
<file path=[Content_Types].xml><?xml version="1.0" encoding="utf-8"?>
<Types xmlns="http://schemas.openxmlformats.org/package/2006/content-types">
  <Default Extension="png" ContentType="image/png"/>
  <Default Extension="1FC761D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66" w:rsidRPr="00F72A0A" w:rsidRDefault="00824803" w:rsidP="00814566">
      <w:pPr>
        <w:jc w:val="center"/>
        <w:rPr>
          <w:rFonts w:ascii="Arial" w:hAnsi="Arial" w:cs="Arial"/>
          <w:sz w:val="24"/>
          <w:szCs w:val="24"/>
        </w:rPr>
      </w:pPr>
      <w:r>
        <w:rPr>
          <w:rFonts w:ascii="Arial" w:hAnsi="Arial" w:cs="Arial"/>
          <w:noProof/>
          <w:sz w:val="24"/>
          <w:szCs w:val="24"/>
          <w:lang w:eastAsia="en-GB"/>
        </w:rPr>
        <w:drawing>
          <wp:inline distT="0" distB="0" distL="0" distR="0" wp14:anchorId="1FA795CD">
            <wp:extent cx="2642852" cy="952500"/>
            <wp:effectExtent l="0" t="0" r="5715" b="0"/>
            <wp:docPr id="13" name="Picture 13" title="Teignbridg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9740" cy="954982"/>
                    </a:xfrm>
                    <a:prstGeom prst="rect">
                      <a:avLst/>
                    </a:prstGeom>
                    <a:noFill/>
                  </pic:spPr>
                </pic:pic>
              </a:graphicData>
            </a:graphic>
          </wp:inline>
        </w:drawing>
      </w:r>
    </w:p>
    <w:p w:rsidR="00814566" w:rsidRDefault="00814566" w:rsidP="00814566">
      <w:pPr>
        <w:rPr>
          <w:rFonts w:ascii="Arial" w:hAnsi="Arial" w:cs="Arial"/>
          <w:b/>
          <w:sz w:val="28"/>
          <w:szCs w:val="28"/>
        </w:rPr>
      </w:pPr>
    </w:p>
    <w:p w:rsidR="00814566" w:rsidRPr="007A67B5" w:rsidRDefault="00814566" w:rsidP="007A67B5">
      <w:pPr>
        <w:jc w:val="center"/>
        <w:rPr>
          <w:rFonts w:ascii="Arial" w:hAnsi="Arial" w:cs="Arial"/>
          <w:b/>
          <w:sz w:val="36"/>
          <w:szCs w:val="28"/>
        </w:rPr>
      </w:pPr>
      <w:r w:rsidRPr="007A67B5">
        <w:rPr>
          <w:rFonts w:ascii="Arial" w:hAnsi="Arial" w:cs="Arial"/>
          <w:b/>
          <w:sz w:val="36"/>
          <w:szCs w:val="28"/>
        </w:rPr>
        <w:t>MEDICAL REPORT</w:t>
      </w:r>
    </w:p>
    <w:p w:rsidR="00814566" w:rsidRPr="007A67B5" w:rsidRDefault="00814566" w:rsidP="007A67B5">
      <w:pPr>
        <w:jc w:val="center"/>
        <w:rPr>
          <w:rFonts w:ascii="Arial" w:hAnsi="Arial" w:cs="Arial"/>
          <w:b/>
          <w:sz w:val="28"/>
          <w:szCs w:val="28"/>
        </w:rPr>
      </w:pPr>
      <w:r w:rsidRPr="007A67B5">
        <w:rPr>
          <w:rFonts w:ascii="Arial" w:hAnsi="Arial" w:cs="Arial"/>
          <w:b/>
          <w:sz w:val="28"/>
          <w:szCs w:val="28"/>
        </w:rPr>
        <w:t>Associated with an application for a</w:t>
      </w:r>
      <w:r w:rsidR="007A67B5" w:rsidRPr="007A67B5">
        <w:rPr>
          <w:rFonts w:ascii="Arial" w:hAnsi="Arial" w:cs="Arial"/>
          <w:b/>
          <w:sz w:val="28"/>
          <w:szCs w:val="28"/>
        </w:rPr>
        <w:t xml:space="preserve"> </w:t>
      </w:r>
      <w:r w:rsidRPr="007A67B5">
        <w:rPr>
          <w:rFonts w:ascii="Arial" w:hAnsi="Arial" w:cs="Arial"/>
          <w:b/>
          <w:sz w:val="28"/>
          <w:szCs w:val="28"/>
        </w:rPr>
        <w:t>Hackney Carriage or Private Hire Drivers Licence</w:t>
      </w:r>
    </w:p>
    <w:p w:rsidR="00814566" w:rsidRPr="00F72A0A" w:rsidRDefault="00814566" w:rsidP="00814566">
      <w:pPr>
        <w:rPr>
          <w:rFonts w:ascii="Arial" w:hAnsi="Arial" w:cs="Arial"/>
          <w:b/>
          <w:sz w:val="28"/>
          <w:szCs w:val="28"/>
        </w:rPr>
      </w:pPr>
    </w:p>
    <w:p w:rsidR="00814566" w:rsidRPr="007A67B5" w:rsidRDefault="00814566" w:rsidP="00814566">
      <w:pPr>
        <w:rPr>
          <w:rFonts w:ascii="Arial" w:hAnsi="Arial" w:cs="Arial"/>
          <w:sz w:val="24"/>
          <w:szCs w:val="24"/>
        </w:rPr>
      </w:pPr>
      <w:r w:rsidRPr="007A67B5">
        <w:rPr>
          <w:rFonts w:ascii="Arial" w:hAnsi="Arial" w:cs="Arial"/>
          <w:sz w:val="24"/>
          <w:szCs w:val="24"/>
        </w:rPr>
        <w:t xml:space="preserve">If this is your first application for a Hackney Carriage or Private Hire driver’s licence you must get </w:t>
      </w:r>
      <w:r w:rsidR="00824803" w:rsidRPr="007A67B5">
        <w:rPr>
          <w:rFonts w:ascii="Arial" w:hAnsi="Arial" w:cs="Arial"/>
          <w:sz w:val="24"/>
          <w:szCs w:val="24"/>
        </w:rPr>
        <w:t xml:space="preserve">a GP to </w:t>
      </w:r>
      <w:r w:rsidRPr="007A67B5">
        <w:rPr>
          <w:rFonts w:ascii="Arial" w:hAnsi="Arial" w:cs="Arial"/>
          <w:sz w:val="24"/>
          <w:szCs w:val="24"/>
        </w:rPr>
        <w:t>access to your complete medical records</w:t>
      </w:r>
      <w:r w:rsidR="00824803" w:rsidRPr="007A67B5">
        <w:rPr>
          <w:rFonts w:ascii="Arial" w:hAnsi="Arial" w:cs="Arial"/>
          <w:sz w:val="24"/>
          <w:szCs w:val="24"/>
        </w:rPr>
        <w:t xml:space="preserve"> </w:t>
      </w:r>
      <w:r w:rsidRPr="007A67B5">
        <w:rPr>
          <w:rFonts w:ascii="Arial" w:hAnsi="Arial" w:cs="Arial"/>
          <w:sz w:val="24"/>
          <w:szCs w:val="24"/>
        </w:rPr>
        <w:t xml:space="preserve">to </w:t>
      </w:r>
      <w:r w:rsidR="00824803" w:rsidRPr="007A67B5">
        <w:rPr>
          <w:rFonts w:ascii="Arial" w:hAnsi="Arial" w:cs="Arial"/>
          <w:sz w:val="24"/>
          <w:szCs w:val="24"/>
        </w:rPr>
        <w:t xml:space="preserve">complete the DVLA D4 form.  </w:t>
      </w:r>
      <w:r w:rsidRPr="007A67B5">
        <w:rPr>
          <w:rFonts w:ascii="Arial" w:hAnsi="Arial" w:cs="Arial"/>
          <w:sz w:val="24"/>
          <w:szCs w:val="24"/>
        </w:rPr>
        <w:t>Further medical reports will be required on renewal of the licence when aged 45 years</w:t>
      </w:r>
      <w:r w:rsidR="00824803" w:rsidRPr="007A67B5">
        <w:rPr>
          <w:rFonts w:ascii="Arial" w:hAnsi="Arial" w:cs="Arial"/>
          <w:sz w:val="24"/>
          <w:szCs w:val="24"/>
        </w:rPr>
        <w:t>,</w:t>
      </w:r>
      <w:r w:rsidRPr="007A67B5">
        <w:rPr>
          <w:rFonts w:ascii="Arial" w:hAnsi="Arial" w:cs="Arial"/>
          <w:sz w:val="24"/>
          <w:szCs w:val="24"/>
        </w:rPr>
        <w:t xml:space="preserve"> then every 5 years until aged 65 and annually thereafter.</w:t>
      </w:r>
    </w:p>
    <w:p w:rsidR="00814566" w:rsidRPr="00F72A0A" w:rsidRDefault="00814566" w:rsidP="00814566">
      <w:pPr>
        <w:rPr>
          <w:rFonts w:ascii="Arial" w:hAnsi="Arial" w:cs="Arial"/>
          <w:sz w:val="24"/>
          <w:szCs w:val="24"/>
        </w:rPr>
      </w:pPr>
    </w:p>
    <w:p w:rsidR="00814566" w:rsidRPr="00F72A0A" w:rsidRDefault="00814566" w:rsidP="00814566">
      <w:pPr>
        <w:rPr>
          <w:rFonts w:ascii="Arial" w:hAnsi="Arial" w:cs="Arial"/>
          <w:sz w:val="24"/>
          <w:szCs w:val="24"/>
        </w:rPr>
      </w:pPr>
      <w:r w:rsidRPr="00F72A0A">
        <w:rPr>
          <w:rFonts w:ascii="Arial" w:hAnsi="Arial" w:cs="Arial"/>
          <w:b/>
          <w:sz w:val="24"/>
          <w:szCs w:val="24"/>
        </w:rPr>
        <w:t>A.</w:t>
      </w:r>
      <w:r w:rsidRPr="00F72A0A">
        <w:rPr>
          <w:rFonts w:ascii="Arial" w:hAnsi="Arial" w:cs="Arial"/>
          <w:b/>
          <w:sz w:val="24"/>
          <w:szCs w:val="24"/>
        </w:rPr>
        <w:tab/>
        <w:t>WHAT YOU HAVE TO DO</w:t>
      </w:r>
    </w:p>
    <w:p w:rsidR="00814566" w:rsidRPr="00F72A0A" w:rsidRDefault="00814566" w:rsidP="00814566">
      <w:pPr>
        <w:rPr>
          <w:rFonts w:ascii="Arial" w:hAnsi="Arial" w:cs="Arial"/>
          <w:sz w:val="24"/>
          <w:szCs w:val="24"/>
        </w:rPr>
      </w:pPr>
    </w:p>
    <w:p w:rsidR="00814566" w:rsidRPr="007A67B5" w:rsidRDefault="00824803" w:rsidP="007A67B5">
      <w:pPr>
        <w:pStyle w:val="ListParagraph"/>
        <w:numPr>
          <w:ilvl w:val="0"/>
          <w:numId w:val="15"/>
        </w:numPr>
        <w:rPr>
          <w:rFonts w:ascii="Arial" w:hAnsi="Arial" w:cs="Arial"/>
          <w:sz w:val="24"/>
          <w:szCs w:val="24"/>
        </w:rPr>
      </w:pPr>
      <w:r w:rsidRPr="007A67B5">
        <w:rPr>
          <w:rFonts w:ascii="Arial" w:hAnsi="Arial" w:cs="Arial"/>
          <w:sz w:val="24"/>
          <w:szCs w:val="24"/>
        </w:rPr>
        <w:t>The DVLA</w:t>
      </w:r>
      <w:r w:rsidR="009E0B19" w:rsidRPr="007A67B5">
        <w:rPr>
          <w:rFonts w:ascii="Arial" w:hAnsi="Arial" w:cs="Arial"/>
          <w:sz w:val="24"/>
          <w:szCs w:val="24"/>
        </w:rPr>
        <w:t xml:space="preserve"> D4 form to be completed by a doctor</w:t>
      </w:r>
      <w:r w:rsidRPr="007A67B5">
        <w:rPr>
          <w:rFonts w:ascii="Arial" w:hAnsi="Arial" w:cs="Arial"/>
          <w:sz w:val="24"/>
          <w:szCs w:val="24"/>
        </w:rPr>
        <w:t xml:space="preserve"> who is c</w:t>
      </w:r>
      <w:r w:rsidR="00814566" w:rsidRPr="007A67B5">
        <w:rPr>
          <w:rFonts w:ascii="Arial" w:hAnsi="Arial" w:cs="Arial"/>
          <w:sz w:val="24"/>
          <w:szCs w:val="24"/>
        </w:rPr>
        <w:t>arrying out the examination.</w:t>
      </w:r>
    </w:p>
    <w:p w:rsidR="00814566" w:rsidRPr="00F72A0A" w:rsidRDefault="00814566" w:rsidP="00814566">
      <w:pPr>
        <w:rPr>
          <w:rFonts w:ascii="Arial" w:hAnsi="Arial" w:cs="Arial"/>
          <w:sz w:val="24"/>
          <w:szCs w:val="24"/>
        </w:rPr>
      </w:pPr>
    </w:p>
    <w:p w:rsidR="00814566" w:rsidRPr="007A67B5" w:rsidRDefault="00814566" w:rsidP="007A67B5">
      <w:pPr>
        <w:pStyle w:val="ListParagraph"/>
        <w:numPr>
          <w:ilvl w:val="0"/>
          <w:numId w:val="15"/>
        </w:numPr>
        <w:rPr>
          <w:rFonts w:ascii="Arial" w:hAnsi="Arial" w:cs="Arial"/>
          <w:sz w:val="24"/>
          <w:szCs w:val="24"/>
        </w:rPr>
      </w:pPr>
      <w:r w:rsidRPr="007A67B5">
        <w:rPr>
          <w:rFonts w:ascii="Arial" w:hAnsi="Arial" w:cs="Arial"/>
          <w:sz w:val="24"/>
          <w:szCs w:val="24"/>
        </w:rPr>
        <w:t xml:space="preserve">If you have any doubts about your ability to meet the medical standards for a Group 2 Vocational drivers </w:t>
      </w:r>
      <w:r w:rsidR="009E0B19" w:rsidRPr="007A67B5">
        <w:rPr>
          <w:rFonts w:ascii="Arial" w:hAnsi="Arial" w:cs="Arial"/>
          <w:sz w:val="24"/>
          <w:szCs w:val="24"/>
        </w:rPr>
        <w:t>licence consult a doctor</w:t>
      </w:r>
      <w:r w:rsidRPr="007A67B5">
        <w:rPr>
          <w:rFonts w:ascii="Arial" w:hAnsi="Arial" w:cs="Arial"/>
          <w:sz w:val="24"/>
          <w:szCs w:val="24"/>
        </w:rPr>
        <w:t xml:space="preserve"> BEFORE you arrange for th</w:t>
      </w:r>
      <w:r w:rsidR="00824803" w:rsidRPr="007A67B5">
        <w:rPr>
          <w:rFonts w:ascii="Arial" w:hAnsi="Arial" w:cs="Arial"/>
          <w:sz w:val="24"/>
          <w:szCs w:val="24"/>
        </w:rPr>
        <w:t>e</w:t>
      </w:r>
      <w:r w:rsidRPr="007A67B5">
        <w:rPr>
          <w:rFonts w:ascii="Arial" w:hAnsi="Arial" w:cs="Arial"/>
          <w:sz w:val="24"/>
          <w:szCs w:val="24"/>
        </w:rPr>
        <w:t xml:space="preserve"> </w:t>
      </w:r>
      <w:r w:rsidR="00824803" w:rsidRPr="007A67B5">
        <w:rPr>
          <w:rFonts w:ascii="Arial" w:hAnsi="Arial" w:cs="Arial"/>
          <w:sz w:val="24"/>
          <w:szCs w:val="24"/>
        </w:rPr>
        <w:t xml:space="preserve">D4 </w:t>
      </w:r>
      <w:r w:rsidRPr="007A67B5">
        <w:rPr>
          <w:rFonts w:ascii="Arial" w:hAnsi="Arial" w:cs="Arial"/>
          <w:sz w:val="24"/>
          <w:szCs w:val="24"/>
        </w:rPr>
        <w:t>form to be completed.  The doctor may charge you for completing it.  In the event of your application being refused, the fee you pay the doctor is not refundable.  Teignbridge District Council has NO responsibility for the fee paid to the doctor.</w:t>
      </w:r>
    </w:p>
    <w:p w:rsidR="00814566" w:rsidRPr="00F72A0A" w:rsidRDefault="00814566" w:rsidP="00814566">
      <w:pPr>
        <w:ind w:left="709" w:hanging="709"/>
        <w:rPr>
          <w:rFonts w:ascii="Arial" w:hAnsi="Arial" w:cs="Arial"/>
          <w:sz w:val="24"/>
          <w:szCs w:val="24"/>
        </w:rPr>
      </w:pPr>
    </w:p>
    <w:p w:rsidR="00814566" w:rsidRPr="007A67B5" w:rsidRDefault="00814566" w:rsidP="007A67B5">
      <w:pPr>
        <w:pStyle w:val="ListParagraph"/>
        <w:numPr>
          <w:ilvl w:val="0"/>
          <w:numId w:val="15"/>
        </w:numPr>
        <w:rPr>
          <w:rFonts w:ascii="Arial" w:hAnsi="Arial" w:cs="Arial"/>
          <w:sz w:val="24"/>
          <w:szCs w:val="24"/>
        </w:rPr>
      </w:pPr>
      <w:r w:rsidRPr="007A67B5">
        <w:rPr>
          <w:rFonts w:ascii="Arial" w:hAnsi="Arial" w:cs="Arial"/>
          <w:sz w:val="24"/>
          <w:szCs w:val="24"/>
        </w:rPr>
        <w:t>The notes below (Medical Standards for Hackney Carriage and Private Hire Drivers) may help you.</w:t>
      </w:r>
    </w:p>
    <w:p w:rsidR="00814566" w:rsidRPr="00F72A0A" w:rsidRDefault="00814566" w:rsidP="00814566">
      <w:pPr>
        <w:ind w:left="709" w:hanging="709"/>
        <w:rPr>
          <w:rFonts w:ascii="Arial" w:hAnsi="Arial" w:cs="Arial"/>
          <w:sz w:val="24"/>
          <w:szCs w:val="24"/>
        </w:rPr>
      </w:pPr>
    </w:p>
    <w:p w:rsidR="00814566" w:rsidRPr="007A67B5" w:rsidRDefault="00814566" w:rsidP="007A67B5">
      <w:pPr>
        <w:pStyle w:val="ListParagraph"/>
        <w:numPr>
          <w:ilvl w:val="0"/>
          <w:numId w:val="15"/>
        </w:numPr>
        <w:rPr>
          <w:rFonts w:ascii="Arial" w:hAnsi="Arial" w:cs="Arial"/>
          <w:sz w:val="24"/>
          <w:szCs w:val="24"/>
        </w:rPr>
      </w:pPr>
      <w:r w:rsidRPr="007A67B5">
        <w:rPr>
          <w:rFonts w:ascii="Arial" w:hAnsi="Arial" w:cs="Arial"/>
          <w:sz w:val="24"/>
          <w:szCs w:val="24"/>
        </w:rPr>
        <w:t>Th</w:t>
      </w:r>
      <w:r w:rsidR="009E0B19" w:rsidRPr="007A67B5">
        <w:rPr>
          <w:rFonts w:ascii="Arial" w:hAnsi="Arial" w:cs="Arial"/>
          <w:sz w:val="24"/>
          <w:szCs w:val="24"/>
        </w:rPr>
        <w:t>e D4 form</w:t>
      </w:r>
      <w:r w:rsidRPr="007A67B5">
        <w:rPr>
          <w:rFonts w:ascii="Arial" w:hAnsi="Arial" w:cs="Arial"/>
          <w:sz w:val="24"/>
          <w:szCs w:val="24"/>
        </w:rPr>
        <w:t xml:space="preserve">, together with your application, must be received by Teignbridge District Council within 4 months </w:t>
      </w:r>
      <w:r w:rsidR="009E0B19" w:rsidRPr="007A67B5">
        <w:rPr>
          <w:rFonts w:ascii="Arial" w:hAnsi="Arial" w:cs="Arial"/>
          <w:sz w:val="24"/>
          <w:szCs w:val="24"/>
        </w:rPr>
        <w:t>of the doctor signing the form</w:t>
      </w:r>
      <w:r w:rsidRPr="007A67B5">
        <w:rPr>
          <w:rFonts w:ascii="Arial" w:hAnsi="Arial" w:cs="Arial"/>
          <w:sz w:val="24"/>
          <w:szCs w:val="24"/>
        </w:rPr>
        <w:t>.</w:t>
      </w:r>
    </w:p>
    <w:p w:rsidR="00814566" w:rsidRPr="00F72A0A" w:rsidRDefault="00814566" w:rsidP="00814566">
      <w:pPr>
        <w:ind w:left="709" w:hanging="709"/>
        <w:rPr>
          <w:rFonts w:ascii="Arial" w:hAnsi="Arial" w:cs="Arial"/>
          <w:sz w:val="24"/>
          <w:szCs w:val="24"/>
        </w:rPr>
      </w:pPr>
    </w:p>
    <w:p w:rsidR="00814566" w:rsidRPr="00F72A0A" w:rsidRDefault="00814566" w:rsidP="00814566">
      <w:pPr>
        <w:ind w:left="709" w:hanging="709"/>
        <w:rPr>
          <w:rFonts w:ascii="Arial" w:hAnsi="Arial" w:cs="Arial"/>
          <w:sz w:val="24"/>
          <w:szCs w:val="24"/>
        </w:rPr>
      </w:pPr>
      <w:r w:rsidRPr="00F72A0A">
        <w:rPr>
          <w:rFonts w:ascii="Arial" w:hAnsi="Arial" w:cs="Arial"/>
          <w:b/>
          <w:sz w:val="24"/>
          <w:szCs w:val="24"/>
        </w:rPr>
        <w:t>B.</w:t>
      </w:r>
      <w:r w:rsidRPr="00F72A0A">
        <w:rPr>
          <w:rFonts w:ascii="Arial" w:hAnsi="Arial" w:cs="Arial"/>
          <w:b/>
          <w:sz w:val="24"/>
          <w:szCs w:val="24"/>
        </w:rPr>
        <w:tab/>
        <w:t>WHAT THE DOCTOR HAS TO DO</w:t>
      </w:r>
    </w:p>
    <w:p w:rsidR="00814566" w:rsidRPr="00F72A0A" w:rsidRDefault="00814566" w:rsidP="00814566">
      <w:pPr>
        <w:ind w:left="709" w:hanging="709"/>
        <w:rPr>
          <w:rFonts w:ascii="Arial" w:hAnsi="Arial" w:cs="Arial"/>
          <w:sz w:val="24"/>
          <w:szCs w:val="24"/>
        </w:rPr>
      </w:pPr>
    </w:p>
    <w:p w:rsidR="00814566" w:rsidRPr="007A67B5" w:rsidRDefault="00814566" w:rsidP="007A67B5">
      <w:pPr>
        <w:pStyle w:val="ListParagraph"/>
        <w:numPr>
          <w:ilvl w:val="0"/>
          <w:numId w:val="16"/>
        </w:numPr>
        <w:rPr>
          <w:rFonts w:ascii="Arial" w:hAnsi="Arial" w:cs="Arial"/>
          <w:sz w:val="24"/>
          <w:szCs w:val="24"/>
        </w:rPr>
      </w:pPr>
      <w:r w:rsidRPr="007A67B5">
        <w:rPr>
          <w:rFonts w:ascii="Arial" w:hAnsi="Arial" w:cs="Arial"/>
          <w:sz w:val="24"/>
          <w:szCs w:val="24"/>
        </w:rPr>
        <w:t xml:space="preserve">Fill in </w:t>
      </w:r>
      <w:r w:rsidR="009E0B19" w:rsidRPr="007A67B5">
        <w:rPr>
          <w:rFonts w:ascii="Arial" w:hAnsi="Arial" w:cs="Arial"/>
          <w:sz w:val="24"/>
          <w:szCs w:val="24"/>
        </w:rPr>
        <w:t>D4 form</w:t>
      </w:r>
      <w:r w:rsidRPr="007A67B5">
        <w:rPr>
          <w:rFonts w:ascii="Arial" w:hAnsi="Arial" w:cs="Arial"/>
          <w:sz w:val="24"/>
          <w:szCs w:val="24"/>
        </w:rPr>
        <w:t xml:space="preserve"> taking account of the criteria for the Group 2 Vocational driver’s licence in consultation with the DVLA ‘At a Glance Guide for Medical Standards of Fitness to Drive’.</w:t>
      </w:r>
    </w:p>
    <w:p w:rsidR="00814566" w:rsidRPr="00F72A0A" w:rsidRDefault="00814566" w:rsidP="00814566">
      <w:pPr>
        <w:ind w:left="709" w:hanging="709"/>
        <w:rPr>
          <w:rFonts w:ascii="Arial" w:hAnsi="Arial" w:cs="Arial"/>
          <w:sz w:val="24"/>
          <w:szCs w:val="24"/>
        </w:rPr>
      </w:pPr>
    </w:p>
    <w:p w:rsidR="00814566" w:rsidRPr="007A67B5" w:rsidRDefault="00814566" w:rsidP="007A67B5">
      <w:pPr>
        <w:pStyle w:val="ListParagraph"/>
        <w:numPr>
          <w:ilvl w:val="0"/>
          <w:numId w:val="16"/>
        </w:numPr>
        <w:rPr>
          <w:rFonts w:ascii="Arial" w:hAnsi="Arial" w:cs="Arial"/>
          <w:sz w:val="24"/>
          <w:szCs w:val="24"/>
        </w:rPr>
      </w:pPr>
      <w:r w:rsidRPr="007A67B5">
        <w:rPr>
          <w:rFonts w:ascii="Arial" w:hAnsi="Arial" w:cs="Arial"/>
          <w:sz w:val="24"/>
          <w:szCs w:val="24"/>
        </w:rPr>
        <w:t>Applicants who may be asymptomatic at the time of the examination should be advised that, if in the future symptoms of a medical condition develop which is likely to affect safe driving and a Hackney Carriage and Private Hire driver’s licence is held, the Licensing Team at Teignbridge District Council should be informed immediately.</w:t>
      </w:r>
    </w:p>
    <w:p w:rsidR="00814566" w:rsidRPr="00F72A0A" w:rsidRDefault="00814566" w:rsidP="00814566">
      <w:pPr>
        <w:ind w:left="709" w:hanging="709"/>
        <w:rPr>
          <w:rFonts w:ascii="Arial" w:hAnsi="Arial" w:cs="Arial"/>
          <w:sz w:val="24"/>
          <w:szCs w:val="24"/>
        </w:rPr>
      </w:pPr>
    </w:p>
    <w:p w:rsidR="00814566" w:rsidRPr="00F72A0A" w:rsidRDefault="00814566" w:rsidP="00814566">
      <w:pPr>
        <w:ind w:left="709" w:hanging="709"/>
        <w:rPr>
          <w:rFonts w:ascii="Arial" w:hAnsi="Arial" w:cs="Arial"/>
          <w:b/>
          <w:sz w:val="24"/>
          <w:szCs w:val="24"/>
        </w:rPr>
      </w:pPr>
      <w:r w:rsidRPr="00F72A0A">
        <w:rPr>
          <w:rFonts w:ascii="Arial" w:hAnsi="Arial" w:cs="Arial"/>
          <w:b/>
          <w:sz w:val="24"/>
          <w:szCs w:val="24"/>
        </w:rPr>
        <w:br w:type="page"/>
      </w:r>
      <w:r w:rsidRPr="00F72A0A">
        <w:rPr>
          <w:rFonts w:ascii="Arial" w:hAnsi="Arial" w:cs="Arial"/>
          <w:b/>
          <w:sz w:val="24"/>
          <w:szCs w:val="24"/>
        </w:rPr>
        <w:lastRenderedPageBreak/>
        <w:t>C.</w:t>
      </w:r>
      <w:r w:rsidRPr="00F72A0A">
        <w:rPr>
          <w:rFonts w:ascii="Arial" w:hAnsi="Arial" w:cs="Arial"/>
          <w:b/>
          <w:sz w:val="24"/>
          <w:szCs w:val="24"/>
        </w:rPr>
        <w:tab/>
        <w:t>MEDICAL STANDARDS FOR HACKNEY CARRIAGE AND PRIVATE HIRE DRIVERS</w:t>
      </w:r>
    </w:p>
    <w:p w:rsidR="00814566" w:rsidRPr="00F72A0A" w:rsidRDefault="00814566" w:rsidP="00814566">
      <w:pPr>
        <w:ind w:left="709" w:hanging="709"/>
        <w:rPr>
          <w:rFonts w:ascii="Arial" w:hAnsi="Arial" w:cs="Arial"/>
          <w:b/>
          <w:sz w:val="24"/>
          <w:szCs w:val="24"/>
        </w:rPr>
      </w:pPr>
    </w:p>
    <w:p w:rsidR="00814566" w:rsidRPr="00F72A0A" w:rsidRDefault="00814566" w:rsidP="00814566">
      <w:pPr>
        <w:ind w:left="709" w:hanging="709"/>
        <w:rPr>
          <w:rFonts w:ascii="Arial" w:hAnsi="Arial" w:cs="Arial"/>
          <w:sz w:val="24"/>
          <w:szCs w:val="24"/>
        </w:rPr>
      </w:pPr>
      <w:r w:rsidRPr="00F72A0A">
        <w:rPr>
          <w:rFonts w:ascii="Arial" w:hAnsi="Arial" w:cs="Arial"/>
          <w:sz w:val="24"/>
          <w:szCs w:val="24"/>
        </w:rPr>
        <w:tab/>
        <w:t>Standards for Hackney Carriage and Private Hire drivers are higher than for car drivers.  Specific conditions which are a bar to obtaining or holding a Hackney Carriage or Private Hire driver’s licence are as follows:</w:t>
      </w:r>
    </w:p>
    <w:p w:rsidR="00814566" w:rsidRPr="00F72A0A" w:rsidRDefault="00814566" w:rsidP="00814566">
      <w:pPr>
        <w:ind w:left="720"/>
        <w:rPr>
          <w:rFonts w:ascii="Arial" w:hAnsi="Arial" w:cs="Arial"/>
          <w:sz w:val="24"/>
          <w:szCs w:val="24"/>
        </w:rPr>
      </w:pPr>
    </w:p>
    <w:p w:rsidR="00814566" w:rsidRPr="007A67B5" w:rsidRDefault="00814566" w:rsidP="007C43B7">
      <w:pPr>
        <w:tabs>
          <w:tab w:val="left" w:pos="1418"/>
        </w:tabs>
        <w:ind w:left="709"/>
        <w:rPr>
          <w:rFonts w:ascii="Arial" w:hAnsi="Arial" w:cs="Arial"/>
          <w:b/>
          <w:sz w:val="24"/>
          <w:szCs w:val="24"/>
        </w:rPr>
      </w:pPr>
      <w:r w:rsidRPr="007A67B5">
        <w:rPr>
          <w:rFonts w:ascii="Arial" w:hAnsi="Arial" w:cs="Arial"/>
          <w:b/>
          <w:sz w:val="24"/>
          <w:szCs w:val="24"/>
        </w:rPr>
        <w:t>EPILEPSY / SEIZURE</w:t>
      </w:r>
    </w:p>
    <w:p w:rsidR="007A67B5" w:rsidRDefault="00814566" w:rsidP="007A67B5">
      <w:pPr>
        <w:pStyle w:val="ListParagraph"/>
        <w:numPr>
          <w:ilvl w:val="0"/>
          <w:numId w:val="18"/>
        </w:numPr>
        <w:tabs>
          <w:tab w:val="left" w:pos="1418"/>
        </w:tabs>
        <w:rPr>
          <w:rFonts w:ascii="Arial" w:hAnsi="Arial" w:cs="Arial"/>
          <w:sz w:val="24"/>
          <w:szCs w:val="24"/>
        </w:rPr>
      </w:pPr>
      <w:r w:rsidRPr="007A67B5">
        <w:rPr>
          <w:rFonts w:ascii="Arial" w:hAnsi="Arial" w:cs="Arial"/>
          <w:sz w:val="24"/>
          <w:szCs w:val="24"/>
        </w:rPr>
        <w:t>Applicants must have been free from epileptic seizures for at least the last 10</w:t>
      </w:r>
      <w:r w:rsidR="009E0B19" w:rsidRPr="007A67B5">
        <w:rPr>
          <w:rFonts w:ascii="Arial" w:hAnsi="Arial" w:cs="Arial"/>
          <w:sz w:val="24"/>
          <w:szCs w:val="24"/>
        </w:rPr>
        <w:t xml:space="preserve"> years and have not taken anti-</w:t>
      </w:r>
      <w:r w:rsidRPr="007A67B5">
        <w:rPr>
          <w:rFonts w:ascii="Arial" w:hAnsi="Arial" w:cs="Arial"/>
          <w:sz w:val="24"/>
          <w:szCs w:val="24"/>
        </w:rPr>
        <w:t>epileptic medication during the last ten year period.  The Council must refuse or revoke the licence if these conditions cannot be met.</w:t>
      </w:r>
    </w:p>
    <w:p w:rsidR="007A67B5" w:rsidRDefault="007A67B5" w:rsidP="007A67B5">
      <w:pPr>
        <w:pStyle w:val="ListParagraph"/>
        <w:tabs>
          <w:tab w:val="left" w:pos="1418"/>
        </w:tabs>
        <w:rPr>
          <w:rFonts w:ascii="Arial" w:hAnsi="Arial" w:cs="Arial"/>
          <w:sz w:val="24"/>
          <w:szCs w:val="24"/>
        </w:rPr>
      </w:pPr>
    </w:p>
    <w:p w:rsidR="007A67B5" w:rsidRDefault="00814566" w:rsidP="007A67B5">
      <w:pPr>
        <w:pStyle w:val="ListParagraph"/>
        <w:tabs>
          <w:tab w:val="left" w:pos="1418"/>
        </w:tabs>
        <w:rPr>
          <w:rFonts w:ascii="Arial" w:hAnsi="Arial" w:cs="Arial"/>
          <w:sz w:val="24"/>
          <w:szCs w:val="24"/>
        </w:rPr>
      </w:pPr>
      <w:r w:rsidRPr="007A67B5">
        <w:rPr>
          <w:rFonts w:ascii="Arial" w:hAnsi="Arial" w:cs="Arial"/>
          <w:sz w:val="24"/>
          <w:szCs w:val="24"/>
        </w:rPr>
        <w:t>If you have been diagnosed as having epilepsy, (this includes all events: major, minor and auras), you will need to remain free of seizures without taking anti-epilepsy medication for 10 years.</w:t>
      </w:r>
    </w:p>
    <w:p w:rsidR="00814566" w:rsidRDefault="007A67B5" w:rsidP="007A67B5">
      <w:pPr>
        <w:pStyle w:val="ListParagraph"/>
        <w:tabs>
          <w:tab w:val="left" w:pos="1418"/>
        </w:tabs>
        <w:rPr>
          <w:rFonts w:ascii="Arial" w:hAnsi="Arial" w:cs="Arial"/>
          <w:sz w:val="24"/>
          <w:szCs w:val="24"/>
        </w:rPr>
      </w:pPr>
      <w:r>
        <w:rPr>
          <w:rFonts w:ascii="Arial" w:hAnsi="Arial" w:cs="Arial"/>
          <w:sz w:val="24"/>
          <w:szCs w:val="24"/>
        </w:rPr>
        <w:br/>
      </w:r>
      <w:r w:rsidR="00814566">
        <w:rPr>
          <w:rFonts w:ascii="Arial" w:hAnsi="Arial" w:cs="Arial"/>
          <w:sz w:val="24"/>
          <w:szCs w:val="24"/>
        </w:rPr>
        <w:t>If you have a condition that causes an increased liability to seizures, for example a serious head injury, the risk of you having a seizure must have fallen to no greater than 2% per annum prior to application.</w:t>
      </w:r>
      <w:r>
        <w:rPr>
          <w:rFonts w:ascii="Arial" w:hAnsi="Arial" w:cs="Arial"/>
          <w:sz w:val="24"/>
          <w:szCs w:val="24"/>
        </w:rPr>
        <w:br/>
      </w:r>
      <w:r>
        <w:rPr>
          <w:rFonts w:ascii="Arial" w:hAnsi="Arial" w:cs="Arial"/>
          <w:sz w:val="24"/>
          <w:szCs w:val="24"/>
        </w:rPr>
        <w:br/>
      </w:r>
      <w:r w:rsidR="00814566">
        <w:rPr>
          <w:rFonts w:ascii="Arial" w:hAnsi="Arial" w:cs="Arial"/>
          <w:sz w:val="24"/>
          <w:szCs w:val="24"/>
        </w:rPr>
        <w:t>If you cannot meet these conditions the DVLA must have refused an application or revoked your licence.</w:t>
      </w:r>
      <w:r>
        <w:rPr>
          <w:rFonts w:ascii="Arial" w:hAnsi="Arial" w:cs="Arial"/>
          <w:sz w:val="24"/>
          <w:szCs w:val="24"/>
        </w:rPr>
        <w:br/>
      </w:r>
      <w:r>
        <w:rPr>
          <w:rFonts w:ascii="Arial" w:hAnsi="Arial" w:cs="Arial"/>
          <w:sz w:val="24"/>
          <w:szCs w:val="24"/>
        </w:rPr>
        <w:br/>
      </w:r>
      <w:r w:rsidR="00814566">
        <w:rPr>
          <w:rFonts w:ascii="Arial" w:hAnsi="Arial" w:cs="Arial"/>
          <w:sz w:val="24"/>
          <w:szCs w:val="24"/>
        </w:rPr>
        <w:t>If you have had only an isolated seizure, you may be entitled to drive 5 years from the date of the seizure, provided that you are able to satisfy the following criteria:</w:t>
      </w:r>
      <w:r>
        <w:rPr>
          <w:rFonts w:ascii="Arial" w:hAnsi="Arial" w:cs="Arial"/>
          <w:sz w:val="24"/>
          <w:szCs w:val="24"/>
        </w:rPr>
        <w:br/>
      </w:r>
    </w:p>
    <w:p w:rsidR="00814566" w:rsidRPr="007A67B5" w:rsidRDefault="00814566" w:rsidP="007A67B5">
      <w:pPr>
        <w:pStyle w:val="ListParagraph"/>
        <w:numPr>
          <w:ilvl w:val="0"/>
          <w:numId w:val="19"/>
        </w:numPr>
        <w:rPr>
          <w:rFonts w:ascii="Arial" w:hAnsi="Arial" w:cs="Arial"/>
          <w:sz w:val="24"/>
          <w:szCs w:val="24"/>
        </w:rPr>
      </w:pPr>
      <w:r w:rsidRPr="007A67B5">
        <w:rPr>
          <w:rFonts w:ascii="Arial" w:hAnsi="Arial" w:cs="Arial"/>
          <w:sz w:val="24"/>
          <w:szCs w:val="24"/>
        </w:rPr>
        <w:t>No relevant structural abnormality has been found in the brain on imaging.</w:t>
      </w:r>
    </w:p>
    <w:p w:rsidR="00814566" w:rsidRPr="007A67B5" w:rsidRDefault="00814566" w:rsidP="007A67B5">
      <w:pPr>
        <w:pStyle w:val="ListParagraph"/>
        <w:numPr>
          <w:ilvl w:val="0"/>
          <w:numId w:val="19"/>
        </w:numPr>
        <w:rPr>
          <w:rFonts w:ascii="Arial" w:hAnsi="Arial" w:cs="Arial"/>
          <w:sz w:val="24"/>
          <w:szCs w:val="24"/>
        </w:rPr>
      </w:pPr>
      <w:r w:rsidRPr="007A67B5">
        <w:rPr>
          <w:rFonts w:ascii="Arial" w:hAnsi="Arial" w:cs="Arial"/>
          <w:sz w:val="24"/>
          <w:szCs w:val="24"/>
        </w:rPr>
        <w:t>No definite epileptic activity has been found on EEG (record of the brain waves).</w:t>
      </w:r>
    </w:p>
    <w:p w:rsidR="00814566" w:rsidRPr="007A67B5" w:rsidRDefault="00814566" w:rsidP="007A67B5">
      <w:pPr>
        <w:pStyle w:val="ListParagraph"/>
        <w:numPr>
          <w:ilvl w:val="0"/>
          <w:numId w:val="19"/>
        </w:numPr>
        <w:rPr>
          <w:rFonts w:ascii="Arial" w:hAnsi="Arial" w:cs="Arial"/>
          <w:sz w:val="24"/>
          <w:szCs w:val="24"/>
        </w:rPr>
      </w:pPr>
      <w:r w:rsidRPr="007A67B5">
        <w:rPr>
          <w:rFonts w:ascii="Arial" w:hAnsi="Arial" w:cs="Arial"/>
          <w:sz w:val="24"/>
          <w:szCs w:val="24"/>
        </w:rPr>
        <w:t>You have not been prescribed medication to treat the seizure for at least 5 years since the seizure.</w:t>
      </w:r>
    </w:p>
    <w:p w:rsidR="00814566" w:rsidRPr="007A67B5" w:rsidRDefault="00814566" w:rsidP="007A67B5">
      <w:pPr>
        <w:pStyle w:val="ListParagraph"/>
        <w:numPr>
          <w:ilvl w:val="0"/>
          <w:numId w:val="19"/>
        </w:numPr>
        <w:rPr>
          <w:rFonts w:ascii="Arial" w:hAnsi="Arial" w:cs="Arial"/>
          <w:sz w:val="24"/>
          <w:szCs w:val="24"/>
        </w:rPr>
      </w:pPr>
      <w:r w:rsidRPr="007A67B5">
        <w:rPr>
          <w:rFonts w:ascii="Arial" w:hAnsi="Arial" w:cs="Arial"/>
          <w:sz w:val="24"/>
          <w:szCs w:val="24"/>
        </w:rPr>
        <w:t>You have the support of your neurologist.</w:t>
      </w:r>
    </w:p>
    <w:p w:rsidR="00814566" w:rsidRPr="007A67B5" w:rsidRDefault="00814566" w:rsidP="007A67B5">
      <w:pPr>
        <w:pStyle w:val="ListParagraph"/>
        <w:numPr>
          <w:ilvl w:val="0"/>
          <w:numId w:val="19"/>
        </w:numPr>
        <w:rPr>
          <w:rFonts w:ascii="Arial" w:hAnsi="Arial" w:cs="Arial"/>
          <w:sz w:val="24"/>
          <w:szCs w:val="24"/>
        </w:rPr>
      </w:pPr>
      <w:r w:rsidRPr="007A67B5">
        <w:rPr>
          <w:rFonts w:ascii="Arial" w:hAnsi="Arial" w:cs="Arial"/>
          <w:sz w:val="24"/>
          <w:szCs w:val="24"/>
        </w:rPr>
        <w:t>Your risk of a further seizure is considered to be 2% or less per annum (each year).</w:t>
      </w:r>
    </w:p>
    <w:p w:rsidR="00814566" w:rsidRPr="00F72A0A" w:rsidRDefault="007A67B5" w:rsidP="007A67B5">
      <w:pPr>
        <w:ind w:left="709"/>
        <w:rPr>
          <w:rFonts w:ascii="Arial" w:hAnsi="Arial" w:cs="Arial"/>
          <w:sz w:val="24"/>
          <w:szCs w:val="24"/>
        </w:rPr>
      </w:pPr>
      <w:r>
        <w:rPr>
          <w:rFonts w:ascii="Arial" w:hAnsi="Arial" w:cs="Arial"/>
          <w:sz w:val="24"/>
          <w:szCs w:val="24"/>
        </w:rPr>
        <w:br/>
      </w:r>
      <w:r w:rsidR="00814566">
        <w:rPr>
          <w:rFonts w:ascii="Arial" w:hAnsi="Arial" w:cs="Arial"/>
          <w:sz w:val="24"/>
          <w:szCs w:val="24"/>
        </w:rPr>
        <w:t>You are strongly advised to discuss your eligibility to apply with your doctor before having this report filled in.</w:t>
      </w:r>
    </w:p>
    <w:p w:rsidR="00814566" w:rsidRPr="00F72A0A" w:rsidRDefault="00814566" w:rsidP="00814566">
      <w:pPr>
        <w:tabs>
          <w:tab w:val="left" w:pos="1418"/>
        </w:tabs>
        <w:ind w:left="709" w:hanging="709"/>
        <w:rPr>
          <w:rFonts w:ascii="Arial" w:hAnsi="Arial" w:cs="Arial"/>
          <w:sz w:val="24"/>
          <w:szCs w:val="24"/>
        </w:rPr>
      </w:pPr>
    </w:p>
    <w:p w:rsidR="00814566" w:rsidRPr="007A67B5" w:rsidRDefault="00814566" w:rsidP="007A67B5">
      <w:pPr>
        <w:pStyle w:val="ListParagraph"/>
        <w:numPr>
          <w:ilvl w:val="0"/>
          <w:numId w:val="18"/>
        </w:numPr>
        <w:tabs>
          <w:tab w:val="left" w:pos="1418"/>
        </w:tabs>
        <w:rPr>
          <w:rFonts w:ascii="Arial" w:hAnsi="Arial" w:cs="Arial"/>
          <w:sz w:val="24"/>
          <w:szCs w:val="24"/>
        </w:rPr>
      </w:pPr>
      <w:r w:rsidRPr="007A67B5">
        <w:rPr>
          <w:rFonts w:ascii="Arial" w:hAnsi="Arial" w:cs="Arial"/>
          <w:b/>
          <w:sz w:val="24"/>
          <w:szCs w:val="24"/>
        </w:rPr>
        <w:t>INSULIN TREATED DIABETES</w:t>
      </w:r>
    </w:p>
    <w:p w:rsidR="00814566" w:rsidRPr="00F72A0A" w:rsidRDefault="00814566" w:rsidP="007A67B5">
      <w:pPr>
        <w:tabs>
          <w:tab w:val="left" w:pos="1418"/>
        </w:tabs>
        <w:ind w:left="709"/>
        <w:rPr>
          <w:rFonts w:ascii="Arial" w:hAnsi="Arial" w:cs="Arial"/>
          <w:sz w:val="24"/>
          <w:szCs w:val="24"/>
        </w:rPr>
      </w:pPr>
      <w:r>
        <w:rPr>
          <w:rFonts w:ascii="Arial" w:hAnsi="Arial" w:cs="Arial"/>
          <w:sz w:val="24"/>
          <w:szCs w:val="24"/>
        </w:rPr>
        <w:t>If you have insulin treated diabetes you may apply for a Group 2 licence as long as you can meet the strict criteria for controlling and monitoring diabetes. This includes having at least 3 continuous months of blood glucose readings available for inspection on a blood glucose meter(s) with a memory function. Drivers must undertake blood glucose (sugar) monitoring at least twice daily (even on days when not driving) and at times relevant to driving (no more than 2 hours before the start of the first journey and every 2 hours while driving.</w:t>
      </w:r>
    </w:p>
    <w:p w:rsidR="00814566" w:rsidRPr="00F72A0A" w:rsidRDefault="00814566" w:rsidP="00814566">
      <w:pPr>
        <w:tabs>
          <w:tab w:val="left" w:pos="1418"/>
        </w:tabs>
        <w:ind w:left="709" w:hanging="709"/>
        <w:rPr>
          <w:rFonts w:ascii="Arial" w:hAnsi="Arial" w:cs="Arial"/>
          <w:sz w:val="24"/>
          <w:szCs w:val="24"/>
        </w:rPr>
      </w:pPr>
    </w:p>
    <w:p w:rsidR="00814566" w:rsidRPr="007A67B5" w:rsidRDefault="00814566" w:rsidP="007A67B5">
      <w:pPr>
        <w:pStyle w:val="ListParagraph"/>
        <w:numPr>
          <w:ilvl w:val="0"/>
          <w:numId w:val="18"/>
        </w:numPr>
        <w:tabs>
          <w:tab w:val="left" w:pos="1418"/>
        </w:tabs>
        <w:rPr>
          <w:rFonts w:ascii="Arial" w:hAnsi="Arial" w:cs="Arial"/>
          <w:sz w:val="24"/>
          <w:szCs w:val="24"/>
        </w:rPr>
      </w:pPr>
      <w:r w:rsidRPr="007A67B5">
        <w:rPr>
          <w:rFonts w:ascii="Arial" w:hAnsi="Arial" w:cs="Arial"/>
          <w:b/>
          <w:sz w:val="24"/>
          <w:szCs w:val="24"/>
        </w:rPr>
        <w:t>EYESIGHT</w:t>
      </w:r>
      <w:r w:rsidR="007A67B5">
        <w:rPr>
          <w:rFonts w:ascii="Arial" w:hAnsi="Arial" w:cs="Arial"/>
          <w:b/>
          <w:sz w:val="24"/>
          <w:szCs w:val="24"/>
        </w:rPr>
        <w:br/>
      </w:r>
      <w:r w:rsidRPr="007A67B5">
        <w:rPr>
          <w:rFonts w:ascii="Arial" w:hAnsi="Arial" w:cs="Arial"/>
          <w:color w:val="000000"/>
          <w:sz w:val="24"/>
          <w:szCs w:val="24"/>
        </w:rPr>
        <w:t>All drivers must be able to read in good light with glasses or contact lenses if worn, a car number plate from 20 metres and have eyesight (visual acuity) of 6/12 (decimal Snellen equivalent 0.5) or better</w:t>
      </w:r>
      <w:r w:rsidRPr="007A67B5">
        <w:rPr>
          <w:rFonts w:ascii="Arial" w:hAnsi="Arial" w:cs="Arial"/>
          <w:color w:val="000000"/>
          <w:sz w:val="17"/>
          <w:szCs w:val="17"/>
        </w:rPr>
        <w:t>.</w:t>
      </w:r>
      <w:r w:rsidRPr="007A67B5">
        <w:rPr>
          <w:rFonts w:ascii="Arial" w:hAnsi="Arial" w:cs="Arial"/>
          <w:sz w:val="24"/>
          <w:szCs w:val="24"/>
        </w:rPr>
        <w:t xml:space="preserve"> In addition:</w:t>
      </w:r>
    </w:p>
    <w:p w:rsidR="00814566" w:rsidRPr="00F72A0A" w:rsidRDefault="00814566" w:rsidP="00814566">
      <w:pPr>
        <w:tabs>
          <w:tab w:val="left" w:pos="1418"/>
        </w:tabs>
        <w:ind w:left="1418" w:hanging="709"/>
        <w:rPr>
          <w:rFonts w:ascii="Arial" w:hAnsi="Arial" w:cs="Arial"/>
          <w:sz w:val="24"/>
          <w:szCs w:val="24"/>
        </w:rPr>
      </w:pPr>
      <w:r w:rsidRPr="00F72A0A">
        <w:rPr>
          <w:rFonts w:ascii="Arial" w:hAnsi="Arial" w:cs="Arial"/>
          <w:sz w:val="24"/>
          <w:szCs w:val="24"/>
        </w:rPr>
        <w:t xml:space="preserve"> </w:t>
      </w:r>
    </w:p>
    <w:p w:rsidR="00814566" w:rsidRPr="007A67B5" w:rsidRDefault="00814566" w:rsidP="007A67B5">
      <w:pPr>
        <w:pStyle w:val="ListParagraph"/>
        <w:numPr>
          <w:ilvl w:val="0"/>
          <w:numId w:val="20"/>
        </w:numPr>
        <w:tabs>
          <w:tab w:val="left" w:pos="1985"/>
        </w:tabs>
        <w:rPr>
          <w:rFonts w:ascii="Arial" w:hAnsi="Arial" w:cs="Arial"/>
          <w:sz w:val="24"/>
          <w:szCs w:val="24"/>
        </w:rPr>
      </w:pPr>
      <w:r w:rsidRPr="007A67B5">
        <w:rPr>
          <w:rFonts w:ascii="Arial" w:hAnsi="Arial" w:cs="Arial"/>
          <w:sz w:val="24"/>
          <w:szCs w:val="24"/>
        </w:rPr>
        <w:t>All new applicants for a Hackney Carriage or Private Hire driver’s licence must have, as measured by the 6 metre Snellen chart:</w:t>
      </w:r>
      <w:r w:rsidR="007A67B5">
        <w:rPr>
          <w:rFonts w:ascii="Arial" w:hAnsi="Arial" w:cs="Arial"/>
          <w:sz w:val="24"/>
          <w:szCs w:val="24"/>
        </w:rPr>
        <w:br/>
      </w:r>
    </w:p>
    <w:p w:rsidR="00814566" w:rsidRPr="00F72A0A" w:rsidRDefault="00814566" w:rsidP="00814566">
      <w:pPr>
        <w:numPr>
          <w:ilvl w:val="0"/>
          <w:numId w:val="1"/>
        </w:numPr>
        <w:tabs>
          <w:tab w:val="left" w:pos="1418"/>
        </w:tabs>
        <w:rPr>
          <w:rFonts w:ascii="Arial" w:hAnsi="Arial" w:cs="Arial"/>
          <w:sz w:val="24"/>
          <w:szCs w:val="24"/>
        </w:rPr>
      </w:pPr>
      <w:r w:rsidRPr="00F72A0A">
        <w:rPr>
          <w:rFonts w:ascii="Arial" w:hAnsi="Arial" w:cs="Arial"/>
          <w:sz w:val="24"/>
          <w:szCs w:val="24"/>
        </w:rPr>
        <w:t>A visual acuity of at least 6/7.5 (decimal Snellen equivalent 0.8) in the better eye</w:t>
      </w:r>
    </w:p>
    <w:p w:rsidR="00814566" w:rsidRPr="00F72A0A" w:rsidRDefault="00814566" w:rsidP="00814566">
      <w:pPr>
        <w:numPr>
          <w:ilvl w:val="0"/>
          <w:numId w:val="1"/>
        </w:numPr>
        <w:tabs>
          <w:tab w:val="left" w:pos="1418"/>
        </w:tabs>
        <w:rPr>
          <w:rFonts w:ascii="Arial" w:hAnsi="Arial" w:cs="Arial"/>
          <w:sz w:val="24"/>
          <w:szCs w:val="24"/>
        </w:rPr>
      </w:pPr>
      <w:r w:rsidRPr="00F72A0A">
        <w:rPr>
          <w:rFonts w:ascii="Arial" w:hAnsi="Arial" w:cs="Arial"/>
          <w:sz w:val="24"/>
          <w:szCs w:val="24"/>
        </w:rPr>
        <w:t>A visual acuity of at least 6/60 (decimal Snellen equivalent 0.1)</w:t>
      </w:r>
      <w:r>
        <w:rPr>
          <w:rFonts w:ascii="Arial" w:hAnsi="Arial" w:cs="Arial"/>
          <w:sz w:val="24"/>
          <w:szCs w:val="24"/>
        </w:rPr>
        <w:t xml:space="preserve"> in the worse</w:t>
      </w:r>
      <w:r w:rsidRPr="00F72A0A">
        <w:rPr>
          <w:rFonts w:ascii="Arial" w:hAnsi="Arial" w:cs="Arial"/>
          <w:sz w:val="24"/>
          <w:szCs w:val="24"/>
        </w:rPr>
        <w:t xml:space="preserve"> eye</w:t>
      </w:r>
    </w:p>
    <w:p w:rsidR="00814566" w:rsidRPr="00F72A0A" w:rsidRDefault="00814566" w:rsidP="00814566">
      <w:pPr>
        <w:numPr>
          <w:ilvl w:val="0"/>
          <w:numId w:val="1"/>
        </w:numPr>
        <w:tabs>
          <w:tab w:val="left" w:pos="1418"/>
        </w:tabs>
        <w:rPr>
          <w:rFonts w:ascii="Arial" w:hAnsi="Arial" w:cs="Arial"/>
          <w:sz w:val="24"/>
          <w:szCs w:val="24"/>
        </w:rPr>
      </w:pPr>
      <w:r w:rsidRPr="00F72A0A">
        <w:rPr>
          <w:rFonts w:ascii="Arial" w:hAnsi="Arial" w:cs="Arial"/>
          <w:color w:val="000000"/>
          <w:sz w:val="24"/>
          <w:szCs w:val="24"/>
        </w:rPr>
        <w:t>This may be achieved with or without glasses or contact lenses.</w:t>
      </w:r>
    </w:p>
    <w:p w:rsidR="007A67B5" w:rsidRPr="007A67B5" w:rsidRDefault="00814566" w:rsidP="007A67B5">
      <w:pPr>
        <w:numPr>
          <w:ilvl w:val="0"/>
          <w:numId w:val="1"/>
        </w:numPr>
        <w:tabs>
          <w:tab w:val="left" w:pos="1418"/>
        </w:tabs>
        <w:rPr>
          <w:rFonts w:ascii="Arial" w:hAnsi="Arial" w:cs="Arial"/>
          <w:sz w:val="24"/>
          <w:szCs w:val="24"/>
        </w:rPr>
      </w:pPr>
      <w:r w:rsidRPr="00F72A0A">
        <w:rPr>
          <w:rFonts w:ascii="Arial" w:hAnsi="Arial" w:cs="Arial"/>
          <w:color w:val="000000"/>
          <w:sz w:val="24"/>
          <w:szCs w:val="24"/>
        </w:rPr>
        <w:lastRenderedPageBreak/>
        <w:t xml:space="preserve">If </w:t>
      </w:r>
      <w:r w:rsidRPr="00F72A0A">
        <w:rPr>
          <w:rFonts w:ascii="Arial" w:hAnsi="Arial" w:cs="Arial"/>
          <w:bCs/>
          <w:color w:val="000000"/>
          <w:sz w:val="24"/>
          <w:szCs w:val="24"/>
        </w:rPr>
        <w:t xml:space="preserve">glasses </w:t>
      </w:r>
      <w:r w:rsidRPr="00F72A0A">
        <w:rPr>
          <w:rFonts w:ascii="Arial" w:hAnsi="Arial" w:cs="Arial"/>
          <w:color w:val="000000"/>
          <w:sz w:val="24"/>
          <w:szCs w:val="24"/>
        </w:rPr>
        <w:t>(not contact lenses) are worn</w:t>
      </w:r>
      <w:r>
        <w:rPr>
          <w:rFonts w:ascii="Arial" w:hAnsi="Arial" w:cs="Arial"/>
          <w:color w:val="000000"/>
          <w:sz w:val="24"/>
          <w:szCs w:val="24"/>
        </w:rPr>
        <w:t xml:space="preserve"> for driving, the </w:t>
      </w:r>
      <w:r w:rsidRPr="00F72A0A">
        <w:rPr>
          <w:rFonts w:ascii="Arial" w:hAnsi="Arial" w:cs="Arial"/>
          <w:color w:val="000000"/>
          <w:sz w:val="24"/>
          <w:szCs w:val="24"/>
        </w:rPr>
        <w:t xml:space="preserve">spectacle prescription of either lens used must not be of a corrective power greater than </w:t>
      </w:r>
      <w:r w:rsidRPr="00F72A0A">
        <w:rPr>
          <w:rFonts w:ascii="Arial" w:hAnsi="Arial" w:cs="Arial"/>
          <w:bCs/>
          <w:color w:val="000000"/>
          <w:sz w:val="24"/>
          <w:szCs w:val="24"/>
        </w:rPr>
        <w:t xml:space="preserve">plus 8 (+8) </w:t>
      </w:r>
      <w:r w:rsidRPr="00F72A0A">
        <w:rPr>
          <w:rFonts w:ascii="Arial" w:hAnsi="Arial" w:cs="Arial"/>
          <w:color w:val="000000"/>
          <w:sz w:val="24"/>
          <w:szCs w:val="24"/>
        </w:rPr>
        <w:t>dioptres in any meridian</w:t>
      </w:r>
      <w:r w:rsidRPr="00F72A0A">
        <w:rPr>
          <w:rFonts w:ascii="Arial" w:hAnsi="Arial" w:cs="Arial"/>
          <w:color w:val="000000"/>
          <w:sz w:val="24"/>
          <w:szCs w:val="17"/>
        </w:rPr>
        <w:t>.</w:t>
      </w:r>
    </w:p>
    <w:p w:rsidR="007A67B5" w:rsidRPr="007A67B5" w:rsidRDefault="007A67B5" w:rsidP="007A67B5">
      <w:pPr>
        <w:tabs>
          <w:tab w:val="left" w:pos="1418"/>
        </w:tabs>
        <w:ind w:left="1080"/>
        <w:rPr>
          <w:rFonts w:ascii="Arial" w:hAnsi="Arial" w:cs="Arial"/>
          <w:sz w:val="24"/>
          <w:szCs w:val="24"/>
        </w:rPr>
      </w:pPr>
    </w:p>
    <w:p w:rsidR="00814566" w:rsidRPr="007A67B5" w:rsidRDefault="00814566" w:rsidP="007A67B5">
      <w:pPr>
        <w:tabs>
          <w:tab w:val="left" w:pos="1418"/>
        </w:tabs>
        <w:ind w:left="709"/>
        <w:rPr>
          <w:rFonts w:ascii="Arial" w:hAnsi="Arial" w:cs="Arial"/>
          <w:sz w:val="24"/>
          <w:szCs w:val="24"/>
        </w:rPr>
      </w:pPr>
      <w:r w:rsidRPr="007A67B5">
        <w:rPr>
          <w:rFonts w:ascii="Arial" w:hAnsi="Arial" w:cs="Arial"/>
          <w:color w:val="000000"/>
          <w:sz w:val="24"/>
          <w:szCs w:val="17"/>
        </w:rPr>
        <w:t>If you cannot meet the above standard we may still be able to issue a Group 2 licence if:</w:t>
      </w:r>
      <w:r w:rsidR="007A67B5" w:rsidRPr="007A67B5">
        <w:rPr>
          <w:rFonts w:ascii="Arial" w:hAnsi="Arial" w:cs="Arial"/>
          <w:color w:val="000000"/>
          <w:sz w:val="24"/>
          <w:szCs w:val="17"/>
        </w:rPr>
        <w:br/>
      </w:r>
    </w:p>
    <w:p w:rsidR="00814566" w:rsidRDefault="00814566" w:rsidP="00814566">
      <w:pPr>
        <w:numPr>
          <w:ilvl w:val="0"/>
          <w:numId w:val="2"/>
        </w:numPr>
        <w:tabs>
          <w:tab w:val="left" w:pos="1418"/>
        </w:tabs>
        <w:rPr>
          <w:rFonts w:ascii="Arial" w:hAnsi="Arial" w:cs="Arial"/>
          <w:sz w:val="24"/>
          <w:szCs w:val="24"/>
        </w:rPr>
      </w:pPr>
      <w:r>
        <w:rPr>
          <w:rFonts w:ascii="Arial" w:hAnsi="Arial" w:cs="Arial"/>
          <w:sz w:val="24"/>
          <w:szCs w:val="24"/>
        </w:rPr>
        <w:t>You held a Group 2 licence on 31 December 1996</w:t>
      </w:r>
    </w:p>
    <w:p w:rsidR="00814566" w:rsidRDefault="00814566" w:rsidP="00814566">
      <w:pPr>
        <w:numPr>
          <w:ilvl w:val="0"/>
          <w:numId w:val="2"/>
        </w:numPr>
        <w:tabs>
          <w:tab w:val="left" w:pos="1418"/>
        </w:tabs>
        <w:rPr>
          <w:rFonts w:ascii="Arial" w:hAnsi="Arial" w:cs="Arial"/>
          <w:sz w:val="24"/>
          <w:szCs w:val="24"/>
        </w:rPr>
      </w:pPr>
      <w:r>
        <w:rPr>
          <w:rFonts w:ascii="Arial" w:hAnsi="Arial" w:cs="Arial"/>
          <w:sz w:val="24"/>
          <w:szCs w:val="24"/>
        </w:rPr>
        <w:t xml:space="preserve">Have a corrected visual acuity of at least 6/9 (decimal Snellen equivalent 0.6) in the better eye and 6/12 (decimal Snellen equivalent 0.5) in the worse eye, and </w:t>
      </w:r>
    </w:p>
    <w:p w:rsidR="00814566" w:rsidRDefault="00814566" w:rsidP="00814566">
      <w:pPr>
        <w:numPr>
          <w:ilvl w:val="0"/>
          <w:numId w:val="2"/>
        </w:numPr>
        <w:tabs>
          <w:tab w:val="left" w:pos="1418"/>
        </w:tabs>
        <w:rPr>
          <w:rFonts w:ascii="Arial" w:hAnsi="Arial" w:cs="Arial"/>
          <w:sz w:val="24"/>
          <w:szCs w:val="24"/>
        </w:rPr>
      </w:pPr>
      <w:r>
        <w:rPr>
          <w:rFonts w:ascii="Arial" w:hAnsi="Arial" w:cs="Arial"/>
          <w:sz w:val="24"/>
          <w:szCs w:val="24"/>
        </w:rPr>
        <w:t>An uncorrected visual acuity of 3/60 (decimal Snellen equivalent 0.05) in at least one eye</w:t>
      </w:r>
    </w:p>
    <w:p w:rsidR="00814566" w:rsidRDefault="00814566" w:rsidP="00814566">
      <w:pPr>
        <w:tabs>
          <w:tab w:val="left" w:pos="1418"/>
        </w:tabs>
        <w:ind w:left="2061"/>
        <w:rPr>
          <w:rFonts w:ascii="Arial" w:hAnsi="Arial" w:cs="Arial"/>
          <w:sz w:val="24"/>
          <w:szCs w:val="24"/>
        </w:rPr>
      </w:pPr>
      <w:r>
        <w:rPr>
          <w:rFonts w:ascii="Arial" w:hAnsi="Arial" w:cs="Arial"/>
          <w:sz w:val="24"/>
          <w:szCs w:val="24"/>
        </w:rPr>
        <w:t>Or</w:t>
      </w:r>
    </w:p>
    <w:p w:rsidR="00814566" w:rsidRDefault="00814566" w:rsidP="00814566">
      <w:pPr>
        <w:numPr>
          <w:ilvl w:val="0"/>
          <w:numId w:val="2"/>
        </w:numPr>
        <w:tabs>
          <w:tab w:val="left" w:pos="1418"/>
        </w:tabs>
        <w:rPr>
          <w:rFonts w:ascii="Arial" w:hAnsi="Arial" w:cs="Arial"/>
          <w:sz w:val="24"/>
          <w:szCs w:val="24"/>
        </w:rPr>
      </w:pPr>
      <w:r>
        <w:rPr>
          <w:rFonts w:ascii="Arial" w:hAnsi="Arial" w:cs="Arial"/>
          <w:sz w:val="24"/>
          <w:szCs w:val="24"/>
        </w:rPr>
        <w:t>You held a Group 2 licence on 1 March 1992</w:t>
      </w:r>
    </w:p>
    <w:p w:rsidR="00814566" w:rsidRDefault="00814566" w:rsidP="00814566">
      <w:pPr>
        <w:numPr>
          <w:ilvl w:val="0"/>
          <w:numId w:val="2"/>
        </w:numPr>
        <w:tabs>
          <w:tab w:val="left" w:pos="1418"/>
        </w:tabs>
        <w:rPr>
          <w:rFonts w:ascii="Arial" w:hAnsi="Arial" w:cs="Arial"/>
          <w:sz w:val="24"/>
          <w:szCs w:val="24"/>
        </w:rPr>
      </w:pPr>
      <w:r>
        <w:rPr>
          <w:rFonts w:ascii="Arial" w:hAnsi="Arial" w:cs="Arial"/>
          <w:sz w:val="24"/>
          <w:szCs w:val="24"/>
        </w:rPr>
        <w:t>You have a corrected visual acuity of at least 6/12 (decimal Snellen equivalent 0.5) using both eyes together</w:t>
      </w:r>
    </w:p>
    <w:p w:rsidR="00814566" w:rsidRDefault="00814566" w:rsidP="00814566">
      <w:pPr>
        <w:numPr>
          <w:ilvl w:val="0"/>
          <w:numId w:val="2"/>
        </w:numPr>
        <w:tabs>
          <w:tab w:val="left" w:pos="1418"/>
        </w:tabs>
        <w:rPr>
          <w:rFonts w:ascii="Arial" w:hAnsi="Arial" w:cs="Arial"/>
          <w:sz w:val="24"/>
          <w:szCs w:val="24"/>
        </w:rPr>
      </w:pPr>
      <w:r>
        <w:rPr>
          <w:rFonts w:ascii="Arial" w:hAnsi="Arial" w:cs="Arial"/>
          <w:sz w:val="24"/>
          <w:szCs w:val="24"/>
        </w:rPr>
        <w:t>Have an uncorrected visual acuity of at least 3/60 (decimal Snellen equivalent 0.05) in at least one eye.</w:t>
      </w:r>
    </w:p>
    <w:p w:rsidR="00814566" w:rsidRDefault="00814566" w:rsidP="00814566">
      <w:pPr>
        <w:tabs>
          <w:tab w:val="left" w:pos="1418"/>
        </w:tabs>
        <w:rPr>
          <w:rFonts w:ascii="Arial" w:hAnsi="Arial" w:cs="Arial"/>
          <w:sz w:val="24"/>
          <w:szCs w:val="24"/>
        </w:rPr>
      </w:pPr>
    </w:p>
    <w:p w:rsidR="009E0B19" w:rsidRPr="00F72A0A" w:rsidRDefault="009E0B19" w:rsidP="007A67B5">
      <w:pPr>
        <w:autoSpaceDE w:val="0"/>
        <w:autoSpaceDN w:val="0"/>
        <w:adjustRightInd w:val="0"/>
        <w:ind w:left="720"/>
        <w:rPr>
          <w:rFonts w:ascii="Arial" w:hAnsi="Arial" w:cs="Arial"/>
          <w:sz w:val="24"/>
          <w:szCs w:val="24"/>
          <w:lang w:eastAsia="en-GB"/>
        </w:rPr>
      </w:pPr>
      <w:r w:rsidRPr="00F72A0A">
        <w:rPr>
          <w:rFonts w:ascii="Arial" w:hAnsi="Arial" w:cs="Arial"/>
          <w:b/>
          <w:bCs/>
          <w:sz w:val="24"/>
          <w:szCs w:val="24"/>
          <w:lang w:eastAsia="en-GB"/>
        </w:rPr>
        <w:t xml:space="preserve">Note: </w:t>
      </w:r>
      <w:r w:rsidRPr="00F72A0A">
        <w:rPr>
          <w:rFonts w:ascii="Arial" w:hAnsi="Arial" w:cs="Arial"/>
          <w:sz w:val="24"/>
          <w:szCs w:val="24"/>
          <w:lang w:eastAsia="en-GB"/>
        </w:rPr>
        <w:t>Drivers first licensed as Hackney Carr</w:t>
      </w:r>
      <w:r>
        <w:rPr>
          <w:rFonts w:ascii="Arial" w:hAnsi="Arial" w:cs="Arial"/>
          <w:sz w:val="24"/>
          <w:szCs w:val="24"/>
          <w:lang w:eastAsia="en-GB"/>
        </w:rPr>
        <w:t>iage/Private Hire drivers on</w:t>
      </w:r>
      <w:r w:rsidRPr="00F72A0A">
        <w:rPr>
          <w:rFonts w:ascii="Arial" w:hAnsi="Arial" w:cs="Arial"/>
          <w:sz w:val="24"/>
          <w:szCs w:val="24"/>
          <w:lang w:eastAsia="en-GB"/>
        </w:rPr>
        <w:t xml:space="preserve"> 31 December 1996 who cannot meet the above standards may still be considered on an individual basis. Please see leaflet INF4D (Medical examination report) for further information.</w:t>
      </w:r>
    </w:p>
    <w:p w:rsidR="009E0B19" w:rsidRDefault="009E0B19" w:rsidP="00814566">
      <w:pPr>
        <w:tabs>
          <w:tab w:val="left" w:pos="1418"/>
        </w:tabs>
        <w:rPr>
          <w:rFonts w:ascii="Arial" w:hAnsi="Arial" w:cs="Arial"/>
          <w:sz w:val="24"/>
          <w:szCs w:val="24"/>
        </w:rPr>
      </w:pPr>
    </w:p>
    <w:p w:rsidR="00814566" w:rsidRPr="00F72A0A" w:rsidRDefault="00814566" w:rsidP="00814566">
      <w:pPr>
        <w:tabs>
          <w:tab w:val="left" w:pos="1418"/>
        </w:tabs>
        <w:jc w:val="center"/>
        <w:rPr>
          <w:rFonts w:ascii="Arial" w:hAnsi="Arial" w:cs="Arial"/>
          <w:b/>
          <w:sz w:val="24"/>
          <w:szCs w:val="24"/>
        </w:rPr>
      </w:pPr>
      <w:r w:rsidRPr="00F72A0A">
        <w:rPr>
          <w:rFonts w:ascii="Arial" w:hAnsi="Arial" w:cs="Arial"/>
          <w:b/>
          <w:sz w:val="24"/>
          <w:szCs w:val="24"/>
        </w:rPr>
        <w:t>AN APPLICANT (OR EXISTING LICENCE HOLDER) FAILING TO MEET THE EPILEPSY,</w:t>
      </w:r>
    </w:p>
    <w:p w:rsidR="00814566" w:rsidRPr="00F72A0A" w:rsidRDefault="00814566" w:rsidP="00814566">
      <w:pPr>
        <w:tabs>
          <w:tab w:val="left" w:pos="1418"/>
        </w:tabs>
        <w:jc w:val="center"/>
        <w:rPr>
          <w:rFonts w:ascii="Arial" w:hAnsi="Arial" w:cs="Arial"/>
          <w:sz w:val="24"/>
          <w:szCs w:val="24"/>
        </w:rPr>
      </w:pPr>
      <w:r w:rsidRPr="00F72A0A">
        <w:rPr>
          <w:rFonts w:ascii="Arial" w:hAnsi="Arial" w:cs="Arial"/>
          <w:b/>
          <w:sz w:val="24"/>
          <w:szCs w:val="24"/>
        </w:rPr>
        <w:t>DIABETES OR EYESIGHT REGULATIONS MUST BE REFUSED BY LAW</w:t>
      </w:r>
    </w:p>
    <w:p w:rsidR="00814566" w:rsidRDefault="00814566" w:rsidP="00814566">
      <w:pPr>
        <w:ind w:left="709" w:hanging="709"/>
        <w:rPr>
          <w:rFonts w:ascii="Arial" w:hAnsi="Arial" w:cs="Arial"/>
          <w:b/>
          <w:sz w:val="24"/>
          <w:szCs w:val="24"/>
        </w:rPr>
      </w:pPr>
    </w:p>
    <w:p w:rsidR="00814566" w:rsidRPr="007A67B5" w:rsidRDefault="00814566" w:rsidP="007A67B5">
      <w:pPr>
        <w:pStyle w:val="ListParagraph"/>
        <w:numPr>
          <w:ilvl w:val="0"/>
          <w:numId w:val="18"/>
        </w:numPr>
        <w:rPr>
          <w:rFonts w:ascii="Arial" w:hAnsi="Arial" w:cs="Arial"/>
          <w:sz w:val="24"/>
          <w:szCs w:val="24"/>
        </w:rPr>
      </w:pPr>
      <w:r w:rsidRPr="007A67B5">
        <w:rPr>
          <w:rFonts w:ascii="Arial" w:hAnsi="Arial" w:cs="Arial"/>
          <w:b/>
          <w:sz w:val="24"/>
          <w:szCs w:val="24"/>
        </w:rPr>
        <w:t>OTHER MEDICAL CONDITIONS</w:t>
      </w:r>
    </w:p>
    <w:p w:rsidR="00814566" w:rsidRPr="00F72A0A" w:rsidRDefault="00814566" w:rsidP="00814566">
      <w:pPr>
        <w:ind w:left="709" w:hanging="709"/>
        <w:rPr>
          <w:rFonts w:ascii="Arial" w:hAnsi="Arial" w:cs="Arial"/>
          <w:sz w:val="24"/>
          <w:szCs w:val="24"/>
        </w:rPr>
      </w:pPr>
    </w:p>
    <w:p w:rsidR="00814566" w:rsidRPr="00F72A0A" w:rsidRDefault="00814566" w:rsidP="00814566">
      <w:pPr>
        <w:ind w:left="709" w:hanging="709"/>
        <w:rPr>
          <w:rFonts w:ascii="Arial" w:hAnsi="Arial" w:cs="Arial"/>
          <w:sz w:val="24"/>
          <w:szCs w:val="24"/>
        </w:rPr>
      </w:pPr>
      <w:r w:rsidRPr="00F72A0A">
        <w:rPr>
          <w:rFonts w:ascii="Arial" w:hAnsi="Arial" w:cs="Arial"/>
          <w:sz w:val="24"/>
          <w:szCs w:val="24"/>
        </w:rPr>
        <w:tab/>
        <w:t xml:space="preserve">In addition to those medical conditions covered by law, an applicant or existing licence holder </w:t>
      </w:r>
      <w:r>
        <w:rPr>
          <w:rFonts w:ascii="Arial" w:hAnsi="Arial" w:cs="Arial"/>
          <w:sz w:val="24"/>
          <w:szCs w:val="24"/>
        </w:rPr>
        <w:t>is</w:t>
      </w:r>
      <w:r w:rsidRPr="00F72A0A">
        <w:rPr>
          <w:rFonts w:ascii="Arial" w:hAnsi="Arial" w:cs="Arial"/>
          <w:sz w:val="24"/>
          <w:szCs w:val="24"/>
        </w:rPr>
        <w:t xml:space="preserve"> likely to be refused </w:t>
      </w:r>
      <w:r>
        <w:rPr>
          <w:rFonts w:ascii="Arial" w:hAnsi="Arial" w:cs="Arial"/>
          <w:sz w:val="24"/>
          <w:szCs w:val="24"/>
        </w:rPr>
        <w:t>a Group 2 licence i</w:t>
      </w:r>
      <w:r w:rsidRPr="00F72A0A">
        <w:rPr>
          <w:rFonts w:ascii="Arial" w:hAnsi="Arial" w:cs="Arial"/>
          <w:sz w:val="24"/>
          <w:szCs w:val="24"/>
        </w:rPr>
        <w:t xml:space="preserve">f they </w:t>
      </w:r>
      <w:r>
        <w:rPr>
          <w:rFonts w:ascii="Arial" w:hAnsi="Arial" w:cs="Arial"/>
          <w:sz w:val="24"/>
          <w:szCs w:val="24"/>
        </w:rPr>
        <w:t xml:space="preserve">cannot </w:t>
      </w:r>
      <w:r w:rsidRPr="00F72A0A">
        <w:rPr>
          <w:rFonts w:ascii="Arial" w:hAnsi="Arial" w:cs="Arial"/>
          <w:sz w:val="24"/>
          <w:szCs w:val="24"/>
        </w:rPr>
        <w:t xml:space="preserve">meet the recommended </w:t>
      </w:r>
      <w:r>
        <w:rPr>
          <w:rFonts w:ascii="Arial" w:hAnsi="Arial" w:cs="Arial"/>
          <w:sz w:val="24"/>
          <w:szCs w:val="24"/>
        </w:rPr>
        <w:t xml:space="preserve">medical </w:t>
      </w:r>
      <w:r w:rsidRPr="00F72A0A">
        <w:rPr>
          <w:rFonts w:ascii="Arial" w:hAnsi="Arial" w:cs="Arial"/>
          <w:sz w:val="24"/>
          <w:szCs w:val="24"/>
        </w:rPr>
        <w:t>gu</w:t>
      </w:r>
      <w:r>
        <w:rPr>
          <w:rFonts w:ascii="Arial" w:hAnsi="Arial" w:cs="Arial"/>
          <w:sz w:val="24"/>
          <w:szCs w:val="24"/>
        </w:rPr>
        <w:t>idelines for any of the following</w:t>
      </w:r>
      <w:r w:rsidRPr="00F72A0A">
        <w:rPr>
          <w:rFonts w:ascii="Arial" w:hAnsi="Arial" w:cs="Arial"/>
          <w:sz w:val="24"/>
          <w:szCs w:val="24"/>
        </w:rPr>
        <w:t>:</w:t>
      </w:r>
    </w:p>
    <w:p w:rsidR="00814566" w:rsidRPr="00F72A0A" w:rsidRDefault="00814566" w:rsidP="00814566">
      <w:pPr>
        <w:ind w:left="709" w:hanging="709"/>
        <w:rPr>
          <w:rFonts w:ascii="Arial" w:hAnsi="Arial" w:cs="Arial"/>
          <w:b/>
          <w:sz w:val="24"/>
          <w:szCs w:val="24"/>
        </w:rPr>
      </w:pP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 xml:space="preserve">within 3 months of a coronary artery bypass graft (CABG) </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angina, heart failure or cardiac arrhythmia which remains uncontrolled</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implanted cardiac defibrillator</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hypertension where the</w:t>
      </w:r>
      <w:r>
        <w:rPr>
          <w:rFonts w:ascii="Arial" w:hAnsi="Arial" w:cs="Arial"/>
          <w:color w:val="000000"/>
        </w:rPr>
        <w:t xml:space="preserve"> resting</w:t>
      </w:r>
      <w:r w:rsidRPr="00F72A0A">
        <w:rPr>
          <w:rFonts w:ascii="Arial" w:hAnsi="Arial" w:cs="Arial"/>
          <w:color w:val="000000"/>
        </w:rPr>
        <w:t xml:space="preserve"> blood pressure is </w:t>
      </w:r>
      <w:r>
        <w:rPr>
          <w:rFonts w:ascii="Arial" w:hAnsi="Arial" w:cs="Arial"/>
          <w:color w:val="000000"/>
        </w:rPr>
        <w:t>consistently</w:t>
      </w:r>
      <w:r w:rsidRPr="00F72A0A">
        <w:rPr>
          <w:rFonts w:ascii="Arial" w:hAnsi="Arial" w:cs="Arial"/>
          <w:color w:val="000000"/>
        </w:rPr>
        <w:t xml:space="preserve"> 180 </w:t>
      </w:r>
      <w:r>
        <w:rPr>
          <w:rFonts w:ascii="Arial" w:hAnsi="Arial" w:cs="Arial"/>
          <w:color w:val="000000"/>
        </w:rPr>
        <w:t xml:space="preserve">mm/Hg </w:t>
      </w:r>
      <w:r w:rsidRPr="00F72A0A">
        <w:rPr>
          <w:rFonts w:ascii="Arial" w:hAnsi="Arial" w:cs="Arial"/>
          <w:color w:val="000000"/>
        </w:rPr>
        <w:t xml:space="preserve">systolic or more and/or 100 </w:t>
      </w:r>
      <w:r>
        <w:rPr>
          <w:rFonts w:ascii="Arial" w:hAnsi="Arial" w:cs="Arial"/>
          <w:color w:val="000000"/>
        </w:rPr>
        <w:t xml:space="preserve">mm/Hg </w:t>
      </w:r>
      <w:r w:rsidRPr="00F72A0A">
        <w:rPr>
          <w:rFonts w:ascii="Arial" w:hAnsi="Arial" w:cs="Arial"/>
          <w:color w:val="000000"/>
        </w:rPr>
        <w:t>diastolic or more</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a stroke or transient ischemic attack (TIA) within the last 12 months</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unexplained loss of consciousness with liability to recurrence</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Meniere’s disease, or any other sudden and disabling</w:t>
      </w:r>
      <w:r>
        <w:rPr>
          <w:rFonts w:ascii="Arial" w:hAnsi="Arial" w:cs="Arial"/>
          <w:color w:val="000000"/>
        </w:rPr>
        <w:t xml:space="preserve"> dizziness or</w:t>
      </w:r>
      <w:r w:rsidRPr="00F72A0A">
        <w:rPr>
          <w:rFonts w:ascii="Arial" w:hAnsi="Arial" w:cs="Arial"/>
          <w:color w:val="000000"/>
        </w:rPr>
        <w:t xml:space="preserve"> vertigo within the past year, with a  liability to recurrence</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major brain surgery and/or recent severe head injury with serious continuing after-effects or a likelihood of causing seizures</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Parkinson’s disease, multiple sclerosis or other chronic neurological disorders with symptoms likely to affect safe driving</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 xml:space="preserve">psychotic illness in the past </w:t>
      </w:r>
      <w:r>
        <w:rPr>
          <w:rFonts w:ascii="Arial" w:hAnsi="Arial" w:cs="Arial"/>
          <w:color w:val="000000"/>
        </w:rPr>
        <w:t>12 months</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serious psychiatric illness</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if major psychotropic or neuroleptic medication is being taken</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alcohol and/or drug misuse in the past 1 year or alcohol and/or drug dependence in the past 3 years</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dementia</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cognitive impairment likely to affect safe driving</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any malignant condition in the last 2 years, with a significant liability to metastasise (spread) to the brain</w:t>
      </w:r>
    </w:p>
    <w:p w:rsidR="00814566" w:rsidRPr="00F72A0A" w:rsidRDefault="00814566" w:rsidP="00814566">
      <w:pPr>
        <w:pStyle w:val="Pa15"/>
        <w:numPr>
          <w:ilvl w:val="0"/>
          <w:numId w:val="5"/>
        </w:numPr>
        <w:spacing w:after="20"/>
        <w:ind w:left="1134" w:hanging="425"/>
        <w:rPr>
          <w:rFonts w:ascii="Arial" w:hAnsi="Arial" w:cs="Arial"/>
          <w:color w:val="000000"/>
        </w:rPr>
      </w:pPr>
      <w:r w:rsidRPr="00F72A0A">
        <w:rPr>
          <w:rFonts w:ascii="Arial" w:hAnsi="Arial" w:cs="Arial"/>
          <w:color w:val="000000"/>
        </w:rPr>
        <w:t xml:space="preserve">any other serious medical condition likely to affect the safe driving of a Group 2 vehicle </w:t>
      </w:r>
    </w:p>
    <w:p w:rsidR="00814566" w:rsidRPr="008A63A4" w:rsidRDefault="00814566" w:rsidP="00814566">
      <w:pPr>
        <w:numPr>
          <w:ilvl w:val="0"/>
          <w:numId w:val="5"/>
        </w:numPr>
        <w:ind w:left="1134" w:hanging="425"/>
        <w:rPr>
          <w:rFonts w:ascii="Arial" w:hAnsi="Arial" w:cs="Arial"/>
          <w:b/>
          <w:sz w:val="24"/>
          <w:szCs w:val="24"/>
        </w:rPr>
      </w:pPr>
      <w:proofErr w:type="gramStart"/>
      <w:r w:rsidRPr="00F72A0A">
        <w:rPr>
          <w:rFonts w:ascii="Arial" w:hAnsi="Arial" w:cs="Arial"/>
          <w:color w:val="000000"/>
          <w:sz w:val="24"/>
          <w:szCs w:val="24"/>
        </w:rPr>
        <w:lastRenderedPageBreak/>
        <w:t>cancer</w:t>
      </w:r>
      <w:proofErr w:type="gramEnd"/>
      <w:r w:rsidRPr="00F72A0A">
        <w:rPr>
          <w:rFonts w:ascii="Arial" w:hAnsi="Arial" w:cs="Arial"/>
          <w:color w:val="000000"/>
          <w:sz w:val="24"/>
          <w:szCs w:val="24"/>
        </w:rPr>
        <w:t xml:space="preserve"> of the lung.</w:t>
      </w:r>
    </w:p>
    <w:p w:rsidR="00814566" w:rsidRDefault="00814566" w:rsidP="00814566">
      <w:pPr>
        <w:ind w:left="709" w:hanging="709"/>
        <w:rPr>
          <w:rFonts w:ascii="Arial" w:hAnsi="Arial" w:cs="Arial"/>
          <w:b/>
          <w:sz w:val="24"/>
          <w:szCs w:val="24"/>
        </w:rPr>
      </w:pPr>
    </w:p>
    <w:p w:rsidR="00814566" w:rsidRPr="007A67B5" w:rsidRDefault="00814566" w:rsidP="007A67B5">
      <w:pPr>
        <w:pStyle w:val="ListParagraph"/>
        <w:numPr>
          <w:ilvl w:val="0"/>
          <w:numId w:val="18"/>
        </w:numPr>
        <w:rPr>
          <w:rFonts w:ascii="Arial" w:hAnsi="Arial" w:cs="Arial"/>
          <w:b/>
          <w:sz w:val="24"/>
          <w:szCs w:val="24"/>
        </w:rPr>
      </w:pPr>
      <w:r w:rsidRPr="007A67B5">
        <w:rPr>
          <w:rFonts w:ascii="Arial" w:hAnsi="Arial" w:cs="Arial"/>
          <w:b/>
          <w:sz w:val="24"/>
          <w:szCs w:val="24"/>
        </w:rPr>
        <w:t>SLEEPINESS / TIREDNESS AND DRIVING</w:t>
      </w:r>
    </w:p>
    <w:p w:rsidR="00814566" w:rsidRDefault="00814566" w:rsidP="00814566">
      <w:pPr>
        <w:ind w:left="709" w:hanging="709"/>
        <w:rPr>
          <w:rFonts w:ascii="Arial" w:hAnsi="Arial" w:cs="Arial"/>
          <w:b/>
          <w:sz w:val="24"/>
          <w:szCs w:val="24"/>
        </w:rPr>
      </w:pPr>
    </w:p>
    <w:p w:rsidR="00814566" w:rsidRDefault="00814566" w:rsidP="00814566">
      <w:pPr>
        <w:ind w:left="709" w:hanging="709"/>
        <w:rPr>
          <w:rFonts w:ascii="Arial" w:hAnsi="Arial" w:cs="Arial"/>
          <w:sz w:val="24"/>
          <w:szCs w:val="24"/>
        </w:rPr>
      </w:pPr>
      <w:r>
        <w:rPr>
          <w:rFonts w:ascii="Arial" w:hAnsi="Arial" w:cs="Arial"/>
          <w:b/>
          <w:sz w:val="24"/>
          <w:szCs w:val="24"/>
        </w:rPr>
        <w:tab/>
      </w:r>
      <w:r>
        <w:rPr>
          <w:rFonts w:ascii="Arial" w:hAnsi="Arial" w:cs="Arial"/>
          <w:sz w:val="24"/>
          <w:szCs w:val="24"/>
        </w:rPr>
        <w:t>There is no excuse for falling asleep at the wheel and it is not an excuse in law.</w:t>
      </w:r>
    </w:p>
    <w:p w:rsidR="00814566" w:rsidRDefault="00814566" w:rsidP="00814566">
      <w:pPr>
        <w:ind w:left="709" w:hanging="709"/>
        <w:rPr>
          <w:rFonts w:ascii="Arial" w:hAnsi="Arial" w:cs="Arial"/>
          <w:sz w:val="24"/>
          <w:szCs w:val="24"/>
        </w:rPr>
      </w:pPr>
    </w:p>
    <w:p w:rsidR="00814566" w:rsidRDefault="00814566" w:rsidP="00814566">
      <w:pPr>
        <w:ind w:left="709" w:hanging="709"/>
        <w:rPr>
          <w:rFonts w:ascii="Arial" w:hAnsi="Arial" w:cs="Arial"/>
          <w:sz w:val="24"/>
          <w:szCs w:val="24"/>
        </w:rPr>
      </w:pPr>
      <w:r>
        <w:rPr>
          <w:rFonts w:ascii="Arial" w:hAnsi="Arial" w:cs="Arial"/>
          <w:sz w:val="24"/>
          <w:szCs w:val="24"/>
        </w:rPr>
        <w:tab/>
        <w:t>All drivers are subject to the pressures of modern life, but many drivers are unaware that some medical conditions also cause excessive sleepiness/tiredness.  These, along or in combination with the factors mentioned previously, may be sufficient to make driving unsafe.  A road traffic accident may be the first clear indication of such a sleep disorder.</w:t>
      </w:r>
    </w:p>
    <w:p w:rsidR="00814566" w:rsidRDefault="00814566" w:rsidP="00814566">
      <w:pPr>
        <w:ind w:left="709" w:hanging="709"/>
        <w:rPr>
          <w:rFonts w:ascii="Arial" w:hAnsi="Arial" w:cs="Arial"/>
          <w:sz w:val="24"/>
          <w:szCs w:val="24"/>
        </w:rPr>
      </w:pPr>
    </w:p>
    <w:p w:rsidR="00814566" w:rsidRDefault="00814566" w:rsidP="00814566">
      <w:pPr>
        <w:ind w:left="709" w:hanging="709"/>
        <w:rPr>
          <w:rFonts w:ascii="Arial" w:hAnsi="Arial" w:cs="Arial"/>
          <w:b/>
          <w:sz w:val="24"/>
          <w:szCs w:val="24"/>
        </w:rPr>
      </w:pPr>
      <w:r>
        <w:rPr>
          <w:rFonts w:ascii="Arial" w:hAnsi="Arial" w:cs="Arial"/>
          <w:sz w:val="24"/>
          <w:szCs w:val="24"/>
        </w:rPr>
        <w:tab/>
      </w:r>
      <w:r>
        <w:rPr>
          <w:rFonts w:ascii="Arial" w:hAnsi="Arial" w:cs="Arial"/>
          <w:b/>
          <w:sz w:val="24"/>
          <w:szCs w:val="24"/>
        </w:rPr>
        <w:t>If you know you have uncontrolled sleepiness you MUST not drive.</w:t>
      </w:r>
    </w:p>
    <w:p w:rsidR="00814566" w:rsidRDefault="00814566" w:rsidP="00814566">
      <w:pPr>
        <w:ind w:left="709" w:hanging="709"/>
        <w:rPr>
          <w:rFonts w:ascii="Arial" w:hAnsi="Arial" w:cs="Arial"/>
          <w:b/>
          <w:sz w:val="24"/>
          <w:szCs w:val="24"/>
        </w:rPr>
      </w:pPr>
    </w:p>
    <w:p w:rsidR="00814566" w:rsidRDefault="00814566" w:rsidP="00814566">
      <w:pPr>
        <w:ind w:left="709" w:hanging="709"/>
        <w:rPr>
          <w:rFonts w:ascii="Arial" w:hAnsi="Arial" w:cs="Arial"/>
          <w:sz w:val="24"/>
          <w:szCs w:val="24"/>
        </w:rPr>
      </w:pPr>
      <w:r>
        <w:rPr>
          <w:rFonts w:ascii="Arial" w:hAnsi="Arial" w:cs="Arial"/>
          <w:b/>
          <w:sz w:val="24"/>
          <w:szCs w:val="24"/>
        </w:rPr>
        <w:tab/>
      </w:r>
      <w:r>
        <w:rPr>
          <w:rFonts w:ascii="Arial" w:hAnsi="Arial" w:cs="Arial"/>
          <w:sz w:val="24"/>
          <w:szCs w:val="24"/>
        </w:rPr>
        <w:t>Obstructive Sleep Apnoea Syndrome (OSAS) is a condition which often goes undiagnosed.  If it is not fully assessed and treated, this can cause sleepiness and other symptoms which can be a serious risk factor in road traffic accidents.</w:t>
      </w:r>
    </w:p>
    <w:p w:rsidR="00814566" w:rsidRDefault="00814566" w:rsidP="00814566">
      <w:pPr>
        <w:ind w:left="709" w:hanging="709"/>
        <w:rPr>
          <w:rFonts w:ascii="Arial" w:hAnsi="Arial" w:cs="Arial"/>
          <w:sz w:val="24"/>
          <w:szCs w:val="24"/>
        </w:rPr>
      </w:pPr>
    </w:p>
    <w:p w:rsidR="00814566" w:rsidRDefault="00814566" w:rsidP="00814566">
      <w:pPr>
        <w:ind w:left="709" w:hanging="709"/>
        <w:rPr>
          <w:rFonts w:ascii="Arial" w:hAnsi="Arial" w:cs="Arial"/>
          <w:b/>
          <w:sz w:val="24"/>
          <w:szCs w:val="24"/>
        </w:rPr>
      </w:pPr>
      <w:r>
        <w:rPr>
          <w:rFonts w:ascii="Arial" w:hAnsi="Arial" w:cs="Arial"/>
          <w:sz w:val="24"/>
          <w:szCs w:val="24"/>
        </w:rPr>
        <w:tab/>
      </w:r>
      <w:r>
        <w:rPr>
          <w:rFonts w:ascii="Arial" w:hAnsi="Arial" w:cs="Arial"/>
          <w:b/>
          <w:sz w:val="24"/>
          <w:szCs w:val="24"/>
        </w:rPr>
        <w:t>You must tell DVLA and licensing immediately if you are diagnosed with Obstructive Sleep Apnoea Syndrome.</w:t>
      </w:r>
    </w:p>
    <w:p w:rsidR="00814566" w:rsidRDefault="00814566" w:rsidP="00814566">
      <w:pPr>
        <w:ind w:left="709" w:hanging="709"/>
        <w:rPr>
          <w:rFonts w:ascii="Arial" w:hAnsi="Arial" w:cs="Arial"/>
          <w:b/>
          <w:sz w:val="24"/>
          <w:szCs w:val="24"/>
        </w:rPr>
      </w:pPr>
    </w:p>
    <w:p w:rsidR="00814566" w:rsidRDefault="00814566" w:rsidP="00814566">
      <w:pPr>
        <w:ind w:left="709" w:hanging="709"/>
        <w:rPr>
          <w:rFonts w:ascii="Arial" w:hAnsi="Arial" w:cs="Arial"/>
          <w:sz w:val="24"/>
          <w:szCs w:val="24"/>
        </w:rPr>
      </w:pPr>
      <w:r>
        <w:rPr>
          <w:rFonts w:ascii="Arial" w:hAnsi="Arial" w:cs="Arial"/>
          <w:b/>
          <w:sz w:val="24"/>
          <w:szCs w:val="24"/>
        </w:rPr>
        <w:tab/>
      </w:r>
      <w:r>
        <w:rPr>
          <w:rFonts w:ascii="Arial" w:hAnsi="Arial" w:cs="Arial"/>
          <w:sz w:val="24"/>
          <w:szCs w:val="24"/>
        </w:rPr>
        <w:t>Narcolepsy also causes daytime sleepiness/tiredness as well as other symptoms that may be disability for drivers.</w:t>
      </w:r>
    </w:p>
    <w:p w:rsidR="00814566" w:rsidRPr="00F72A0A" w:rsidRDefault="00814566" w:rsidP="009E0B19">
      <w:pPr>
        <w:ind w:left="709" w:hanging="709"/>
        <w:rPr>
          <w:rFonts w:ascii="Arial" w:hAnsi="Arial" w:cs="Arial"/>
          <w:b/>
          <w:sz w:val="24"/>
          <w:szCs w:val="24"/>
        </w:rPr>
      </w:pPr>
      <w:r>
        <w:rPr>
          <w:rFonts w:ascii="Arial" w:hAnsi="Arial" w:cs="Arial"/>
          <w:sz w:val="24"/>
          <w:szCs w:val="24"/>
        </w:rPr>
        <w:br w:type="page"/>
      </w:r>
    </w:p>
    <w:p w:rsidR="00456036" w:rsidRDefault="009E0B19" w:rsidP="009E0B19">
      <w:pPr>
        <w:autoSpaceDE w:val="0"/>
        <w:autoSpaceDN w:val="0"/>
        <w:adjustRightInd w:val="0"/>
        <w:jc w:val="center"/>
        <w:rPr>
          <w:rFonts w:ascii="Arial" w:hAnsi="Arial" w:cs="Arial"/>
          <w:b/>
          <w:sz w:val="22"/>
          <w:szCs w:val="22"/>
        </w:rPr>
      </w:pPr>
      <w:r>
        <w:rPr>
          <w:noProof/>
          <w:lang w:eastAsia="en-GB"/>
        </w:rPr>
        <w:lastRenderedPageBreak/>
        <w:drawing>
          <wp:inline distT="0" distB="0" distL="0" distR="0" wp14:anchorId="0550EDD6" wp14:editId="0CC0ECAF">
            <wp:extent cx="1866900" cy="671830"/>
            <wp:effectExtent l="0" t="0" r="0" b="0"/>
            <wp:docPr id="2" name="Picture 1" descr="Title: TDC logo - Description: TDC logo&#1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1" descr="Title: TDC logo - Description: TDC logo&#10;">
                      <a:hlinkClick r:id="rId8"/>
                    </pic:cNvPr>
                    <pic:cNvPicPr/>
                  </pic:nvPicPr>
                  <pic:blipFill>
                    <a:blip r:embed="rId9">
                      <a:extLst>
                        <a:ext uri="{28A0092B-C50C-407E-A947-70E740481C1C}">
                          <a14:useLocalDpi xmlns:a14="http://schemas.microsoft.com/office/drawing/2010/main" val="0"/>
                        </a:ext>
                      </a:extLst>
                    </a:blip>
                    <a:srcRect r="-69" b="-189"/>
                    <a:stretch>
                      <a:fillRect/>
                    </a:stretch>
                  </pic:blipFill>
                  <pic:spPr bwMode="auto">
                    <a:xfrm>
                      <a:off x="0" y="0"/>
                      <a:ext cx="1866900" cy="671830"/>
                    </a:xfrm>
                    <a:prstGeom prst="rect">
                      <a:avLst/>
                    </a:prstGeom>
                    <a:noFill/>
                  </pic:spPr>
                </pic:pic>
              </a:graphicData>
            </a:graphic>
          </wp:inline>
        </w:drawing>
      </w:r>
    </w:p>
    <w:p w:rsidR="00814566" w:rsidRPr="00F72A0A" w:rsidRDefault="00814566" w:rsidP="00814566">
      <w:pPr>
        <w:rPr>
          <w:rFonts w:ascii="Arial" w:hAnsi="Arial" w:cs="Arial"/>
        </w:rPr>
      </w:pPr>
    </w:p>
    <w:tbl>
      <w:tblPr>
        <w:tblStyle w:val="TableGrid"/>
        <w:tblW w:w="10768" w:type="dxa"/>
        <w:tblLook w:val="00A0" w:firstRow="1" w:lastRow="0" w:firstColumn="1" w:lastColumn="0" w:noHBand="0" w:noVBand="0"/>
        <w:tblCaption w:val="Applicants Declaration"/>
      </w:tblPr>
      <w:tblGrid>
        <w:gridCol w:w="2376"/>
        <w:gridCol w:w="8392"/>
      </w:tblGrid>
      <w:tr w:rsidR="00814566" w:rsidRPr="00F72A0A" w:rsidTr="00A36BDC">
        <w:trPr>
          <w:tblHeader/>
        </w:trPr>
        <w:tc>
          <w:tcPr>
            <w:tcW w:w="10768" w:type="dxa"/>
            <w:gridSpan w:val="2"/>
            <w:shd w:val="clear" w:color="auto" w:fill="D9D9D9" w:themeFill="background1" w:themeFillShade="D9"/>
          </w:tcPr>
          <w:p w:rsidR="00814566" w:rsidRDefault="00814566" w:rsidP="00AD7652">
            <w:pPr>
              <w:jc w:val="center"/>
              <w:rPr>
                <w:rFonts w:ascii="Arial" w:hAnsi="Arial" w:cs="Arial"/>
                <w:b/>
                <w:sz w:val="28"/>
                <w:szCs w:val="28"/>
              </w:rPr>
            </w:pPr>
            <w:r>
              <w:rPr>
                <w:rFonts w:ascii="Arial" w:hAnsi="Arial" w:cs="Arial"/>
                <w:b/>
                <w:sz w:val="28"/>
                <w:szCs w:val="28"/>
              </w:rPr>
              <w:t>THE APPLICANT MUST COMPLETE THIS PAGE</w:t>
            </w:r>
          </w:p>
          <w:p w:rsidR="00814566" w:rsidRPr="005C1626" w:rsidRDefault="00814566" w:rsidP="00AD7652">
            <w:pPr>
              <w:jc w:val="center"/>
              <w:rPr>
                <w:rFonts w:ascii="Arial" w:hAnsi="Arial" w:cs="Arial"/>
                <w:b/>
                <w:sz w:val="28"/>
                <w:szCs w:val="28"/>
              </w:rPr>
            </w:pPr>
            <w:r>
              <w:rPr>
                <w:rFonts w:ascii="Arial" w:hAnsi="Arial" w:cs="Arial"/>
                <w:b/>
                <w:sz w:val="28"/>
                <w:szCs w:val="28"/>
              </w:rPr>
              <w:t>Applicant’s declaration</w:t>
            </w:r>
          </w:p>
        </w:tc>
      </w:tr>
      <w:tr w:rsidR="00814566" w:rsidRPr="00920400" w:rsidTr="00A36BDC">
        <w:tc>
          <w:tcPr>
            <w:tcW w:w="10768" w:type="dxa"/>
            <w:gridSpan w:val="2"/>
          </w:tcPr>
          <w:p w:rsidR="00814566" w:rsidRPr="00920400" w:rsidRDefault="00814566" w:rsidP="00AD7652">
            <w:pPr>
              <w:rPr>
                <w:rFonts w:ascii="Arial" w:hAnsi="Arial" w:cs="Arial"/>
                <w:sz w:val="22"/>
                <w:szCs w:val="22"/>
              </w:rPr>
            </w:pPr>
            <w:r w:rsidRPr="00920400">
              <w:rPr>
                <w:rFonts w:ascii="Arial" w:hAnsi="Arial" w:cs="Arial"/>
                <w:sz w:val="22"/>
                <w:szCs w:val="22"/>
              </w:rPr>
              <w:t xml:space="preserve">You </w:t>
            </w:r>
            <w:r w:rsidRPr="00920400">
              <w:rPr>
                <w:rFonts w:ascii="Arial" w:hAnsi="Arial" w:cs="Arial"/>
                <w:b/>
                <w:sz w:val="22"/>
                <w:szCs w:val="22"/>
              </w:rPr>
              <w:t>must</w:t>
            </w:r>
            <w:r>
              <w:rPr>
                <w:rFonts w:ascii="Arial" w:hAnsi="Arial" w:cs="Arial"/>
                <w:sz w:val="22"/>
                <w:szCs w:val="22"/>
              </w:rPr>
              <w:t xml:space="preserve"> fill in this S</w:t>
            </w:r>
            <w:r w:rsidRPr="00920400">
              <w:rPr>
                <w:rFonts w:ascii="Arial" w:hAnsi="Arial" w:cs="Arial"/>
                <w:sz w:val="22"/>
                <w:szCs w:val="22"/>
              </w:rPr>
              <w:t xml:space="preserve">ection and </w:t>
            </w:r>
            <w:r w:rsidRPr="00920400">
              <w:rPr>
                <w:rFonts w:ascii="Arial" w:hAnsi="Arial" w:cs="Arial"/>
                <w:b/>
                <w:sz w:val="22"/>
                <w:szCs w:val="22"/>
              </w:rPr>
              <w:t>must not</w:t>
            </w:r>
            <w:r w:rsidRPr="00920400">
              <w:rPr>
                <w:rFonts w:ascii="Arial" w:hAnsi="Arial" w:cs="Arial"/>
                <w:sz w:val="22"/>
                <w:szCs w:val="22"/>
              </w:rPr>
              <w:t xml:space="preserve"> alter it in any way.</w:t>
            </w:r>
          </w:p>
          <w:p w:rsidR="00814566" w:rsidRPr="00920400" w:rsidRDefault="00814566" w:rsidP="00AD7652">
            <w:pPr>
              <w:rPr>
                <w:rFonts w:ascii="Arial" w:hAnsi="Arial" w:cs="Arial"/>
                <w:sz w:val="22"/>
                <w:szCs w:val="22"/>
              </w:rPr>
            </w:pPr>
            <w:r w:rsidRPr="00920400">
              <w:rPr>
                <w:rFonts w:ascii="Arial" w:hAnsi="Arial" w:cs="Arial"/>
                <w:sz w:val="22"/>
                <w:szCs w:val="22"/>
              </w:rPr>
              <w:t>Please read the following important information carefully then sign to confirm the statements below.</w:t>
            </w:r>
          </w:p>
          <w:p w:rsidR="00814566" w:rsidRPr="00920400" w:rsidRDefault="00814566" w:rsidP="00AD7652">
            <w:pPr>
              <w:rPr>
                <w:rFonts w:ascii="Arial" w:hAnsi="Arial" w:cs="Arial"/>
                <w:sz w:val="22"/>
                <w:szCs w:val="22"/>
              </w:rPr>
            </w:pPr>
          </w:p>
          <w:p w:rsidR="00814566" w:rsidRPr="00920400" w:rsidRDefault="00814566" w:rsidP="00AD7652">
            <w:pPr>
              <w:rPr>
                <w:rFonts w:ascii="Arial" w:hAnsi="Arial" w:cs="Arial"/>
                <w:b/>
                <w:sz w:val="22"/>
                <w:szCs w:val="22"/>
              </w:rPr>
            </w:pPr>
            <w:r w:rsidRPr="00920400">
              <w:rPr>
                <w:rFonts w:ascii="Arial" w:hAnsi="Arial" w:cs="Arial"/>
                <w:b/>
                <w:sz w:val="22"/>
                <w:szCs w:val="22"/>
              </w:rPr>
              <w:t>Important information about fitness to drive</w:t>
            </w:r>
          </w:p>
          <w:p w:rsidR="00456036" w:rsidRDefault="00814566" w:rsidP="00AD7652">
            <w:pPr>
              <w:rPr>
                <w:rFonts w:ascii="Arial" w:hAnsi="Arial" w:cs="Arial"/>
                <w:sz w:val="22"/>
                <w:szCs w:val="22"/>
              </w:rPr>
            </w:pPr>
            <w:r w:rsidRPr="00920400">
              <w:rPr>
                <w:rFonts w:ascii="Arial" w:hAnsi="Arial" w:cs="Arial"/>
                <w:sz w:val="22"/>
                <w:szCs w:val="22"/>
              </w:rPr>
              <w:t>As part of the investigation into you fitness to drive, we (Licensing Authority) may require you to have a medical examination or some form of practical assessment.  If we do, the people involved will need your medical details to carry out an appropriate assessment.  These may include doctors, orthoptists at eye clinics or paramedical staff at a driving assessment centre.  We will only release information relevant to the medical assessment of your fitness to drive.</w:t>
            </w:r>
          </w:p>
          <w:p w:rsidR="00456036" w:rsidRDefault="00456036" w:rsidP="00AD7652">
            <w:pPr>
              <w:rPr>
                <w:rFonts w:ascii="Arial" w:hAnsi="Arial" w:cs="Arial"/>
                <w:b/>
                <w:sz w:val="22"/>
                <w:szCs w:val="22"/>
              </w:rPr>
            </w:pPr>
          </w:p>
          <w:p w:rsidR="00814566" w:rsidRPr="00920400" w:rsidRDefault="00814566" w:rsidP="00AD7652">
            <w:pPr>
              <w:rPr>
                <w:rFonts w:ascii="Arial" w:hAnsi="Arial" w:cs="Arial"/>
                <w:sz w:val="22"/>
                <w:szCs w:val="22"/>
              </w:rPr>
            </w:pPr>
            <w:r w:rsidRPr="00920400">
              <w:rPr>
                <w:rFonts w:ascii="Arial" w:hAnsi="Arial" w:cs="Arial"/>
                <w:b/>
                <w:sz w:val="22"/>
                <w:szCs w:val="22"/>
              </w:rPr>
              <w:t>Declaration</w:t>
            </w:r>
          </w:p>
          <w:p w:rsidR="00814566" w:rsidRPr="00920400" w:rsidRDefault="00814566" w:rsidP="00AD7652">
            <w:pPr>
              <w:rPr>
                <w:rFonts w:ascii="Arial" w:hAnsi="Arial" w:cs="Arial"/>
                <w:sz w:val="22"/>
                <w:szCs w:val="22"/>
              </w:rPr>
            </w:pPr>
            <w:r w:rsidRPr="00920400">
              <w:rPr>
                <w:rFonts w:ascii="Arial" w:hAnsi="Arial" w:cs="Arial"/>
                <w:sz w:val="22"/>
                <w:szCs w:val="22"/>
              </w:rPr>
              <w:t>I authorise my doctor and specialist to release reports and information about my condition which is relevant to my fitness to drive, to the Licensing Authority.</w:t>
            </w:r>
          </w:p>
          <w:p w:rsidR="00814566" w:rsidRPr="00920400" w:rsidRDefault="00814566" w:rsidP="00AD7652">
            <w:pPr>
              <w:rPr>
                <w:rFonts w:ascii="Arial" w:hAnsi="Arial" w:cs="Arial"/>
                <w:sz w:val="22"/>
                <w:szCs w:val="22"/>
              </w:rPr>
            </w:pPr>
          </w:p>
          <w:p w:rsidR="00814566" w:rsidRPr="00920400" w:rsidRDefault="00814566" w:rsidP="00AD7652">
            <w:pPr>
              <w:rPr>
                <w:rFonts w:ascii="Arial" w:hAnsi="Arial" w:cs="Arial"/>
                <w:sz w:val="22"/>
                <w:szCs w:val="22"/>
              </w:rPr>
            </w:pPr>
            <w:r w:rsidRPr="00920400">
              <w:rPr>
                <w:rFonts w:ascii="Arial" w:hAnsi="Arial" w:cs="Arial"/>
                <w:sz w:val="22"/>
                <w:szCs w:val="22"/>
              </w:rPr>
              <w:t>I understand that the Licensing Authority may disclose relevant medical information that is necessary to investigate my fitness to drive, to doctors and paramedical staff.</w:t>
            </w:r>
          </w:p>
          <w:p w:rsidR="00814566" w:rsidRPr="00920400" w:rsidRDefault="00814566" w:rsidP="00AD7652">
            <w:pPr>
              <w:rPr>
                <w:rFonts w:ascii="Arial" w:hAnsi="Arial" w:cs="Arial"/>
                <w:sz w:val="22"/>
                <w:szCs w:val="22"/>
              </w:rPr>
            </w:pPr>
          </w:p>
          <w:p w:rsidR="00814566" w:rsidRPr="00920400" w:rsidRDefault="00814566" w:rsidP="00AD7652">
            <w:pPr>
              <w:rPr>
                <w:rFonts w:ascii="Arial" w:hAnsi="Arial" w:cs="Arial"/>
                <w:sz w:val="22"/>
                <w:szCs w:val="22"/>
              </w:rPr>
            </w:pPr>
            <w:r w:rsidRPr="00920400">
              <w:rPr>
                <w:rFonts w:ascii="Arial" w:hAnsi="Arial" w:cs="Arial"/>
                <w:sz w:val="22"/>
                <w:szCs w:val="22"/>
              </w:rPr>
              <w:t>I declare that I have checked the details I have given on the enclosed quest</w:t>
            </w:r>
            <w:bookmarkStart w:id="0" w:name="_GoBack"/>
            <w:bookmarkEnd w:id="0"/>
            <w:r w:rsidRPr="00920400">
              <w:rPr>
                <w:rFonts w:ascii="Arial" w:hAnsi="Arial" w:cs="Arial"/>
                <w:sz w:val="22"/>
                <w:szCs w:val="22"/>
              </w:rPr>
              <w:t>ionnaire and that, to the best of my knowledge and belief, they are correct.</w:t>
            </w:r>
          </w:p>
          <w:p w:rsidR="00814566" w:rsidRPr="00920400" w:rsidRDefault="00814566" w:rsidP="00AD7652">
            <w:pPr>
              <w:rPr>
                <w:rFonts w:ascii="Arial" w:hAnsi="Arial" w:cs="Arial"/>
                <w:b/>
                <w:sz w:val="22"/>
                <w:szCs w:val="22"/>
              </w:rPr>
            </w:pPr>
          </w:p>
        </w:tc>
      </w:tr>
      <w:tr w:rsidR="00814566" w:rsidRPr="00920400" w:rsidTr="00A36BDC">
        <w:tc>
          <w:tcPr>
            <w:tcW w:w="2376" w:type="dxa"/>
          </w:tcPr>
          <w:p w:rsidR="00814566" w:rsidRPr="00920400" w:rsidRDefault="00814566" w:rsidP="00AD7652">
            <w:pPr>
              <w:rPr>
                <w:rFonts w:ascii="Arial" w:hAnsi="Arial" w:cs="Arial"/>
                <w:sz w:val="22"/>
                <w:szCs w:val="22"/>
              </w:rPr>
            </w:pPr>
            <w:r w:rsidRPr="00920400">
              <w:rPr>
                <w:rFonts w:ascii="Arial" w:hAnsi="Arial" w:cs="Arial"/>
                <w:sz w:val="22"/>
                <w:szCs w:val="22"/>
              </w:rPr>
              <w:t>Name:</w:t>
            </w:r>
          </w:p>
        </w:tc>
        <w:tc>
          <w:tcPr>
            <w:tcW w:w="8392" w:type="dxa"/>
          </w:tcPr>
          <w:p w:rsidR="00814566" w:rsidRPr="00920400" w:rsidRDefault="00814566" w:rsidP="00AD7652">
            <w:pPr>
              <w:rPr>
                <w:rFonts w:ascii="Arial" w:hAnsi="Arial" w:cs="Arial"/>
                <w:sz w:val="22"/>
                <w:szCs w:val="22"/>
              </w:rPr>
            </w:pPr>
          </w:p>
          <w:p w:rsidR="00814566" w:rsidRPr="00920400" w:rsidRDefault="00814566" w:rsidP="00AD7652">
            <w:pPr>
              <w:rPr>
                <w:rFonts w:ascii="Arial" w:hAnsi="Arial" w:cs="Arial"/>
                <w:sz w:val="22"/>
                <w:szCs w:val="22"/>
              </w:rPr>
            </w:pPr>
          </w:p>
        </w:tc>
      </w:tr>
      <w:tr w:rsidR="00814566" w:rsidRPr="00920400" w:rsidTr="00A36BDC">
        <w:tc>
          <w:tcPr>
            <w:tcW w:w="2376" w:type="dxa"/>
          </w:tcPr>
          <w:p w:rsidR="00814566" w:rsidRPr="00920400" w:rsidRDefault="00814566" w:rsidP="00AD7652">
            <w:pPr>
              <w:rPr>
                <w:rFonts w:ascii="Arial" w:hAnsi="Arial" w:cs="Arial"/>
                <w:sz w:val="22"/>
                <w:szCs w:val="22"/>
              </w:rPr>
            </w:pPr>
            <w:r w:rsidRPr="00920400">
              <w:rPr>
                <w:rFonts w:ascii="Arial" w:hAnsi="Arial" w:cs="Arial"/>
                <w:sz w:val="22"/>
                <w:szCs w:val="22"/>
              </w:rPr>
              <w:t>Address:</w:t>
            </w:r>
          </w:p>
        </w:tc>
        <w:tc>
          <w:tcPr>
            <w:tcW w:w="8392" w:type="dxa"/>
          </w:tcPr>
          <w:p w:rsidR="00814566" w:rsidRPr="00920400" w:rsidRDefault="00814566" w:rsidP="00AD7652">
            <w:pPr>
              <w:rPr>
                <w:rFonts w:ascii="Arial" w:hAnsi="Arial" w:cs="Arial"/>
                <w:sz w:val="22"/>
                <w:szCs w:val="22"/>
              </w:rPr>
            </w:pPr>
          </w:p>
          <w:p w:rsidR="00814566" w:rsidRPr="00920400" w:rsidRDefault="00814566" w:rsidP="00AD7652">
            <w:pPr>
              <w:rPr>
                <w:rFonts w:ascii="Arial" w:hAnsi="Arial" w:cs="Arial"/>
                <w:sz w:val="22"/>
                <w:szCs w:val="22"/>
              </w:rPr>
            </w:pPr>
          </w:p>
          <w:p w:rsidR="00814566" w:rsidRPr="00920400" w:rsidRDefault="00814566" w:rsidP="00AD7652">
            <w:pPr>
              <w:rPr>
                <w:rFonts w:ascii="Arial" w:hAnsi="Arial" w:cs="Arial"/>
                <w:sz w:val="22"/>
                <w:szCs w:val="22"/>
              </w:rPr>
            </w:pPr>
          </w:p>
          <w:p w:rsidR="00814566" w:rsidRPr="00920400" w:rsidRDefault="00814566" w:rsidP="00AD7652">
            <w:pPr>
              <w:rPr>
                <w:rFonts w:ascii="Arial" w:hAnsi="Arial" w:cs="Arial"/>
                <w:sz w:val="22"/>
                <w:szCs w:val="22"/>
              </w:rPr>
            </w:pPr>
          </w:p>
        </w:tc>
      </w:tr>
      <w:tr w:rsidR="007A67B5" w:rsidRPr="00920400" w:rsidTr="007A67B5">
        <w:trPr>
          <w:trHeight w:val="503"/>
        </w:trPr>
        <w:tc>
          <w:tcPr>
            <w:tcW w:w="2376" w:type="dxa"/>
            <w:vMerge w:val="restart"/>
          </w:tcPr>
          <w:p w:rsidR="007A67B5" w:rsidRPr="00920400" w:rsidRDefault="007A67B5" w:rsidP="00AD7652">
            <w:pPr>
              <w:rPr>
                <w:rFonts w:ascii="Arial" w:hAnsi="Arial" w:cs="Arial"/>
                <w:sz w:val="22"/>
                <w:szCs w:val="22"/>
              </w:rPr>
            </w:pPr>
            <w:r w:rsidRPr="00920400">
              <w:rPr>
                <w:rFonts w:ascii="Arial" w:hAnsi="Arial" w:cs="Arial"/>
                <w:sz w:val="22"/>
                <w:szCs w:val="22"/>
              </w:rPr>
              <w:t>Telephone:</w:t>
            </w:r>
          </w:p>
        </w:tc>
        <w:tc>
          <w:tcPr>
            <w:tcW w:w="8392" w:type="dxa"/>
          </w:tcPr>
          <w:p w:rsidR="007A67B5" w:rsidRPr="00920400" w:rsidRDefault="007A67B5" w:rsidP="00AD7652">
            <w:pPr>
              <w:rPr>
                <w:rFonts w:ascii="Arial" w:hAnsi="Arial" w:cs="Arial"/>
                <w:sz w:val="22"/>
                <w:szCs w:val="22"/>
              </w:rPr>
            </w:pPr>
            <w:r>
              <w:rPr>
                <w:rFonts w:ascii="Arial" w:hAnsi="Arial" w:cs="Arial"/>
                <w:sz w:val="22"/>
                <w:szCs w:val="22"/>
              </w:rPr>
              <w:t>Home:</w:t>
            </w:r>
          </w:p>
          <w:p w:rsidR="007A67B5" w:rsidRPr="00920400" w:rsidRDefault="007A67B5" w:rsidP="007A67B5">
            <w:pPr>
              <w:rPr>
                <w:rFonts w:ascii="Arial" w:hAnsi="Arial" w:cs="Arial"/>
                <w:sz w:val="22"/>
                <w:szCs w:val="22"/>
              </w:rPr>
            </w:pPr>
          </w:p>
        </w:tc>
      </w:tr>
      <w:tr w:rsidR="007A67B5" w:rsidRPr="00920400" w:rsidTr="00A36BDC">
        <w:trPr>
          <w:trHeight w:val="502"/>
        </w:trPr>
        <w:tc>
          <w:tcPr>
            <w:tcW w:w="2376" w:type="dxa"/>
            <w:vMerge/>
          </w:tcPr>
          <w:p w:rsidR="007A67B5" w:rsidRPr="00920400" w:rsidRDefault="007A67B5" w:rsidP="00AD7652">
            <w:pPr>
              <w:rPr>
                <w:rFonts w:ascii="Arial" w:hAnsi="Arial" w:cs="Arial"/>
                <w:sz w:val="22"/>
                <w:szCs w:val="22"/>
              </w:rPr>
            </w:pPr>
          </w:p>
        </w:tc>
        <w:tc>
          <w:tcPr>
            <w:tcW w:w="8392" w:type="dxa"/>
          </w:tcPr>
          <w:p w:rsidR="007A67B5" w:rsidRPr="00920400" w:rsidRDefault="007A67B5" w:rsidP="00AD7652">
            <w:pPr>
              <w:rPr>
                <w:rFonts w:ascii="Arial" w:hAnsi="Arial" w:cs="Arial"/>
                <w:sz w:val="22"/>
                <w:szCs w:val="22"/>
              </w:rPr>
            </w:pPr>
            <w:r>
              <w:rPr>
                <w:rFonts w:ascii="Arial" w:hAnsi="Arial" w:cs="Arial"/>
                <w:sz w:val="22"/>
                <w:szCs w:val="22"/>
              </w:rPr>
              <w:t>Work / Daytime</w:t>
            </w:r>
            <w:r>
              <w:rPr>
                <w:rFonts w:ascii="Arial" w:hAnsi="Arial" w:cs="Arial"/>
                <w:sz w:val="22"/>
                <w:szCs w:val="22"/>
              </w:rPr>
              <w:t>:</w:t>
            </w:r>
          </w:p>
        </w:tc>
      </w:tr>
      <w:tr w:rsidR="00814566" w:rsidRPr="00920400" w:rsidTr="00A36BDC">
        <w:tc>
          <w:tcPr>
            <w:tcW w:w="2376" w:type="dxa"/>
          </w:tcPr>
          <w:p w:rsidR="00814566" w:rsidRPr="00920400" w:rsidRDefault="00814566" w:rsidP="00AD7652">
            <w:pPr>
              <w:rPr>
                <w:rFonts w:ascii="Arial" w:hAnsi="Arial" w:cs="Arial"/>
                <w:sz w:val="22"/>
                <w:szCs w:val="22"/>
              </w:rPr>
            </w:pPr>
            <w:r w:rsidRPr="00920400">
              <w:rPr>
                <w:rFonts w:ascii="Arial" w:hAnsi="Arial" w:cs="Arial"/>
                <w:sz w:val="22"/>
                <w:szCs w:val="22"/>
              </w:rPr>
              <w:t>Mobile:</w:t>
            </w:r>
          </w:p>
        </w:tc>
        <w:tc>
          <w:tcPr>
            <w:tcW w:w="8392" w:type="dxa"/>
          </w:tcPr>
          <w:p w:rsidR="00814566" w:rsidRDefault="00814566" w:rsidP="00AD7652">
            <w:pPr>
              <w:rPr>
                <w:rFonts w:ascii="Arial" w:hAnsi="Arial" w:cs="Arial"/>
                <w:sz w:val="22"/>
                <w:szCs w:val="22"/>
              </w:rPr>
            </w:pPr>
          </w:p>
          <w:p w:rsidR="00814566" w:rsidRPr="00920400" w:rsidRDefault="00814566" w:rsidP="00AD7652">
            <w:pPr>
              <w:rPr>
                <w:rFonts w:ascii="Arial" w:hAnsi="Arial" w:cs="Arial"/>
                <w:sz w:val="22"/>
                <w:szCs w:val="22"/>
              </w:rPr>
            </w:pPr>
          </w:p>
        </w:tc>
      </w:tr>
      <w:tr w:rsidR="00814566" w:rsidRPr="00920400" w:rsidTr="00A36BDC">
        <w:tc>
          <w:tcPr>
            <w:tcW w:w="2376" w:type="dxa"/>
          </w:tcPr>
          <w:p w:rsidR="00814566" w:rsidRPr="00920400" w:rsidRDefault="00814566" w:rsidP="00AD7652">
            <w:pPr>
              <w:rPr>
                <w:rFonts w:ascii="Arial" w:hAnsi="Arial" w:cs="Arial"/>
                <w:sz w:val="22"/>
                <w:szCs w:val="22"/>
              </w:rPr>
            </w:pPr>
            <w:r w:rsidRPr="00920400">
              <w:rPr>
                <w:rFonts w:ascii="Arial" w:hAnsi="Arial" w:cs="Arial"/>
                <w:sz w:val="22"/>
                <w:szCs w:val="22"/>
              </w:rPr>
              <w:t>Email:</w:t>
            </w:r>
          </w:p>
        </w:tc>
        <w:tc>
          <w:tcPr>
            <w:tcW w:w="8392" w:type="dxa"/>
          </w:tcPr>
          <w:p w:rsidR="00814566" w:rsidRDefault="00814566" w:rsidP="00AD7652">
            <w:pPr>
              <w:rPr>
                <w:rFonts w:ascii="Arial" w:hAnsi="Arial" w:cs="Arial"/>
                <w:sz w:val="22"/>
                <w:szCs w:val="22"/>
              </w:rPr>
            </w:pPr>
          </w:p>
          <w:p w:rsidR="00814566" w:rsidRPr="00920400" w:rsidRDefault="00814566" w:rsidP="00AD7652">
            <w:pPr>
              <w:rPr>
                <w:rFonts w:ascii="Arial" w:hAnsi="Arial" w:cs="Arial"/>
                <w:sz w:val="22"/>
                <w:szCs w:val="22"/>
              </w:rPr>
            </w:pPr>
          </w:p>
        </w:tc>
      </w:tr>
      <w:tr w:rsidR="00814566" w:rsidRPr="00920400" w:rsidTr="00A36BDC">
        <w:tc>
          <w:tcPr>
            <w:tcW w:w="2376" w:type="dxa"/>
          </w:tcPr>
          <w:p w:rsidR="00814566" w:rsidRPr="00920400" w:rsidRDefault="00814566" w:rsidP="00AD7652">
            <w:pPr>
              <w:spacing w:line="360" w:lineRule="auto"/>
              <w:rPr>
                <w:rFonts w:ascii="Arial" w:hAnsi="Arial" w:cs="Arial"/>
                <w:sz w:val="22"/>
                <w:szCs w:val="22"/>
              </w:rPr>
            </w:pPr>
            <w:r w:rsidRPr="00920400">
              <w:rPr>
                <w:rFonts w:ascii="Arial" w:hAnsi="Arial" w:cs="Arial"/>
                <w:sz w:val="22"/>
                <w:szCs w:val="22"/>
              </w:rPr>
              <w:t>Signature</w:t>
            </w:r>
            <w:r w:rsidRPr="00920400">
              <w:rPr>
                <w:rFonts w:ascii="Arial" w:hAnsi="Arial" w:cs="Arial"/>
                <w:sz w:val="22"/>
                <w:szCs w:val="22"/>
              </w:rPr>
              <w:tab/>
            </w:r>
            <w:r w:rsidRPr="00920400">
              <w:rPr>
                <w:rFonts w:ascii="Arial" w:hAnsi="Arial" w:cs="Arial"/>
                <w:sz w:val="22"/>
                <w:szCs w:val="22"/>
              </w:rPr>
              <w:tab/>
            </w:r>
          </w:p>
        </w:tc>
        <w:tc>
          <w:tcPr>
            <w:tcW w:w="8392" w:type="dxa"/>
          </w:tcPr>
          <w:p w:rsidR="00814566" w:rsidRDefault="00814566" w:rsidP="00AD7652">
            <w:pPr>
              <w:spacing w:line="360" w:lineRule="auto"/>
              <w:rPr>
                <w:rFonts w:ascii="Arial" w:hAnsi="Arial" w:cs="Arial"/>
                <w:sz w:val="22"/>
                <w:szCs w:val="22"/>
              </w:rPr>
            </w:pPr>
          </w:p>
          <w:p w:rsidR="00814566" w:rsidRPr="00920400" w:rsidRDefault="00814566" w:rsidP="00AD7652">
            <w:pPr>
              <w:spacing w:line="360" w:lineRule="auto"/>
              <w:rPr>
                <w:rFonts w:ascii="Arial" w:hAnsi="Arial" w:cs="Arial"/>
                <w:sz w:val="22"/>
                <w:szCs w:val="22"/>
              </w:rPr>
            </w:pPr>
          </w:p>
        </w:tc>
      </w:tr>
      <w:tr w:rsidR="00814566" w:rsidRPr="00920400" w:rsidTr="00A36BDC">
        <w:tc>
          <w:tcPr>
            <w:tcW w:w="2376" w:type="dxa"/>
          </w:tcPr>
          <w:p w:rsidR="00814566" w:rsidRPr="00920400" w:rsidRDefault="00814566" w:rsidP="00AD7652">
            <w:pPr>
              <w:spacing w:line="360" w:lineRule="auto"/>
              <w:rPr>
                <w:rFonts w:ascii="Arial" w:hAnsi="Arial" w:cs="Arial"/>
                <w:sz w:val="22"/>
                <w:szCs w:val="22"/>
              </w:rPr>
            </w:pPr>
            <w:r w:rsidRPr="00920400">
              <w:rPr>
                <w:rFonts w:ascii="Arial" w:hAnsi="Arial" w:cs="Arial"/>
                <w:sz w:val="22"/>
                <w:szCs w:val="22"/>
              </w:rPr>
              <w:t>Date of signature</w:t>
            </w:r>
          </w:p>
        </w:tc>
        <w:tc>
          <w:tcPr>
            <w:tcW w:w="8392" w:type="dxa"/>
          </w:tcPr>
          <w:p w:rsidR="00814566" w:rsidRPr="00920400" w:rsidRDefault="00814566" w:rsidP="00AD7652">
            <w:pPr>
              <w:spacing w:line="360" w:lineRule="auto"/>
              <w:rPr>
                <w:rFonts w:ascii="Arial" w:hAnsi="Arial" w:cs="Arial"/>
                <w:sz w:val="22"/>
                <w:szCs w:val="22"/>
              </w:rPr>
            </w:pPr>
          </w:p>
        </w:tc>
      </w:tr>
    </w:tbl>
    <w:p w:rsidR="00814566" w:rsidRPr="00920400" w:rsidRDefault="00814566" w:rsidP="00814566">
      <w:pPr>
        <w:spacing w:line="360" w:lineRule="auto"/>
        <w:rPr>
          <w:rFonts w:ascii="Arial" w:hAnsi="Arial" w:cs="Arial"/>
          <w:sz w:val="22"/>
          <w:szCs w:val="22"/>
        </w:rPr>
      </w:pPr>
    </w:p>
    <w:p w:rsidR="00814566" w:rsidRPr="00920400" w:rsidRDefault="00814566" w:rsidP="00814566">
      <w:pPr>
        <w:spacing w:line="360" w:lineRule="auto"/>
        <w:rPr>
          <w:rFonts w:ascii="Arial" w:hAnsi="Arial" w:cs="Arial"/>
          <w:b/>
          <w:sz w:val="22"/>
          <w:szCs w:val="22"/>
        </w:rPr>
      </w:pPr>
      <w:r w:rsidRPr="00920400">
        <w:rPr>
          <w:rFonts w:ascii="Arial" w:hAnsi="Arial" w:cs="Arial"/>
          <w:b/>
          <w:sz w:val="22"/>
          <w:szCs w:val="22"/>
        </w:rPr>
        <w:t>Checklist</w:t>
      </w:r>
    </w:p>
    <w:p w:rsidR="00683824" w:rsidRPr="00920400" w:rsidRDefault="00814566" w:rsidP="00456036">
      <w:pPr>
        <w:tabs>
          <w:tab w:val="left" w:pos="8647"/>
        </w:tabs>
        <w:spacing w:line="360" w:lineRule="auto"/>
        <w:rPr>
          <w:rFonts w:ascii="Arial" w:hAnsi="Arial" w:cs="Arial"/>
          <w:sz w:val="22"/>
          <w:szCs w:val="22"/>
        </w:rPr>
      </w:pPr>
      <w:r w:rsidRPr="00920400">
        <w:rPr>
          <w:rFonts w:ascii="Arial" w:hAnsi="Arial" w:cs="Arial"/>
          <w:sz w:val="22"/>
          <w:szCs w:val="22"/>
        </w:rPr>
        <w:t>Have you signed and dated the declaration?</w:t>
      </w:r>
      <w:r w:rsidR="007A67B5">
        <w:rPr>
          <w:rFonts w:ascii="Arial" w:hAnsi="Arial" w:cs="Arial"/>
          <w:sz w:val="22"/>
          <w:szCs w:val="22"/>
        </w:rPr>
        <w:t xml:space="preserve"> </w:t>
      </w:r>
      <w:r w:rsidR="007A67B5" w:rsidRPr="007A67B5">
        <w:rPr>
          <w:rFonts w:ascii="Arial" w:hAnsi="Arial" w:cs="Arial"/>
          <w:sz w:val="32"/>
          <w:szCs w:val="24"/>
        </w:rPr>
        <w:t xml:space="preserve"> </w:t>
      </w:r>
      <w:sdt>
        <w:sdtPr>
          <w:rPr>
            <w:rFonts w:ascii="Arial" w:hAnsi="Arial" w:cs="Arial"/>
            <w:sz w:val="32"/>
            <w:szCs w:val="24"/>
          </w:rPr>
          <w:id w:val="-2111030994"/>
          <w14:checkbox>
            <w14:checked w14:val="0"/>
            <w14:checkedState w14:val="2612" w14:font="MS Gothic"/>
            <w14:uncheckedState w14:val="2610" w14:font="MS Gothic"/>
          </w14:checkbox>
        </w:sdtPr>
        <w:sdtContent>
          <w:r w:rsidR="007C43B7">
            <w:rPr>
              <w:rFonts w:ascii="MS Gothic" w:eastAsia="MS Gothic" w:hAnsi="MS Gothic" w:cs="Arial" w:hint="eastAsia"/>
              <w:sz w:val="32"/>
              <w:szCs w:val="24"/>
            </w:rPr>
            <w:t>☐</w:t>
          </w:r>
        </w:sdtContent>
      </w:sdt>
      <w:r w:rsidR="00456036">
        <w:rPr>
          <w:rFonts w:ascii="Arial" w:hAnsi="Arial" w:cs="Arial"/>
          <w:sz w:val="22"/>
          <w:szCs w:val="22"/>
        </w:rPr>
        <w:tab/>
      </w:r>
    </w:p>
    <w:p w:rsidR="00456036" w:rsidRDefault="00814566" w:rsidP="00814566">
      <w:pPr>
        <w:spacing w:line="360" w:lineRule="auto"/>
        <w:rPr>
          <w:rFonts w:ascii="Arial" w:hAnsi="Arial" w:cs="Arial"/>
          <w:sz w:val="22"/>
          <w:szCs w:val="22"/>
        </w:rPr>
      </w:pPr>
      <w:r w:rsidRPr="00920400">
        <w:rPr>
          <w:rFonts w:ascii="Arial" w:hAnsi="Arial" w:cs="Arial"/>
          <w:sz w:val="22"/>
          <w:szCs w:val="22"/>
        </w:rPr>
        <w:t xml:space="preserve">Have you checked that the optician or doctor has filled </w:t>
      </w:r>
      <w:r w:rsidR="007A67B5">
        <w:rPr>
          <w:rFonts w:ascii="Arial" w:hAnsi="Arial" w:cs="Arial"/>
          <w:sz w:val="22"/>
          <w:szCs w:val="22"/>
        </w:rPr>
        <w:t xml:space="preserve">in all parts of the report and </w:t>
      </w:r>
      <w:r w:rsidRPr="00920400">
        <w:rPr>
          <w:rFonts w:ascii="Arial" w:hAnsi="Arial" w:cs="Arial"/>
          <w:sz w:val="22"/>
          <w:szCs w:val="22"/>
        </w:rPr>
        <w:t>all relevant notes have been enclosed?</w:t>
      </w:r>
      <w:r w:rsidR="007A67B5">
        <w:rPr>
          <w:rFonts w:ascii="Arial" w:hAnsi="Arial" w:cs="Arial"/>
          <w:sz w:val="22"/>
          <w:szCs w:val="22"/>
        </w:rPr>
        <w:t xml:space="preserve">  </w:t>
      </w:r>
      <w:sdt>
        <w:sdtPr>
          <w:rPr>
            <w:rFonts w:ascii="Arial" w:hAnsi="Arial" w:cs="Arial"/>
            <w:sz w:val="32"/>
            <w:szCs w:val="24"/>
          </w:rPr>
          <w:id w:val="550199900"/>
          <w14:checkbox>
            <w14:checked w14:val="0"/>
            <w14:checkedState w14:val="2612" w14:font="MS Gothic"/>
            <w14:uncheckedState w14:val="2610" w14:font="MS Gothic"/>
          </w14:checkbox>
        </w:sdtPr>
        <w:sdtContent>
          <w:r w:rsidR="007A67B5">
            <w:rPr>
              <w:rFonts w:ascii="MS Gothic" w:eastAsia="MS Gothic" w:hAnsi="MS Gothic" w:cs="Arial" w:hint="eastAsia"/>
              <w:sz w:val="32"/>
              <w:szCs w:val="24"/>
            </w:rPr>
            <w:t>☐</w:t>
          </w:r>
        </w:sdtContent>
      </w:sdt>
    </w:p>
    <w:p w:rsidR="00814566" w:rsidRPr="007A67B5" w:rsidRDefault="00814566" w:rsidP="00814566">
      <w:pPr>
        <w:spacing w:line="360" w:lineRule="auto"/>
        <w:rPr>
          <w:rFonts w:ascii="Arial" w:hAnsi="Arial" w:cs="Arial"/>
          <w:sz w:val="22"/>
          <w:szCs w:val="24"/>
        </w:rPr>
      </w:pPr>
      <w:r w:rsidRPr="007A67B5">
        <w:rPr>
          <w:rFonts w:ascii="Arial" w:hAnsi="Arial" w:cs="Arial"/>
          <w:b/>
          <w:sz w:val="22"/>
          <w:szCs w:val="24"/>
        </w:rPr>
        <w:t>This report is valid for 4 months from the date the doctor, optician or optometrist signs it.</w:t>
      </w:r>
    </w:p>
    <w:sectPr w:rsidR="00814566" w:rsidRPr="007A67B5" w:rsidSect="0029514F">
      <w:footerReference w:type="even" r:id="rId10"/>
      <w:footerReference w:type="default" r:id="rId11"/>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E6" w:rsidRDefault="009E0B19">
      <w:r>
        <w:separator/>
      </w:r>
    </w:p>
  </w:endnote>
  <w:endnote w:type="continuationSeparator" w:id="0">
    <w:p w:rsidR="00E64BE6" w:rsidRDefault="009E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5D3" w:rsidRDefault="00E61DF6" w:rsidP="009A29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25D3" w:rsidRDefault="007C43B7" w:rsidP="007805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5D3" w:rsidRPr="00254A58" w:rsidRDefault="00E61DF6" w:rsidP="00A00CA3">
    <w:pPr>
      <w:pStyle w:val="Footer"/>
      <w:framePr w:w="1447" w:h="545" w:hRule="exact" w:wrap="around" w:vAnchor="text" w:hAnchor="page" w:x="9511" w:y="162"/>
      <w:rPr>
        <w:rStyle w:val="PageNumber"/>
        <w:rFonts w:ascii="Arial" w:hAnsi="Arial" w:cs="Arial"/>
      </w:rPr>
    </w:pPr>
    <w:r w:rsidRPr="00254A58">
      <w:rPr>
        <w:rStyle w:val="PageNumber"/>
        <w:rFonts w:ascii="Arial" w:hAnsi="Arial" w:cs="Arial"/>
        <w:snapToGrid w:val="0"/>
      </w:rPr>
      <w:t xml:space="preserve">Page </w:t>
    </w:r>
    <w:r w:rsidRPr="00254A58">
      <w:rPr>
        <w:rStyle w:val="PageNumber"/>
        <w:rFonts w:ascii="Arial" w:hAnsi="Arial" w:cs="Arial"/>
        <w:snapToGrid w:val="0"/>
      </w:rPr>
      <w:fldChar w:fldCharType="begin"/>
    </w:r>
    <w:r w:rsidRPr="00254A58">
      <w:rPr>
        <w:rStyle w:val="PageNumber"/>
        <w:rFonts w:ascii="Arial" w:hAnsi="Arial" w:cs="Arial"/>
        <w:snapToGrid w:val="0"/>
      </w:rPr>
      <w:instrText xml:space="preserve"> PAGE </w:instrText>
    </w:r>
    <w:r w:rsidRPr="00254A58">
      <w:rPr>
        <w:rStyle w:val="PageNumber"/>
        <w:rFonts w:ascii="Arial" w:hAnsi="Arial" w:cs="Arial"/>
        <w:snapToGrid w:val="0"/>
      </w:rPr>
      <w:fldChar w:fldCharType="separate"/>
    </w:r>
    <w:r w:rsidR="007C43B7">
      <w:rPr>
        <w:rStyle w:val="PageNumber"/>
        <w:rFonts w:ascii="Arial" w:hAnsi="Arial" w:cs="Arial"/>
        <w:noProof/>
        <w:snapToGrid w:val="0"/>
      </w:rPr>
      <w:t>4</w:t>
    </w:r>
    <w:r w:rsidRPr="00254A58">
      <w:rPr>
        <w:rStyle w:val="PageNumber"/>
        <w:rFonts w:ascii="Arial" w:hAnsi="Arial" w:cs="Arial"/>
        <w:snapToGrid w:val="0"/>
      </w:rPr>
      <w:fldChar w:fldCharType="end"/>
    </w:r>
    <w:r w:rsidRPr="00254A58">
      <w:rPr>
        <w:rStyle w:val="PageNumber"/>
        <w:rFonts w:ascii="Arial" w:hAnsi="Arial" w:cs="Arial"/>
        <w:snapToGrid w:val="0"/>
      </w:rPr>
      <w:t xml:space="preserve"> of </w:t>
    </w:r>
    <w:r w:rsidRPr="00254A58">
      <w:rPr>
        <w:rStyle w:val="PageNumber"/>
        <w:rFonts w:ascii="Arial" w:hAnsi="Arial" w:cs="Arial"/>
        <w:snapToGrid w:val="0"/>
      </w:rPr>
      <w:fldChar w:fldCharType="begin"/>
    </w:r>
    <w:r w:rsidRPr="00254A58">
      <w:rPr>
        <w:rStyle w:val="PageNumber"/>
        <w:rFonts w:ascii="Arial" w:hAnsi="Arial" w:cs="Arial"/>
        <w:snapToGrid w:val="0"/>
      </w:rPr>
      <w:instrText xml:space="preserve"> NUMPAGES </w:instrText>
    </w:r>
    <w:r w:rsidRPr="00254A58">
      <w:rPr>
        <w:rStyle w:val="PageNumber"/>
        <w:rFonts w:ascii="Arial" w:hAnsi="Arial" w:cs="Arial"/>
        <w:snapToGrid w:val="0"/>
      </w:rPr>
      <w:fldChar w:fldCharType="separate"/>
    </w:r>
    <w:r w:rsidR="007C43B7">
      <w:rPr>
        <w:rStyle w:val="PageNumber"/>
        <w:rFonts w:ascii="Arial" w:hAnsi="Arial" w:cs="Arial"/>
        <w:noProof/>
        <w:snapToGrid w:val="0"/>
      </w:rPr>
      <w:t>5</w:t>
    </w:r>
    <w:r w:rsidRPr="00254A58">
      <w:rPr>
        <w:rStyle w:val="PageNumber"/>
        <w:rFonts w:ascii="Arial" w:hAnsi="Arial" w:cs="Arial"/>
        <w:snapToGrid w:val="0"/>
      </w:rPr>
      <w:fldChar w:fldCharType="end"/>
    </w:r>
  </w:p>
  <w:p w:rsidR="00A36BDC" w:rsidRPr="00780546" w:rsidRDefault="00824803" w:rsidP="00A36BDC">
    <w:pPr>
      <w:pStyle w:val="Footer"/>
      <w:ind w:right="360"/>
      <w:rPr>
        <w:rFonts w:ascii="Arial" w:hAnsi="Arial"/>
      </w:rPr>
    </w:pPr>
    <w:r>
      <w:rPr>
        <w:rFonts w:ascii="Arial" w:hAnsi="Arial"/>
        <w:snapToGrid w:val="0"/>
      </w:rPr>
      <w:t>Medical Information – November 2020</w:t>
    </w:r>
  </w:p>
  <w:p w:rsidR="000125D3" w:rsidRPr="00780546" w:rsidRDefault="007C43B7" w:rsidP="009A291D">
    <w:pPr>
      <w:pStyle w:val="Footer"/>
      <w:ind w:right="360"/>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E6" w:rsidRDefault="009E0B19">
      <w:r>
        <w:separator/>
      </w:r>
    </w:p>
  </w:footnote>
  <w:footnote w:type="continuationSeparator" w:id="0">
    <w:p w:rsidR="00E64BE6" w:rsidRDefault="009E0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5236"/>
    <w:multiLevelType w:val="hybridMultilevel"/>
    <w:tmpl w:val="4D6CC130"/>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17693E46"/>
    <w:multiLevelType w:val="hybridMultilevel"/>
    <w:tmpl w:val="E4CAAEE0"/>
    <w:lvl w:ilvl="0" w:tplc="94A2789E">
      <w:start w:val="1"/>
      <w:numFmt w:val="lowerLetter"/>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 w15:restartNumberingAfterBreak="0">
    <w:nsid w:val="17D87991"/>
    <w:multiLevelType w:val="hybridMultilevel"/>
    <w:tmpl w:val="F8E623F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701AA3"/>
    <w:multiLevelType w:val="hybridMultilevel"/>
    <w:tmpl w:val="1F2640F6"/>
    <w:lvl w:ilvl="0" w:tplc="AD263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67874"/>
    <w:multiLevelType w:val="hybridMultilevel"/>
    <w:tmpl w:val="52DE933E"/>
    <w:lvl w:ilvl="0" w:tplc="C952EFA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278F44BE"/>
    <w:multiLevelType w:val="hybridMultilevel"/>
    <w:tmpl w:val="C47A2D64"/>
    <w:lvl w:ilvl="0" w:tplc="1792AD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127B18"/>
    <w:multiLevelType w:val="hybridMultilevel"/>
    <w:tmpl w:val="E27AFCC6"/>
    <w:lvl w:ilvl="0" w:tplc="75861452">
      <w:start w:val="1"/>
      <w:numFmt w:val="lowerLetter"/>
      <w:lvlText w:val="(%1)"/>
      <w:lvlJc w:val="left"/>
      <w:pPr>
        <w:ind w:left="3904" w:hanging="360"/>
      </w:pPr>
      <w:rPr>
        <w:rFonts w:hint="default"/>
      </w:rPr>
    </w:lvl>
    <w:lvl w:ilvl="1" w:tplc="08090019" w:tentative="1">
      <w:start w:val="1"/>
      <w:numFmt w:val="lowerLetter"/>
      <w:lvlText w:val="%2."/>
      <w:lvlJc w:val="left"/>
      <w:pPr>
        <w:ind w:left="4624" w:hanging="360"/>
      </w:pPr>
    </w:lvl>
    <w:lvl w:ilvl="2" w:tplc="0809001B" w:tentative="1">
      <w:start w:val="1"/>
      <w:numFmt w:val="lowerRoman"/>
      <w:lvlText w:val="%3."/>
      <w:lvlJc w:val="right"/>
      <w:pPr>
        <w:ind w:left="5344" w:hanging="180"/>
      </w:pPr>
    </w:lvl>
    <w:lvl w:ilvl="3" w:tplc="0809000F" w:tentative="1">
      <w:start w:val="1"/>
      <w:numFmt w:val="decimal"/>
      <w:lvlText w:val="%4."/>
      <w:lvlJc w:val="left"/>
      <w:pPr>
        <w:ind w:left="6064" w:hanging="360"/>
      </w:pPr>
    </w:lvl>
    <w:lvl w:ilvl="4" w:tplc="08090019" w:tentative="1">
      <w:start w:val="1"/>
      <w:numFmt w:val="lowerLetter"/>
      <w:lvlText w:val="%5."/>
      <w:lvlJc w:val="left"/>
      <w:pPr>
        <w:ind w:left="6784" w:hanging="360"/>
      </w:pPr>
    </w:lvl>
    <w:lvl w:ilvl="5" w:tplc="0809001B" w:tentative="1">
      <w:start w:val="1"/>
      <w:numFmt w:val="lowerRoman"/>
      <w:lvlText w:val="%6."/>
      <w:lvlJc w:val="right"/>
      <w:pPr>
        <w:ind w:left="7504" w:hanging="180"/>
      </w:pPr>
    </w:lvl>
    <w:lvl w:ilvl="6" w:tplc="0809000F" w:tentative="1">
      <w:start w:val="1"/>
      <w:numFmt w:val="decimal"/>
      <w:lvlText w:val="%7."/>
      <w:lvlJc w:val="left"/>
      <w:pPr>
        <w:ind w:left="8224" w:hanging="360"/>
      </w:pPr>
    </w:lvl>
    <w:lvl w:ilvl="7" w:tplc="08090019" w:tentative="1">
      <w:start w:val="1"/>
      <w:numFmt w:val="lowerLetter"/>
      <w:lvlText w:val="%8."/>
      <w:lvlJc w:val="left"/>
      <w:pPr>
        <w:ind w:left="8944" w:hanging="360"/>
      </w:pPr>
    </w:lvl>
    <w:lvl w:ilvl="8" w:tplc="0809001B" w:tentative="1">
      <w:start w:val="1"/>
      <w:numFmt w:val="lowerRoman"/>
      <w:lvlText w:val="%9."/>
      <w:lvlJc w:val="right"/>
      <w:pPr>
        <w:ind w:left="9664" w:hanging="180"/>
      </w:pPr>
    </w:lvl>
  </w:abstractNum>
  <w:abstractNum w:abstractNumId="7" w15:restartNumberingAfterBreak="0">
    <w:nsid w:val="2B202EFA"/>
    <w:multiLevelType w:val="hybridMultilevel"/>
    <w:tmpl w:val="5E240908"/>
    <w:lvl w:ilvl="0" w:tplc="B1E896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F495669"/>
    <w:multiLevelType w:val="hybridMultilevel"/>
    <w:tmpl w:val="A7480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837E54"/>
    <w:multiLevelType w:val="hybridMultilevel"/>
    <w:tmpl w:val="7C286CF6"/>
    <w:lvl w:ilvl="0" w:tplc="1B92F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756520"/>
    <w:multiLevelType w:val="hybridMultilevel"/>
    <w:tmpl w:val="9AD0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30DF6"/>
    <w:multiLevelType w:val="hybridMultilevel"/>
    <w:tmpl w:val="5CBCF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401CC"/>
    <w:multiLevelType w:val="hybridMultilevel"/>
    <w:tmpl w:val="04629B5E"/>
    <w:lvl w:ilvl="0" w:tplc="95C64C3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62F5159D"/>
    <w:multiLevelType w:val="hybridMultilevel"/>
    <w:tmpl w:val="A64E9D2C"/>
    <w:lvl w:ilvl="0" w:tplc="08090001">
      <w:start w:val="1"/>
      <w:numFmt w:val="bullet"/>
      <w:lvlText w:val=""/>
      <w:lvlJc w:val="left"/>
      <w:pPr>
        <w:ind w:left="720" w:hanging="360"/>
      </w:pPr>
      <w:rPr>
        <w:rFonts w:ascii="Symbol" w:hAnsi="Symbol" w:hint="default"/>
      </w:rPr>
    </w:lvl>
    <w:lvl w:ilvl="1" w:tplc="C8E474E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03456"/>
    <w:multiLevelType w:val="hybridMultilevel"/>
    <w:tmpl w:val="98DCC758"/>
    <w:lvl w:ilvl="0" w:tplc="CB1ECC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55F0B"/>
    <w:multiLevelType w:val="hybridMultilevel"/>
    <w:tmpl w:val="2BF24CA8"/>
    <w:lvl w:ilvl="0" w:tplc="B64AC8B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6A934B9C"/>
    <w:multiLevelType w:val="hybridMultilevel"/>
    <w:tmpl w:val="CEB445D4"/>
    <w:lvl w:ilvl="0" w:tplc="C55E4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3A4341"/>
    <w:multiLevelType w:val="hybridMultilevel"/>
    <w:tmpl w:val="8D4282E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6E7D57"/>
    <w:multiLevelType w:val="hybridMultilevel"/>
    <w:tmpl w:val="A2C8622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9364F77"/>
    <w:multiLevelType w:val="hybridMultilevel"/>
    <w:tmpl w:val="483EE128"/>
    <w:lvl w:ilvl="0" w:tplc="114E29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7"/>
  </w:num>
  <w:num w:numId="3">
    <w:abstractNumId w:val="13"/>
  </w:num>
  <w:num w:numId="4">
    <w:abstractNumId w:val="5"/>
  </w:num>
  <w:num w:numId="5">
    <w:abstractNumId w:val="10"/>
  </w:num>
  <w:num w:numId="6">
    <w:abstractNumId w:val="2"/>
  </w:num>
  <w:num w:numId="7">
    <w:abstractNumId w:val="0"/>
  </w:num>
  <w:num w:numId="8">
    <w:abstractNumId w:val="3"/>
  </w:num>
  <w:num w:numId="9">
    <w:abstractNumId w:val="1"/>
  </w:num>
  <w:num w:numId="10">
    <w:abstractNumId w:val="14"/>
  </w:num>
  <w:num w:numId="11">
    <w:abstractNumId w:val="7"/>
  </w:num>
  <w:num w:numId="12">
    <w:abstractNumId w:val="9"/>
  </w:num>
  <w:num w:numId="13">
    <w:abstractNumId w:val="6"/>
  </w:num>
  <w:num w:numId="14">
    <w:abstractNumId w:val="19"/>
  </w:num>
  <w:num w:numId="15">
    <w:abstractNumId w:val="4"/>
  </w:num>
  <w:num w:numId="16">
    <w:abstractNumId w:val="12"/>
  </w:num>
  <w:num w:numId="17">
    <w:abstractNumId w:val="15"/>
  </w:num>
  <w:num w:numId="18">
    <w:abstractNumId w:val="11"/>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66"/>
    <w:rsid w:val="00160E94"/>
    <w:rsid w:val="00456036"/>
    <w:rsid w:val="006562D1"/>
    <w:rsid w:val="00683824"/>
    <w:rsid w:val="007A67B5"/>
    <w:rsid w:val="007C43B7"/>
    <w:rsid w:val="00814566"/>
    <w:rsid w:val="00824803"/>
    <w:rsid w:val="00934BD9"/>
    <w:rsid w:val="009A3644"/>
    <w:rsid w:val="009E0B19"/>
    <w:rsid w:val="00A36BDC"/>
    <w:rsid w:val="00E61DF6"/>
    <w:rsid w:val="00E6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5CFE747-DD24-4020-BE88-07682FDB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56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14566"/>
    <w:pPr>
      <w:tabs>
        <w:tab w:val="center" w:pos="4153"/>
        <w:tab w:val="right" w:pos="8306"/>
      </w:tabs>
    </w:pPr>
  </w:style>
  <w:style w:type="character" w:customStyle="1" w:styleId="FooterChar">
    <w:name w:val="Footer Char"/>
    <w:basedOn w:val="DefaultParagraphFont"/>
    <w:link w:val="Footer"/>
    <w:rsid w:val="00814566"/>
    <w:rPr>
      <w:rFonts w:ascii="Times New Roman" w:eastAsia="Times New Roman" w:hAnsi="Times New Roman" w:cs="Times New Roman"/>
      <w:sz w:val="20"/>
      <w:szCs w:val="20"/>
    </w:rPr>
  </w:style>
  <w:style w:type="character" w:styleId="PageNumber">
    <w:name w:val="page number"/>
    <w:basedOn w:val="DefaultParagraphFont"/>
    <w:rsid w:val="00814566"/>
  </w:style>
  <w:style w:type="paragraph" w:styleId="Header">
    <w:name w:val="header"/>
    <w:basedOn w:val="Normal"/>
    <w:link w:val="HeaderChar"/>
    <w:uiPriority w:val="99"/>
    <w:rsid w:val="00814566"/>
    <w:pPr>
      <w:tabs>
        <w:tab w:val="center" w:pos="4153"/>
        <w:tab w:val="right" w:pos="8306"/>
      </w:tabs>
    </w:pPr>
  </w:style>
  <w:style w:type="character" w:customStyle="1" w:styleId="HeaderChar">
    <w:name w:val="Header Char"/>
    <w:basedOn w:val="DefaultParagraphFont"/>
    <w:link w:val="Header"/>
    <w:uiPriority w:val="99"/>
    <w:rsid w:val="00814566"/>
    <w:rPr>
      <w:rFonts w:ascii="Times New Roman" w:eastAsia="Times New Roman" w:hAnsi="Times New Roman" w:cs="Times New Roman"/>
      <w:sz w:val="20"/>
      <w:szCs w:val="20"/>
    </w:rPr>
  </w:style>
  <w:style w:type="character" w:styleId="Strong">
    <w:name w:val="Strong"/>
    <w:qFormat/>
    <w:rsid w:val="00814566"/>
    <w:rPr>
      <w:b/>
      <w:bCs/>
    </w:rPr>
  </w:style>
  <w:style w:type="table" w:styleId="TableGrid">
    <w:name w:val="Table Grid"/>
    <w:basedOn w:val="TableNormal"/>
    <w:rsid w:val="008145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14566"/>
    <w:rPr>
      <w:rFonts w:ascii="Tahoma" w:hAnsi="Tahoma" w:cs="Tahoma"/>
      <w:sz w:val="16"/>
      <w:szCs w:val="16"/>
    </w:rPr>
  </w:style>
  <w:style w:type="character" w:customStyle="1" w:styleId="BalloonTextChar">
    <w:name w:val="Balloon Text Char"/>
    <w:basedOn w:val="DefaultParagraphFont"/>
    <w:link w:val="BalloonText"/>
    <w:semiHidden/>
    <w:rsid w:val="00814566"/>
    <w:rPr>
      <w:rFonts w:ascii="Tahoma" w:eastAsia="Times New Roman" w:hAnsi="Tahoma" w:cs="Tahoma"/>
      <w:sz w:val="16"/>
      <w:szCs w:val="16"/>
    </w:rPr>
  </w:style>
  <w:style w:type="paragraph" w:customStyle="1" w:styleId="Pa15">
    <w:name w:val="Pa15"/>
    <w:basedOn w:val="Normal"/>
    <w:next w:val="Normal"/>
    <w:uiPriority w:val="99"/>
    <w:rsid w:val="00814566"/>
    <w:pPr>
      <w:autoSpaceDE w:val="0"/>
      <w:autoSpaceDN w:val="0"/>
      <w:adjustRightInd w:val="0"/>
      <w:spacing w:line="171" w:lineRule="atLeast"/>
    </w:pPr>
    <w:rPr>
      <w:rFonts w:ascii="Helvetica 45 Light" w:hAnsi="Helvetica 45 Light"/>
      <w:sz w:val="24"/>
      <w:szCs w:val="24"/>
      <w:lang w:eastAsia="en-GB"/>
    </w:rPr>
  </w:style>
  <w:style w:type="paragraph" w:customStyle="1" w:styleId="Pa21">
    <w:name w:val="Pa21"/>
    <w:basedOn w:val="Normal"/>
    <w:next w:val="Normal"/>
    <w:uiPriority w:val="99"/>
    <w:rsid w:val="00814566"/>
    <w:pPr>
      <w:autoSpaceDE w:val="0"/>
      <w:autoSpaceDN w:val="0"/>
      <w:adjustRightInd w:val="0"/>
      <w:spacing w:line="171" w:lineRule="atLeast"/>
    </w:pPr>
    <w:rPr>
      <w:rFonts w:ascii="Helvetica 45 Light" w:hAnsi="Helvetica 45 Light"/>
      <w:sz w:val="24"/>
      <w:szCs w:val="24"/>
      <w:lang w:eastAsia="en-GB"/>
    </w:rPr>
  </w:style>
  <w:style w:type="paragraph" w:customStyle="1" w:styleId="Default">
    <w:name w:val="Default"/>
    <w:rsid w:val="00814566"/>
    <w:pPr>
      <w:autoSpaceDE w:val="0"/>
      <w:autoSpaceDN w:val="0"/>
      <w:adjustRightInd w:val="0"/>
      <w:spacing w:after="0" w:line="240" w:lineRule="auto"/>
    </w:pPr>
    <w:rPr>
      <w:rFonts w:ascii="Californian FB" w:eastAsia="Times New Roman" w:hAnsi="Californian FB" w:cs="Californian FB"/>
      <w:color w:val="000000"/>
      <w:sz w:val="24"/>
      <w:szCs w:val="24"/>
      <w:lang w:eastAsia="en-GB"/>
    </w:rPr>
  </w:style>
  <w:style w:type="paragraph" w:styleId="ListParagraph">
    <w:name w:val="List Paragraph"/>
    <w:basedOn w:val="Normal"/>
    <w:uiPriority w:val="34"/>
    <w:qFormat/>
    <w:rsid w:val="007A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ignbridg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1FC761D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Furness</dc:creator>
  <cp:keywords/>
  <dc:description/>
  <cp:lastModifiedBy>Holly Emmerton</cp:lastModifiedBy>
  <cp:revision>3</cp:revision>
  <cp:lastPrinted>2020-11-10T14:23:00Z</cp:lastPrinted>
  <dcterms:created xsi:type="dcterms:W3CDTF">2020-11-13T09:53:00Z</dcterms:created>
  <dcterms:modified xsi:type="dcterms:W3CDTF">2020-11-13T10:19:00Z</dcterms:modified>
</cp:coreProperties>
</file>