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AD3" w:rsidRDefault="009364E9" w:rsidP="00082AD3">
      <w:pPr>
        <w:jc w:val="center"/>
        <w:rPr>
          <w:color w:val="008000"/>
          <w:sz w:val="48"/>
          <w:szCs w:val="48"/>
        </w:rPr>
      </w:pPr>
      <w:bookmarkStart w:id="0" w:name="_GoBack"/>
      <w:bookmarkEnd w:id="0"/>
      <w:r>
        <w:rPr>
          <w:color w:val="008000"/>
          <w:sz w:val="48"/>
          <w:szCs w:val="48"/>
        </w:rPr>
        <w:t xml:space="preserve">  </w:t>
      </w:r>
    </w:p>
    <w:p w:rsidR="00082AD3" w:rsidRDefault="00082AD3" w:rsidP="00082AD3">
      <w:pPr>
        <w:jc w:val="center"/>
        <w:rPr>
          <w:color w:val="008000"/>
          <w:sz w:val="48"/>
          <w:szCs w:val="48"/>
        </w:rPr>
      </w:pPr>
    </w:p>
    <w:p w:rsidR="00082AD3" w:rsidRDefault="00082AD3" w:rsidP="00082AD3">
      <w:pPr>
        <w:jc w:val="center"/>
        <w:rPr>
          <w:color w:val="008000"/>
          <w:sz w:val="48"/>
          <w:szCs w:val="48"/>
        </w:rPr>
      </w:pPr>
      <w:r w:rsidRPr="00F10CDC">
        <w:rPr>
          <w:color w:val="008000"/>
          <w:sz w:val="48"/>
          <w:szCs w:val="48"/>
        </w:rPr>
        <w:t>TEIGNBRIDGE DISTRICT COUNCIL</w:t>
      </w:r>
    </w:p>
    <w:p w:rsidR="00E03B01" w:rsidRDefault="00E03B01" w:rsidP="00082AD3">
      <w:pPr>
        <w:jc w:val="center"/>
        <w:rPr>
          <w:color w:val="008000"/>
          <w:sz w:val="48"/>
          <w:szCs w:val="48"/>
        </w:rPr>
      </w:pPr>
    </w:p>
    <w:p w:rsidR="00082AD3" w:rsidRDefault="00082AD3" w:rsidP="00082AD3">
      <w:pPr>
        <w:jc w:val="center"/>
        <w:rPr>
          <w:color w:val="008000"/>
          <w:sz w:val="48"/>
          <w:szCs w:val="48"/>
        </w:rPr>
      </w:pPr>
    </w:p>
    <w:p w:rsidR="00082AD3" w:rsidRDefault="00E7679C" w:rsidP="00082AD3">
      <w:pPr>
        <w:jc w:val="center"/>
        <w:rPr>
          <w:color w:val="008000"/>
          <w:sz w:val="48"/>
          <w:szCs w:val="48"/>
        </w:rPr>
      </w:pPr>
      <w:r>
        <w:rPr>
          <w:color w:val="008000"/>
          <w:sz w:val="48"/>
          <w:szCs w:val="48"/>
        </w:rPr>
        <w:t>STAT</w:t>
      </w:r>
      <w:r w:rsidR="00082AD3">
        <w:rPr>
          <w:color w:val="008000"/>
          <w:sz w:val="48"/>
          <w:szCs w:val="48"/>
        </w:rPr>
        <w:t>EMENT OF ACCOUNTS</w:t>
      </w:r>
    </w:p>
    <w:p w:rsidR="00082AD3" w:rsidRDefault="00082AD3" w:rsidP="00082AD3">
      <w:pPr>
        <w:jc w:val="center"/>
        <w:rPr>
          <w:color w:val="008000"/>
          <w:sz w:val="48"/>
          <w:szCs w:val="48"/>
        </w:rPr>
      </w:pPr>
    </w:p>
    <w:p w:rsidR="00082AD3" w:rsidRDefault="00082AD3" w:rsidP="00082AD3">
      <w:pPr>
        <w:jc w:val="center"/>
        <w:rPr>
          <w:color w:val="008000"/>
          <w:sz w:val="48"/>
          <w:szCs w:val="48"/>
        </w:rPr>
      </w:pPr>
      <w:r>
        <w:rPr>
          <w:color w:val="008000"/>
          <w:sz w:val="48"/>
          <w:szCs w:val="48"/>
        </w:rPr>
        <w:t>201</w:t>
      </w:r>
      <w:r w:rsidR="00E437E8">
        <w:rPr>
          <w:color w:val="008000"/>
          <w:sz w:val="48"/>
          <w:szCs w:val="48"/>
        </w:rPr>
        <w:t>9/20</w:t>
      </w:r>
    </w:p>
    <w:p w:rsidR="00082AD3" w:rsidRDefault="00082AD3" w:rsidP="00082AD3">
      <w:pPr>
        <w:jc w:val="center"/>
        <w:rPr>
          <w:color w:val="008000"/>
          <w:sz w:val="48"/>
          <w:szCs w:val="48"/>
        </w:rPr>
      </w:pPr>
    </w:p>
    <w:p w:rsidR="00D528DA" w:rsidRDefault="009F6A2D" w:rsidP="00D528DA">
      <w:pPr>
        <w:pBdr>
          <w:bottom w:val="single" w:sz="4" w:space="1" w:color="auto"/>
        </w:pBdr>
        <w:jc w:val="center"/>
        <w:rPr>
          <w:b/>
          <w:i/>
          <w:sz w:val="32"/>
          <w:szCs w:val="32"/>
        </w:rPr>
      </w:pPr>
      <w:r>
        <w:rPr>
          <w:color w:val="008000"/>
          <w:sz w:val="48"/>
          <w:szCs w:val="48"/>
        </w:rPr>
        <w:br w:type="page"/>
      </w:r>
      <w:r>
        <w:lastRenderedPageBreak/>
        <w:br w:type="page"/>
      </w:r>
      <w:r w:rsidR="00D528DA">
        <w:rPr>
          <w:b/>
          <w:i/>
          <w:sz w:val="32"/>
          <w:szCs w:val="32"/>
        </w:rPr>
        <w:lastRenderedPageBreak/>
        <w:t>STATEMENT OF ACCOUNTS 201</w:t>
      </w:r>
      <w:r w:rsidR="00F5024D">
        <w:rPr>
          <w:b/>
          <w:i/>
          <w:sz w:val="32"/>
          <w:szCs w:val="32"/>
        </w:rPr>
        <w:t>9/2020</w:t>
      </w:r>
    </w:p>
    <w:p w:rsidR="00126604" w:rsidRDefault="00126604" w:rsidP="00D528DA">
      <w:pPr>
        <w:tabs>
          <w:tab w:val="left" w:pos="180"/>
          <w:tab w:val="center" w:pos="1985"/>
          <w:tab w:val="left" w:pos="4860"/>
          <w:tab w:val="center" w:pos="7938"/>
        </w:tabs>
        <w:jc w:val="center"/>
        <w:rPr>
          <w:b/>
          <w:sz w:val="32"/>
          <w:szCs w:val="32"/>
          <w:u w:val="single"/>
        </w:rPr>
      </w:pPr>
      <w:r>
        <w:rPr>
          <w:b/>
          <w:sz w:val="32"/>
          <w:szCs w:val="32"/>
          <w:u w:val="single"/>
        </w:rPr>
        <w:t>CONTENTS</w:t>
      </w:r>
    </w:p>
    <w:tbl>
      <w:tblPr>
        <w:tblW w:w="0" w:type="auto"/>
        <w:tblLook w:val="01E0" w:firstRow="1" w:lastRow="1" w:firstColumn="1" w:lastColumn="1" w:noHBand="0" w:noVBand="0"/>
      </w:tblPr>
      <w:tblGrid>
        <w:gridCol w:w="1604"/>
        <w:gridCol w:w="6358"/>
        <w:gridCol w:w="1892"/>
      </w:tblGrid>
      <w:tr w:rsidR="00126604">
        <w:tc>
          <w:tcPr>
            <w:tcW w:w="1604" w:type="dxa"/>
          </w:tcPr>
          <w:p w:rsidR="00126604" w:rsidRDefault="00126604" w:rsidP="00CA77B8"/>
        </w:tc>
        <w:tc>
          <w:tcPr>
            <w:tcW w:w="6358" w:type="dxa"/>
          </w:tcPr>
          <w:p w:rsidR="00126604" w:rsidRDefault="00126604" w:rsidP="00CA77B8"/>
        </w:tc>
        <w:tc>
          <w:tcPr>
            <w:tcW w:w="1892" w:type="dxa"/>
          </w:tcPr>
          <w:p w:rsidR="00126604" w:rsidRDefault="00126604" w:rsidP="00AA00AB">
            <w:pPr>
              <w:jc w:val="center"/>
              <w:rPr>
                <w:b/>
              </w:rPr>
            </w:pPr>
            <w:smartTag w:uri="urn:schemas-microsoft-com:office:smarttags" w:element="stockticker">
              <w:r>
                <w:rPr>
                  <w:b/>
                </w:rPr>
                <w:t>PAGE</w:t>
              </w:r>
            </w:smartTag>
          </w:p>
        </w:tc>
      </w:tr>
      <w:tr w:rsidR="00126604">
        <w:tc>
          <w:tcPr>
            <w:tcW w:w="1604" w:type="dxa"/>
          </w:tcPr>
          <w:p w:rsidR="00126604" w:rsidRPr="00DD04C3" w:rsidRDefault="00126604" w:rsidP="00CA77B8">
            <w:pPr>
              <w:rPr>
                <w:b/>
                <w:sz w:val="24"/>
                <w:szCs w:val="24"/>
              </w:rPr>
            </w:pPr>
            <w:r w:rsidRPr="00DD04C3">
              <w:rPr>
                <w:b/>
                <w:sz w:val="24"/>
                <w:szCs w:val="24"/>
              </w:rPr>
              <w:t>PART 1</w:t>
            </w:r>
          </w:p>
        </w:tc>
        <w:tc>
          <w:tcPr>
            <w:tcW w:w="6358" w:type="dxa"/>
          </w:tcPr>
          <w:p w:rsidR="00126604" w:rsidRPr="00DD04C3" w:rsidRDefault="00126604" w:rsidP="00CA77B8">
            <w:pPr>
              <w:rPr>
                <w:sz w:val="24"/>
                <w:szCs w:val="24"/>
              </w:rPr>
            </w:pPr>
            <w:r w:rsidRPr="00DD04C3">
              <w:rPr>
                <w:b/>
                <w:sz w:val="24"/>
                <w:szCs w:val="24"/>
              </w:rPr>
              <w:t>INTRODUCTION</w:t>
            </w:r>
          </w:p>
        </w:tc>
        <w:tc>
          <w:tcPr>
            <w:tcW w:w="1892" w:type="dxa"/>
          </w:tcPr>
          <w:p w:rsidR="00126604" w:rsidRPr="00DD04C3" w:rsidRDefault="00126604" w:rsidP="00AA00AB">
            <w:pPr>
              <w:spacing w:after="120"/>
              <w:jc w:val="center"/>
              <w:rPr>
                <w:sz w:val="24"/>
                <w:szCs w:val="24"/>
                <w:highlight w:val="cyan"/>
              </w:rPr>
            </w:pPr>
          </w:p>
        </w:tc>
      </w:tr>
      <w:tr w:rsidR="00AA00AB" w:rsidRPr="00AA00AB">
        <w:trPr>
          <w:trHeight w:val="380"/>
        </w:trPr>
        <w:tc>
          <w:tcPr>
            <w:tcW w:w="1604" w:type="dxa"/>
          </w:tcPr>
          <w:p w:rsidR="00AA00AB" w:rsidRPr="00AA00AB" w:rsidRDefault="00AA00AB" w:rsidP="00AA00AB">
            <w:pPr>
              <w:spacing w:after="0" w:line="360" w:lineRule="auto"/>
              <w:rPr>
                <w:sz w:val="24"/>
                <w:szCs w:val="24"/>
              </w:rPr>
            </w:pPr>
          </w:p>
        </w:tc>
        <w:tc>
          <w:tcPr>
            <w:tcW w:w="6358" w:type="dxa"/>
          </w:tcPr>
          <w:p w:rsidR="00AA00AB" w:rsidRPr="00AA00AB" w:rsidRDefault="00AA00AB" w:rsidP="003D0BD2">
            <w:pPr>
              <w:spacing w:after="0" w:line="360" w:lineRule="auto"/>
              <w:rPr>
                <w:sz w:val="24"/>
                <w:szCs w:val="24"/>
              </w:rPr>
            </w:pPr>
            <w:r>
              <w:rPr>
                <w:sz w:val="24"/>
                <w:szCs w:val="24"/>
              </w:rPr>
              <w:t>Chief Officer of the Council &amp; Location of Offices</w:t>
            </w:r>
          </w:p>
        </w:tc>
        <w:tc>
          <w:tcPr>
            <w:tcW w:w="1892" w:type="dxa"/>
          </w:tcPr>
          <w:p w:rsidR="00AA00AB" w:rsidRPr="00AA00AB" w:rsidRDefault="00AA00AB" w:rsidP="00AA00AB">
            <w:pPr>
              <w:spacing w:after="0" w:line="360" w:lineRule="auto"/>
              <w:jc w:val="center"/>
              <w:rPr>
                <w:sz w:val="24"/>
                <w:szCs w:val="24"/>
              </w:rPr>
            </w:pPr>
            <w:r>
              <w:rPr>
                <w:sz w:val="24"/>
                <w:szCs w:val="24"/>
              </w:rPr>
              <w:t>7</w:t>
            </w:r>
          </w:p>
        </w:tc>
      </w:tr>
      <w:tr w:rsidR="00AA00AB" w:rsidRPr="00AA00AB">
        <w:trPr>
          <w:trHeight w:val="762"/>
        </w:trPr>
        <w:tc>
          <w:tcPr>
            <w:tcW w:w="1604" w:type="dxa"/>
          </w:tcPr>
          <w:p w:rsidR="00AA00AB" w:rsidRPr="00AA00AB" w:rsidRDefault="00AA00AB" w:rsidP="00AA00AB">
            <w:pPr>
              <w:spacing w:after="0" w:line="360" w:lineRule="auto"/>
              <w:rPr>
                <w:sz w:val="24"/>
                <w:szCs w:val="24"/>
              </w:rPr>
            </w:pPr>
          </w:p>
        </w:tc>
        <w:tc>
          <w:tcPr>
            <w:tcW w:w="6358" w:type="dxa"/>
          </w:tcPr>
          <w:p w:rsidR="00AA00AB" w:rsidRPr="00AA00AB" w:rsidRDefault="00520757" w:rsidP="00FE3C67">
            <w:pPr>
              <w:spacing w:after="0" w:line="360" w:lineRule="auto"/>
              <w:rPr>
                <w:sz w:val="24"/>
                <w:szCs w:val="24"/>
              </w:rPr>
            </w:pPr>
            <w:r>
              <w:rPr>
                <w:sz w:val="24"/>
                <w:szCs w:val="24"/>
              </w:rPr>
              <w:t xml:space="preserve">Narrative </w:t>
            </w:r>
            <w:r w:rsidR="00FE3C67">
              <w:rPr>
                <w:sz w:val="24"/>
                <w:szCs w:val="24"/>
              </w:rPr>
              <w:t>Report</w:t>
            </w:r>
          </w:p>
        </w:tc>
        <w:tc>
          <w:tcPr>
            <w:tcW w:w="1892" w:type="dxa"/>
          </w:tcPr>
          <w:p w:rsidR="00AA00AB" w:rsidRPr="00AA00AB" w:rsidRDefault="00AA00AB" w:rsidP="00215E08">
            <w:pPr>
              <w:spacing w:after="0" w:line="360" w:lineRule="auto"/>
              <w:jc w:val="center"/>
              <w:rPr>
                <w:sz w:val="24"/>
                <w:szCs w:val="24"/>
                <w:highlight w:val="cyan"/>
              </w:rPr>
            </w:pPr>
            <w:r w:rsidRPr="00AA00AB">
              <w:rPr>
                <w:sz w:val="24"/>
                <w:szCs w:val="24"/>
              </w:rPr>
              <w:t>8-</w:t>
            </w:r>
            <w:r w:rsidR="007662C8">
              <w:rPr>
                <w:sz w:val="24"/>
                <w:szCs w:val="24"/>
              </w:rPr>
              <w:t>2</w:t>
            </w:r>
            <w:r w:rsidR="00215E08">
              <w:rPr>
                <w:sz w:val="24"/>
                <w:szCs w:val="24"/>
              </w:rPr>
              <w:t>1</w:t>
            </w:r>
          </w:p>
        </w:tc>
      </w:tr>
      <w:tr w:rsidR="00126604">
        <w:tc>
          <w:tcPr>
            <w:tcW w:w="1604" w:type="dxa"/>
          </w:tcPr>
          <w:p w:rsidR="00126604" w:rsidRPr="00DD04C3" w:rsidRDefault="00126604" w:rsidP="00CA77B8">
            <w:pPr>
              <w:rPr>
                <w:b/>
                <w:sz w:val="24"/>
                <w:szCs w:val="24"/>
              </w:rPr>
            </w:pPr>
            <w:r w:rsidRPr="00DD04C3">
              <w:rPr>
                <w:b/>
                <w:sz w:val="24"/>
                <w:szCs w:val="24"/>
              </w:rPr>
              <w:t>PART 2</w:t>
            </w:r>
          </w:p>
        </w:tc>
        <w:tc>
          <w:tcPr>
            <w:tcW w:w="6358" w:type="dxa"/>
          </w:tcPr>
          <w:p w:rsidR="00126604" w:rsidRDefault="00126604" w:rsidP="00CA77B8">
            <w:pPr>
              <w:rPr>
                <w:b/>
                <w:sz w:val="24"/>
                <w:szCs w:val="24"/>
              </w:rPr>
            </w:pPr>
            <w:r w:rsidRPr="00DD04C3">
              <w:rPr>
                <w:b/>
                <w:sz w:val="24"/>
                <w:szCs w:val="24"/>
              </w:rPr>
              <w:t>FINANCIAL STATEMENTS</w:t>
            </w:r>
          </w:p>
          <w:p w:rsidR="00291567" w:rsidRPr="00291567" w:rsidRDefault="00291567" w:rsidP="00CA77B8">
            <w:pPr>
              <w:rPr>
                <w:sz w:val="24"/>
                <w:szCs w:val="24"/>
              </w:rPr>
            </w:pPr>
            <w:r>
              <w:rPr>
                <w:sz w:val="24"/>
                <w:szCs w:val="24"/>
              </w:rPr>
              <w:t>Index</w:t>
            </w:r>
          </w:p>
          <w:p w:rsidR="00126604" w:rsidRPr="00DD04C3" w:rsidRDefault="00126604" w:rsidP="0077340B">
            <w:pPr>
              <w:spacing w:after="120"/>
              <w:rPr>
                <w:sz w:val="24"/>
                <w:szCs w:val="24"/>
              </w:rPr>
            </w:pPr>
            <w:r w:rsidRPr="00DD04C3">
              <w:rPr>
                <w:sz w:val="24"/>
                <w:szCs w:val="24"/>
              </w:rPr>
              <w:t>Statement of Responsibilities</w:t>
            </w:r>
          </w:p>
          <w:p w:rsidR="00126604" w:rsidRDefault="00126604" w:rsidP="0077340B">
            <w:pPr>
              <w:spacing w:after="120"/>
              <w:rPr>
                <w:sz w:val="24"/>
                <w:szCs w:val="24"/>
              </w:rPr>
            </w:pPr>
            <w:r w:rsidRPr="00DD04C3">
              <w:rPr>
                <w:sz w:val="24"/>
                <w:szCs w:val="24"/>
              </w:rPr>
              <w:t>Audit Opinion and Conclusion</w:t>
            </w:r>
          </w:p>
          <w:p w:rsidR="00443B4C" w:rsidRPr="00DD04C3" w:rsidRDefault="00443B4C" w:rsidP="0077340B">
            <w:pPr>
              <w:spacing w:after="120"/>
              <w:rPr>
                <w:sz w:val="24"/>
                <w:szCs w:val="24"/>
              </w:rPr>
            </w:pPr>
            <w:r w:rsidRPr="00DD04C3">
              <w:rPr>
                <w:sz w:val="24"/>
                <w:szCs w:val="24"/>
              </w:rPr>
              <w:t xml:space="preserve">Comprehensive Income and Expenditure </w:t>
            </w:r>
            <w:r>
              <w:rPr>
                <w:sz w:val="24"/>
                <w:szCs w:val="24"/>
              </w:rPr>
              <w:t>Statement</w:t>
            </w:r>
          </w:p>
          <w:p w:rsidR="00126604" w:rsidRPr="00DD04C3" w:rsidRDefault="00AD0A2F" w:rsidP="0077340B">
            <w:pPr>
              <w:spacing w:after="120"/>
              <w:rPr>
                <w:sz w:val="24"/>
                <w:szCs w:val="24"/>
              </w:rPr>
            </w:pPr>
            <w:r w:rsidRPr="00DD04C3">
              <w:rPr>
                <w:sz w:val="24"/>
                <w:szCs w:val="24"/>
              </w:rPr>
              <w:t>Movement i</w:t>
            </w:r>
            <w:r w:rsidR="00AF1ACE">
              <w:rPr>
                <w:sz w:val="24"/>
                <w:szCs w:val="24"/>
              </w:rPr>
              <w:t>n</w:t>
            </w:r>
            <w:r w:rsidRPr="00DD04C3">
              <w:rPr>
                <w:sz w:val="24"/>
                <w:szCs w:val="24"/>
              </w:rPr>
              <w:t xml:space="preserve"> Reserves Statement</w:t>
            </w:r>
          </w:p>
          <w:p w:rsidR="00126604" w:rsidRPr="00DD04C3" w:rsidRDefault="00126604" w:rsidP="0077340B">
            <w:pPr>
              <w:spacing w:after="120"/>
              <w:rPr>
                <w:sz w:val="24"/>
                <w:szCs w:val="24"/>
              </w:rPr>
            </w:pPr>
            <w:r w:rsidRPr="00DD04C3">
              <w:rPr>
                <w:sz w:val="24"/>
                <w:szCs w:val="24"/>
              </w:rPr>
              <w:t>Balance Sheet</w:t>
            </w:r>
          </w:p>
          <w:p w:rsidR="00126604" w:rsidRPr="00DD04C3" w:rsidRDefault="00126604" w:rsidP="0077340B">
            <w:pPr>
              <w:spacing w:after="120"/>
              <w:rPr>
                <w:sz w:val="24"/>
                <w:szCs w:val="24"/>
              </w:rPr>
            </w:pPr>
            <w:r w:rsidRPr="00DD04C3">
              <w:rPr>
                <w:sz w:val="24"/>
                <w:szCs w:val="24"/>
              </w:rPr>
              <w:t>Cash Flow Statement</w:t>
            </w:r>
          </w:p>
          <w:p w:rsidR="00126604" w:rsidRPr="00DD04C3" w:rsidRDefault="00126604" w:rsidP="0077340B">
            <w:pPr>
              <w:spacing w:after="120"/>
              <w:rPr>
                <w:sz w:val="24"/>
                <w:szCs w:val="24"/>
              </w:rPr>
            </w:pPr>
            <w:r w:rsidRPr="00DD04C3">
              <w:rPr>
                <w:sz w:val="24"/>
                <w:szCs w:val="24"/>
              </w:rPr>
              <w:t>Notes to the Financial Statements</w:t>
            </w:r>
          </w:p>
          <w:p w:rsidR="00126604" w:rsidRPr="00DD04C3" w:rsidRDefault="00126604" w:rsidP="0077340B">
            <w:pPr>
              <w:spacing w:after="120"/>
              <w:rPr>
                <w:sz w:val="24"/>
                <w:szCs w:val="24"/>
              </w:rPr>
            </w:pPr>
            <w:r w:rsidRPr="00DD04C3">
              <w:rPr>
                <w:sz w:val="24"/>
                <w:szCs w:val="24"/>
              </w:rPr>
              <w:t xml:space="preserve">Supplementary Single Entity Financial Statements – </w:t>
            </w:r>
          </w:p>
          <w:p w:rsidR="00126604" w:rsidRPr="00DD04C3" w:rsidRDefault="00126604" w:rsidP="0077340B">
            <w:pPr>
              <w:spacing w:after="120"/>
              <w:rPr>
                <w:sz w:val="24"/>
                <w:szCs w:val="24"/>
              </w:rPr>
            </w:pPr>
            <w:r w:rsidRPr="00DD04C3">
              <w:rPr>
                <w:sz w:val="24"/>
                <w:szCs w:val="24"/>
              </w:rPr>
              <w:t xml:space="preserve">                                                              Collection Fund</w:t>
            </w:r>
          </w:p>
          <w:p w:rsidR="00126604" w:rsidRPr="00DD04C3" w:rsidRDefault="00126604" w:rsidP="0077340B">
            <w:pPr>
              <w:spacing w:after="120"/>
              <w:rPr>
                <w:sz w:val="24"/>
                <w:szCs w:val="24"/>
              </w:rPr>
            </w:pPr>
            <w:r w:rsidRPr="00DD04C3">
              <w:rPr>
                <w:sz w:val="24"/>
                <w:szCs w:val="24"/>
              </w:rPr>
              <w:t xml:space="preserve">Notes to the </w:t>
            </w:r>
            <w:r w:rsidR="00AF1ACE">
              <w:rPr>
                <w:sz w:val="24"/>
                <w:szCs w:val="24"/>
              </w:rPr>
              <w:t>Collection Fund</w:t>
            </w:r>
          </w:p>
          <w:p w:rsidR="00126604" w:rsidRPr="00DD04C3" w:rsidRDefault="00126604" w:rsidP="00CA77B8">
            <w:pPr>
              <w:rPr>
                <w:sz w:val="24"/>
                <w:szCs w:val="24"/>
              </w:rPr>
            </w:pPr>
            <w:r w:rsidRPr="00DD04C3">
              <w:rPr>
                <w:sz w:val="24"/>
                <w:szCs w:val="24"/>
              </w:rPr>
              <w:t>Glossary of Financial Terms</w:t>
            </w:r>
          </w:p>
          <w:p w:rsidR="00126604" w:rsidRPr="00DD04C3" w:rsidRDefault="00126604" w:rsidP="00CA77B8">
            <w:pPr>
              <w:rPr>
                <w:sz w:val="24"/>
                <w:szCs w:val="24"/>
              </w:rPr>
            </w:pPr>
          </w:p>
        </w:tc>
        <w:tc>
          <w:tcPr>
            <w:tcW w:w="1892" w:type="dxa"/>
          </w:tcPr>
          <w:p w:rsidR="00126604" w:rsidRDefault="00126604" w:rsidP="00AA00AB">
            <w:pPr>
              <w:jc w:val="center"/>
              <w:rPr>
                <w:sz w:val="24"/>
                <w:szCs w:val="24"/>
                <w:highlight w:val="cyan"/>
              </w:rPr>
            </w:pPr>
          </w:p>
          <w:p w:rsidR="00291567" w:rsidRPr="00291567" w:rsidRDefault="00D0460E" w:rsidP="00AA00AB">
            <w:pPr>
              <w:jc w:val="center"/>
              <w:rPr>
                <w:sz w:val="24"/>
                <w:szCs w:val="24"/>
              </w:rPr>
            </w:pPr>
            <w:r>
              <w:rPr>
                <w:sz w:val="24"/>
                <w:szCs w:val="24"/>
              </w:rPr>
              <w:t>2</w:t>
            </w:r>
            <w:r w:rsidR="007662C8">
              <w:rPr>
                <w:sz w:val="24"/>
                <w:szCs w:val="24"/>
              </w:rPr>
              <w:t>3</w:t>
            </w:r>
          </w:p>
          <w:p w:rsidR="00AD0A2F" w:rsidRPr="00DD04C3" w:rsidRDefault="00D0460E" w:rsidP="00AA00AB">
            <w:pPr>
              <w:spacing w:after="120"/>
              <w:jc w:val="center"/>
              <w:rPr>
                <w:sz w:val="24"/>
                <w:szCs w:val="24"/>
              </w:rPr>
            </w:pPr>
            <w:r>
              <w:rPr>
                <w:sz w:val="24"/>
                <w:szCs w:val="24"/>
              </w:rPr>
              <w:t>2</w:t>
            </w:r>
            <w:r w:rsidR="007662C8">
              <w:rPr>
                <w:sz w:val="24"/>
                <w:szCs w:val="24"/>
              </w:rPr>
              <w:t>5</w:t>
            </w:r>
          </w:p>
          <w:p w:rsidR="00126604" w:rsidRPr="00DD04C3" w:rsidRDefault="0018423A" w:rsidP="00AA00AB">
            <w:pPr>
              <w:spacing w:after="120"/>
              <w:jc w:val="center"/>
              <w:rPr>
                <w:sz w:val="24"/>
                <w:szCs w:val="24"/>
              </w:rPr>
            </w:pPr>
            <w:r>
              <w:rPr>
                <w:sz w:val="24"/>
                <w:szCs w:val="24"/>
              </w:rPr>
              <w:t>2</w:t>
            </w:r>
            <w:r w:rsidR="007662C8">
              <w:rPr>
                <w:sz w:val="24"/>
                <w:szCs w:val="24"/>
              </w:rPr>
              <w:t>6</w:t>
            </w:r>
            <w:r w:rsidR="00D0460E">
              <w:rPr>
                <w:sz w:val="24"/>
                <w:szCs w:val="24"/>
              </w:rPr>
              <w:t>-2</w:t>
            </w:r>
            <w:r w:rsidR="0093721F">
              <w:rPr>
                <w:sz w:val="24"/>
                <w:szCs w:val="24"/>
              </w:rPr>
              <w:t>9</w:t>
            </w:r>
          </w:p>
          <w:p w:rsidR="00126604" w:rsidRPr="00DD04C3" w:rsidRDefault="0093721F" w:rsidP="00AA00AB">
            <w:pPr>
              <w:spacing w:after="120"/>
              <w:jc w:val="center"/>
              <w:rPr>
                <w:sz w:val="24"/>
                <w:szCs w:val="24"/>
              </w:rPr>
            </w:pPr>
            <w:r>
              <w:rPr>
                <w:sz w:val="24"/>
                <w:szCs w:val="24"/>
              </w:rPr>
              <w:t>30</w:t>
            </w:r>
          </w:p>
          <w:p w:rsidR="00126604" w:rsidRPr="00DD04C3" w:rsidRDefault="007662C8" w:rsidP="00AA00AB">
            <w:pPr>
              <w:spacing w:after="120"/>
              <w:jc w:val="center"/>
              <w:rPr>
                <w:sz w:val="24"/>
                <w:szCs w:val="24"/>
              </w:rPr>
            </w:pPr>
            <w:r>
              <w:rPr>
                <w:sz w:val="24"/>
                <w:szCs w:val="24"/>
              </w:rPr>
              <w:t>3</w:t>
            </w:r>
            <w:r w:rsidR="0093721F">
              <w:rPr>
                <w:sz w:val="24"/>
                <w:szCs w:val="24"/>
              </w:rPr>
              <w:t>1</w:t>
            </w:r>
          </w:p>
          <w:p w:rsidR="00126604" w:rsidRDefault="007662C8" w:rsidP="00AA00AB">
            <w:pPr>
              <w:spacing w:after="120"/>
              <w:jc w:val="center"/>
              <w:rPr>
                <w:sz w:val="24"/>
                <w:szCs w:val="24"/>
              </w:rPr>
            </w:pPr>
            <w:r>
              <w:rPr>
                <w:sz w:val="24"/>
                <w:szCs w:val="24"/>
              </w:rPr>
              <w:t>3</w:t>
            </w:r>
            <w:r w:rsidR="0093721F">
              <w:rPr>
                <w:sz w:val="24"/>
                <w:szCs w:val="24"/>
              </w:rPr>
              <w:t>2</w:t>
            </w:r>
          </w:p>
          <w:p w:rsidR="00D96A1B" w:rsidRDefault="00D96A1B" w:rsidP="00AA00AB">
            <w:pPr>
              <w:spacing w:after="120"/>
              <w:jc w:val="center"/>
              <w:rPr>
                <w:sz w:val="24"/>
                <w:szCs w:val="24"/>
              </w:rPr>
            </w:pPr>
            <w:r>
              <w:rPr>
                <w:sz w:val="24"/>
                <w:szCs w:val="24"/>
              </w:rPr>
              <w:t>3</w:t>
            </w:r>
            <w:r w:rsidR="0093721F">
              <w:rPr>
                <w:sz w:val="24"/>
                <w:szCs w:val="24"/>
              </w:rPr>
              <w:t>3</w:t>
            </w:r>
          </w:p>
          <w:p w:rsidR="00126604" w:rsidRPr="00DD04C3" w:rsidRDefault="00D0460E" w:rsidP="00AA00AB">
            <w:pPr>
              <w:spacing w:after="120"/>
              <w:jc w:val="center"/>
              <w:rPr>
                <w:sz w:val="24"/>
                <w:szCs w:val="24"/>
              </w:rPr>
            </w:pPr>
            <w:r>
              <w:rPr>
                <w:sz w:val="24"/>
                <w:szCs w:val="24"/>
              </w:rPr>
              <w:t>3</w:t>
            </w:r>
            <w:r w:rsidR="0093721F">
              <w:rPr>
                <w:sz w:val="24"/>
                <w:szCs w:val="24"/>
              </w:rPr>
              <w:t>4</w:t>
            </w:r>
            <w:r w:rsidR="00126604" w:rsidRPr="00DD04C3">
              <w:rPr>
                <w:sz w:val="24"/>
                <w:szCs w:val="24"/>
              </w:rPr>
              <w:t>-</w:t>
            </w:r>
            <w:r w:rsidR="00306201">
              <w:rPr>
                <w:sz w:val="24"/>
                <w:szCs w:val="24"/>
              </w:rPr>
              <w:t>1</w:t>
            </w:r>
            <w:r w:rsidR="007662C8">
              <w:rPr>
                <w:sz w:val="24"/>
                <w:szCs w:val="24"/>
              </w:rPr>
              <w:t>1</w:t>
            </w:r>
            <w:r w:rsidR="0093721F">
              <w:rPr>
                <w:sz w:val="24"/>
                <w:szCs w:val="24"/>
              </w:rPr>
              <w:t>1</w:t>
            </w:r>
          </w:p>
          <w:p w:rsidR="00126604" w:rsidRPr="00DD04C3" w:rsidRDefault="00126604" w:rsidP="00AA00AB">
            <w:pPr>
              <w:spacing w:after="120"/>
              <w:jc w:val="center"/>
              <w:rPr>
                <w:sz w:val="24"/>
                <w:szCs w:val="24"/>
                <w:highlight w:val="cyan"/>
              </w:rPr>
            </w:pPr>
          </w:p>
          <w:p w:rsidR="00126604" w:rsidRPr="00DD04C3" w:rsidRDefault="000B6D40" w:rsidP="00AA00AB">
            <w:pPr>
              <w:spacing w:after="120"/>
              <w:jc w:val="center"/>
              <w:rPr>
                <w:sz w:val="24"/>
                <w:szCs w:val="24"/>
              </w:rPr>
            </w:pPr>
            <w:r>
              <w:rPr>
                <w:sz w:val="24"/>
                <w:szCs w:val="24"/>
              </w:rPr>
              <w:t>1</w:t>
            </w:r>
            <w:r w:rsidR="007662C8">
              <w:rPr>
                <w:sz w:val="24"/>
                <w:szCs w:val="24"/>
              </w:rPr>
              <w:t>1</w:t>
            </w:r>
            <w:r w:rsidR="0093721F">
              <w:rPr>
                <w:sz w:val="24"/>
                <w:szCs w:val="24"/>
              </w:rPr>
              <w:t>2</w:t>
            </w:r>
          </w:p>
          <w:p w:rsidR="00126604" w:rsidRPr="00DD04C3" w:rsidRDefault="0018423A" w:rsidP="00AA00AB">
            <w:pPr>
              <w:spacing w:after="120"/>
              <w:jc w:val="center"/>
              <w:rPr>
                <w:sz w:val="24"/>
                <w:szCs w:val="24"/>
              </w:rPr>
            </w:pPr>
            <w:r>
              <w:rPr>
                <w:sz w:val="24"/>
                <w:szCs w:val="24"/>
              </w:rPr>
              <w:t>1</w:t>
            </w:r>
            <w:r w:rsidR="007662C8">
              <w:rPr>
                <w:sz w:val="24"/>
                <w:szCs w:val="24"/>
              </w:rPr>
              <w:t>1</w:t>
            </w:r>
            <w:r w:rsidR="0093721F">
              <w:rPr>
                <w:sz w:val="24"/>
                <w:szCs w:val="24"/>
              </w:rPr>
              <w:t>3</w:t>
            </w:r>
          </w:p>
          <w:p w:rsidR="00126604" w:rsidRPr="00DD04C3" w:rsidRDefault="0018423A" w:rsidP="00AA00AB">
            <w:pPr>
              <w:spacing w:after="120"/>
              <w:jc w:val="center"/>
              <w:rPr>
                <w:sz w:val="24"/>
                <w:szCs w:val="24"/>
                <w:highlight w:val="green"/>
              </w:rPr>
            </w:pPr>
            <w:r>
              <w:rPr>
                <w:sz w:val="24"/>
                <w:szCs w:val="24"/>
              </w:rPr>
              <w:t>1</w:t>
            </w:r>
            <w:r w:rsidR="0093721F">
              <w:rPr>
                <w:sz w:val="24"/>
                <w:szCs w:val="24"/>
              </w:rPr>
              <w:t>14</w:t>
            </w:r>
            <w:r w:rsidR="00126604" w:rsidRPr="00DD04C3">
              <w:rPr>
                <w:sz w:val="24"/>
                <w:szCs w:val="24"/>
              </w:rPr>
              <w:t>-</w:t>
            </w:r>
            <w:r>
              <w:rPr>
                <w:sz w:val="24"/>
                <w:szCs w:val="24"/>
              </w:rPr>
              <w:t>1</w:t>
            </w:r>
            <w:r w:rsidR="00306201">
              <w:rPr>
                <w:sz w:val="24"/>
                <w:szCs w:val="24"/>
              </w:rPr>
              <w:t>1</w:t>
            </w:r>
            <w:r w:rsidR="0093721F">
              <w:rPr>
                <w:sz w:val="24"/>
                <w:szCs w:val="24"/>
              </w:rPr>
              <w:t>7</w:t>
            </w:r>
          </w:p>
          <w:p w:rsidR="00126604" w:rsidRPr="00DD04C3" w:rsidRDefault="00126604" w:rsidP="00AA00AB">
            <w:pPr>
              <w:jc w:val="center"/>
              <w:rPr>
                <w:sz w:val="24"/>
                <w:szCs w:val="24"/>
                <w:highlight w:val="cyan"/>
              </w:rPr>
            </w:pPr>
          </w:p>
        </w:tc>
      </w:tr>
      <w:tr w:rsidR="00126604">
        <w:tc>
          <w:tcPr>
            <w:tcW w:w="1604" w:type="dxa"/>
          </w:tcPr>
          <w:p w:rsidR="00126604" w:rsidRPr="00DD04C3" w:rsidRDefault="00126604" w:rsidP="00CA77B8">
            <w:pPr>
              <w:rPr>
                <w:b/>
                <w:sz w:val="24"/>
                <w:szCs w:val="24"/>
              </w:rPr>
            </w:pPr>
            <w:r w:rsidRPr="00DD04C3">
              <w:rPr>
                <w:b/>
                <w:sz w:val="24"/>
                <w:szCs w:val="24"/>
              </w:rPr>
              <w:t>PART 3</w:t>
            </w:r>
          </w:p>
        </w:tc>
        <w:tc>
          <w:tcPr>
            <w:tcW w:w="6358" w:type="dxa"/>
          </w:tcPr>
          <w:p w:rsidR="00126604" w:rsidRPr="00DD04C3" w:rsidRDefault="00126604" w:rsidP="00CA77B8">
            <w:pPr>
              <w:rPr>
                <w:b/>
                <w:sz w:val="24"/>
                <w:szCs w:val="24"/>
              </w:rPr>
            </w:pPr>
            <w:r w:rsidRPr="00DD04C3">
              <w:rPr>
                <w:b/>
                <w:sz w:val="24"/>
                <w:szCs w:val="24"/>
              </w:rPr>
              <w:t>SUPPLEMENTARY INFORMATION</w:t>
            </w:r>
          </w:p>
          <w:p w:rsidR="00AD0A2F" w:rsidRPr="00DD04C3" w:rsidRDefault="00AD0A2F" w:rsidP="0077340B">
            <w:pPr>
              <w:spacing w:after="120"/>
              <w:rPr>
                <w:sz w:val="24"/>
                <w:szCs w:val="24"/>
              </w:rPr>
            </w:pPr>
            <w:r w:rsidRPr="00DD04C3">
              <w:rPr>
                <w:sz w:val="24"/>
                <w:szCs w:val="24"/>
              </w:rPr>
              <w:t>Annual Governance Statement</w:t>
            </w:r>
          </w:p>
          <w:p w:rsidR="00126604" w:rsidRPr="00DD04C3" w:rsidRDefault="00126604" w:rsidP="0077340B">
            <w:pPr>
              <w:spacing w:after="120"/>
              <w:rPr>
                <w:sz w:val="24"/>
                <w:szCs w:val="24"/>
              </w:rPr>
            </w:pPr>
            <w:r w:rsidRPr="00DD04C3">
              <w:rPr>
                <w:sz w:val="24"/>
                <w:szCs w:val="24"/>
              </w:rPr>
              <w:t xml:space="preserve">Other Information and </w:t>
            </w:r>
            <w:r w:rsidR="00E1228C">
              <w:rPr>
                <w:sz w:val="24"/>
                <w:szCs w:val="24"/>
              </w:rPr>
              <w:t>Co</w:t>
            </w:r>
            <w:r w:rsidRPr="00DD04C3">
              <w:rPr>
                <w:sz w:val="24"/>
                <w:szCs w:val="24"/>
              </w:rPr>
              <w:t>ntacts</w:t>
            </w:r>
          </w:p>
          <w:p w:rsidR="00126604" w:rsidRPr="00DD04C3" w:rsidRDefault="00126604" w:rsidP="00980E32">
            <w:pPr>
              <w:spacing w:after="120"/>
              <w:rPr>
                <w:sz w:val="24"/>
                <w:szCs w:val="24"/>
              </w:rPr>
            </w:pPr>
          </w:p>
        </w:tc>
        <w:tc>
          <w:tcPr>
            <w:tcW w:w="1892" w:type="dxa"/>
          </w:tcPr>
          <w:p w:rsidR="00126604" w:rsidRPr="00DD04C3" w:rsidRDefault="00126604" w:rsidP="00AA00AB">
            <w:pPr>
              <w:spacing w:after="120"/>
              <w:jc w:val="center"/>
              <w:rPr>
                <w:sz w:val="24"/>
                <w:szCs w:val="24"/>
                <w:highlight w:val="cyan"/>
              </w:rPr>
            </w:pPr>
          </w:p>
          <w:p w:rsidR="0077340B" w:rsidRPr="00DD04C3" w:rsidRDefault="00DA430C" w:rsidP="00DA430C">
            <w:pPr>
              <w:spacing w:after="120"/>
              <w:rPr>
                <w:sz w:val="24"/>
                <w:szCs w:val="24"/>
              </w:rPr>
            </w:pPr>
            <w:r>
              <w:rPr>
                <w:sz w:val="24"/>
                <w:szCs w:val="24"/>
              </w:rPr>
              <w:t xml:space="preserve">      </w:t>
            </w:r>
            <w:r w:rsidR="0018423A">
              <w:rPr>
                <w:sz w:val="24"/>
                <w:szCs w:val="24"/>
              </w:rPr>
              <w:t>1</w:t>
            </w:r>
            <w:r w:rsidR="00306201">
              <w:rPr>
                <w:sz w:val="24"/>
                <w:szCs w:val="24"/>
              </w:rPr>
              <w:t>1</w:t>
            </w:r>
            <w:r w:rsidR="007662C8">
              <w:rPr>
                <w:sz w:val="24"/>
                <w:szCs w:val="24"/>
              </w:rPr>
              <w:t>9</w:t>
            </w:r>
            <w:r w:rsidR="0018423A">
              <w:rPr>
                <w:sz w:val="24"/>
                <w:szCs w:val="24"/>
              </w:rPr>
              <w:t>-</w:t>
            </w:r>
            <w:r w:rsidR="007662C8">
              <w:rPr>
                <w:sz w:val="24"/>
                <w:szCs w:val="24"/>
              </w:rPr>
              <w:t>1</w:t>
            </w:r>
            <w:r w:rsidR="00781A09">
              <w:rPr>
                <w:sz w:val="24"/>
                <w:szCs w:val="24"/>
              </w:rPr>
              <w:t>2</w:t>
            </w:r>
            <w:r w:rsidR="00D901D3">
              <w:rPr>
                <w:sz w:val="24"/>
                <w:szCs w:val="24"/>
              </w:rPr>
              <w:t>5</w:t>
            </w:r>
          </w:p>
          <w:p w:rsidR="00126604" w:rsidRPr="00DD04C3" w:rsidRDefault="0018423A" w:rsidP="00D901D3">
            <w:pPr>
              <w:spacing w:after="120"/>
              <w:jc w:val="center"/>
              <w:rPr>
                <w:sz w:val="24"/>
                <w:szCs w:val="24"/>
                <w:highlight w:val="cyan"/>
              </w:rPr>
            </w:pPr>
            <w:r>
              <w:rPr>
                <w:sz w:val="24"/>
                <w:szCs w:val="24"/>
              </w:rPr>
              <w:t>1</w:t>
            </w:r>
            <w:r w:rsidR="00781A09">
              <w:rPr>
                <w:sz w:val="24"/>
                <w:szCs w:val="24"/>
              </w:rPr>
              <w:t>2</w:t>
            </w:r>
            <w:r w:rsidR="00D901D3">
              <w:rPr>
                <w:sz w:val="24"/>
                <w:szCs w:val="24"/>
              </w:rPr>
              <w:t>6</w:t>
            </w:r>
            <w:r w:rsidR="00CD1269">
              <w:rPr>
                <w:sz w:val="24"/>
                <w:szCs w:val="24"/>
              </w:rPr>
              <w:t>-12</w:t>
            </w:r>
            <w:r w:rsidR="00D901D3">
              <w:rPr>
                <w:sz w:val="24"/>
                <w:szCs w:val="24"/>
              </w:rPr>
              <w:t>7</w:t>
            </w:r>
          </w:p>
        </w:tc>
      </w:tr>
    </w:tbl>
    <w:p w:rsidR="00126604" w:rsidRDefault="00126604" w:rsidP="00126604"/>
    <w:p w:rsidR="00634D4E" w:rsidRDefault="00634D4E" w:rsidP="00126604"/>
    <w:p w:rsidR="00634D4E" w:rsidRDefault="00634D4E" w:rsidP="00126604"/>
    <w:p w:rsidR="00634D4E" w:rsidRDefault="00634D4E" w:rsidP="00126604"/>
    <w:p w:rsidR="00634D4E" w:rsidRDefault="00634D4E" w:rsidP="00126604"/>
    <w:p w:rsidR="00634D4E" w:rsidRDefault="00634D4E" w:rsidP="00126604"/>
    <w:p w:rsidR="00634D4E" w:rsidRDefault="00634D4E" w:rsidP="00126604">
      <w:r>
        <w:br w:type="page"/>
      </w:r>
    </w:p>
    <w:p w:rsidR="00573DCB" w:rsidRDefault="00573DCB" w:rsidP="00126604"/>
    <w:p w:rsidR="00573DCB" w:rsidRDefault="00573DCB" w:rsidP="00126604"/>
    <w:p w:rsidR="00573DCB" w:rsidRDefault="00573DCB" w:rsidP="00126604"/>
    <w:p w:rsidR="00573DCB" w:rsidRDefault="00573DCB" w:rsidP="00126604"/>
    <w:p w:rsidR="00573DCB" w:rsidRDefault="00573DCB" w:rsidP="00126604"/>
    <w:p w:rsidR="00573DCB" w:rsidRDefault="00573DCB" w:rsidP="00126604"/>
    <w:p w:rsidR="00573DCB" w:rsidRDefault="00573DCB" w:rsidP="00126604"/>
    <w:p w:rsidR="00573DCB" w:rsidRDefault="00573DCB" w:rsidP="00126604"/>
    <w:p w:rsidR="00573DCB" w:rsidRDefault="00573DCB" w:rsidP="00126604"/>
    <w:p w:rsidR="00573DCB" w:rsidRDefault="00573DCB" w:rsidP="00126604"/>
    <w:p w:rsidR="00573DCB" w:rsidRDefault="00573DCB" w:rsidP="00126604"/>
    <w:p w:rsidR="00573DCB" w:rsidRDefault="00573DCB" w:rsidP="00126604"/>
    <w:p w:rsidR="00573DCB" w:rsidRDefault="00573DCB" w:rsidP="00126604"/>
    <w:p w:rsidR="00573DCB" w:rsidRDefault="00573DCB" w:rsidP="00126604"/>
    <w:p w:rsidR="00573DCB" w:rsidRDefault="00573DCB" w:rsidP="00126604"/>
    <w:p w:rsidR="00573DCB" w:rsidRDefault="00573DCB" w:rsidP="00126604"/>
    <w:p w:rsidR="00573DCB" w:rsidRDefault="00573DCB" w:rsidP="00126604"/>
    <w:p w:rsidR="00573DCB" w:rsidRDefault="00573DCB" w:rsidP="00126604"/>
    <w:p w:rsidR="00573DCB" w:rsidRDefault="00573DCB" w:rsidP="00126604"/>
    <w:p w:rsidR="00573DCB" w:rsidRDefault="00573DCB" w:rsidP="00126604"/>
    <w:p w:rsidR="00573DCB" w:rsidRDefault="00573DCB" w:rsidP="00126604"/>
    <w:p w:rsidR="00573DCB" w:rsidRDefault="00573DCB" w:rsidP="00126604"/>
    <w:p w:rsidR="00573DCB" w:rsidRDefault="00573DCB" w:rsidP="00126604"/>
    <w:p w:rsidR="00573DCB" w:rsidRDefault="00573DCB" w:rsidP="00126604"/>
    <w:p w:rsidR="00573DCB" w:rsidRDefault="00573DCB" w:rsidP="00126604"/>
    <w:p w:rsidR="00573DCB" w:rsidRDefault="00573DCB" w:rsidP="00126604"/>
    <w:p w:rsidR="00573DCB" w:rsidRDefault="00573DCB" w:rsidP="00126604"/>
    <w:p w:rsidR="00573DCB" w:rsidRDefault="00573DCB" w:rsidP="00126604"/>
    <w:p w:rsidR="00573DCB" w:rsidRDefault="00573DCB" w:rsidP="00126604"/>
    <w:p w:rsidR="00573DCB" w:rsidRDefault="00573DCB" w:rsidP="00126604"/>
    <w:p w:rsidR="00573DCB" w:rsidRDefault="00573DCB" w:rsidP="00126604"/>
    <w:p w:rsidR="0077340B" w:rsidRDefault="0077340B" w:rsidP="0077340B">
      <w:pPr>
        <w:pBdr>
          <w:top w:val="double" w:sz="4" w:space="1" w:color="000000"/>
          <w:left w:val="double" w:sz="4" w:space="4" w:color="000000"/>
          <w:bottom w:val="double" w:sz="4" w:space="1" w:color="000000"/>
          <w:right w:val="double" w:sz="4" w:space="4" w:color="000000"/>
        </w:pBdr>
        <w:tabs>
          <w:tab w:val="left" w:pos="180"/>
          <w:tab w:val="center" w:pos="1985"/>
          <w:tab w:val="left" w:pos="4860"/>
          <w:tab w:val="center" w:pos="7938"/>
        </w:tabs>
        <w:jc w:val="center"/>
      </w:pPr>
    </w:p>
    <w:p w:rsidR="0077340B" w:rsidRDefault="0077340B" w:rsidP="0077340B">
      <w:pPr>
        <w:pBdr>
          <w:top w:val="double" w:sz="4" w:space="1" w:color="000000"/>
          <w:left w:val="double" w:sz="4" w:space="4" w:color="000000"/>
          <w:bottom w:val="double" w:sz="4" w:space="1" w:color="000000"/>
          <w:right w:val="double" w:sz="4" w:space="4" w:color="000000"/>
        </w:pBdr>
        <w:tabs>
          <w:tab w:val="left" w:pos="180"/>
          <w:tab w:val="center" w:pos="1985"/>
          <w:tab w:val="left" w:pos="4860"/>
          <w:tab w:val="center" w:pos="7938"/>
        </w:tabs>
        <w:jc w:val="center"/>
        <w:rPr>
          <w:color w:val="008000"/>
          <w:sz w:val="96"/>
          <w:szCs w:val="96"/>
        </w:rPr>
      </w:pPr>
    </w:p>
    <w:p w:rsidR="0077340B" w:rsidRDefault="0077340B" w:rsidP="0077340B">
      <w:pPr>
        <w:pBdr>
          <w:top w:val="double" w:sz="4" w:space="1" w:color="000000"/>
          <w:left w:val="double" w:sz="4" w:space="4" w:color="000000"/>
          <w:bottom w:val="double" w:sz="4" w:space="1" w:color="000000"/>
          <w:right w:val="double" w:sz="4" w:space="4" w:color="000000"/>
        </w:pBdr>
        <w:tabs>
          <w:tab w:val="left" w:pos="180"/>
          <w:tab w:val="center" w:pos="1985"/>
          <w:tab w:val="left" w:pos="4860"/>
          <w:tab w:val="center" w:pos="7938"/>
        </w:tabs>
        <w:jc w:val="center"/>
        <w:rPr>
          <w:color w:val="008000"/>
          <w:sz w:val="96"/>
          <w:szCs w:val="96"/>
        </w:rPr>
      </w:pPr>
    </w:p>
    <w:p w:rsidR="0077340B" w:rsidRDefault="0077340B" w:rsidP="0077340B">
      <w:pPr>
        <w:pBdr>
          <w:top w:val="double" w:sz="4" w:space="1" w:color="000000"/>
          <w:left w:val="double" w:sz="4" w:space="4" w:color="000000"/>
          <w:bottom w:val="double" w:sz="4" w:space="1" w:color="000000"/>
          <w:right w:val="double" w:sz="4" w:space="4" w:color="000000"/>
        </w:pBdr>
        <w:tabs>
          <w:tab w:val="left" w:pos="180"/>
          <w:tab w:val="center" w:pos="1985"/>
          <w:tab w:val="left" w:pos="4860"/>
          <w:tab w:val="center" w:pos="7938"/>
        </w:tabs>
        <w:jc w:val="center"/>
        <w:rPr>
          <w:color w:val="008000"/>
          <w:sz w:val="96"/>
          <w:szCs w:val="96"/>
        </w:rPr>
      </w:pPr>
    </w:p>
    <w:p w:rsidR="0077340B" w:rsidRPr="00640885" w:rsidRDefault="0077340B" w:rsidP="0077340B">
      <w:pPr>
        <w:pBdr>
          <w:top w:val="double" w:sz="4" w:space="1" w:color="000000"/>
          <w:left w:val="double" w:sz="4" w:space="4" w:color="000000"/>
          <w:bottom w:val="double" w:sz="4" w:space="1" w:color="000000"/>
          <w:right w:val="double" w:sz="4" w:space="4" w:color="000000"/>
        </w:pBdr>
        <w:tabs>
          <w:tab w:val="left" w:pos="180"/>
          <w:tab w:val="center" w:pos="1985"/>
          <w:tab w:val="left" w:pos="4860"/>
          <w:tab w:val="center" w:pos="7938"/>
        </w:tabs>
        <w:jc w:val="center"/>
        <w:rPr>
          <w:rFonts w:ascii="Arial Rounded MT Bold" w:hAnsi="Arial Rounded MT Bold"/>
          <w:color w:val="008000"/>
          <w:sz w:val="96"/>
          <w:szCs w:val="96"/>
        </w:rPr>
      </w:pPr>
      <w:r w:rsidRPr="00640885">
        <w:rPr>
          <w:rFonts w:ascii="Arial Rounded MT Bold" w:hAnsi="Arial Rounded MT Bold"/>
          <w:color w:val="008000"/>
          <w:sz w:val="96"/>
          <w:szCs w:val="96"/>
        </w:rPr>
        <w:t>Part 1</w:t>
      </w:r>
    </w:p>
    <w:p w:rsidR="0077340B" w:rsidRDefault="0077340B" w:rsidP="0077340B">
      <w:pPr>
        <w:pBdr>
          <w:top w:val="double" w:sz="4" w:space="1" w:color="000000"/>
          <w:left w:val="double" w:sz="4" w:space="4" w:color="000000"/>
          <w:bottom w:val="double" w:sz="4" w:space="1" w:color="000000"/>
          <w:right w:val="double" w:sz="4" w:space="4" w:color="000000"/>
        </w:pBdr>
        <w:tabs>
          <w:tab w:val="left" w:pos="180"/>
          <w:tab w:val="center" w:pos="1985"/>
          <w:tab w:val="left" w:pos="4860"/>
          <w:tab w:val="center" w:pos="7938"/>
        </w:tabs>
        <w:jc w:val="center"/>
        <w:rPr>
          <w:sz w:val="96"/>
          <w:szCs w:val="96"/>
        </w:rPr>
      </w:pPr>
    </w:p>
    <w:p w:rsidR="0077340B" w:rsidRPr="00640885" w:rsidRDefault="0077340B" w:rsidP="0077340B">
      <w:pPr>
        <w:pBdr>
          <w:top w:val="double" w:sz="4" w:space="1" w:color="000000"/>
          <w:left w:val="double" w:sz="4" w:space="4" w:color="000000"/>
          <w:bottom w:val="double" w:sz="4" w:space="1" w:color="000000"/>
          <w:right w:val="double" w:sz="4" w:space="4" w:color="000000"/>
        </w:pBdr>
        <w:tabs>
          <w:tab w:val="left" w:pos="180"/>
          <w:tab w:val="center" w:pos="1985"/>
          <w:tab w:val="left" w:pos="4860"/>
          <w:tab w:val="center" w:pos="7938"/>
        </w:tabs>
        <w:jc w:val="center"/>
        <w:rPr>
          <w:rFonts w:ascii="Arial Rounded MT Bold" w:hAnsi="Arial Rounded MT Bold" w:cs="Arial"/>
          <w:color w:val="008000"/>
          <w:sz w:val="96"/>
          <w:szCs w:val="96"/>
        </w:rPr>
      </w:pPr>
      <w:r w:rsidRPr="00640885">
        <w:rPr>
          <w:rFonts w:ascii="Arial Rounded MT Bold" w:hAnsi="Arial Rounded MT Bold" w:cs="Arial"/>
          <w:color w:val="008000"/>
          <w:sz w:val="96"/>
          <w:szCs w:val="96"/>
        </w:rPr>
        <w:t>Introduction</w:t>
      </w:r>
    </w:p>
    <w:p w:rsidR="0077340B" w:rsidRDefault="0077340B" w:rsidP="0077340B">
      <w:pPr>
        <w:pBdr>
          <w:top w:val="double" w:sz="4" w:space="1" w:color="000000"/>
          <w:left w:val="double" w:sz="4" w:space="4" w:color="000000"/>
          <w:bottom w:val="double" w:sz="4" w:space="1" w:color="000000"/>
          <w:right w:val="double" w:sz="4" w:space="4" w:color="000000"/>
        </w:pBdr>
        <w:tabs>
          <w:tab w:val="left" w:pos="180"/>
          <w:tab w:val="center" w:pos="1985"/>
          <w:tab w:val="left" w:pos="4860"/>
          <w:tab w:val="center" w:pos="7938"/>
        </w:tabs>
      </w:pPr>
    </w:p>
    <w:p w:rsidR="0077340B" w:rsidRDefault="0077340B" w:rsidP="0077340B">
      <w:pPr>
        <w:pBdr>
          <w:top w:val="double" w:sz="4" w:space="1" w:color="000000"/>
          <w:left w:val="double" w:sz="4" w:space="4" w:color="000000"/>
          <w:bottom w:val="double" w:sz="4" w:space="1" w:color="000000"/>
          <w:right w:val="double" w:sz="4" w:space="4" w:color="000000"/>
        </w:pBdr>
        <w:tabs>
          <w:tab w:val="left" w:pos="180"/>
          <w:tab w:val="center" w:pos="1985"/>
          <w:tab w:val="left" w:pos="4860"/>
          <w:tab w:val="center" w:pos="7938"/>
        </w:tabs>
      </w:pPr>
    </w:p>
    <w:p w:rsidR="0077340B" w:rsidRDefault="0077340B" w:rsidP="0077340B">
      <w:pPr>
        <w:pBdr>
          <w:top w:val="double" w:sz="4" w:space="1" w:color="000000"/>
          <w:left w:val="double" w:sz="4" w:space="4" w:color="000000"/>
          <w:bottom w:val="double" w:sz="4" w:space="1" w:color="000000"/>
          <w:right w:val="double" w:sz="4" w:space="4" w:color="000000"/>
        </w:pBdr>
        <w:tabs>
          <w:tab w:val="left" w:pos="180"/>
          <w:tab w:val="center" w:pos="1985"/>
          <w:tab w:val="left" w:pos="4860"/>
          <w:tab w:val="center" w:pos="7938"/>
        </w:tabs>
      </w:pPr>
    </w:p>
    <w:p w:rsidR="0077340B" w:rsidRDefault="0077340B" w:rsidP="0077340B">
      <w:pPr>
        <w:pBdr>
          <w:top w:val="double" w:sz="4" w:space="1" w:color="000000"/>
          <w:left w:val="double" w:sz="4" w:space="4" w:color="000000"/>
          <w:bottom w:val="double" w:sz="4" w:space="1" w:color="000000"/>
          <w:right w:val="double" w:sz="4" w:space="4" w:color="000000"/>
        </w:pBdr>
        <w:tabs>
          <w:tab w:val="left" w:pos="180"/>
          <w:tab w:val="center" w:pos="1985"/>
          <w:tab w:val="left" w:pos="4860"/>
          <w:tab w:val="center" w:pos="7938"/>
        </w:tabs>
      </w:pPr>
    </w:p>
    <w:p w:rsidR="0077340B" w:rsidRDefault="0077340B" w:rsidP="0077340B">
      <w:pPr>
        <w:pBdr>
          <w:top w:val="double" w:sz="4" w:space="1" w:color="000000"/>
          <w:left w:val="double" w:sz="4" w:space="4" w:color="000000"/>
          <w:bottom w:val="double" w:sz="4" w:space="1" w:color="000000"/>
          <w:right w:val="double" w:sz="4" w:space="4" w:color="000000"/>
        </w:pBdr>
        <w:tabs>
          <w:tab w:val="left" w:pos="180"/>
          <w:tab w:val="center" w:pos="1985"/>
          <w:tab w:val="left" w:pos="4860"/>
          <w:tab w:val="center" w:pos="7938"/>
        </w:tabs>
      </w:pPr>
    </w:p>
    <w:p w:rsidR="0077340B" w:rsidRDefault="0077340B" w:rsidP="0077340B">
      <w:pPr>
        <w:pBdr>
          <w:top w:val="double" w:sz="4" w:space="1" w:color="000000"/>
          <w:left w:val="double" w:sz="4" w:space="4" w:color="000000"/>
          <w:bottom w:val="double" w:sz="4" w:space="1" w:color="000000"/>
          <w:right w:val="double" w:sz="4" w:space="4" w:color="000000"/>
        </w:pBdr>
        <w:tabs>
          <w:tab w:val="left" w:pos="180"/>
          <w:tab w:val="center" w:pos="1985"/>
          <w:tab w:val="left" w:pos="4860"/>
          <w:tab w:val="center" w:pos="7938"/>
        </w:tabs>
      </w:pPr>
    </w:p>
    <w:p w:rsidR="0077340B" w:rsidRDefault="0077340B" w:rsidP="0077340B">
      <w:pPr>
        <w:pBdr>
          <w:top w:val="double" w:sz="4" w:space="1" w:color="000000"/>
          <w:left w:val="double" w:sz="4" w:space="4" w:color="000000"/>
          <w:bottom w:val="double" w:sz="4" w:space="1" w:color="000000"/>
          <w:right w:val="double" w:sz="4" w:space="4" w:color="000000"/>
        </w:pBdr>
        <w:tabs>
          <w:tab w:val="left" w:pos="180"/>
          <w:tab w:val="center" w:pos="1985"/>
          <w:tab w:val="left" w:pos="4860"/>
          <w:tab w:val="center" w:pos="7938"/>
        </w:tabs>
      </w:pPr>
    </w:p>
    <w:p w:rsidR="0077340B" w:rsidRDefault="0077340B" w:rsidP="0077340B">
      <w:pPr>
        <w:pBdr>
          <w:top w:val="double" w:sz="4" w:space="1" w:color="000000"/>
          <w:left w:val="double" w:sz="4" w:space="4" w:color="000000"/>
          <w:bottom w:val="double" w:sz="4" w:space="1" w:color="000000"/>
          <w:right w:val="double" w:sz="4" w:space="4" w:color="000000"/>
        </w:pBdr>
        <w:tabs>
          <w:tab w:val="left" w:pos="180"/>
          <w:tab w:val="center" w:pos="1985"/>
          <w:tab w:val="left" w:pos="4860"/>
          <w:tab w:val="center" w:pos="7938"/>
        </w:tabs>
      </w:pPr>
    </w:p>
    <w:p w:rsidR="0077340B" w:rsidRDefault="0077340B" w:rsidP="0077340B">
      <w:pPr>
        <w:pBdr>
          <w:top w:val="double" w:sz="4" w:space="1" w:color="000000"/>
          <w:left w:val="double" w:sz="4" w:space="4" w:color="000000"/>
          <w:bottom w:val="double" w:sz="4" w:space="1" w:color="000000"/>
          <w:right w:val="double" w:sz="4" w:space="4" w:color="000000"/>
        </w:pBdr>
        <w:tabs>
          <w:tab w:val="left" w:pos="180"/>
          <w:tab w:val="center" w:pos="1985"/>
          <w:tab w:val="left" w:pos="4860"/>
          <w:tab w:val="center" w:pos="7938"/>
        </w:tabs>
      </w:pPr>
    </w:p>
    <w:p w:rsidR="0077340B" w:rsidRDefault="0077340B" w:rsidP="0077340B">
      <w:pPr>
        <w:pBdr>
          <w:top w:val="double" w:sz="4" w:space="1" w:color="000000"/>
          <w:left w:val="double" w:sz="4" w:space="4" w:color="000000"/>
          <w:bottom w:val="double" w:sz="4" w:space="1" w:color="000000"/>
          <w:right w:val="double" w:sz="4" w:space="4" w:color="000000"/>
        </w:pBdr>
        <w:tabs>
          <w:tab w:val="left" w:pos="180"/>
          <w:tab w:val="center" w:pos="1985"/>
          <w:tab w:val="left" w:pos="4860"/>
          <w:tab w:val="center" w:pos="7938"/>
        </w:tabs>
      </w:pPr>
    </w:p>
    <w:p w:rsidR="0077340B" w:rsidRDefault="0077340B" w:rsidP="0077340B">
      <w:pPr>
        <w:pBdr>
          <w:top w:val="double" w:sz="4" w:space="1" w:color="000000"/>
          <w:left w:val="double" w:sz="4" w:space="4" w:color="000000"/>
          <w:bottom w:val="double" w:sz="4" w:space="1" w:color="000000"/>
          <w:right w:val="double" w:sz="4" w:space="4" w:color="000000"/>
        </w:pBdr>
        <w:tabs>
          <w:tab w:val="left" w:pos="180"/>
          <w:tab w:val="center" w:pos="1985"/>
          <w:tab w:val="left" w:pos="4860"/>
          <w:tab w:val="center" w:pos="7938"/>
        </w:tabs>
      </w:pPr>
    </w:p>
    <w:p w:rsidR="0077340B" w:rsidRDefault="0077340B" w:rsidP="0077340B">
      <w:pPr>
        <w:pBdr>
          <w:top w:val="double" w:sz="4" w:space="1" w:color="000000"/>
          <w:left w:val="double" w:sz="4" w:space="4" w:color="000000"/>
          <w:bottom w:val="double" w:sz="4" w:space="1" w:color="000000"/>
          <w:right w:val="double" w:sz="4" w:space="4" w:color="000000"/>
        </w:pBdr>
        <w:tabs>
          <w:tab w:val="left" w:pos="180"/>
          <w:tab w:val="center" w:pos="1985"/>
          <w:tab w:val="left" w:pos="4860"/>
          <w:tab w:val="center" w:pos="7938"/>
        </w:tabs>
      </w:pPr>
    </w:p>
    <w:p w:rsidR="00DD04C3" w:rsidRDefault="008D056A" w:rsidP="00DD04C3">
      <w:pPr>
        <w:pBdr>
          <w:bottom w:val="single" w:sz="4" w:space="1" w:color="auto"/>
        </w:pBdr>
        <w:jc w:val="center"/>
        <w:rPr>
          <w:b/>
          <w:i/>
          <w:sz w:val="32"/>
          <w:szCs w:val="32"/>
        </w:rPr>
      </w:pPr>
      <w:r>
        <w:br w:type="page"/>
      </w:r>
      <w:r w:rsidR="00147A67">
        <w:br w:type="page"/>
      </w:r>
      <w:r w:rsidR="00DD04C3">
        <w:rPr>
          <w:b/>
          <w:i/>
          <w:sz w:val="32"/>
          <w:szCs w:val="32"/>
        </w:rPr>
        <w:t>STATEMENT OF ACCOUNTS 201</w:t>
      </w:r>
      <w:r w:rsidR="00E437E8">
        <w:rPr>
          <w:b/>
          <w:i/>
          <w:sz w:val="32"/>
          <w:szCs w:val="32"/>
        </w:rPr>
        <w:t>9/2020</w:t>
      </w:r>
    </w:p>
    <w:p w:rsidR="00DD04C3" w:rsidRDefault="00DD04C3" w:rsidP="00DD04C3"/>
    <w:p w:rsidR="00DD04C3" w:rsidRDefault="00DD04C3" w:rsidP="00DD04C3">
      <w:pPr>
        <w:jc w:val="center"/>
        <w:rPr>
          <w:b/>
          <w:sz w:val="32"/>
          <w:szCs w:val="32"/>
          <w:u w:val="single"/>
        </w:rPr>
      </w:pPr>
      <w:r>
        <w:rPr>
          <w:b/>
          <w:sz w:val="32"/>
          <w:szCs w:val="32"/>
          <w:u w:val="single"/>
        </w:rPr>
        <w:t xml:space="preserve">CHIEF OFFICER OF THE COUNCIL &amp; </w:t>
      </w:r>
    </w:p>
    <w:p w:rsidR="00DD04C3" w:rsidRDefault="00DD04C3" w:rsidP="00DD04C3">
      <w:pPr>
        <w:jc w:val="center"/>
        <w:rPr>
          <w:b/>
          <w:sz w:val="32"/>
          <w:szCs w:val="32"/>
        </w:rPr>
      </w:pPr>
      <w:r>
        <w:rPr>
          <w:b/>
          <w:sz w:val="32"/>
          <w:szCs w:val="32"/>
          <w:u w:val="single"/>
        </w:rPr>
        <w:t>LOCATION OF OFFICES</w:t>
      </w:r>
    </w:p>
    <w:p w:rsidR="00DD04C3" w:rsidRDefault="00DD04C3" w:rsidP="00DD04C3"/>
    <w:p w:rsidR="00DD04C3" w:rsidRPr="00DD04C3" w:rsidRDefault="00DD04C3" w:rsidP="00DD04C3">
      <w:pPr>
        <w:ind w:firstLine="720"/>
        <w:rPr>
          <w:b/>
          <w:sz w:val="24"/>
          <w:szCs w:val="24"/>
        </w:rPr>
      </w:pPr>
      <w:r w:rsidRPr="00DD04C3">
        <w:rPr>
          <w:b/>
          <w:sz w:val="24"/>
          <w:szCs w:val="24"/>
        </w:rPr>
        <w:t>CHIEF OFFICER OF THE COUNCIL</w:t>
      </w:r>
    </w:p>
    <w:tbl>
      <w:tblPr>
        <w:tblW w:w="0" w:type="auto"/>
        <w:tblInd w:w="669" w:type="dxa"/>
        <w:tblLook w:val="01E0" w:firstRow="1" w:lastRow="1" w:firstColumn="1" w:lastColumn="1" w:noHBand="0" w:noVBand="0"/>
      </w:tblPr>
      <w:tblGrid>
        <w:gridCol w:w="4258"/>
        <w:gridCol w:w="4927"/>
      </w:tblGrid>
      <w:tr w:rsidR="00DD04C3">
        <w:tc>
          <w:tcPr>
            <w:tcW w:w="4258" w:type="dxa"/>
          </w:tcPr>
          <w:p w:rsidR="002972FC" w:rsidRDefault="002972FC" w:rsidP="00DD04C3">
            <w:pPr>
              <w:spacing w:after="0"/>
              <w:rPr>
                <w:sz w:val="24"/>
                <w:szCs w:val="24"/>
              </w:rPr>
            </w:pPr>
          </w:p>
          <w:p w:rsidR="00DD04C3" w:rsidRPr="00DD04C3" w:rsidRDefault="00BC7908" w:rsidP="00BC7908">
            <w:pPr>
              <w:spacing w:after="0"/>
              <w:rPr>
                <w:sz w:val="24"/>
                <w:szCs w:val="24"/>
              </w:rPr>
            </w:pPr>
            <w:r>
              <w:rPr>
                <w:sz w:val="24"/>
                <w:szCs w:val="24"/>
              </w:rPr>
              <w:t>Managing Director</w:t>
            </w:r>
          </w:p>
        </w:tc>
        <w:tc>
          <w:tcPr>
            <w:tcW w:w="4927" w:type="dxa"/>
          </w:tcPr>
          <w:p w:rsidR="002972FC" w:rsidRPr="00DD04C3" w:rsidRDefault="002972FC" w:rsidP="00DD04C3">
            <w:pPr>
              <w:spacing w:after="0"/>
              <w:rPr>
                <w:sz w:val="24"/>
                <w:szCs w:val="24"/>
              </w:rPr>
            </w:pPr>
          </w:p>
          <w:p w:rsidR="00DD04C3" w:rsidRPr="00DD04C3" w:rsidRDefault="00DD04C3" w:rsidP="00DD04C3">
            <w:pPr>
              <w:spacing w:after="0"/>
              <w:rPr>
                <w:sz w:val="24"/>
                <w:szCs w:val="24"/>
              </w:rPr>
            </w:pPr>
            <w:r w:rsidRPr="00DD04C3">
              <w:rPr>
                <w:sz w:val="24"/>
                <w:szCs w:val="24"/>
              </w:rPr>
              <w:t>Phil Shears</w:t>
            </w:r>
          </w:p>
        </w:tc>
      </w:tr>
      <w:tr w:rsidR="00DD04C3">
        <w:tc>
          <w:tcPr>
            <w:tcW w:w="4258" w:type="dxa"/>
          </w:tcPr>
          <w:p w:rsidR="00DD04C3" w:rsidRPr="00DD04C3" w:rsidRDefault="00DD04C3" w:rsidP="00DD04C3">
            <w:pPr>
              <w:spacing w:after="0"/>
              <w:rPr>
                <w:sz w:val="24"/>
                <w:szCs w:val="24"/>
              </w:rPr>
            </w:pPr>
          </w:p>
          <w:p w:rsidR="00DD04C3" w:rsidRPr="00DD04C3" w:rsidRDefault="00DD04C3" w:rsidP="00BC7908">
            <w:pPr>
              <w:spacing w:after="0"/>
              <w:rPr>
                <w:sz w:val="24"/>
                <w:szCs w:val="24"/>
              </w:rPr>
            </w:pPr>
          </w:p>
        </w:tc>
        <w:tc>
          <w:tcPr>
            <w:tcW w:w="4927" w:type="dxa"/>
          </w:tcPr>
          <w:p w:rsidR="00DD04C3" w:rsidRPr="00DD04C3" w:rsidRDefault="00DD04C3" w:rsidP="00DD04C3">
            <w:pPr>
              <w:spacing w:after="0"/>
              <w:rPr>
                <w:sz w:val="24"/>
                <w:szCs w:val="24"/>
              </w:rPr>
            </w:pPr>
          </w:p>
          <w:p w:rsidR="00DD04C3" w:rsidRDefault="00DD04C3" w:rsidP="00DD04C3">
            <w:pPr>
              <w:spacing w:after="0"/>
              <w:rPr>
                <w:sz w:val="24"/>
                <w:szCs w:val="24"/>
              </w:rPr>
            </w:pPr>
          </w:p>
          <w:p w:rsidR="00DD04C3" w:rsidRDefault="00DD04C3" w:rsidP="00520757">
            <w:pPr>
              <w:spacing w:after="0"/>
              <w:rPr>
                <w:sz w:val="24"/>
                <w:szCs w:val="24"/>
              </w:rPr>
            </w:pPr>
          </w:p>
          <w:p w:rsidR="00520757" w:rsidRPr="00DD04C3" w:rsidRDefault="00520757" w:rsidP="00520757">
            <w:pPr>
              <w:spacing w:after="0"/>
              <w:rPr>
                <w:sz w:val="24"/>
                <w:szCs w:val="24"/>
              </w:rPr>
            </w:pPr>
          </w:p>
        </w:tc>
      </w:tr>
    </w:tbl>
    <w:p w:rsidR="00DD04C3" w:rsidRPr="008D056A" w:rsidRDefault="00DD04C3" w:rsidP="00BA41F2">
      <w:pPr>
        <w:ind w:firstLine="709"/>
        <w:rPr>
          <w:b/>
          <w:sz w:val="24"/>
          <w:szCs w:val="24"/>
        </w:rPr>
      </w:pPr>
      <w:r w:rsidRPr="008D056A">
        <w:rPr>
          <w:b/>
          <w:sz w:val="24"/>
          <w:szCs w:val="24"/>
        </w:rPr>
        <w:t>LOCATION OF OFFICES</w:t>
      </w:r>
    </w:p>
    <w:tbl>
      <w:tblPr>
        <w:tblW w:w="0" w:type="auto"/>
        <w:tblInd w:w="669" w:type="dxa"/>
        <w:tblLook w:val="01E0" w:firstRow="1" w:lastRow="1" w:firstColumn="1" w:lastColumn="1" w:noHBand="0" w:noVBand="0"/>
      </w:tblPr>
      <w:tblGrid>
        <w:gridCol w:w="4862"/>
        <w:gridCol w:w="561"/>
        <w:gridCol w:w="3762"/>
      </w:tblGrid>
      <w:tr w:rsidR="00DD04C3" w:rsidRPr="008D056A">
        <w:tc>
          <w:tcPr>
            <w:tcW w:w="4862" w:type="dxa"/>
          </w:tcPr>
          <w:p w:rsidR="00DD04C3" w:rsidRPr="008D056A" w:rsidRDefault="00DD04C3" w:rsidP="00DD04C3">
            <w:pPr>
              <w:spacing w:after="0"/>
              <w:rPr>
                <w:sz w:val="24"/>
                <w:szCs w:val="24"/>
              </w:rPr>
            </w:pPr>
            <w:r w:rsidRPr="008D056A">
              <w:rPr>
                <w:sz w:val="24"/>
                <w:szCs w:val="24"/>
              </w:rPr>
              <w:t>Building Control</w:t>
            </w:r>
          </w:p>
          <w:p w:rsidR="00BA33DB" w:rsidRDefault="00BA33DB" w:rsidP="00DD04C3">
            <w:pPr>
              <w:spacing w:after="0"/>
              <w:rPr>
                <w:sz w:val="24"/>
                <w:szCs w:val="24"/>
              </w:rPr>
            </w:pPr>
            <w:r>
              <w:rPr>
                <w:sz w:val="24"/>
                <w:szCs w:val="24"/>
              </w:rPr>
              <w:t>Customer Services</w:t>
            </w:r>
          </w:p>
          <w:p w:rsidR="00BA33DB" w:rsidRDefault="00BA33DB" w:rsidP="00DD04C3">
            <w:pPr>
              <w:spacing w:after="0"/>
              <w:rPr>
                <w:sz w:val="24"/>
                <w:szCs w:val="24"/>
              </w:rPr>
            </w:pPr>
            <w:r>
              <w:rPr>
                <w:sz w:val="24"/>
                <w:szCs w:val="24"/>
              </w:rPr>
              <w:t>Revenue &amp; Benefits</w:t>
            </w:r>
          </w:p>
          <w:p w:rsidR="00BA33DB" w:rsidRDefault="00BA33DB" w:rsidP="00DD04C3">
            <w:pPr>
              <w:spacing w:after="0"/>
              <w:rPr>
                <w:sz w:val="24"/>
                <w:szCs w:val="24"/>
              </w:rPr>
            </w:pPr>
            <w:r>
              <w:rPr>
                <w:sz w:val="24"/>
                <w:szCs w:val="24"/>
              </w:rPr>
              <w:t>Environmental Health</w:t>
            </w:r>
          </w:p>
          <w:p w:rsidR="00BA33DB" w:rsidRDefault="00AD1415" w:rsidP="00DD04C3">
            <w:pPr>
              <w:spacing w:after="0"/>
              <w:rPr>
                <w:sz w:val="24"/>
                <w:szCs w:val="24"/>
              </w:rPr>
            </w:pPr>
            <w:r>
              <w:rPr>
                <w:sz w:val="24"/>
                <w:szCs w:val="24"/>
              </w:rPr>
              <w:t>Business Improvement &amp; Development</w:t>
            </w:r>
          </w:p>
          <w:p w:rsidR="00DD04C3" w:rsidRPr="008D056A" w:rsidRDefault="00DD04C3" w:rsidP="00DD04C3">
            <w:pPr>
              <w:spacing w:after="0"/>
              <w:rPr>
                <w:sz w:val="24"/>
                <w:szCs w:val="24"/>
              </w:rPr>
            </w:pPr>
            <w:r w:rsidRPr="008D056A">
              <w:rPr>
                <w:sz w:val="24"/>
                <w:szCs w:val="24"/>
              </w:rPr>
              <w:t xml:space="preserve">Spatial Planning </w:t>
            </w:r>
          </w:p>
          <w:p w:rsidR="00DD04C3" w:rsidRPr="008D056A" w:rsidRDefault="00BA33DB" w:rsidP="00DD04C3">
            <w:pPr>
              <w:spacing w:after="0"/>
              <w:rPr>
                <w:sz w:val="24"/>
                <w:szCs w:val="24"/>
              </w:rPr>
            </w:pPr>
            <w:r>
              <w:rPr>
                <w:sz w:val="24"/>
                <w:szCs w:val="24"/>
              </w:rPr>
              <w:t>Neighbourhood Planning</w:t>
            </w:r>
          </w:p>
          <w:p w:rsidR="00DD04C3" w:rsidRPr="008D056A" w:rsidRDefault="00DD04C3" w:rsidP="00DD04C3">
            <w:pPr>
              <w:spacing w:after="0"/>
              <w:rPr>
                <w:sz w:val="24"/>
                <w:szCs w:val="24"/>
              </w:rPr>
            </w:pPr>
            <w:r w:rsidRPr="008D056A">
              <w:rPr>
                <w:sz w:val="24"/>
                <w:szCs w:val="24"/>
              </w:rPr>
              <w:t>Development Management</w:t>
            </w:r>
          </w:p>
          <w:p w:rsidR="00DD04C3" w:rsidRPr="008D056A" w:rsidRDefault="00DD04C3" w:rsidP="00DD04C3">
            <w:pPr>
              <w:spacing w:after="0"/>
              <w:rPr>
                <w:sz w:val="24"/>
                <w:szCs w:val="24"/>
              </w:rPr>
            </w:pPr>
            <w:r w:rsidRPr="008D056A">
              <w:rPr>
                <w:sz w:val="24"/>
                <w:szCs w:val="24"/>
              </w:rPr>
              <w:t>Housing</w:t>
            </w:r>
          </w:p>
          <w:p w:rsidR="00DD04C3" w:rsidRDefault="00AD1415" w:rsidP="00DD04C3">
            <w:pPr>
              <w:spacing w:after="0"/>
              <w:rPr>
                <w:sz w:val="24"/>
                <w:szCs w:val="24"/>
              </w:rPr>
            </w:pPr>
            <w:r>
              <w:rPr>
                <w:sz w:val="24"/>
                <w:szCs w:val="24"/>
              </w:rPr>
              <w:t>Internal Audit</w:t>
            </w:r>
          </w:p>
          <w:p w:rsidR="00BA33DB" w:rsidRPr="008D056A" w:rsidRDefault="00BA33DB" w:rsidP="00DD04C3">
            <w:pPr>
              <w:spacing w:after="0"/>
              <w:rPr>
                <w:sz w:val="24"/>
                <w:szCs w:val="24"/>
              </w:rPr>
            </w:pPr>
            <w:r>
              <w:rPr>
                <w:sz w:val="24"/>
                <w:szCs w:val="24"/>
              </w:rPr>
              <w:t>Resorts</w:t>
            </w:r>
          </w:p>
          <w:p w:rsidR="00DD04C3" w:rsidRPr="00AD1415" w:rsidRDefault="00AD1415" w:rsidP="00DD04C3">
            <w:pPr>
              <w:spacing w:after="0"/>
              <w:rPr>
                <w:color w:val="auto"/>
                <w:sz w:val="24"/>
                <w:szCs w:val="24"/>
              </w:rPr>
            </w:pPr>
            <w:r w:rsidRPr="00AD1415">
              <w:rPr>
                <w:color w:val="auto"/>
                <w:sz w:val="24"/>
                <w:szCs w:val="24"/>
              </w:rPr>
              <w:t>Strata Service Solutions Limited</w:t>
            </w:r>
          </w:p>
          <w:p w:rsidR="00DD04C3" w:rsidRPr="008D056A" w:rsidRDefault="00DD04C3" w:rsidP="00DD04C3">
            <w:pPr>
              <w:spacing w:after="0"/>
              <w:rPr>
                <w:sz w:val="24"/>
                <w:szCs w:val="24"/>
              </w:rPr>
            </w:pPr>
            <w:r w:rsidRPr="008D056A">
              <w:rPr>
                <w:sz w:val="24"/>
                <w:szCs w:val="24"/>
              </w:rPr>
              <w:t>Democratic Services</w:t>
            </w:r>
          </w:p>
          <w:p w:rsidR="00DD04C3" w:rsidRPr="008D056A" w:rsidRDefault="00DD04C3" w:rsidP="00DD04C3">
            <w:pPr>
              <w:spacing w:after="0"/>
              <w:rPr>
                <w:sz w:val="24"/>
                <w:szCs w:val="24"/>
              </w:rPr>
            </w:pPr>
            <w:r w:rsidRPr="008D056A">
              <w:rPr>
                <w:sz w:val="24"/>
                <w:szCs w:val="24"/>
              </w:rPr>
              <w:t>Communications</w:t>
            </w:r>
          </w:p>
          <w:p w:rsidR="00DD04C3" w:rsidRPr="008D056A" w:rsidRDefault="00DD04C3" w:rsidP="00DD04C3">
            <w:pPr>
              <w:spacing w:after="0"/>
              <w:rPr>
                <w:sz w:val="24"/>
                <w:szCs w:val="24"/>
              </w:rPr>
            </w:pPr>
            <w:r w:rsidRPr="008D056A">
              <w:rPr>
                <w:sz w:val="24"/>
                <w:szCs w:val="24"/>
              </w:rPr>
              <w:t>Human Resources</w:t>
            </w:r>
            <w:r w:rsidR="009D1E44">
              <w:rPr>
                <w:sz w:val="24"/>
                <w:szCs w:val="24"/>
              </w:rPr>
              <w:t xml:space="preserve"> </w:t>
            </w:r>
          </w:p>
          <w:p w:rsidR="00DD04C3" w:rsidRPr="008D056A" w:rsidRDefault="00BA33DB" w:rsidP="00DD04C3">
            <w:pPr>
              <w:spacing w:after="0"/>
              <w:rPr>
                <w:sz w:val="24"/>
                <w:szCs w:val="24"/>
              </w:rPr>
            </w:pPr>
            <w:r>
              <w:rPr>
                <w:sz w:val="24"/>
                <w:szCs w:val="24"/>
              </w:rPr>
              <w:t xml:space="preserve">Waste, Recycling </w:t>
            </w:r>
            <w:r w:rsidR="00EB7489">
              <w:rPr>
                <w:sz w:val="24"/>
                <w:szCs w:val="24"/>
              </w:rPr>
              <w:t>&amp;</w:t>
            </w:r>
            <w:r>
              <w:rPr>
                <w:sz w:val="24"/>
                <w:szCs w:val="24"/>
              </w:rPr>
              <w:t xml:space="preserve"> Cleansing</w:t>
            </w:r>
          </w:p>
          <w:p w:rsidR="00DD04C3" w:rsidRPr="008D056A" w:rsidRDefault="00DD04C3" w:rsidP="00DD04C3">
            <w:pPr>
              <w:spacing w:after="0"/>
              <w:rPr>
                <w:sz w:val="24"/>
                <w:szCs w:val="24"/>
              </w:rPr>
            </w:pPr>
            <w:r w:rsidRPr="008D056A">
              <w:rPr>
                <w:sz w:val="24"/>
                <w:szCs w:val="24"/>
              </w:rPr>
              <w:t xml:space="preserve">Leisure </w:t>
            </w:r>
          </w:p>
          <w:p w:rsidR="00BA33DB" w:rsidRDefault="00AD1415" w:rsidP="00DD04C3">
            <w:pPr>
              <w:spacing w:after="0"/>
              <w:rPr>
                <w:sz w:val="24"/>
                <w:szCs w:val="24"/>
              </w:rPr>
            </w:pPr>
            <w:r>
              <w:rPr>
                <w:sz w:val="24"/>
                <w:szCs w:val="24"/>
              </w:rPr>
              <w:t>Green</w:t>
            </w:r>
            <w:r w:rsidR="00DD04C3" w:rsidRPr="008D056A">
              <w:rPr>
                <w:sz w:val="24"/>
                <w:szCs w:val="24"/>
              </w:rPr>
              <w:t xml:space="preserve"> Spaces </w:t>
            </w:r>
            <w:r w:rsidR="00EB7489">
              <w:rPr>
                <w:sz w:val="24"/>
                <w:szCs w:val="24"/>
              </w:rPr>
              <w:t>&amp;</w:t>
            </w:r>
            <w:r w:rsidR="00DD04C3" w:rsidRPr="008D056A">
              <w:rPr>
                <w:sz w:val="24"/>
                <w:szCs w:val="24"/>
              </w:rPr>
              <w:t xml:space="preserve"> </w:t>
            </w:r>
            <w:r>
              <w:rPr>
                <w:sz w:val="24"/>
                <w:szCs w:val="24"/>
              </w:rPr>
              <w:t>Active Leisure</w:t>
            </w:r>
          </w:p>
          <w:p w:rsidR="00DD04C3" w:rsidRPr="008D056A" w:rsidRDefault="00BA33DB" w:rsidP="00DD04C3">
            <w:pPr>
              <w:spacing w:after="0"/>
              <w:rPr>
                <w:sz w:val="24"/>
                <w:szCs w:val="24"/>
              </w:rPr>
            </w:pPr>
            <w:r>
              <w:rPr>
                <w:sz w:val="24"/>
                <w:szCs w:val="24"/>
              </w:rPr>
              <w:t>Licensing</w:t>
            </w:r>
          </w:p>
          <w:p w:rsidR="00DD04C3" w:rsidRPr="008D056A" w:rsidRDefault="00BA33DB" w:rsidP="00DD04C3">
            <w:pPr>
              <w:spacing w:after="0"/>
              <w:rPr>
                <w:sz w:val="24"/>
                <w:szCs w:val="24"/>
              </w:rPr>
            </w:pPr>
            <w:r>
              <w:rPr>
                <w:sz w:val="24"/>
                <w:szCs w:val="24"/>
              </w:rPr>
              <w:t>Economy/</w:t>
            </w:r>
            <w:r w:rsidR="00DD04C3" w:rsidRPr="008D056A">
              <w:rPr>
                <w:sz w:val="24"/>
                <w:szCs w:val="24"/>
              </w:rPr>
              <w:t xml:space="preserve">Property </w:t>
            </w:r>
            <w:r w:rsidR="00EB7489">
              <w:rPr>
                <w:sz w:val="24"/>
                <w:szCs w:val="24"/>
              </w:rPr>
              <w:t>&amp;</w:t>
            </w:r>
            <w:r w:rsidR="00DD04C3" w:rsidRPr="008D056A">
              <w:rPr>
                <w:sz w:val="24"/>
                <w:szCs w:val="24"/>
              </w:rPr>
              <w:t xml:space="preserve"> </w:t>
            </w:r>
            <w:r>
              <w:rPr>
                <w:sz w:val="24"/>
                <w:szCs w:val="24"/>
              </w:rPr>
              <w:t>Assets</w:t>
            </w:r>
          </w:p>
          <w:p w:rsidR="00DD04C3" w:rsidRDefault="00BA33DB" w:rsidP="00DD04C3">
            <w:pPr>
              <w:spacing w:after="0"/>
              <w:rPr>
                <w:sz w:val="24"/>
                <w:szCs w:val="24"/>
              </w:rPr>
            </w:pPr>
            <w:r>
              <w:rPr>
                <w:sz w:val="24"/>
                <w:szCs w:val="24"/>
              </w:rPr>
              <w:t>Health &amp; Wellbeing</w:t>
            </w:r>
          </w:p>
          <w:p w:rsidR="00BA33DB" w:rsidRDefault="00BA33DB" w:rsidP="00DD04C3">
            <w:pPr>
              <w:spacing w:after="0"/>
              <w:rPr>
                <w:sz w:val="24"/>
                <w:szCs w:val="24"/>
              </w:rPr>
            </w:pPr>
            <w:r>
              <w:rPr>
                <w:sz w:val="24"/>
                <w:szCs w:val="24"/>
              </w:rPr>
              <w:t>Community Safety</w:t>
            </w:r>
          </w:p>
          <w:p w:rsidR="00BA33DB" w:rsidRDefault="00BA33DB" w:rsidP="00DD04C3">
            <w:pPr>
              <w:spacing w:after="0"/>
              <w:rPr>
                <w:sz w:val="24"/>
                <w:szCs w:val="24"/>
              </w:rPr>
            </w:pPr>
            <w:r>
              <w:rPr>
                <w:sz w:val="24"/>
                <w:szCs w:val="24"/>
              </w:rPr>
              <w:t>Parking</w:t>
            </w:r>
          </w:p>
          <w:p w:rsidR="00BA33DB" w:rsidRDefault="00BA33DB" w:rsidP="00DD04C3">
            <w:pPr>
              <w:spacing w:after="0"/>
              <w:rPr>
                <w:sz w:val="24"/>
                <w:szCs w:val="24"/>
              </w:rPr>
            </w:pPr>
            <w:r>
              <w:rPr>
                <w:sz w:val="24"/>
                <w:szCs w:val="24"/>
              </w:rPr>
              <w:t>Land Charges</w:t>
            </w:r>
          </w:p>
          <w:p w:rsidR="00BA33DB" w:rsidRDefault="00BA33DB" w:rsidP="00DD04C3">
            <w:pPr>
              <w:spacing w:after="0"/>
              <w:rPr>
                <w:sz w:val="24"/>
                <w:szCs w:val="24"/>
              </w:rPr>
            </w:pPr>
            <w:r>
              <w:rPr>
                <w:sz w:val="24"/>
                <w:szCs w:val="24"/>
              </w:rPr>
              <w:t>Coastal &amp; Drainage</w:t>
            </w:r>
          </w:p>
          <w:p w:rsidR="00BA33DB" w:rsidRDefault="00BA33DB" w:rsidP="00DD04C3">
            <w:pPr>
              <w:spacing w:after="0"/>
              <w:rPr>
                <w:sz w:val="24"/>
                <w:szCs w:val="24"/>
              </w:rPr>
            </w:pPr>
            <w:r>
              <w:rPr>
                <w:sz w:val="24"/>
                <w:szCs w:val="24"/>
              </w:rPr>
              <w:t>Elections</w:t>
            </w:r>
          </w:p>
          <w:p w:rsidR="00BA33DB" w:rsidRDefault="009D1E44" w:rsidP="00DD04C3">
            <w:pPr>
              <w:spacing w:after="0"/>
              <w:rPr>
                <w:sz w:val="24"/>
                <w:szCs w:val="24"/>
              </w:rPr>
            </w:pPr>
            <w:r>
              <w:rPr>
                <w:sz w:val="24"/>
                <w:szCs w:val="24"/>
              </w:rPr>
              <w:t xml:space="preserve">Finance </w:t>
            </w:r>
          </w:p>
          <w:p w:rsidR="00414124" w:rsidRDefault="009D1E44" w:rsidP="00DD04C3">
            <w:pPr>
              <w:spacing w:after="0"/>
              <w:rPr>
                <w:sz w:val="24"/>
                <w:szCs w:val="24"/>
              </w:rPr>
            </w:pPr>
            <w:r>
              <w:rPr>
                <w:sz w:val="24"/>
                <w:szCs w:val="24"/>
              </w:rPr>
              <w:t>Legal</w:t>
            </w:r>
          </w:p>
          <w:p w:rsidR="00BA33DB" w:rsidRPr="008D056A" w:rsidRDefault="009D1E44" w:rsidP="00DD04C3">
            <w:pPr>
              <w:spacing w:after="0"/>
              <w:rPr>
                <w:sz w:val="24"/>
                <w:szCs w:val="24"/>
              </w:rPr>
            </w:pPr>
            <w:r>
              <w:rPr>
                <w:sz w:val="24"/>
                <w:szCs w:val="24"/>
              </w:rPr>
              <w:t>Procurement</w:t>
            </w:r>
          </w:p>
          <w:p w:rsidR="00DD04C3" w:rsidRDefault="009D1E44" w:rsidP="00DD04C3">
            <w:pPr>
              <w:spacing w:after="120"/>
              <w:rPr>
                <w:sz w:val="24"/>
                <w:szCs w:val="24"/>
              </w:rPr>
            </w:pPr>
            <w:r>
              <w:rPr>
                <w:sz w:val="24"/>
                <w:szCs w:val="24"/>
              </w:rPr>
              <w:t>Partnership Development</w:t>
            </w:r>
          </w:p>
          <w:p w:rsidR="009D1E44" w:rsidRPr="008D056A" w:rsidRDefault="009D1E44" w:rsidP="00DD04C3">
            <w:pPr>
              <w:spacing w:after="120"/>
              <w:rPr>
                <w:sz w:val="24"/>
                <w:szCs w:val="24"/>
              </w:rPr>
            </w:pPr>
          </w:p>
        </w:tc>
        <w:tc>
          <w:tcPr>
            <w:tcW w:w="561" w:type="dxa"/>
            <w:tcBorders>
              <w:top w:val="single" w:sz="4" w:space="0" w:color="auto"/>
              <w:bottom w:val="single" w:sz="4" w:space="0" w:color="auto"/>
              <w:right w:val="single" w:sz="4" w:space="0" w:color="auto"/>
            </w:tcBorders>
          </w:tcPr>
          <w:p w:rsidR="00DD04C3" w:rsidRPr="008D056A" w:rsidRDefault="00DD04C3" w:rsidP="00DD04C3">
            <w:pPr>
              <w:spacing w:after="120"/>
              <w:rPr>
                <w:sz w:val="24"/>
                <w:szCs w:val="24"/>
              </w:rPr>
            </w:pPr>
          </w:p>
        </w:tc>
        <w:tc>
          <w:tcPr>
            <w:tcW w:w="3762" w:type="dxa"/>
            <w:tcBorders>
              <w:left w:val="single" w:sz="4" w:space="0" w:color="auto"/>
            </w:tcBorders>
          </w:tcPr>
          <w:p w:rsidR="00DD04C3" w:rsidRPr="008D056A" w:rsidRDefault="00DD04C3" w:rsidP="00DD04C3">
            <w:pPr>
              <w:spacing w:after="120"/>
              <w:rPr>
                <w:sz w:val="24"/>
                <w:szCs w:val="24"/>
              </w:rPr>
            </w:pPr>
          </w:p>
          <w:p w:rsidR="00DD04C3" w:rsidRPr="008D056A" w:rsidRDefault="00DD04C3" w:rsidP="00DD04C3">
            <w:pPr>
              <w:spacing w:after="0"/>
              <w:rPr>
                <w:sz w:val="24"/>
                <w:szCs w:val="24"/>
              </w:rPr>
            </w:pPr>
          </w:p>
          <w:p w:rsidR="009D1E44" w:rsidRDefault="00DD04C3" w:rsidP="00DD04C3">
            <w:pPr>
              <w:spacing w:after="0"/>
              <w:jc w:val="center"/>
              <w:rPr>
                <w:sz w:val="24"/>
                <w:szCs w:val="24"/>
              </w:rPr>
            </w:pPr>
            <w:r w:rsidRPr="008D056A">
              <w:rPr>
                <w:sz w:val="24"/>
                <w:szCs w:val="24"/>
              </w:rPr>
              <w:t xml:space="preserve">  </w:t>
            </w:r>
          </w:p>
          <w:p w:rsidR="009D1E44" w:rsidRDefault="009D1E44" w:rsidP="00DD04C3">
            <w:pPr>
              <w:spacing w:after="0"/>
              <w:jc w:val="center"/>
              <w:rPr>
                <w:sz w:val="24"/>
                <w:szCs w:val="24"/>
              </w:rPr>
            </w:pPr>
          </w:p>
          <w:p w:rsidR="009D1E44" w:rsidRDefault="009D1E44" w:rsidP="00DD04C3">
            <w:pPr>
              <w:spacing w:after="0"/>
              <w:jc w:val="center"/>
              <w:rPr>
                <w:sz w:val="24"/>
                <w:szCs w:val="24"/>
              </w:rPr>
            </w:pPr>
          </w:p>
          <w:p w:rsidR="009D1E44" w:rsidRDefault="009D1E44" w:rsidP="00DD04C3">
            <w:pPr>
              <w:spacing w:after="0"/>
              <w:jc w:val="center"/>
              <w:rPr>
                <w:sz w:val="24"/>
                <w:szCs w:val="24"/>
              </w:rPr>
            </w:pPr>
          </w:p>
          <w:p w:rsidR="009D1E44" w:rsidRDefault="009D1E44" w:rsidP="00DD04C3">
            <w:pPr>
              <w:spacing w:after="0"/>
              <w:jc w:val="center"/>
              <w:rPr>
                <w:sz w:val="24"/>
                <w:szCs w:val="24"/>
              </w:rPr>
            </w:pPr>
          </w:p>
          <w:p w:rsidR="009D1E44" w:rsidRDefault="009D1E44" w:rsidP="00DD04C3">
            <w:pPr>
              <w:spacing w:after="0"/>
              <w:jc w:val="center"/>
              <w:rPr>
                <w:sz w:val="24"/>
                <w:szCs w:val="24"/>
              </w:rPr>
            </w:pPr>
          </w:p>
          <w:p w:rsidR="009D1E44" w:rsidRDefault="009D1E44" w:rsidP="00DD04C3">
            <w:pPr>
              <w:spacing w:after="0"/>
              <w:jc w:val="center"/>
              <w:rPr>
                <w:sz w:val="24"/>
                <w:szCs w:val="24"/>
              </w:rPr>
            </w:pPr>
          </w:p>
          <w:p w:rsidR="00DD04C3" w:rsidRPr="008D056A" w:rsidRDefault="00034E6F" w:rsidP="00DD04C3">
            <w:pPr>
              <w:spacing w:after="0"/>
              <w:jc w:val="center"/>
              <w:rPr>
                <w:sz w:val="24"/>
                <w:szCs w:val="24"/>
              </w:rPr>
            </w:pPr>
            <w:r>
              <w:rPr>
                <w:sz w:val="24"/>
                <w:szCs w:val="24"/>
              </w:rPr>
              <w:t xml:space="preserve"> </w:t>
            </w:r>
            <w:r w:rsidR="00DD04C3" w:rsidRPr="008D056A">
              <w:rPr>
                <w:sz w:val="24"/>
                <w:szCs w:val="24"/>
              </w:rPr>
              <w:t>Forde House</w:t>
            </w:r>
          </w:p>
          <w:p w:rsidR="00DD04C3" w:rsidRPr="008D056A" w:rsidRDefault="00DD04C3" w:rsidP="00DD04C3">
            <w:pPr>
              <w:spacing w:after="0"/>
              <w:jc w:val="center"/>
              <w:rPr>
                <w:sz w:val="24"/>
                <w:szCs w:val="24"/>
              </w:rPr>
            </w:pPr>
            <w:r w:rsidRPr="008D056A">
              <w:rPr>
                <w:sz w:val="24"/>
                <w:szCs w:val="24"/>
              </w:rPr>
              <w:t>Brunel Road</w:t>
            </w:r>
          </w:p>
          <w:p w:rsidR="00DD04C3" w:rsidRPr="008D056A" w:rsidRDefault="00DD04C3" w:rsidP="00DD04C3">
            <w:pPr>
              <w:spacing w:after="0"/>
              <w:jc w:val="center"/>
              <w:rPr>
                <w:sz w:val="24"/>
                <w:szCs w:val="24"/>
              </w:rPr>
            </w:pPr>
            <w:r w:rsidRPr="008D056A">
              <w:rPr>
                <w:sz w:val="24"/>
                <w:szCs w:val="24"/>
              </w:rPr>
              <w:t xml:space="preserve">  </w:t>
            </w:r>
            <w:r w:rsidR="00034E6F">
              <w:rPr>
                <w:sz w:val="24"/>
                <w:szCs w:val="24"/>
              </w:rPr>
              <w:t xml:space="preserve"> </w:t>
            </w:r>
            <w:r w:rsidRPr="008D056A">
              <w:rPr>
                <w:sz w:val="24"/>
                <w:szCs w:val="24"/>
              </w:rPr>
              <w:t>Newton Abbot</w:t>
            </w:r>
          </w:p>
          <w:p w:rsidR="00DD04C3" w:rsidRPr="008D056A" w:rsidRDefault="00DD04C3" w:rsidP="00DD04C3">
            <w:pPr>
              <w:spacing w:after="0"/>
              <w:rPr>
                <w:sz w:val="24"/>
                <w:szCs w:val="24"/>
              </w:rPr>
            </w:pPr>
            <w:r w:rsidRPr="008D056A">
              <w:rPr>
                <w:sz w:val="24"/>
                <w:szCs w:val="24"/>
              </w:rPr>
              <w:t xml:space="preserve">                 </w:t>
            </w:r>
            <w:r w:rsidR="00034E6F">
              <w:rPr>
                <w:sz w:val="24"/>
                <w:szCs w:val="24"/>
              </w:rPr>
              <w:t>T</w:t>
            </w:r>
            <w:r w:rsidRPr="008D056A">
              <w:rPr>
                <w:sz w:val="24"/>
                <w:szCs w:val="24"/>
              </w:rPr>
              <w:t>Q12 4XX</w:t>
            </w:r>
          </w:p>
          <w:p w:rsidR="00DD04C3" w:rsidRPr="008D056A" w:rsidRDefault="00DD04C3" w:rsidP="00DD04C3">
            <w:pPr>
              <w:spacing w:after="120"/>
              <w:rPr>
                <w:sz w:val="24"/>
                <w:szCs w:val="24"/>
              </w:rPr>
            </w:pPr>
          </w:p>
          <w:p w:rsidR="00DD04C3" w:rsidRPr="008D056A" w:rsidRDefault="00DD04C3" w:rsidP="00DD04C3">
            <w:pPr>
              <w:spacing w:after="120"/>
              <w:rPr>
                <w:sz w:val="24"/>
                <w:szCs w:val="24"/>
              </w:rPr>
            </w:pPr>
            <w:r w:rsidRPr="008D056A">
              <w:rPr>
                <w:sz w:val="24"/>
                <w:szCs w:val="24"/>
              </w:rPr>
              <w:t xml:space="preserve">      Tel:      (01626) 361101</w:t>
            </w:r>
          </w:p>
          <w:p w:rsidR="00DD04C3" w:rsidRPr="008D056A" w:rsidRDefault="00DD04C3" w:rsidP="00DD04C3">
            <w:pPr>
              <w:spacing w:after="120"/>
              <w:rPr>
                <w:sz w:val="24"/>
                <w:szCs w:val="24"/>
              </w:rPr>
            </w:pPr>
            <w:r w:rsidRPr="008D056A">
              <w:rPr>
                <w:sz w:val="24"/>
                <w:szCs w:val="24"/>
              </w:rPr>
              <w:t xml:space="preserve">      Fax:     (01626) 215250</w:t>
            </w:r>
          </w:p>
        </w:tc>
      </w:tr>
    </w:tbl>
    <w:p w:rsidR="00DD04C3" w:rsidRDefault="00DD04C3" w:rsidP="00DD04C3"/>
    <w:p w:rsidR="006D341A" w:rsidRDefault="006D341A" w:rsidP="00DD04C3"/>
    <w:p w:rsidR="00DD04C3" w:rsidRDefault="00520757" w:rsidP="00DD04C3">
      <w:pPr>
        <w:rPr>
          <w:rFonts w:ascii="Arial Rounded MT Bold" w:hAnsi="Arial Rounded MT Bold"/>
          <w:color w:val="008000"/>
          <w:sz w:val="36"/>
          <w:szCs w:val="36"/>
        </w:rPr>
      </w:pPr>
      <w:r>
        <w:rPr>
          <w:rFonts w:ascii="Arial Rounded MT Bold" w:hAnsi="Arial Rounded MT Bold"/>
          <w:color w:val="008000"/>
          <w:sz w:val="36"/>
          <w:szCs w:val="36"/>
        </w:rPr>
        <w:t xml:space="preserve">Narrative </w:t>
      </w:r>
      <w:r w:rsidR="00FE3C67">
        <w:rPr>
          <w:rFonts w:ascii="Arial Rounded MT Bold" w:hAnsi="Arial Rounded MT Bold"/>
          <w:color w:val="008000"/>
          <w:sz w:val="36"/>
          <w:szCs w:val="36"/>
        </w:rPr>
        <w:t>Report</w:t>
      </w:r>
    </w:p>
    <w:p w:rsidR="00DD04C3" w:rsidRDefault="00DD04C3" w:rsidP="00DD04C3">
      <w:pPr>
        <w:tabs>
          <w:tab w:val="center" w:pos="1985"/>
          <w:tab w:val="left" w:pos="4860"/>
          <w:tab w:val="center" w:pos="7938"/>
        </w:tabs>
        <w:rPr>
          <w:rFonts w:ascii="Arial Rounded MT Bold" w:hAnsi="Arial Rounded MT Bold"/>
          <w:color w:val="008000"/>
          <w:sz w:val="28"/>
          <w:szCs w:val="28"/>
        </w:rPr>
      </w:pPr>
      <w:r>
        <w:rPr>
          <w:rFonts w:ascii="Arial Rounded MT Bold" w:hAnsi="Arial Rounded MT Bold"/>
          <w:color w:val="008000"/>
          <w:sz w:val="28"/>
          <w:szCs w:val="28"/>
        </w:rPr>
        <w:t>INTRODUCTION</w:t>
      </w:r>
    </w:p>
    <w:p w:rsidR="0000674D" w:rsidRPr="008A2F2F" w:rsidRDefault="00F947A9" w:rsidP="008F6FA4">
      <w:pPr>
        <w:pStyle w:val="ListParagraph"/>
        <w:numPr>
          <w:ilvl w:val="0"/>
          <w:numId w:val="24"/>
        </w:numPr>
        <w:tabs>
          <w:tab w:val="center" w:pos="1985"/>
          <w:tab w:val="left" w:pos="4860"/>
          <w:tab w:val="center" w:pos="7938"/>
        </w:tabs>
        <w:jc w:val="both"/>
        <w:rPr>
          <w:sz w:val="24"/>
          <w:szCs w:val="24"/>
        </w:rPr>
      </w:pPr>
      <w:r>
        <w:rPr>
          <w:sz w:val="24"/>
          <w:szCs w:val="24"/>
        </w:rPr>
        <w:t>This N</w:t>
      </w:r>
      <w:r w:rsidR="00654E9D">
        <w:rPr>
          <w:sz w:val="24"/>
          <w:szCs w:val="24"/>
        </w:rPr>
        <w:t>arrat</w:t>
      </w:r>
      <w:r>
        <w:rPr>
          <w:sz w:val="24"/>
          <w:szCs w:val="24"/>
        </w:rPr>
        <w:t>ive R</w:t>
      </w:r>
      <w:r w:rsidR="00654E9D">
        <w:rPr>
          <w:sz w:val="24"/>
          <w:szCs w:val="24"/>
        </w:rPr>
        <w:t>eport</w:t>
      </w:r>
      <w:r w:rsidR="008A2F2F" w:rsidRPr="008A2F2F">
        <w:rPr>
          <w:sz w:val="24"/>
          <w:szCs w:val="24"/>
        </w:rPr>
        <w:t xml:space="preserve"> </w:t>
      </w:r>
      <w:r w:rsidR="00123364" w:rsidRPr="008A2F2F">
        <w:rPr>
          <w:sz w:val="24"/>
          <w:szCs w:val="24"/>
        </w:rPr>
        <w:t>sets out the overall financial position and details the financial transactions relating to the activities</w:t>
      </w:r>
      <w:r w:rsidR="00E437E8">
        <w:rPr>
          <w:sz w:val="24"/>
          <w:szCs w:val="24"/>
        </w:rPr>
        <w:t xml:space="preserve"> for the year ended 31 March 2020</w:t>
      </w:r>
      <w:r w:rsidR="00123364">
        <w:rPr>
          <w:sz w:val="24"/>
          <w:szCs w:val="24"/>
        </w:rPr>
        <w:t xml:space="preserve">. It </w:t>
      </w:r>
      <w:r w:rsidR="008A2F2F" w:rsidRPr="008A2F2F">
        <w:rPr>
          <w:sz w:val="24"/>
          <w:szCs w:val="24"/>
        </w:rPr>
        <w:t xml:space="preserve">provides a brief explanation of the financial aspects of the Council's activities and draws attention to the main characteristics of the Authority’s financial position. It </w:t>
      </w:r>
      <w:r w:rsidR="008D77E9">
        <w:rPr>
          <w:sz w:val="24"/>
          <w:szCs w:val="24"/>
        </w:rPr>
        <w:t xml:space="preserve">also </w:t>
      </w:r>
      <w:r w:rsidR="008A2F2F" w:rsidRPr="008A2F2F">
        <w:rPr>
          <w:sz w:val="24"/>
          <w:szCs w:val="24"/>
        </w:rPr>
        <w:t>provides a commentary on the financial highlights and identifies any significant events that may affect the reader’s interpretation of the accounts.</w:t>
      </w:r>
      <w:r w:rsidR="008A2F2F">
        <w:rPr>
          <w:sz w:val="24"/>
          <w:szCs w:val="24"/>
        </w:rPr>
        <w:t xml:space="preserve"> </w:t>
      </w:r>
      <w:r w:rsidR="00DD04C3" w:rsidRPr="008A2F2F">
        <w:rPr>
          <w:sz w:val="24"/>
          <w:szCs w:val="24"/>
        </w:rPr>
        <w:t xml:space="preserve">The </w:t>
      </w:r>
      <w:r w:rsidR="008D056A" w:rsidRPr="008A2F2F">
        <w:rPr>
          <w:sz w:val="24"/>
          <w:szCs w:val="24"/>
        </w:rPr>
        <w:t>Authority’s</w:t>
      </w:r>
      <w:r w:rsidR="00DD04C3" w:rsidRPr="008A2F2F">
        <w:rPr>
          <w:sz w:val="24"/>
          <w:szCs w:val="24"/>
        </w:rPr>
        <w:t xml:space="preserve"> Accounts for the year 20</w:t>
      </w:r>
      <w:r w:rsidR="008D056A" w:rsidRPr="008A2F2F">
        <w:rPr>
          <w:sz w:val="24"/>
          <w:szCs w:val="24"/>
        </w:rPr>
        <w:t>1</w:t>
      </w:r>
      <w:r w:rsidR="00E437E8">
        <w:rPr>
          <w:sz w:val="24"/>
          <w:szCs w:val="24"/>
        </w:rPr>
        <w:t>9/20</w:t>
      </w:r>
      <w:r w:rsidR="00DD04C3" w:rsidRPr="008A2F2F">
        <w:rPr>
          <w:sz w:val="24"/>
          <w:szCs w:val="24"/>
        </w:rPr>
        <w:t xml:space="preserve"> are set out on </w:t>
      </w:r>
      <w:r w:rsidR="00DD04C3" w:rsidRPr="004908C2">
        <w:rPr>
          <w:sz w:val="24"/>
          <w:szCs w:val="24"/>
        </w:rPr>
        <w:t xml:space="preserve">pages </w:t>
      </w:r>
      <w:r w:rsidR="007438D8" w:rsidRPr="004908C2">
        <w:rPr>
          <w:sz w:val="24"/>
          <w:szCs w:val="24"/>
        </w:rPr>
        <w:t>23-11</w:t>
      </w:r>
      <w:r w:rsidR="00F91C16">
        <w:rPr>
          <w:sz w:val="24"/>
          <w:szCs w:val="24"/>
        </w:rPr>
        <w:t>7</w:t>
      </w:r>
      <w:r w:rsidR="00DD04C3" w:rsidRPr="008A2F2F">
        <w:rPr>
          <w:color w:val="auto"/>
          <w:sz w:val="24"/>
          <w:szCs w:val="24"/>
        </w:rPr>
        <w:t>.</w:t>
      </w:r>
      <w:r w:rsidR="00DD04C3" w:rsidRPr="008A2F2F">
        <w:rPr>
          <w:sz w:val="24"/>
          <w:szCs w:val="24"/>
        </w:rPr>
        <w:t xml:space="preserve"> They consist of:</w:t>
      </w:r>
    </w:p>
    <w:p w:rsidR="00DD04C3" w:rsidRPr="00E00D87" w:rsidRDefault="00DD04C3" w:rsidP="00DD04C3">
      <w:pPr>
        <w:tabs>
          <w:tab w:val="center" w:pos="1985"/>
          <w:tab w:val="left" w:pos="4860"/>
          <w:tab w:val="center" w:pos="7938"/>
        </w:tabs>
        <w:rPr>
          <w:b/>
          <w:sz w:val="24"/>
          <w:szCs w:val="24"/>
          <w:u w:val="single"/>
        </w:rPr>
      </w:pPr>
      <w:r w:rsidRPr="00E00D87">
        <w:rPr>
          <w:b/>
          <w:sz w:val="24"/>
          <w:szCs w:val="24"/>
          <w:u w:val="single"/>
        </w:rPr>
        <w:t xml:space="preserve">THE </w:t>
      </w:r>
      <w:r w:rsidR="001660B5" w:rsidRPr="00E00D87">
        <w:rPr>
          <w:b/>
          <w:sz w:val="24"/>
          <w:szCs w:val="24"/>
          <w:u w:val="single"/>
        </w:rPr>
        <w:t>CORE</w:t>
      </w:r>
      <w:r w:rsidRPr="00E00D87">
        <w:rPr>
          <w:b/>
          <w:sz w:val="24"/>
          <w:szCs w:val="24"/>
          <w:u w:val="single"/>
        </w:rPr>
        <w:t xml:space="preserve"> FINANCIAL STATEMENTS:</w:t>
      </w:r>
    </w:p>
    <w:p w:rsidR="001660B5" w:rsidRPr="001660B5" w:rsidRDefault="001660B5" w:rsidP="00DD04C3">
      <w:pPr>
        <w:tabs>
          <w:tab w:val="center" w:pos="1985"/>
          <w:tab w:val="left" w:pos="4860"/>
          <w:tab w:val="center" w:pos="7938"/>
        </w:tabs>
        <w:rPr>
          <w:sz w:val="24"/>
          <w:szCs w:val="24"/>
        </w:rPr>
      </w:pPr>
      <w:r>
        <w:rPr>
          <w:sz w:val="24"/>
          <w:szCs w:val="24"/>
        </w:rPr>
        <w:t>These are listed below with a brief description that outlines the purpose of each</w:t>
      </w:r>
      <w:r w:rsidR="002104EC">
        <w:rPr>
          <w:sz w:val="24"/>
          <w:szCs w:val="24"/>
        </w:rPr>
        <w:t>:</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3"/>
        <w:gridCol w:w="6119"/>
      </w:tblGrid>
      <w:tr w:rsidR="00CD51B9" w:rsidRPr="001731B8" w:rsidTr="00376608">
        <w:trPr>
          <w:trHeight w:val="2395"/>
        </w:trPr>
        <w:tc>
          <w:tcPr>
            <w:tcW w:w="3833" w:type="dxa"/>
          </w:tcPr>
          <w:p w:rsidR="00CD51B9" w:rsidRPr="001731B8" w:rsidRDefault="00CD51B9" w:rsidP="00CA77B8">
            <w:pPr>
              <w:tabs>
                <w:tab w:val="center" w:pos="1985"/>
                <w:tab w:val="left" w:pos="4860"/>
                <w:tab w:val="center" w:pos="7938"/>
              </w:tabs>
              <w:rPr>
                <w:b/>
                <w:sz w:val="24"/>
                <w:szCs w:val="24"/>
              </w:rPr>
            </w:pPr>
            <w:r w:rsidRPr="001731B8">
              <w:rPr>
                <w:b/>
                <w:sz w:val="24"/>
                <w:szCs w:val="24"/>
              </w:rPr>
              <w:t xml:space="preserve">COMPREHENSIVE INCOME </w:t>
            </w:r>
            <w:smartTag w:uri="urn:schemas-microsoft-com:office:smarttags" w:element="stockticker">
              <w:r w:rsidRPr="001731B8">
                <w:rPr>
                  <w:b/>
                  <w:sz w:val="24"/>
                  <w:szCs w:val="24"/>
                </w:rPr>
                <w:t>AND</w:t>
              </w:r>
            </w:smartTag>
            <w:r w:rsidRPr="001731B8">
              <w:rPr>
                <w:b/>
                <w:sz w:val="24"/>
                <w:szCs w:val="24"/>
              </w:rPr>
              <w:t xml:space="preserve"> EXPENDITURE </w:t>
            </w:r>
            <w:r>
              <w:rPr>
                <w:b/>
                <w:sz w:val="24"/>
                <w:szCs w:val="24"/>
              </w:rPr>
              <w:t>STATEMENT</w:t>
            </w:r>
            <w:r w:rsidR="00A502D5">
              <w:rPr>
                <w:b/>
                <w:sz w:val="24"/>
                <w:szCs w:val="24"/>
              </w:rPr>
              <w:t xml:space="preserve"> (CIES)</w:t>
            </w:r>
          </w:p>
        </w:tc>
        <w:tc>
          <w:tcPr>
            <w:tcW w:w="6119" w:type="dxa"/>
          </w:tcPr>
          <w:p w:rsidR="00CD51B9" w:rsidRPr="00EE23D8" w:rsidRDefault="00CD51B9" w:rsidP="00F91C16">
            <w:pPr>
              <w:tabs>
                <w:tab w:val="center" w:pos="1985"/>
                <w:tab w:val="left" w:pos="4860"/>
                <w:tab w:val="center" w:pos="7938"/>
              </w:tabs>
              <w:jc w:val="both"/>
              <w:rPr>
                <w:color w:val="auto"/>
                <w:sz w:val="24"/>
                <w:szCs w:val="24"/>
              </w:rPr>
            </w:pPr>
            <w:r w:rsidRPr="001731B8">
              <w:rPr>
                <w:sz w:val="24"/>
                <w:szCs w:val="24"/>
              </w:rPr>
              <w:t xml:space="preserve">This statement </w:t>
            </w:r>
            <w:r w:rsidR="00167D85">
              <w:rPr>
                <w:sz w:val="24"/>
                <w:szCs w:val="24"/>
              </w:rPr>
              <w:t xml:space="preserve">on </w:t>
            </w:r>
            <w:r w:rsidR="00167D85" w:rsidRPr="00E068E0">
              <w:rPr>
                <w:sz w:val="24"/>
                <w:szCs w:val="24"/>
              </w:rPr>
              <w:t xml:space="preserve">page </w:t>
            </w:r>
            <w:r w:rsidR="00F91C16">
              <w:rPr>
                <w:sz w:val="24"/>
                <w:szCs w:val="24"/>
              </w:rPr>
              <w:t>30</w:t>
            </w:r>
            <w:r w:rsidR="00167D85">
              <w:rPr>
                <w:sz w:val="24"/>
                <w:szCs w:val="24"/>
              </w:rPr>
              <w:t xml:space="preserve"> </w:t>
            </w:r>
            <w:r w:rsidRPr="001731B8">
              <w:rPr>
                <w:sz w:val="24"/>
                <w:szCs w:val="24"/>
              </w:rPr>
              <w:t>shows the accounting cost in the year of providing services in accordance with generally accepted accounting practices rather than the amount to be funded from taxation.  Authorities raise taxation to cover expenditure</w:t>
            </w:r>
            <w:r w:rsidR="00D72B82">
              <w:rPr>
                <w:sz w:val="24"/>
                <w:szCs w:val="24"/>
              </w:rPr>
              <w:t xml:space="preserve"> in accordance with regulations but</w:t>
            </w:r>
            <w:r w:rsidRPr="001731B8">
              <w:rPr>
                <w:sz w:val="24"/>
                <w:szCs w:val="24"/>
              </w:rPr>
              <w:t xml:space="preserve"> this may be different from the accounting cost.  The taxation position is shown in the Movement in Reserves Statement.</w:t>
            </w:r>
          </w:p>
        </w:tc>
      </w:tr>
      <w:tr w:rsidR="00DD04C3" w:rsidRPr="001731B8" w:rsidTr="00376608">
        <w:trPr>
          <w:trHeight w:val="1352"/>
        </w:trPr>
        <w:tc>
          <w:tcPr>
            <w:tcW w:w="3833" w:type="dxa"/>
          </w:tcPr>
          <w:p w:rsidR="00DD04C3" w:rsidRPr="001731B8" w:rsidRDefault="008D056A" w:rsidP="00CA77B8">
            <w:pPr>
              <w:tabs>
                <w:tab w:val="center" w:pos="1985"/>
                <w:tab w:val="left" w:pos="4860"/>
                <w:tab w:val="center" w:pos="7938"/>
              </w:tabs>
              <w:rPr>
                <w:b/>
                <w:sz w:val="24"/>
                <w:szCs w:val="24"/>
              </w:rPr>
            </w:pPr>
            <w:r w:rsidRPr="001731B8">
              <w:rPr>
                <w:b/>
                <w:sz w:val="24"/>
                <w:szCs w:val="24"/>
              </w:rPr>
              <w:t>MOVEMENT IN RESERVES</w:t>
            </w:r>
            <w:r w:rsidR="00AF1ACE">
              <w:rPr>
                <w:b/>
                <w:sz w:val="24"/>
                <w:szCs w:val="24"/>
              </w:rPr>
              <w:t xml:space="preserve"> STATEMENT</w:t>
            </w:r>
            <w:r w:rsidR="00A502D5">
              <w:rPr>
                <w:b/>
                <w:sz w:val="24"/>
                <w:szCs w:val="24"/>
              </w:rPr>
              <w:t xml:space="preserve"> (MIRS)</w:t>
            </w:r>
          </w:p>
        </w:tc>
        <w:tc>
          <w:tcPr>
            <w:tcW w:w="6119" w:type="dxa"/>
          </w:tcPr>
          <w:p w:rsidR="00DD04C3" w:rsidRPr="001731B8" w:rsidRDefault="00782DBD" w:rsidP="00F91C16">
            <w:pPr>
              <w:tabs>
                <w:tab w:val="center" w:pos="1985"/>
                <w:tab w:val="left" w:pos="4860"/>
                <w:tab w:val="center" w:pos="7938"/>
              </w:tabs>
              <w:jc w:val="both"/>
              <w:rPr>
                <w:sz w:val="24"/>
                <w:szCs w:val="24"/>
              </w:rPr>
            </w:pPr>
            <w:r w:rsidRPr="001731B8">
              <w:rPr>
                <w:sz w:val="24"/>
                <w:szCs w:val="24"/>
              </w:rPr>
              <w:t xml:space="preserve">This statement </w:t>
            </w:r>
            <w:r w:rsidR="007438D8">
              <w:rPr>
                <w:sz w:val="24"/>
                <w:szCs w:val="24"/>
              </w:rPr>
              <w:t xml:space="preserve">on </w:t>
            </w:r>
            <w:r w:rsidR="007438D8" w:rsidRPr="00E068E0">
              <w:rPr>
                <w:sz w:val="24"/>
                <w:szCs w:val="24"/>
              </w:rPr>
              <w:t xml:space="preserve">page </w:t>
            </w:r>
            <w:r w:rsidR="007438D8" w:rsidRPr="004908C2">
              <w:rPr>
                <w:sz w:val="24"/>
                <w:szCs w:val="24"/>
              </w:rPr>
              <w:t>3</w:t>
            </w:r>
            <w:r w:rsidR="00F91C16">
              <w:rPr>
                <w:sz w:val="24"/>
                <w:szCs w:val="24"/>
              </w:rPr>
              <w:t>1</w:t>
            </w:r>
            <w:r w:rsidR="00167D85">
              <w:rPr>
                <w:sz w:val="24"/>
                <w:szCs w:val="24"/>
              </w:rPr>
              <w:t xml:space="preserve"> </w:t>
            </w:r>
            <w:r w:rsidRPr="001731B8">
              <w:rPr>
                <w:sz w:val="24"/>
                <w:szCs w:val="24"/>
              </w:rPr>
              <w:t>shows the movement in the year on the different reserves held by the authority a</w:t>
            </w:r>
            <w:r w:rsidR="00F80EA8">
              <w:rPr>
                <w:sz w:val="24"/>
                <w:szCs w:val="24"/>
              </w:rPr>
              <w:t>nalysed into ‘usable reserves’</w:t>
            </w:r>
            <w:r w:rsidR="001148A7">
              <w:rPr>
                <w:sz w:val="24"/>
                <w:szCs w:val="24"/>
              </w:rPr>
              <w:t xml:space="preserve"> which</w:t>
            </w:r>
            <w:r w:rsidRPr="001731B8">
              <w:rPr>
                <w:sz w:val="24"/>
                <w:szCs w:val="24"/>
              </w:rPr>
              <w:t xml:space="preserve"> can be used to fund expend</w:t>
            </w:r>
            <w:r w:rsidR="001148A7">
              <w:rPr>
                <w:sz w:val="24"/>
                <w:szCs w:val="24"/>
              </w:rPr>
              <w:t>iture or reduce local taxation</w:t>
            </w:r>
            <w:r w:rsidRPr="001731B8">
              <w:rPr>
                <w:sz w:val="24"/>
                <w:szCs w:val="24"/>
              </w:rPr>
              <w:t xml:space="preserve"> and </w:t>
            </w:r>
            <w:r w:rsidR="00AF1ACE">
              <w:rPr>
                <w:sz w:val="24"/>
                <w:szCs w:val="24"/>
              </w:rPr>
              <w:t>those that are unusable</w:t>
            </w:r>
            <w:r w:rsidR="00454573">
              <w:rPr>
                <w:sz w:val="24"/>
                <w:szCs w:val="24"/>
              </w:rPr>
              <w:t>.</w:t>
            </w:r>
            <w:r w:rsidR="00AF1ACE">
              <w:rPr>
                <w:sz w:val="24"/>
                <w:szCs w:val="24"/>
              </w:rPr>
              <w:t xml:space="preserve"> </w:t>
            </w:r>
          </w:p>
        </w:tc>
      </w:tr>
      <w:tr w:rsidR="00DD04C3" w:rsidRPr="001731B8" w:rsidTr="00376608">
        <w:trPr>
          <w:trHeight w:val="587"/>
        </w:trPr>
        <w:tc>
          <w:tcPr>
            <w:tcW w:w="3833" w:type="dxa"/>
          </w:tcPr>
          <w:p w:rsidR="00DD04C3" w:rsidRPr="001731B8" w:rsidRDefault="00DD04C3" w:rsidP="00CA77B8">
            <w:pPr>
              <w:tabs>
                <w:tab w:val="center" w:pos="1985"/>
                <w:tab w:val="left" w:pos="4860"/>
                <w:tab w:val="center" w:pos="7938"/>
              </w:tabs>
              <w:rPr>
                <w:b/>
                <w:sz w:val="24"/>
                <w:szCs w:val="24"/>
              </w:rPr>
            </w:pPr>
            <w:r w:rsidRPr="001731B8">
              <w:rPr>
                <w:b/>
                <w:sz w:val="24"/>
                <w:szCs w:val="24"/>
              </w:rPr>
              <w:t>BALANCE SHEET</w:t>
            </w:r>
          </w:p>
        </w:tc>
        <w:tc>
          <w:tcPr>
            <w:tcW w:w="6119" w:type="dxa"/>
          </w:tcPr>
          <w:p w:rsidR="00DD04C3" w:rsidRPr="001731B8" w:rsidRDefault="00DD04C3" w:rsidP="00F91C16">
            <w:pPr>
              <w:tabs>
                <w:tab w:val="center" w:pos="1985"/>
                <w:tab w:val="left" w:pos="4860"/>
                <w:tab w:val="center" w:pos="7938"/>
              </w:tabs>
              <w:jc w:val="both"/>
              <w:rPr>
                <w:sz w:val="24"/>
                <w:szCs w:val="24"/>
              </w:rPr>
            </w:pPr>
            <w:r w:rsidRPr="001731B8">
              <w:rPr>
                <w:sz w:val="24"/>
                <w:szCs w:val="24"/>
              </w:rPr>
              <w:t>This s</w:t>
            </w:r>
            <w:r w:rsidR="008B3520" w:rsidRPr="001731B8">
              <w:rPr>
                <w:sz w:val="24"/>
                <w:szCs w:val="24"/>
              </w:rPr>
              <w:t>hows</w:t>
            </w:r>
            <w:r w:rsidRPr="001731B8">
              <w:rPr>
                <w:sz w:val="24"/>
                <w:szCs w:val="24"/>
              </w:rPr>
              <w:t xml:space="preserve"> </w:t>
            </w:r>
            <w:r w:rsidR="007438D8">
              <w:rPr>
                <w:sz w:val="24"/>
                <w:szCs w:val="24"/>
              </w:rPr>
              <w:t xml:space="preserve">on </w:t>
            </w:r>
            <w:r w:rsidR="007438D8" w:rsidRPr="00E068E0">
              <w:rPr>
                <w:sz w:val="24"/>
                <w:szCs w:val="24"/>
              </w:rPr>
              <w:t xml:space="preserve">page </w:t>
            </w:r>
            <w:r w:rsidR="007438D8" w:rsidRPr="004908C2">
              <w:rPr>
                <w:sz w:val="24"/>
                <w:szCs w:val="24"/>
              </w:rPr>
              <w:t>3</w:t>
            </w:r>
            <w:r w:rsidR="00F91C16">
              <w:rPr>
                <w:sz w:val="24"/>
                <w:szCs w:val="24"/>
              </w:rPr>
              <w:t>2</w:t>
            </w:r>
            <w:r w:rsidR="00167D85">
              <w:rPr>
                <w:sz w:val="24"/>
                <w:szCs w:val="24"/>
              </w:rPr>
              <w:t xml:space="preserve"> </w:t>
            </w:r>
            <w:r w:rsidRPr="001731B8">
              <w:rPr>
                <w:sz w:val="24"/>
                <w:szCs w:val="24"/>
              </w:rPr>
              <w:t xml:space="preserve">the </w:t>
            </w:r>
            <w:r w:rsidR="008B3520" w:rsidRPr="001731B8">
              <w:rPr>
                <w:sz w:val="24"/>
                <w:szCs w:val="24"/>
              </w:rPr>
              <w:t>assets and liabilities recognised by the Authority</w:t>
            </w:r>
            <w:r w:rsidR="002A0CE2">
              <w:rPr>
                <w:sz w:val="24"/>
                <w:szCs w:val="24"/>
              </w:rPr>
              <w:t xml:space="preserve"> on 31 March 2020.</w:t>
            </w:r>
            <w:r w:rsidRPr="001731B8">
              <w:rPr>
                <w:sz w:val="24"/>
                <w:szCs w:val="24"/>
              </w:rPr>
              <w:t xml:space="preserve"> </w:t>
            </w:r>
          </w:p>
        </w:tc>
      </w:tr>
      <w:tr w:rsidR="00DD04C3" w:rsidRPr="001731B8" w:rsidTr="00376608">
        <w:tc>
          <w:tcPr>
            <w:tcW w:w="3833" w:type="dxa"/>
          </w:tcPr>
          <w:p w:rsidR="00DD04C3" w:rsidRPr="001731B8" w:rsidRDefault="00DD04C3" w:rsidP="00CA77B8">
            <w:pPr>
              <w:tabs>
                <w:tab w:val="center" w:pos="1985"/>
                <w:tab w:val="left" w:pos="4860"/>
                <w:tab w:val="center" w:pos="7938"/>
              </w:tabs>
              <w:rPr>
                <w:b/>
                <w:sz w:val="24"/>
                <w:szCs w:val="24"/>
              </w:rPr>
            </w:pPr>
            <w:smartTag w:uri="urn:schemas-microsoft-com:office:smarttags" w:element="stockticker">
              <w:r w:rsidRPr="001731B8">
                <w:rPr>
                  <w:b/>
                  <w:sz w:val="24"/>
                  <w:szCs w:val="24"/>
                </w:rPr>
                <w:t>CASH</w:t>
              </w:r>
            </w:smartTag>
            <w:r w:rsidRPr="001731B8">
              <w:rPr>
                <w:b/>
                <w:sz w:val="24"/>
                <w:szCs w:val="24"/>
              </w:rPr>
              <w:t xml:space="preserve"> </w:t>
            </w:r>
            <w:smartTag w:uri="urn:schemas-microsoft-com:office:smarttags" w:element="stockticker">
              <w:r w:rsidRPr="001731B8">
                <w:rPr>
                  <w:b/>
                  <w:sz w:val="24"/>
                  <w:szCs w:val="24"/>
                </w:rPr>
                <w:t>FLOW</w:t>
              </w:r>
            </w:smartTag>
            <w:r w:rsidRPr="001731B8">
              <w:rPr>
                <w:b/>
                <w:sz w:val="24"/>
                <w:szCs w:val="24"/>
              </w:rPr>
              <w:t xml:space="preserve"> STATEMENT</w:t>
            </w:r>
          </w:p>
        </w:tc>
        <w:tc>
          <w:tcPr>
            <w:tcW w:w="6119" w:type="dxa"/>
          </w:tcPr>
          <w:p w:rsidR="00DD04C3" w:rsidRPr="001731B8" w:rsidRDefault="00DD04C3" w:rsidP="00F91C16">
            <w:pPr>
              <w:tabs>
                <w:tab w:val="center" w:pos="1985"/>
                <w:tab w:val="left" w:pos="4860"/>
                <w:tab w:val="center" w:pos="7938"/>
              </w:tabs>
              <w:jc w:val="both"/>
              <w:rPr>
                <w:sz w:val="24"/>
                <w:szCs w:val="24"/>
              </w:rPr>
            </w:pPr>
            <w:r w:rsidRPr="001731B8">
              <w:rPr>
                <w:sz w:val="24"/>
                <w:szCs w:val="24"/>
              </w:rPr>
              <w:t>This s</w:t>
            </w:r>
            <w:r w:rsidR="008B3520" w:rsidRPr="001731B8">
              <w:rPr>
                <w:sz w:val="24"/>
                <w:szCs w:val="24"/>
              </w:rPr>
              <w:t xml:space="preserve">hows </w:t>
            </w:r>
            <w:r w:rsidR="00167D85">
              <w:rPr>
                <w:sz w:val="24"/>
                <w:szCs w:val="24"/>
              </w:rPr>
              <w:t xml:space="preserve">on </w:t>
            </w:r>
            <w:r w:rsidR="00167D85" w:rsidRPr="00E068E0">
              <w:rPr>
                <w:sz w:val="24"/>
                <w:szCs w:val="24"/>
              </w:rPr>
              <w:t xml:space="preserve">page </w:t>
            </w:r>
            <w:r w:rsidR="00167D85" w:rsidRPr="004908C2">
              <w:rPr>
                <w:sz w:val="24"/>
                <w:szCs w:val="24"/>
              </w:rPr>
              <w:t>3</w:t>
            </w:r>
            <w:r w:rsidR="00F91C16">
              <w:rPr>
                <w:sz w:val="24"/>
                <w:szCs w:val="24"/>
              </w:rPr>
              <w:t>3</w:t>
            </w:r>
            <w:r w:rsidR="00167D85">
              <w:rPr>
                <w:sz w:val="24"/>
                <w:szCs w:val="24"/>
              </w:rPr>
              <w:t xml:space="preserve"> </w:t>
            </w:r>
            <w:r w:rsidR="008B3520" w:rsidRPr="001731B8">
              <w:rPr>
                <w:sz w:val="24"/>
                <w:szCs w:val="24"/>
              </w:rPr>
              <w:t>the changes in cash and cash equivalents of the Authority during the reporting period</w:t>
            </w:r>
            <w:r w:rsidR="002A0CE2">
              <w:rPr>
                <w:sz w:val="24"/>
                <w:szCs w:val="24"/>
              </w:rPr>
              <w:t>.</w:t>
            </w:r>
            <w:r w:rsidR="008B3520" w:rsidRPr="001731B8">
              <w:rPr>
                <w:sz w:val="24"/>
                <w:szCs w:val="24"/>
              </w:rPr>
              <w:t xml:space="preserve"> </w:t>
            </w:r>
            <w:r w:rsidRPr="001731B8">
              <w:rPr>
                <w:sz w:val="24"/>
                <w:szCs w:val="24"/>
              </w:rPr>
              <w:t xml:space="preserve"> </w:t>
            </w:r>
          </w:p>
        </w:tc>
      </w:tr>
    </w:tbl>
    <w:p w:rsidR="00376608" w:rsidRDefault="00376608" w:rsidP="00376608">
      <w:pPr>
        <w:tabs>
          <w:tab w:val="center" w:pos="1985"/>
          <w:tab w:val="left" w:pos="4860"/>
          <w:tab w:val="center" w:pos="7938"/>
        </w:tabs>
        <w:spacing w:after="0" w:line="240" w:lineRule="auto"/>
        <w:jc w:val="both"/>
        <w:rPr>
          <w:sz w:val="24"/>
          <w:szCs w:val="24"/>
        </w:rPr>
      </w:pPr>
    </w:p>
    <w:p w:rsidR="00DD04C3" w:rsidRDefault="00DD04C3" w:rsidP="001731B8">
      <w:pPr>
        <w:tabs>
          <w:tab w:val="center" w:pos="1985"/>
          <w:tab w:val="left" w:pos="4860"/>
          <w:tab w:val="center" w:pos="7938"/>
        </w:tabs>
        <w:jc w:val="both"/>
        <w:rPr>
          <w:sz w:val="24"/>
          <w:szCs w:val="24"/>
        </w:rPr>
      </w:pPr>
      <w:r w:rsidRPr="001731B8">
        <w:rPr>
          <w:sz w:val="24"/>
          <w:szCs w:val="24"/>
        </w:rPr>
        <w:t>The</w:t>
      </w:r>
      <w:r w:rsidR="00AF1ACE">
        <w:rPr>
          <w:sz w:val="24"/>
          <w:szCs w:val="24"/>
        </w:rPr>
        <w:t xml:space="preserve"> </w:t>
      </w:r>
      <w:r w:rsidRPr="001731B8">
        <w:rPr>
          <w:sz w:val="24"/>
          <w:szCs w:val="24"/>
        </w:rPr>
        <w:t xml:space="preserve">financial statements are supported by various notes </w:t>
      </w:r>
      <w:r w:rsidR="00BF0D37">
        <w:rPr>
          <w:sz w:val="24"/>
          <w:szCs w:val="24"/>
        </w:rPr>
        <w:t>shown on</w:t>
      </w:r>
      <w:r w:rsidRPr="001731B8">
        <w:rPr>
          <w:sz w:val="24"/>
          <w:szCs w:val="24"/>
        </w:rPr>
        <w:t xml:space="preserve"> pages </w:t>
      </w:r>
      <w:r w:rsidR="007438D8" w:rsidRPr="004908C2">
        <w:rPr>
          <w:sz w:val="24"/>
          <w:szCs w:val="24"/>
        </w:rPr>
        <w:t>3</w:t>
      </w:r>
      <w:r w:rsidR="00F91C16">
        <w:rPr>
          <w:sz w:val="24"/>
          <w:szCs w:val="24"/>
        </w:rPr>
        <w:t>4</w:t>
      </w:r>
      <w:r w:rsidR="007438D8" w:rsidRPr="004908C2">
        <w:rPr>
          <w:sz w:val="24"/>
          <w:szCs w:val="24"/>
        </w:rPr>
        <w:t>-11</w:t>
      </w:r>
      <w:r w:rsidR="00F91C16">
        <w:rPr>
          <w:sz w:val="24"/>
          <w:szCs w:val="24"/>
        </w:rPr>
        <w:t>1</w:t>
      </w:r>
      <w:r w:rsidRPr="001731B8">
        <w:rPr>
          <w:sz w:val="24"/>
          <w:szCs w:val="24"/>
        </w:rPr>
        <w:t>.  The</w:t>
      </w:r>
      <w:r w:rsidR="008B3520" w:rsidRPr="001731B8">
        <w:rPr>
          <w:sz w:val="24"/>
          <w:szCs w:val="24"/>
        </w:rPr>
        <w:t xml:space="preserve">se </w:t>
      </w:r>
      <w:r w:rsidR="00B63687">
        <w:rPr>
          <w:sz w:val="24"/>
          <w:szCs w:val="24"/>
        </w:rPr>
        <w:t>notes</w:t>
      </w:r>
      <w:r w:rsidR="008B3520" w:rsidRPr="001731B8">
        <w:rPr>
          <w:sz w:val="24"/>
          <w:szCs w:val="24"/>
        </w:rPr>
        <w:t xml:space="preserve"> include the a</w:t>
      </w:r>
      <w:r w:rsidRPr="001731B8">
        <w:rPr>
          <w:sz w:val="24"/>
          <w:szCs w:val="24"/>
        </w:rPr>
        <w:t xml:space="preserve">ccounting </w:t>
      </w:r>
      <w:r w:rsidR="008B3520" w:rsidRPr="001731B8">
        <w:rPr>
          <w:sz w:val="24"/>
          <w:szCs w:val="24"/>
        </w:rPr>
        <w:t>p</w:t>
      </w:r>
      <w:r w:rsidRPr="001731B8">
        <w:rPr>
          <w:sz w:val="24"/>
          <w:szCs w:val="24"/>
        </w:rPr>
        <w:t>olicies</w:t>
      </w:r>
      <w:r w:rsidR="008B3520" w:rsidRPr="001731B8">
        <w:rPr>
          <w:sz w:val="24"/>
          <w:szCs w:val="24"/>
        </w:rPr>
        <w:t xml:space="preserve"> which</w:t>
      </w:r>
      <w:r w:rsidR="002972FC">
        <w:rPr>
          <w:sz w:val="24"/>
          <w:szCs w:val="24"/>
        </w:rPr>
        <w:t xml:space="preserve"> summarise</w:t>
      </w:r>
      <w:r w:rsidRPr="001731B8">
        <w:rPr>
          <w:sz w:val="24"/>
          <w:szCs w:val="24"/>
        </w:rPr>
        <w:t xml:space="preserve"> the framework within which the Council’s accounts are prepared and published.</w:t>
      </w:r>
    </w:p>
    <w:p w:rsidR="00CD51B9" w:rsidRPr="001731B8" w:rsidRDefault="00CD51B9" w:rsidP="001731B8">
      <w:pPr>
        <w:tabs>
          <w:tab w:val="center" w:pos="1985"/>
          <w:tab w:val="left" w:pos="4860"/>
          <w:tab w:val="center" w:pos="7938"/>
        </w:tabs>
        <w:jc w:val="both"/>
        <w:rPr>
          <w:sz w:val="24"/>
          <w:szCs w:val="24"/>
        </w:rPr>
      </w:pPr>
      <w:r>
        <w:rPr>
          <w:sz w:val="24"/>
          <w:szCs w:val="24"/>
        </w:rPr>
        <w:t xml:space="preserve">The Expenditure and </w:t>
      </w:r>
      <w:r w:rsidR="00BF0D37">
        <w:rPr>
          <w:sz w:val="24"/>
          <w:szCs w:val="24"/>
        </w:rPr>
        <w:t>Fu</w:t>
      </w:r>
      <w:r w:rsidR="007438D8">
        <w:rPr>
          <w:sz w:val="24"/>
          <w:szCs w:val="24"/>
        </w:rPr>
        <w:t xml:space="preserve">nding Analysis statement </w:t>
      </w:r>
      <w:r w:rsidR="007438D8" w:rsidRPr="00E068E0">
        <w:rPr>
          <w:sz w:val="24"/>
          <w:szCs w:val="24"/>
        </w:rPr>
        <w:t xml:space="preserve">note 7 on page </w:t>
      </w:r>
      <w:r w:rsidR="004908C2" w:rsidRPr="004908C2">
        <w:rPr>
          <w:sz w:val="24"/>
          <w:szCs w:val="24"/>
        </w:rPr>
        <w:t>5</w:t>
      </w:r>
      <w:r w:rsidR="002E0E68">
        <w:rPr>
          <w:sz w:val="24"/>
          <w:szCs w:val="24"/>
        </w:rPr>
        <w:t>3</w:t>
      </w:r>
      <w:r>
        <w:rPr>
          <w:sz w:val="24"/>
          <w:szCs w:val="24"/>
        </w:rPr>
        <w:t xml:space="preserve"> shows how annual expenditure is used and funded from resources in comparison with those resources consumed or earned in accordance with generally accepted accounting practices.  It also shows how this expenditure is allocated for decision making purposes across the Council</w:t>
      </w:r>
      <w:r w:rsidR="00E03A61">
        <w:rPr>
          <w:sz w:val="24"/>
          <w:szCs w:val="24"/>
        </w:rPr>
        <w:t>’</w:t>
      </w:r>
      <w:r>
        <w:rPr>
          <w:sz w:val="24"/>
          <w:szCs w:val="24"/>
        </w:rPr>
        <w:t>s reporting segments.</w:t>
      </w:r>
    </w:p>
    <w:p w:rsidR="00DD04C3" w:rsidRPr="001731B8" w:rsidRDefault="00DD04C3" w:rsidP="00DD04C3">
      <w:pPr>
        <w:tabs>
          <w:tab w:val="center" w:pos="1985"/>
          <w:tab w:val="left" w:pos="4860"/>
          <w:tab w:val="center" w:pos="7938"/>
        </w:tabs>
        <w:rPr>
          <w:b/>
          <w:sz w:val="24"/>
          <w:szCs w:val="24"/>
          <w:u w:val="single"/>
        </w:rPr>
      </w:pPr>
      <w:r w:rsidRPr="001731B8">
        <w:rPr>
          <w:b/>
          <w:sz w:val="24"/>
          <w:szCs w:val="24"/>
          <w:u w:val="single"/>
        </w:rPr>
        <w:t>SUPPLEMENTARY FINANCIAL STATEMENTS</w:t>
      </w:r>
      <w:r w:rsidR="00264ECC">
        <w:rPr>
          <w:b/>
          <w:sz w:val="24"/>
          <w:szCs w:val="24"/>
          <w:u w:val="single"/>
        </w:rPr>
        <w:t xml:space="preserve"> </w:t>
      </w:r>
      <w:r w:rsidR="00264ECC" w:rsidRPr="00E068E0">
        <w:rPr>
          <w:b/>
          <w:sz w:val="24"/>
          <w:szCs w:val="24"/>
          <w:u w:val="single"/>
        </w:rPr>
        <w:t xml:space="preserve">(Pages </w:t>
      </w:r>
      <w:r w:rsidR="00264ECC" w:rsidRPr="004908C2">
        <w:rPr>
          <w:b/>
          <w:sz w:val="24"/>
          <w:szCs w:val="24"/>
          <w:u w:val="single"/>
        </w:rPr>
        <w:t>11</w:t>
      </w:r>
      <w:r w:rsidR="00F91C16">
        <w:rPr>
          <w:b/>
          <w:sz w:val="24"/>
          <w:szCs w:val="24"/>
          <w:u w:val="single"/>
        </w:rPr>
        <w:t>2</w:t>
      </w:r>
      <w:r w:rsidR="00264ECC" w:rsidRPr="004908C2">
        <w:rPr>
          <w:b/>
          <w:sz w:val="24"/>
          <w:szCs w:val="24"/>
          <w:u w:val="single"/>
        </w:rPr>
        <w:t>-11</w:t>
      </w:r>
      <w:r w:rsidR="00F91C16">
        <w:rPr>
          <w:b/>
          <w:sz w:val="24"/>
          <w:szCs w:val="24"/>
          <w:u w:val="single"/>
        </w:rPr>
        <w:t>3</w:t>
      </w:r>
      <w:r w:rsidR="00264ECC" w:rsidRPr="00E068E0">
        <w:rPr>
          <w:b/>
          <w:sz w:val="24"/>
          <w:szCs w:val="24"/>
          <w:u w:val="single"/>
        </w:rPr>
        <w:t>)</w:t>
      </w:r>
    </w:p>
    <w:p w:rsidR="00340B01" w:rsidRDefault="00DD04C3" w:rsidP="00264ECC">
      <w:pPr>
        <w:tabs>
          <w:tab w:val="left" w:pos="315"/>
          <w:tab w:val="center" w:pos="1985"/>
          <w:tab w:val="left" w:pos="3990"/>
          <w:tab w:val="center" w:pos="7938"/>
        </w:tabs>
        <w:ind w:left="3990" w:hanging="3990"/>
        <w:rPr>
          <w:sz w:val="24"/>
          <w:szCs w:val="24"/>
        </w:rPr>
      </w:pPr>
      <w:r w:rsidRPr="001731B8">
        <w:rPr>
          <w:b/>
          <w:sz w:val="24"/>
          <w:szCs w:val="24"/>
        </w:rPr>
        <w:t>COLLECTION FUND</w:t>
      </w:r>
      <w:r w:rsidRPr="001731B8">
        <w:rPr>
          <w:b/>
          <w:sz w:val="24"/>
          <w:szCs w:val="24"/>
        </w:rPr>
        <w:tab/>
      </w:r>
      <w:r w:rsidRPr="001731B8">
        <w:rPr>
          <w:sz w:val="24"/>
          <w:szCs w:val="24"/>
        </w:rPr>
        <w:t xml:space="preserve">A statutory fund showing administration of council tax and income from business ratepayers </w:t>
      </w:r>
      <w:r w:rsidR="008F5A85">
        <w:rPr>
          <w:sz w:val="24"/>
          <w:szCs w:val="24"/>
        </w:rPr>
        <w:t xml:space="preserve">on </w:t>
      </w:r>
      <w:r w:rsidR="00264ECC" w:rsidRPr="004908C2">
        <w:rPr>
          <w:color w:val="auto"/>
          <w:sz w:val="24"/>
          <w:szCs w:val="24"/>
        </w:rPr>
        <w:t>page 11</w:t>
      </w:r>
      <w:r w:rsidR="00F91C16">
        <w:rPr>
          <w:color w:val="auto"/>
          <w:sz w:val="24"/>
          <w:szCs w:val="24"/>
        </w:rPr>
        <w:t>2</w:t>
      </w:r>
      <w:r w:rsidRPr="004908C2">
        <w:rPr>
          <w:sz w:val="24"/>
          <w:szCs w:val="24"/>
        </w:rPr>
        <w:t>.</w:t>
      </w:r>
    </w:p>
    <w:p w:rsidR="00DD04C3" w:rsidRDefault="002104EC" w:rsidP="008F6FA4">
      <w:pPr>
        <w:numPr>
          <w:ilvl w:val="0"/>
          <w:numId w:val="24"/>
        </w:numPr>
        <w:tabs>
          <w:tab w:val="clear" w:pos="360"/>
          <w:tab w:val="left" w:pos="426"/>
          <w:tab w:val="center" w:pos="1985"/>
          <w:tab w:val="left" w:pos="4860"/>
          <w:tab w:val="left" w:pos="5103"/>
          <w:tab w:val="center" w:pos="7938"/>
        </w:tabs>
        <w:spacing w:after="0" w:line="240" w:lineRule="auto"/>
        <w:ind w:left="426" w:hanging="426"/>
        <w:jc w:val="both"/>
        <w:rPr>
          <w:sz w:val="24"/>
          <w:szCs w:val="24"/>
        </w:rPr>
      </w:pPr>
      <w:r>
        <w:rPr>
          <w:b/>
          <w:sz w:val="24"/>
          <w:szCs w:val="24"/>
        </w:rPr>
        <w:t xml:space="preserve">Review of the year - </w:t>
      </w:r>
      <w:r w:rsidR="00DD04C3" w:rsidRPr="00FE0D45">
        <w:rPr>
          <w:sz w:val="24"/>
          <w:szCs w:val="24"/>
        </w:rPr>
        <w:t xml:space="preserve">The following three charts show in broad terms where the </w:t>
      </w:r>
      <w:r w:rsidR="00FE0D45">
        <w:rPr>
          <w:sz w:val="24"/>
          <w:szCs w:val="24"/>
        </w:rPr>
        <w:t>Authority</w:t>
      </w:r>
      <w:r w:rsidR="00DD04C3" w:rsidRPr="00FE0D45">
        <w:rPr>
          <w:sz w:val="24"/>
          <w:szCs w:val="24"/>
        </w:rPr>
        <w:t xml:space="preserve"> obtains its finance, what it is spent on and what services it provides.</w:t>
      </w:r>
    </w:p>
    <w:p w:rsidR="00DD04C3" w:rsidRPr="00502D29" w:rsidRDefault="00DD04C3" w:rsidP="00DD04C3">
      <w:pPr>
        <w:tabs>
          <w:tab w:val="left" w:pos="284"/>
          <w:tab w:val="center" w:pos="1985"/>
          <w:tab w:val="left" w:pos="4860"/>
          <w:tab w:val="left" w:pos="5103"/>
          <w:tab w:val="center" w:pos="7938"/>
        </w:tabs>
      </w:pPr>
      <w:r>
        <w:rPr>
          <w:rFonts w:ascii="Arial Rounded MT Bold" w:hAnsi="Arial Rounded MT Bold"/>
          <w:color w:val="008000"/>
          <w:sz w:val="28"/>
          <w:szCs w:val="28"/>
        </w:rPr>
        <w:t>WHERE THE MONEY COMES FROM</w:t>
      </w:r>
    </w:p>
    <w:p w:rsidR="005865E8" w:rsidRDefault="00607676" w:rsidP="001F1B03">
      <w:pPr>
        <w:tabs>
          <w:tab w:val="left" w:pos="284"/>
          <w:tab w:val="center" w:pos="1985"/>
          <w:tab w:val="left" w:pos="4860"/>
          <w:tab w:val="left" w:pos="5103"/>
          <w:tab w:val="center" w:pos="7938"/>
        </w:tabs>
        <w:rPr>
          <w:sz w:val="24"/>
          <w:szCs w:val="24"/>
        </w:rPr>
      </w:pPr>
      <w:r>
        <w:rPr>
          <w:noProof/>
          <w:lang w:eastAsia="en-GB"/>
        </w:rPr>
        <w:drawing>
          <wp:inline distT="0" distB="0" distL="0" distR="0" wp14:anchorId="65CEFD78" wp14:editId="50DEBECF">
            <wp:extent cx="6048375" cy="8070112"/>
            <wp:effectExtent l="0" t="0" r="0" b="0"/>
            <wp:docPr id="2" name="Chart 2" descr="a pie chart that shows sources of income. 14.6% from council tax/non domestic rates, 25.1% from fees and charges/other income and 60.3% from government grants and contributions" title="where the money comes from"/>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D04C3" w:rsidRPr="00085B41" w:rsidRDefault="00DD04C3" w:rsidP="001F1B03">
      <w:pPr>
        <w:tabs>
          <w:tab w:val="left" w:pos="284"/>
          <w:tab w:val="center" w:pos="1985"/>
          <w:tab w:val="left" w:pos="4860"/>
          <w:tab w:val="left" w:pos="5103"/>
          <w:tab w:val="center" w:pos="7938"/>
        </w:tabs>
      </w:pPr>
      <w:r w:rsidRPr="00DC1075">
        <w:rPr>
          <w:sz w:val="24"/>
          <w:szCs w:val="24"/>
        </w:rPr>
        <w:t xml:space="preserve">The largest single item is </w:t>
      </w:r>
      <w:r w:rsidR="00B603D5">
        <w:rPr>
          <w:color w:val="auto"/>
          <w:sz w:val="24"/>
          <w:szCs w:val="24"/>
        </w:rPr>
        <w:t xml:space="preserve">Government Grants, </w:t>
      </w:r>
      <w:r w:rsidRPr="00CC6842">
        <w:rPr>
          <w:color w:val="auto"/>
          <w:sz w:val="24"/>
          <w:szCs w:val="24"/>
        </w:rPr>
        <w:t>for example rent allowance</w:t>
      </w:r>
      <w:r w:rsidR="00F80C75" w:rsidRPr="00CC6842">
        <w:rPr>
          <w:color w:val="auto"/>
          <w:sz w:val="24"/>
          <w:szCs w:val="24"/>
        </w:rPr>
        <w:t>s</w:t>
      </w:r>
      <w:r w:rsidRPr="00CC6842">
        <w:rPr>
          <w:color w:val="auto"/>
          <w:sz w:val="24"/>
          <w:szCs w:val="24"/>
        </w:rPr>
        <w:t xml:space="preserve"> and </w:t>
      </w:r>
      <w:r w:rsidR="00F80C75" w:rsidRPr="00CC6842">
        <w:rPr>
          <w:color w:val="auto"/>
          <w:sz w:val="24"/>
          <w:szCs w:val="24"/>
        </w:rPr>
        <w:t>revenue support grant</w:t>
      </w:r>
      <w:r w:rsidR="00B603D5">
        <w:rPr>
          <w:color w:val="auto"/>
          <w:sz w:val="24"/>
          <w:szCs w:val="24"/>
        </w:rPr>
        <w:t>,</w:t>
      </w:r>
      <w:r w:rsidR="00FD1780" w:rsidRPr="00CC6842">
        <w:rPr>
          <w:color w:val="auto"/>
          <w:sz w:val="24"/>
          <w:szCs w:val="24"/>
        </w:rPr>
        <w:t xml:space="preserve"> and </w:t>
      </w:r>
      <w:r w:rsidR="00CC6842">
        <w:rPr>
          <w:color w:val="auto"/>
          <w:sz w:val="24"/>
          <w:szCs w:val="24"/>
        </w:rPr>
        <w:t xml:space="preserve">other </w:t>
      </w:r>
      <w:r w:rsidR="00FD1780" w:rsidRPr="00CC6842">
        <w:rPr>
          <w:color w:val="auto"/>
          <w:sz w:val="24"/>
          <w:szCs w:val="24"/>
        </w:rPr>
        <w:t>contributions</w:t>
      </w:r>
      <w:r w:rsidRPr="00CC6842">
        <w:rPr>
          <w:color w:val="auto"/>
          <w:sz w:val="24"/>
          <w:szCs w:val="24"/>
        </w:rPr>
        <w:t xml:space="preserve"> which provide </w:t>
      </w:r>
      <w:r w:rsidR="00AB57D3">
        <w:rPr>
          <w:color w:val="auto"/>
          <w:sz w:val="24"/>
          <w:szCs w:val="24"/>
        </w:rPr>
        <w:t>60.3</w:t>
      </w:r>
      <w:r w:rsidR="00376608" w:rsidRPr="00947190">
        <w:rPr>
          <w:color w:val="auto"/>
          <w:sz w:val="24"/>
          <w:szCs w:val="24"/>
        </w:rPr>
        <w:t>%</w:t>
      </w:r>
      <w:r w:rsidR="00376608" w:rsidRPr="00CC6842">
        <w:rPr>
          <w:color w:val="auto"/>
          <w:sz w:val="24"/>
          <w:szCs w:val="24"/>
        </w:rPr>
        <w:t xml:space="preserve"> </w:t>
      </w:r>
      <w:r w:rsidRPr="00CC6842">
        <w:rPr>
          <w:color w:val="auto"/>
          <w:sz w:val="24"/>
          <w:szCs w:val="24"/>
        </w:rPr>
        <w:t>of the total.</w:t>
      </w:r>
    </w:p>
    <w:p w:rsidR="00D2653C" w:rsidRDefault="00DD04C3" w:rsidP="00DD04C3">
      <w:pPr>
        <w:tabs>
          <w:tab w:val="left" w:pos="284"/>
          <w:tab w:val="center" w:pos="1985"/>
          <w:tab w:val="left" w:pos="4860"/>
          <w:tab w:val="left" w:pos="5103"/>
          <w:tab w:val="center" w:pos="7938"/>
        </w:tabs>
        <w:jc w:val="both"/>
        <w:rPr>
          <w:sz w:val="24"/>
          <w:szCs w:val="24"/>
        </w:rPr>
      </w:pPr>
      <w:r w:rsidRPr="00DC1075">
        <w:rPr>
          <w:sz w:val="24"/>
          <w:szCs w:val="24"/>
        </w:rPr>
        <w:t>Income received from the services provided through fees</w:t>
      </w:r>
      <w:r w:rsidR="00BE490E">
        <w:rPr>
          <w:sz w:val="24"/>
          <w:szCs w:val="24"/>
        </w:rPr>
        <w:t xml:space="preserve">, </w:t>
      </w:r>
      <w:r w:rsidRPr="00DC1075">
        <w:rPr>
          <w:sz w:val="24"/>
          <w:szCs w:val="24"/>
        </w:rPr>
        <w:t>charges</w:t>
      </w:r>
      <w:r w:rsidR="00BE490E">
        <w:rPr>
          <w:sz w:val="24"/>
          <w:szCs w:val="24"/>
        </w:rPr>
        <w:t xml:space="preserve"> and</w:t>
      </w:r>
      <w:r w:rsidR="00FD1780">
        <w:rPr>
          <w:sz w:val="24"/>
          <w:szCs w:val="24"/>
        </w:rPr>
        <w:t xml:space="preserve"> other income</w:t>
      </w:r>
      <w:r w:rsidRPr="00DC1075">
        <w:rPr>
          <w:sz w:val="24"/>
          <w:szCs w:val="24"/>
        </w:rPr>
        <w:t xml:space="preserve"> </w:t>
      </w:r>
      <w:r w:rsidR="000D1E07">
        <w:rPr>
          <w:sz w:val="24"/>
          <w:szCs w:val="24"/>
        </w:rPr>
        <w:t xml:space="preserve">including </w:t>
      </w:r>
      <w:r w:rsidRPr="00DC1075">
        <w:rPr>
          <w:sz w:val="24"/>
          <w:szCs w:val="24"/>
        </w:rPr>
        <w:t xml:space="preserve">interest account for </w:t>
      </w:r>
      <w:r w:rsidR="00AB57D3">
        <w:rPr>
          <w:sz w:val="24"/>
          <w:szCs w:val="24"/>
        </w:rPr>
        <w:t>25.1</w:t>
      </w:r>
      <w:r w:rsidR="00376608" w:rsidRPr="00947190">
        <w:rPr>
          <w:sz w:val="24"/>
          <w:szCs w:val="24"/>
        </w:rPr>
        <w:t>%</w:t>
      </w:r>
      <w:r w:rsidR="00376608" w:rsidRPr="00DC1075">
        <w:rPr>
          <w:sz w:val="24"/>
          <w:szCs w:val="24"/>
        </w:rPr>
        <w:t xml:space="preserve"> </w:t>
      </w:r>
      <w:r w:rsidRPr="00DC1075">
        <w:rPr>
          <w:sz w:val="24"/>
          <w:szCs w:val="24"/>
        </w:rPr>
        <w:t xml:space="preserve">of the total.   </w:t>
      </w:r>
    </w:p>
    <w:p w:rsidR="00DD04C3" w:rsidRDefault="00376608" w:rsidP="00DD04C3">
      <w:pPr>
        <w:tabs>
          <w:tab w:val="left" w:pos="284"/>
          <w:tab w:val="center" w:pos="1985"/>
          <w:tab w:val="left" w:pos="4860"/>
          <w:tab w:val="left" w:pos="5103"/>
          <w:tab w:val="center" w:pos="7938"/>
        </w:tabs>
        <w:rPr>
          <w:rFonts w:ascii="Arial Rounded MT Bold" w:hAnsi="Arial Rounded MT Bold"/>
          <w:color w:val="008000"/>
          <w:sz w:val="28"/>
          <w:szCs w:val="28"/>
        </w:rPr>
      </w:pPr>
      <w:r>
        <w:rPr>
          <w:rFonts w:ascii="Arial Rounded MT Bold" w:hAnsi="Arial Rounded MT Bold"/>
          <w:color w:val="008000"/>
          <w:sz w:val="28"/>
          <w:szCs w:val="28"/>
        </w:rPr>
        <w:t>W</w:t>
      </w:r>
      <w:r w:rsidR="00DD04C3">
        <w:rPr>
          <w:rFonts w:ascii="Arial Rounded MT Bold" w:hAnsi="Arial Rounded MT Bold"/>
          <w:color w:val="008000"/>
          <w:sz w:val="28"/>
          <w:szCs w:val="28"/>
        </w:rPr>
        <w:t>HAT THE MONEY IS SPENT ON</w:t>
      </w:r>
    </w:p>
    <w:p w:rsidR="006E21F7" w:rsidRDefault="00F554E3" w:rsidP="006E21F7">
      <w:pPr>
        <w:tabs>
          <w:tab w:val="left" w:pos="284"/>
          <w:tab w:val="center" w:pos="1985"/>
          <w:tab w:val="left" w:pos="4860"/>
          <w:tab w:val="left" w:pos="5103"/>
          <w:tab w:val="center" w:pos="7938"/>
        </w:tabs>
        <w:rPr>
          <w:sz w:val="24"/>
          <w:szCs w:val="24"/>
        </w:rPr>
      </w:pPr>
      <w:r>
        <w:rPr>
          <w:noProof/>
          <w:lang w:eastAsia="en-GB"/>
        </w:rPr>
        <w:drawing>
          <wp:inline distT="0" distB="0" distL="0" distR="0" wp14:anchorId="1AD345DC" wp14:editId="4A0962A5">
            <wp:extent cx="6048375" cy="7421526"/>
            <wp:effectExtent l="0" t="0" r="0" b="0"/>
            <wp:docPr id="7" name="Chart 7" descr="a pie chart showing how money is spent. 5.3% on capital finance and depreciation, 26.8% on running expenses, 30.5% on employees and 37.4% on benefits." title="what the money is spent o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E21F7" w:rsidRPr="006E21F7" w:rsidRDefault="006E21F7" w:rsidP="006E21F7">
      <w:pPr>
        <w:tabs>
          <w:tab w:val="left" w:pos="284"/>
          <w:tab w:val="center" w:pos="1985"/>
          <w:tab w:val="left" w:pos="4860"/>
          <w:tab w:val="left" w:pos="5103"/>
          <w:tab w:val="center" w:pos="7938"/>
        </w:tabs>
        <w:rPr>
          <w:b/>
          <w:u w:val="single"/>
        </w:rPr>
      </w:pPr>
      <w:r w:rsidRPr="006E21F7">
        <w:rPr>
          <w:sz w:val="24"/>
          <w:szCs w:val="24"/>
        </w:rPr>
        <w:t>Benefits cover rent allowances and housin</w:t>
      </w:r>
      <w:r w:rsidR="002A0CE2">
        <w:rPr>
          <w:sz w:val="24"/>
          <w:szCs w:val="24"/>
        </w:rPr>
        <w:t xml:space="preserve">g rent rebates and amount to </w:t>
      </w:r>
      <w:r w:rsidR="00AB57D3">
        <w:rPr>
          <w:sz w:val="24"/>
          <w:szCs w:val="24"/>
        </w:rPr>
        <w:t>37.4</w:t>
      </w:r>
      <w:r w:rsidRPr="006E21F7">
        <w:rPr>
          <w:sz w:val="24"/>
          <w:szCs w:val="24"/>
        </w:rPr>
        <w:t>%</w:t>
      </w:r>
    </w:p>
    <w:p w:rsidR="006E21F7" w:rsidRPr="006E21F7" w:rsidRDefault="006E21F7" w:rsidP="006E21F7">
      <w:pPr>
        <w:tabs>
          <w:tab w:val="left" w:pos="284"/>
          <w:tab w:val="center" w:pos="1985"/>
          <w:tab w:val="left" w:pos="4860"/>
          <w:tab w:val="left" w:pos="5103"/>
          <w:tab w:val="center" w:pos="7938"/>
        </w:tabs>
        <w:jc w:val="both"/>
        <w:rPr>
          <w:sz w:val="24"/>
          <w:szCs w:val="24"/>
        </w:rPr>
      </w:pPr>
      <w:r w:rsidRPr="006E21F7">
        <w:rPr>
          <w:sz w:val="24"/>
          <w:szCs w:val="24"/>
        </w:rPr>
        <w:t>Running expenses includes maintenance of buildings, operating vehicles and purchase of supp</w:t>
      </w:r>
      <w:r w:rsidR="002A0CE2">
        <w:rPr>
          <w:sz w:val="24"/>
          <w:szCs w:val="24"/>
        </w:rPr>
        <w:t xml:space="preserve">lies and services and takes up </w:t>
      </w:r>
      <w:r w:rsidR="00AB57D3">
        <w:rPr>
          <w:sz w:val="24"/>
          <w:szCs w:val="24"/>
        </w:rPr>
        <w:t>26.8</w:t>
      </w:r>
      <w:r w:rsidRPr="006E21F7">
        <w:rPr>
          <w:sz w:val="24"/>
          <w:szCs w:val="24"/>
        </w:rPr>
        <w:t>% of the total expenditure.</w:t>
      </w:r>
    </w:p>
    <w:p w:rsidR="006E21F7" w:rsidRPr="006E21F7" w:rsidRDefault="002A0CE2" w:rsidP="006E21F7">
      <w:pPr>
        <w:tabs>
          <w:tab w:val="left" w:pos="284"/>
          <w:tab w:val="center" w:pos="1985"/>
          <w:tab w:val="left" w:pos="4860"/>
          <w:tab w:val="left" w:pos="5103"/>
          <w:tab w:val="center" w:pos="7938"/>
        </w:tabs>
        <w:jc w:val="both"/>
        <w:rPr>
          <w:sz w:val="24"/>
          <w:szCs w:val="24"/>
        </w:rPr>
      </w:pPr>
      <w:r>
        <w:rPr>
          <w:sz w:val="24"/>
          <w:szCs w:val="24"/>
        </w:rPr>
        <w:t xml:space="preserve">Employees account for </w:t>
      </w:r>
      <w:r w:rsidR="00AB57D3">
        <w:rPr>
          <w:sz w:val="24"/>
          <w:szCs w:val="24"/>
        </w:rPr>
        <w:t>30.5</w:t>
      </w:r>
      <w:r w:rsidR="006E21F7" w:rsidRPr="006E21F7">
        <w:rPr>
          <w:sz w:val="24"/>
          <w:szCs w:val="24"/>
        </w:rPr>
        <w:t>% of the total.</w:t>
      </w:r>
    </w:p>
    <w:p w:rsidR="006E21F7" w:rsidRPr="006E21F7" w:rsidRDefault="006E21F7" w:rsidP="006E21F7">
      <w:pPr>
        <w:tabs>
          <w:tab w:val="left" w:pos="284"/>
          <w:tab w:val="center" w:pos="1985"/>
          <w:tab w:val="left" w:pos="4860"/>
          <w:tab w:val="left" w:pos="5103"/>
          <w:tab w:val="center" w:pos="7938"/>
        </w:tabs>
        <w:jc w:val="both"/>
        <w:rPr>
          <w:sz w:val="24"/>
          <w:szCs w:val="24"/>
        </w:rPr>
      </w:pPr>
      <w:r w:rsidRPr="006E21F7">
        <w:rPr>
          <w:sz w:val="24"/>
          <w:szCs w:val="24"/>
        </w:rPr>
        <w:t>Capital financing charges are mainly the payments of interest on loans, depreciation and impairment/revaluation adjustments.</w:t>
      </w:r>
    </w:p>
    <w:p w:rsidR="00DD04C3" w:rsidRDefault="00DD04C3" w:rsidP="00502D29">
      <w:pPr>
        <w:tabs>
          <w:tab w:val="left" w:pos="284"/>
          <w:tab w:val="center" w:pos="1985"/>
          <w:tab w:val="left" w:pos="4860"/>
          <w:tab w:val="left" w:pos="5103"/>
          <w:tab w:val="center" w:pos="7938"/>
        </w:tabs>
        <w:rPr>
          <w:rFonts w:ascii="Arial Rounded MT Bold" w:hAnsi="Arial Rounded MT Bold"/>
          <w:color w:val="008000"/>
          <w:sz w:val="28"/>
          <w:szCs w:val="28"/>
        </w:rPr>
      </w:pPr>
      <w:r>
        <w:rPr>
          <w:rFonts w:ascii="Arial Rounded MT Bold" w:hAnsi="Arial Rounded MT Bold"/>
          <w:color w:val="008000"/>
          <w:sz w:val="28"/>
          <w:szCs w:val="28"/>
        </w:rPr>
        <w:t>THE SERVICES PROVIDED</w:t>
      </w:r>
    </w:p>
    <w:p w:rsidR="00DD04C3" w:rsidRDefault="00DD79CA" w:rsidP="00DD04C3">
      <w:pPr>
        <w:tabs>
          <w:tab w:val="left" w:pos="284"/>
          <w:tab w:val="center" w:pos="1985"/>
          <w:tab w:val="left" w:pos="4860"/>
          <w:tab w:val="left" w:pos="5103"/>
          <w:tab w:val="center" w:pos="7938"/>
        </w:tabs>
        <w:ind w:left="5040" w:hanging="5040"/>
        <w:rPr>
          <w:rFonts w:ascii="Arial Rounded MT Bold" w:hAnsi="Arial Rounded MT Bold"/>
          <w:color w:val="008000"/>
          <w:sz w:val="28"/>
          <w:szCs w:val="28"/>
        </w:rPr>
      </w:pPr>
      <w:r>
        <w:rPr>
          <w:noProof/>
          <w:lang w:eastAsia="en-GB"/>
        </w:rPr>
        <w:drawing>
          <wp:inline distT="0" distB="0" distL="0" distR="0" wp14:anchorId="235B47F4" wp14:editId="6ECAF989">
            <wp:extent cx="6048375" cy="6347638"/>
            <wp:effectExtent l="0" t="0" r="0" b="0"/>
            <wp:docPr id="8" name="Chart 8" descr="a pie chart showing the services provided. 6.2% corporate services, 5.5% financing items, 23.4% on environment, health and wellbeing and 64.9% on strategic place." title="the services provided"/>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943C6" w:rsidRDefault="00AB57D3" w:rsidP="001943C6">
      <w:pPr>
        <w:tabs>
          <w:tab w:val="left" w:pos="180"/>
          <w:tab w:val="center" w:pos="1985"/>
          <w:tab w:val="left" w:pos="4860"/>
          <w:tab w:val="center" w:pos="7938"/>
        </w:tabs>
        <w:jc w:val="both"/>
        <w:rPr>
          <w:sz w:val="24"/>
          <w:szCs w:val="24"/>
        </w:rPr>
      </w:pPr>
      <w:r>
        <w:rPr>
          <w:color w:val="auto"/>
          <w:sz w:val="24"/>
          <w:szCs w:val="24"/>
        </w:rPr>
        <w:t>64.9</w:t>
      </w:r>
      <w:r w:rsidR="00B12327" w:rsidRPr="006E21F7">
        <w:rPr>
          <w:color w:val="auto"/>
          <w:sz w:val="24"/>
          <w:szCs w:val="24"/>
        </w:rPr>
        <w:t>%</w:t>
      </w:r>
      <w:r w:rsidR="00DD04C3" w:rsidRPr="00D65369">
        <w:rPr>
          <w:sz w:val="24"/>
          <w:szCs w:val="24"/>
        </w:rPr>
        <w:t xml:space="preserve"> of the total exp</w:t>
      </w:r>
      <w:r w:rsidR="001943C6">
        <w:rPr>
          <w:sz w:val="24"/>
          <w:szCs w:val="24"/>
        </w:rPr>
        <w:t>enditure is on S</w:t>
      </w:r>
      <w:r w:rsidR="00B603D5">
        <w:rPr>
          <w:sz w:val="24"/>
          <w:szCs w:val="24"/>
        </w:rPr>
        <w:t>trategic Place which covers service</w:t>
      </w:r>
      <w:r w:rsidR="001943C6">
        <w:rPr>
          <w:sz w:val="24"/>
          <w:szCs w:val="24"/>
        </w:rPr>
        <w:t xml:space="preserve">s such as building control, economy &amp; assets, housing, parking &amp; transport, revenue </w:t>
      </w:r>
      <w:r w:rsidR="006237EE">
        <w:rPr>
          <w:sz w:val="24"/>
          <w:szCs w:val="24"/>
        </w:rPr>
        <w:t>&amp;</w:t>
      </w:r>
      <w:r w:rsidR="001943C6">
        <w:rPr>
          <w:sz w:val="24"/>
          <w:szCs w:val="24"/>
        </w:rPr>
        <w:t xml:space="preserve"> </w:t>
      </w:r>
      <w:r w:rsidR="00DB6196">
        <w:rPr>
          <w:sz w:val="24"/>
          <w:szCs w:val="24"/>
        </w:rPr>
        <w:t>benefits including rent allowances</w:t>
      </w:r>
      <w:r w:rsidR="001943C6">
        <w:rPr>
          <w:sz w:val="24"/>
          <w:szCs w:val="24"/>
        </w:rPr>
        <w:t>, spatial planning and development management.</w:t>
      </w:r>
    </w:p>
    <w:p w:rsidR="00DD04C3" w:rsidRDefault="001943C6" w:rsidP="001943C6">
      <w:pPr>
        <w:tabs>
          <w:tab w:val="left" w:pos="180"/>
          <w:tab w:val="center" w:pos="1985"/>
          <w:tab w:val="left" w:pos="4860"/>
          <w:tab w:val="center" w:pos="7938"/>
        </w:tabs>
        <w:jc w:val="both"/>
        <w:rPr>
          <w:sz w:val="24"/>
          <w:szCs w:val="24"/>
        </w:rPr>
      </w:pPr>
      <w:r>
        <w:rPr>
          <w:sz w:val="24"/>
          <w:szCs w:val="24"/>
        </w:rPr>
        <w:t xml:space="preserve">Corporate </w:t>
      </w:r>
      <w:r w:rsidR="00DD4ADE">
        <w:rPr>
          <w:sz w:val="24"/>
          <w:szCs w:val="24"/>
        </w:rPr>
        <w:t>S</w:t>
      </w:r>
      <w:r>
        <w:rPr>
          <w:sz w:val="24"/>
          <w:szCs w:val="24"/>
        </w:rPr>
        <w:t>ervices in</w:t>
      </w:r>
      <w:r w:rsidR="007C742C">
        <w:rPr>
          <w:sz w:val="24"/>
          <w:szCs w:val="24"/>
        </w:rPr>
        <w:t>cludes all support services, for example,</w:t>
      </w:r>
      <w:r w:rsidR="00DD4ADE">
        <w:rPr>
          <w:sz w:val="24"/>
          <w:szCs w:val="24"/>
        </w:rPr>
        <w:t xml:space="preserve"> finance, human resources, internal audit, legal and procurement.  The </w:t>
      </w:r>
      <w:r w:rsidR="00563AFE">
        <w:rPr>
          <w:sz w:val="24"/>
          <w:szCs w:val="24"/>
        </w:rPr>
        <w:t>strategic</w:t>
      </w:r>
      <w:r w:rsidR="00DD4ADE">
        <w:rPr>
          <w:sz w:val="24"/>
          <w:szCs w:val="24"/>
        </w:rPr>
        <w:t xml:space="preserve"> leadership team together with democratic and electoral services are also included in this heading.  Communications</w:t>
      </w:r>
      <w:r w:rsidR="007F575A">
        <w:rPr>
          <w:sz w:val="24"/>
          <w:szCs w:val="24"/>
        </w:rPr>
        <w:t>,</w:t>
      </w:r>
      <w:r w:rsidR="004C2C19">
        <w:rPr>
          <w:sz w:val="24"/>
          <w:szCs w:val="24"/>
        </w:rPr>
        <w:t xml:space="preserve"> and business improvement &amp;</w:t>
      </w:r>
      <w:r w:rsidR="00DD4ADE">
        <w:rPr>
          <w:sz w:val="24"/>
          <w:szCs w:val="24"/>
        </w:rPr>
        <w:t xml:space="preserve"> development make up the balance of this segment.</w:t>
      </w:r>
    </w:p>
    <w:p w:rsidR="00DD4ADE" w:rsidRDefault="00DD4ADE" w:rsidP="001943C6">
      <w:pPr>
        <w:tabs>
          <w:tab w:val="left" w:pos="180"/>
          <w:tab w:val="center" w:pos="1985"/>
          <w:tab w:val="left" w:pos="4860"/>
          <w:tab w:val="center" w:pos="7938"/>
        </w:tabs>
        <w:jc w:val="both"/>
        <w:rPr>
          <w:sz w:val="24"/>
          <w:szCs w:val="24"/>
        </w:rPr>
      </w:pPr>
      <w:r>
        <w:rPr>
          <w:sz w:val="24"/>
          <w:szCs w:val="24"/>
        </w:rPr>
        <w:t>Environmen</w:t>
      </w:r>
      <w:r w:rsidR="00005DB3">
        <w:rPr>
          <w:sz w:val="24"/>
          <w:szCs w:val="24"/>
        </w:rPr>
        <w:t xml:space="preserve">t, </w:t>
      </w:r>
      <w:r>
        <w:rPr>
          <w:sz w:val="24"/>
          <w:szCs w:val="24"/>
        </w:rPr>
        <w:t>Health &amp; Wellbeing covers all aspects of environmental health plus green spaces, leisure, resorts, licensing, waste, recycling &amp; cleaning and community safety.</w:t>
      </w:r>
    </w:p>
    <w:p w:rsidR="00024D70" w:rsidRDefault="00DD4ADE" w:rsidP="001943C6">
      <w:pPr>
        <w:tabs>
          <w:tab w:val="left" w:pos="180"/>
          <w:tab w:val="center" w:pos="1985"/>
          <w:tab w:val="left" w:pos="4860"/>
          <w:tab w:val="center" w:pos="7938"/>
        </w:tabs>
        <w:jc w:val="both"/>
        <w:rPr>
          <w:sz w:val="24"/>
          <w:szCs w:val="24"/>
        </w:rPr>
      </w:pPr>
      <w:r>
        <w:rPr>
          <w:sz w:val="24"/>
          <w:szCs w:val="24"/>
        </w:rPr>
        <w:t>Financing items includes past service pension deficit contributions, pension strain payments, bank charges and external audit fees.</w:t>
      </w:r>
    </w:p>
    <w:p w:rsidR="00DD04C3" w:rsidRDefault="006E21F7" w:rsidP="00DD04C3">
      <w:pPr>
        <w:tabs>
          <w:tab w:val="left" w:pos="180"/>
          <w:tab w:val="center" w:pos="1985"/>
          <w:tab w:val="left" w:pos="4860"/>
          <w:tab w:val="center" w:pos="7938"/>
        </w:tabs>
        <w:rPr>
          <w:rFonts w:ascii="Arial Rounded MT Bold" w:hAnsi="Arial Rounded MT Bold"/>
          <w:color w:val="008000"/>
          <w:sz w:val="28"/>
          <w:szCs w:val="28"/>
        </w:rPr>
      </w:pPr>
      <w:r>
        <w:rPr>
          <w:rFonts w:ascii="Arial Rounded MT Bold" w:hAnsi="Arial Rounded MT Bold"/>
          <w:color w:val="008000"/>
          <w:sz w:val="28"/>
          <w:szCs w:val="28"/>
        </w:rPr>
        <w:t>F</w:t>
      </w:r>
      <w:r w:rsidR="00DD04C3" w:rsidRPr="00B12327">
        <w:rPr>
          <w:rFonts w:ascii="Arial Rounded MT Bold" w:hAnsi="Arial Rounded MT Bold"/>
          <w:color w:val="008000"/>
          <w:sz w:val="28"/>
          <w:szCs w:val="28"/>
        </w:rPr>
        <w:t xml:space="preserve">INANCIAL REQUIREMENTS </w:t>
      </w:r>
      <w:smartTag w:uri="urn:schemas-microsoft-com:office:smarttags" w:element="stockticker">
        <w:r w:rsidR="00DD04C3" w:rsidRPr="00B12327">
          <w:rPr>
            <w:rFonts w:ascii="Arial Rounded MT Bold" w:hAnsi="Arial Rounded MT Bold"/>
            <w:color w:val="008000"/>
            <w:sz w:val="28"/>
            <w:szCs w:val="28"/>
          </w:rPr>
          <w:t>AND</w:t>
        </w:r>
      </w:smartTag>
      <w:r w:rsidR="00DD04C3" w:rsidRPr="00B12327">
        <w:rPr>
          <w:rFonts w:ascii="Arial Rounded MT Bold" w:hAnsi="Arial Rounded MT Bold"/>
          <w:color w:val="008000"/>
          <w:sz w:val="28"/>
          <w:szCs w:val="28"/>
        </w:rPr>
        <w:t xml:space="preserve"> RESOURCES</w:t>
      </w:r>
    </w:p>
    <w:p w:rsidR="00377B38" w:rsidRDefault="00DD04C3" w:rsidP="008F6FA4">
      <w:pPr>
        <w:numPr>
          <w:ilvl w:val="0"/>
          <w:numId w:val="24"/>
        </w:numPr>
        <w:tabs>
          <w:tab w:val="center" w:pos="1985"/>
          <w:tab w:val="left" w:pos="4860"/>
          <w:tab w:val="center" w:pos="7938"/>
        </w:tabs>
        <w:spacing w:after="0" w:line="240" w:lineRule="auto"/>
        <w:ind w:left="374" w:hanging="374"/>
        <w:jc w:val="both"/>
        <w:rPr>
          <w:sz w:val="24"/>
          <w:szCs w:val="24"/>
        </w:rPr>
      </w:pPr>
      <w:r w:rsidRPr="00081A04">
        <w:rPr>
          <w:sz w:val="24"/>
          <w:szCs w:val="24"/>
        </w:rPr>
        <w:t>The authority maintain</w:t>
      </w:r>
      <w:r w:rsidR="005B1FC8">
        <w:rPr>
          <w:sz w:val="24"/>
          <w:szCs w:val="24"/>
        </w:rPr>
        <w:t>s capital and revenue reserves.</w:t>
      </w:r>
      <w:r w:rsidRPr="00081A04">
        <w:rPr>
          <w:sz w:val="24"/>
          <w:szCs w:val="24"/>
        </w:rPr>
        <w:t xml:space="preserve"> An appropriate level of balances is a necessary part of our financial management strategy to have funds available to meet known and po</w:t>
      </w:r>
      <w:r w:rsidR="005B1FC8">
        <w:rPr>
          <w:sz w:val="24"/>
          <w:szCs w:val="24"/>
        </w:rPr>
        <w:t xml:space="preserve">tential financial commitments. </w:t>
      </w:r>
      <w:r w:rsidRPr="00081A04">
        <w:rPr>
          <w:sz w:val="24"/>
          <w:szCs w:val="24"/>
        </w:rPr>
        <w:t>Revenue reserves can be used to finance capital pr</w:t>
      </w:r>
      <w:r w:rsidR="005B1FC8">
        <w:rPr>
          <w:sz w:val="24"/>
          <w:szCs w:val="24"/>
        </w:rPr>
        <w:t xml:space="preserve">ojects or revenue expenditure. </w:t>
      </w:r>
      <w:r w:rsidRPr="00081A04">
        <w:rPr>
          <w:sz w:val="24"/>
          <w:szCs w:val="24"/>
        </w:rPr>
        <w:t xml:space="preserve">Capital reserves can only be used to fund capital projects. </w:t>
      </w:r>
    </w:p>
    <w:p w:rsidR="00377B38" w:rsidRDefault="00377B38" w:rsidP="00377B38">
      <w:pPr>
        <w:tabs>
          <w:tab w:val="center" w:pos="1985"/>
          <w:tab w:val="left" w:pos="4860"/>
          <w:tab w:val="center" w:pos="7938"/>
        </w:tabs>
        <w:spacing w:after="0" w:line="240" w:lineRule="auto"/>
        <w:ind w:left="374"/>
        <w:jc w:val="both"/>
        <w:rPr>
          <w:sz w:val="24"/>
          <w:szCs w:val="24"/>
        </w:rPr>
      </w:pPr>
    </w:p>
    <w:p w:rsidR="003314F4" w:rsidRDefault="00510B0F" w:rsidP="00377B38">
      <w:pPr>
        <w:tabs>
          <w:tab w:val="center" w:pos="1985"/>
          <w:tab w:val="left" w:pos="4860"/>
          <w:tab w:val="center" w:pos="7938"/>
        </w:tabs>
        <w:spacing w:after="0" w:line="240" w:lineRule="auto"/>
        <w:ind w:left="374"/>
        <w:jc w:val="both"/>
        <w:rPr>
          <w:sz w:val="24"/>
          <w:szCs w:val="24"/>
        </w:rPr>
      </w:pPr>
      <w:r w:rsidRPr="00081A04">
        <w:rPr>
          <w:sz w:val="24"/>
          <w:szCs w:val="24"/>
        </w:rPr>
        <w:t xml:space="preserve">Our reserves are detailed on </w:t>
      </w:r>
      <w:r w:rsidRPr="003A38B9">
        <w:rPr>
          <w:sz w:val="24"/>
          <w:szCs w:val="24"/>
        </w:rPr>
        <w:t xml:space="preserve">page </w:t>
      </w:r>
      <w:r w:rsidR="00DB2B98" w:rsidRPr="003A38B9">
        <w:rPr>
          <w:color w:val="auto"/>
          <w:sz w:val="24"/>
          <w:szCs w:val="24"/>
        </w:rPr>
        <w:t>3</w:t>
      </w:r>
      <w:r w:rsidR="00CE4BFB">
        <w:rPr>
          <w:color w:val="auto"/>
          <w:sz w:val="24"/>
          <w:szCs w:val="24"/>
        </w:rPr>
        <w:t>1</w:t>
      </w:r>
      <w:r w:rsidR="00081FF1">
        <w:rPr>
          <w:sz w:val="24"/>
          <w:szCs w:val="24"/>
        </w:rPr>
        <w:t xml:space="preserve"> in the </w:t>
      </w:r>
      <w:r w:rsidRPr="00081A04">
        <w:rPr>
          <w:sz w:val="24"/>
          <w:szCs w:val="24"/>
        </w:rPr>
        <w:t>Movemen</w:t>
      </w:r>
      <w:r w:rsidR="00081FF1">
        <w:rPr>
          <w:sz w:val="24"/>
          <w:szCs w:val="24"/>
        </w:rPr>
        <w:t>t in Reserves Statement</w:t>
      </w:r>
      <w:r w:rsidR="005B1FC8">
        <w:rPr>
          <w:sz w:val="24"/>
          <w:szCs w:val="24"/>
        </w:rPr>
        <w:t xml:space="preserve">. </w:t>
      </w:r>
      <w:r w:rsidRPr="00081A04">
        <w:rPr>
          <w:sz w:val="24"/>
          <w:szCs w:val="24"/>
        </w:rPr>
        <w:t>These are sp</w:t>
      </w:r>
      <w:r w:rsidR="00377B38">
        <w:rPr>
          <w:sz w:val="24"/>
          <w:szCs w:val="24"/>
        </w:rPr>
        <w:t xml:space="preserve">lit into ‘usable reserves’ which </w:t>
      </w:r>
      <w:r w:rsidRPr="00081A04">
        <w:rPr>
          <w:sz w:val="24"/>
          <w:szCs w:val="24"/>
        </w:rPr>
        <w:t>can be applied to fund expen</w:t>
      </w:r>
      <w:r w:rsidR="00377B38">
        <w:rPr>
          <w:sz w:val="24"/>
          <w:szCs w:val="24"/>
        </w:rPr>
        <w:t>diture or reduce local taxation,</w:t>
      </w:r>
      <w:r w:rsidRPr="00081A04">
        <w:rPr>
          <w:sz w:val="24"/>
          <w:szCs w:val="24"/>
        </w:rPr>
        <w:t xml:space="preserve"> an</w:t>
      </w:r>
      <w:r w:rsidR="00377B38">
        <w:rPr>
          <w:sz w:val="24"/>
          <w:szCs w:val="24"/>
        </w:rPr>
        <w:t>d other reserves which are ‘unusable’</w:t>
      </w:r>
      <w:r w:rsidR="005B1FC8">
        <w:rPr>
          <w:sz w:val="24"/>
          <w:szCs w:val="24"/>
        </w:rPr>
        <w:t xml:space="preserve">. </w:t>
      </w:r>
      <w:r w:rsidRPr="00081A04">
        <w:rPr>
          <w:sz w:val="24"/>
          <w:szCs w:val="24"/>
        </w:rPr>
        <w:t>Usable reserves include our general fund balance</w:t>
      </w:r>
      <w:r w:rsidR="00DF3CAC">
        <w:rPr>
          <w:sz w:val="24"/>
          <w:szCs w:val="24"/>
        </w:rPr>
        <w:t xml:space="preserve"> of </w:t>
      </w:r>
      <w:r w:rsidRPr="00081A04">
        <w:rPr>
          <w:sz w:val="24"/>
          <w:szCs w:val="24"/>
        </w:rPr>
        <w:t>earmarked</w:t>
      </w:r>
      <w:r w:rsidR="00D970A6">
        <w:rPr>
          <w:sz w:val="24"/>
          <w:szCs w:val="24"/>
        </w:rPr>
        <w:t xml:space="preserve"> and unearmarked</w:t>
      </w:r>
      <w:r w:rsidRPr="00081A04">
        <w:rPr>
          <w:sz w:val="24"/>
          <w:szCs w:val="24"/>
        </w:rPr>
        <w:t xml:space="preserve"> reserves</w:t>
      </w:r>
      <w:r w:rsidR="005B1FC8">
        <w:rPr>
          <w:sz w:val="24"/>
          <w:szCs w:val="24"/>
        </w:rPr>
        <w:t xml:space="preserve">, </w:t>
      </w:r>
      <w:r w:rsidRPr="00081A04">
        <w:rPr>
          <w:sz w:val="24"/>
          <w:szCs w:val="24"/>
        </w:rPr>
        <w:t>capital receipts reserve</w:t>
      </w:r>
      <w:r w:rsidR="00DF3CAC">
        <w:rPr>
          <w:sz w:val="24"/>
          <w:szCs w:val="24"/>
        </w:rPr>
        <w:t>,</w:t>
      </w:r>
      <w:r w:rsidRPr="00081A04">
        <w:rPr>
          <w:sz w:val="24"/>
          <w:szCs w:val="24"/>
        </w:rPr>
        <w:t xml:space="preserve"> a</w:t>
      </w:r>
      <w:r w:rsidR="00F025E3">
        <w:rPr>
          <w:sz w:val="24"/>
          <w:szCs w:val="24"/>
        </w:rPr>
        <w:t>nd capital grants unapplied</w:t>
      </w:r>
      <w:r w:rsidR="00A41E68">
        <w:rPr>
          <w:sz w:val="24"/>
          <w:szCs w:val="24"/>
        </w:rPr>
        <w:t>,</w:t>
      </w:r>
      <w:r w:rsidR="00F025E3">
        <w:rPr>
          <w:sz w:val="24"/>
          <w:szCs w:val="24"/>
        </w:rPr>
        <w:t xml:space="preserve"> all in</w:t>
      </w:r>
      <w:r w:rsidRPr="00081A04">
        <w:rPr>
          <w:sz w:val="24"/>
          <w:szCs w:val="24"/>
        </w:rPr>
        <w:t xml:space="preserve"> </w:t>
      </w:r>
      <w:r w:rsidRPr="00B12327">
        <w:rPr>
          <w:sz w:val="24"/>
          <w:szCs w:val="24"/>
        </w:rPr>
        <w:t xml:space="preserve">note </w:t>
      </w:r>
      <w:r w:rsidRPr="00B12327">
        <w:rPr>
          <w:color w:val="auto"/>
          <w:sz w:val="24"/>
          <w:szCs w:val="24"/>
        </w:rPr>
        <w:t>2</w:t>
      </w:r>
      <w:r w:rsidR="003A38B9">
        <w:rPr>
          <w:color w:val="auto"/>
          <w:sz w:val="24"/>
          <w:szCs w:val="24"/>
        </w:rPr>
        <w:t>6</w:t>
      </w:r>
      <w:r w:rsidRPr="00CC6842">
        <w:rPr>
          <w:color w:val="auto"/>
          <w:sz w:val="24"/>
          <w:szCs w:val="24"/>
        </w:rPr>
        <w:t xml:space="preserve"> </w:t>
      </w:r>
      <w:r w:rsidR="00F025E3">
        <w:rPr>
          <w:sz w:val="24"/>
          <w:szCs w:val="24"/>
        </w:rPr>
        <w:t>to the accounts</w:t>
      </w:r>
      <w:r w:rsidR="005B1FC8">
        <w:rPr>
          <w:sz w:val="24"/>
          <w:szCs w:val="24"/>
        </w:rPr>
        <w:t xml:space="preserve">. </w:t>
      </w:r>
      <w:r w:rsidRPr="00081A04">
        <w:rPr>
          <w:sz w:val="24"/>
          <w:szCs w:val="24"/>
        </w:rPr>
        <w:t xml:space="preserve">Unusable reserves are detailed in </w:t>
      </w:r>
      <w:r w:rsidRPr="003A38B9">
        <w:rPr>
          <w:sz w:val="24"/>
          <w:szCs w:val="24"/>
        </w:rPr>
        <w:t xml:space="preserve">note </w:t>
      </w:r>
      <w:r w:rsidRPr="003A38B9">
        <w:rPr>
          <w:color w:val="auto"/>
          <w:sz w:val="24"/>
          <w:szCs w:val="24"/>
        </w:rPr>
        <w:t>2</w:t>
      </w:r>
      <w:r w:rsidR="003A38B9" w:rsidRPr="003A38B9">
        <w:rPr>
          <w:color w:val="auto"/>
          <w:sz w:val="24"/>
          <w:szCs w:val="24"/>
        </w:rPr>
        <w:t>7</w:t>
      </w:r>
      <w:r w:rsidRPr="00081A04">
        <w:rPr>
          <w:sz w:val="24"/>
          <w:szCs w:val="24"/>
        </w:rPr>
        <w:t xml:space="preserve"> and i</w:t>
      </w:r>
      <w:r w:rsidR="00CA56FA">
        <w:rPr>
          <w:sz w:val="24"/>
          <w:szCs w:val="24"/>
        </w:rPr>
        <w:t>nclude a number of reserves such as</w:t>
      </w:r>
      <w:r w:rsidRPr="00081A04">
        <w:rPr>
          <w:sz w:val="24"/>
          <w:szCs w:val="24"/>
        </w:rPr>
        <w:t xml:space="preserve"> the </w:t>
      </w:r>
      <w:r w:rsidR="00971253">
        <w:rPr>
          <w:sz w:val="24"/>
          <w:szCs w:val="24"/>
        </w:rPr>
        <w:t>r</w:t>
      </w:r>
      <w:r w:rsidRPr="00081A04">
        <w:rPr>
          <w:sz w:val="24"/>
          <w:szCs w:val="24"/>
        </w:rPr>
        <w:t xml:space="preserve">evaluation </w:t>
      </w:r>
      <w:r w:rsidR="00971253">
        <w:rPr>
          <w:sz w:val="24"/>
          <w:szCs w:val="24"/>
        </w:rPr>
        <w:t>r</w:t>
      </w:r>
      <w:r w:rsidRPr="00081A04">
        <w:rPr>
          <w:sz w:val="24"/>
          <w:szCs w:val="24"/>
        </w:rPr>
        <w:t xml:space="preserve">eserve, </w:t>
      </w:r>
      <w:r w:rsidR="00971253">
        <w:rPr>
          <w:sz w:val="24"/>
          <w:szCs w:val="24"/>
        </w:rPr>
        <w:t>p</w:t>
      </w:r>
      <w:r w:rsidRPr="00081A04">
        <w:rPr>
          <w:sz w:val="24"/>
          <w:szCs w:val="24"/>
        </w:rPr>
        <w:t xml:space="preserve">ensions </w:t>
      </w:r>
      <w:r w:rsidR="00971253">
        <w:rPr>
          <w:sz w:val="24"/>
          <w:szCs w:val="24"/>
        </w:rPr>
        <w:t>r</w:t>
      </w:r>
      <w:r w:rsidRPr="00081A04">
        <w:rPr>
          <w:sz w:val="24"/>
          <w:szCs w:val="24"/>
        </w:rPr>
        <w:t xml:space="preserve">eserve and </w:t>
      </w:r>
      <w:r w:rsidR="00971253">
        <w:rPr>
          <w:sz w:val="24"/>
          <w:szCs w:val="24"/>
        </w:rPr>
        <w:t>c</w:t>
      </w:r>
      <w:r w:rsidRPr="00081A04">
        <w:rPr>
          <w:sz w:val="24"/>
          <w:szCs w:val="24"/>
        </w:rPr>
        <w:t xml:space="preserve">apital </w:t>
      </w:r>
      <w:r w:rsidR="00971253">
        <w:rPr>
          <w:sz w:val="24"/>
          <w:szCs w:val="24"/>
        </w:rPr>
        <w:t>a</w:t>
      </w:r>
      <w:r w:rsidRPr="00081A04">
        <w:rPr>
          <w:sz w:val="24"/>
          <w:szCs w:val="24"/>
        </w:rPr>
        <w:t xml:space="preserve">djustment </w:t>
      </w:r>
      <w:r w:rsidR="00971253">
        <w:rPr>
          <w:sz w:val="24"/>
          <w:szCs w:val="24"/>
        </w:rPr>
        <w:t>a</w:t>
      </w:r>
      <w:r w:rsidRPr="00081A04">
        <w:rPr>
          <w:sz w:val="24"/>
          <w:szCs w:val="24"/>
        </w:rPr>
        <w:t xml:space="preserve">ccount. </w:t>
      </w:r>
    </w:p>
    <w:p w:rsidR="003314F4" w:rsidRDefault="003314F4" w:rsidP="003314F4">
      <w:pPr>
        <w:tabs>
          <w:tab w:val="center" w:pos="1985"/>
          <w:tab w:val="left" w:pos="4860"/>
          <w:tab w:val="center" w:pos="7938"/>
        </w:tabs>
        <w:spacing w:after="0" w:line="240" w:lineRule="auto"/>
        <w:ind w:left="374"/>
        <w:jc w:val="both"/>
        <w:rPr>
          <w:sz w:val="24"/>
          <w:szCs w:val="24"/>
        </w:rPr>
      </w:pPr>
    </w:p>
    <w:p w:rsidR="00164C27" w:rsidRDefault="00F51FF1" w:rsidP="00F51FF1">
      <w:pPr>
        <w:tabs>
          <w:tab w:val="center" w:pos="1985"/>
          <w:tab w:val="left" w:pos="4860"/>
          <w:tab w:val="center" w:pos="7938"/>
        </w:tabs>
        <w:spacing w:after="0" w:line="240" w:lineRule="auto"/>
        <w:ind w:left="374"/>
        <w:jc w:val="both"/>
        <w:rPr>
          <w:sz w:val="24"/>
          <w:szCs w:val="24"/>
        </w:rPr>
      </w:pPr>
      <w:r w:rsidRPr="00F51FF1">
        <w:rPr>
          <w:sz w:val="24"/>
          <w:szCs w:val="24"/>
        </w:rPr>
        <w:t xml:space="preserve">Within the year our ‘usable reserves’ have </w:t>
      </w:r>
      <w:r w:rsidR="00DE0E29">
        <w:rPr>
          <w:sz w:val="24"/>
          <w:szCs w:val="24"/>
        </w:rPr>
        <w:t>in</w:t>
      </w:r>
      <w:r w:rsidRPr="00B12327">
        <w:rPr>
          <w:sz w:val="24"/>
          <w:szCs w:val="24"/>
        </w:rPr>
        <w:t>creased</w:t>
      </w:r>
      <w:r w:rsidRPr="00F51FF1">
        <w:rPr>
          <w:sz w:val="24"/>
          <w:szCs w:val="24"/>
        </w:rPr>
        <w:t xml:space="preserve"> from </w:t>
      </w:r>
      <w:r w:rsidR="00170BEF">
        <w:rPr>
          <w:sz w:val="24"/>
          <w:szCs w:val="24"/>
        </w:rPr>
        <w:t>£</w:t>
      </w:r>
      <w:r w:rsidR="00DE0E29">
        <w:rPr>
          <w:sz w:val="24"/>
          <w:szCs w:val="24"/>
        </w:rPr>
        <w:t>20.</w:t>
      </w:r>
      <w:r w:rsidR="004A715B">
        <w:rPr>
          <w:sz w:val="24"/>
          <w:szCs w:val="24"/>
        </w:rPr>
        <w:t>241</w:t>
      </w:r>
      <w:r w:rsidRPr="00F51FF1">
        <w:rPr>
          <w:sz w:val="24"/>
          <w:szCs w:val="24"/>
        </w:rPr>
        <w:t xml:space="preserve"> million to </w:t>
      </w:r>
      <w:r w:rsidRPr="004C5FB0">
        <w:rPr>
          <w:sz w:val="24"/>
          <w:szCs w:val="24"/>
        </w:rPr>
        <w:t>£</w:t>
      </w:r>
      <w:r w:rsidR="00DE0E29">
        <w:rPr>
          <w:sz w:val="24"/>
          <w:szCs w:val="24"/>
        </w:rPr>
        <w:t>21.</w:t>
      </w:r>
      <w:r w:rsidR="004A715B">
        <w:rPr>
          <w:sz w:val="24"/>
          <w:szCs w:val="24"/>
        </w:rPr>
        <w:t>925</w:t>
      </w:r>
      <w:r w:rsidRPr="00F51FF1">
        <w:rPr>
          <w:sz w:val="24"/>
          <w:szCs w:val="24"/>
        </w:rPr>
        <w:t xml:space="preserve"> million. This is mainly due to the </w:t>
      </w:r>
      <w:r w:rsidR="00DE0E29">
        <w:rPr>
          <w:sz w:val="24"/>
          <w:szCs w:val="24"/>
        </w:rPr>
        <w:t>increase in capital grants unapplied and capital receipts</w:t>
      </w:r>
      <w:r w:rsidRPr="00F51FF1">
        <w:rPr>
          <w:sz w:val="24"/>
          <w:szCs w:val="24"/>
        </w:rPr>
        <w:t xml:space="preserve"> </w:t>
      </w:r>
      <w:r w:rsidR="004C5FB0">
        <w:rPr>
          <w:sz w:val="24"/>
          <w:szCs w:val="24"/>
        </w:rPr>
        <w:t>in the year</w:t>
      </w:r>
      <w:r w:rsidR="00224BFF">
        <w:rPr>
          <w:sz w:val="24"/>
          <w:szCs w:val="24"/>
        </w:rPr>
        <w:t xml:space="preserve"> (see </w:t>
      </w:r>
      <w:r w:rsidR="00DE0E29">
        <w:rPr>
          <w:sz w:val="24"/>
          <w:szCs w:val="24"/>
        </w:rPr>
        <w:t>the Movement in Reserves Statement</w:t>
      </w:r>
      <w:r w:rsidR="00224BFF">
        <w:rPr>
          <w:sz w:val="24"/>
          <w:szCs w:val="24"/>
        </w:rPr>
        <w:t>)</w:t>
      </w:r>
      <w:r w:rsidR="004C5FB0">
        <w:rPr>
          <w:sz w:val="24"/>
          <w:szCs w:val="24"/>
        </w:rPr>
        <w:t>.</w:t>
      </w:r>
      <w:r w:rsidRPr="00F51FF1">
        <w:rPr>
          <w:sz w:val="24"/>
          <w:szCs w:val="24"/>
        </w:rPr>
        <w:t xml:space="preserve"> </w:t>
      </w:r>
    </w:p>
    <w:p w:rsidR="00164C27" w:rsidRDefault="00164C27" w:rsidP="00F51FF1">
      <w:pPr>
        <w:tabs>
          <w:tab w:val="center" w:pos="1985"/>
          <w:tab w:val="left" w:pos="4860"/>
          <w:tab w:val="center" w:pos="7938"/>
        </w:tabs>
        <w:spacing w:after="0" w:line="240" w:lineRule="auto"/>
        <w:ind w:left="374"/>
        <w:jc w:val="both"/>
        <w:rPr>
          <w:sz w:val="24"/>
          <w:szCs w:val="24"/>
        </w:rPr>
      </w:pPr>
    </w:p>
    <w:p w:rsidR="00F51FF1" w:rsidRPr="00F51FF1" w:rsidRDefault="00F51FF1" w:rsidP="00F51FF1">
      <w:pPr>
        <w:tabs>
          <w:tab w:val="center" w:pos="1985"/>
          <w:tab w:val="left" w:pos="4860"/>
          <w:tab w:val="center" w:pos="7938"/>
        </w:tabs>
        <w:spacing w:after="0" w:line="240" w:lineRule="auto"/>
        <w:ind w:left="374"/>
        <w:jc w:val="both"/>
        <w:rPr>
          <w:sz w:val="24"/>
          <w:szCs w:val="24"/>
        </w:rPr>
      </w:pPr>
      <w:r w:rsidRPr="00F51FF1">
        <w:rPr>
          <w:sz w:val="24"/>
          <w:szCs w:val="24"/>
        </w:rPr>
        <w:t xml:space="preserve">Our unusable reserve position has </w:t>
      </w:r>
      <w:r w:rsidR="006620F8">
        <w:rPr>
          <w:sz w:val="24"/>
          <w:szCs w:val="24"/>
        </w:rPr>
        <w:t>improved</w:t>
      </w:r>
      <w:r w:rsidRPr="00F51FF1">
        <w:rPr>
          <w:sz w:val="24"/>
          <w:szCs w:val="24"/>
        </w:rPr>
        <w:t xml:space="preserve">. The reserves showed a </w:t>
      </w:r>
      <w:r w:rsidRPr="006F33C5">
        <w:rPr>
          <w:sz w:val="24"/>
          <w:szCs w:val="24"/>
        </w:rPr>
        <w:t>negative</w:t>
      </w:r>
      <w:r w:rsidRPr="00F51FF1">
        <w:rPr>
          <w:sz w:val="24"/>
          <w:szCs w:val="24"/>
        </w:rPr>
        <w:t xml:space="preserve"> </w:t>
      </w:r>
      <w:r w:rsidRPr="006F33C5">
        <w:rPr>
          <w:sz w:val="24"/>
          <w:szCs w:val="24"/>
        </w:rPr>
        <w:t>£</w:t>
      </w:r>
      <w:r w:rsidR="004A715B">
        <w:rPr>
          <w:sz w:val="24"/>
          <w:szCs w:val="24"/>
        </w:rPr>
        <w:t>6.320</w:t>
      </w:r>
      <w:r w:rsidRPr="006F33C5">
        <w:rPr>
          <w:sz w:val="24"/>
          <w:szCs w:val="24"/>
        </w:rPr>
        <w:t xml:space="preserve"> million</w:t>
      </w:r>
      <w:r w:rsidRPr="00F51FF1">
        <w:rPr>
          <w:sz w:val="24"/>
          <w:szCs w:val="24"/>
        </w:rPr>
        <w:t xml:space="preserve"> at 31 March 201</w:t>
      </w:r>
      <w:r w:rsidR="0061313C">
        <w:rPr>
          <w:sz w:val="24"/>
          <w:szCs w:val="24"/>
        </w:rPr>
        <w:t>9</w:t>
      </w:r>
      <w:r w:rsidRPr="00F51FF1">
        <w:rPr>
          <w:sz w:val="24"/>
          <w:szCs w:val="24"/>
        </w:rPr>
        <w:t xml:space="preserve"> due to the deficit on the pension reserve. This has </w:t>
      </w:r>
      <w:r w:rsidR="006620F8" w:rsidRPr="00B501F5">
        <w:rPr>
          <w:sz w:val="24"/>
          <w:szCs w:val="24"/>
        </w:rPr>
        <w:t>de</w:t>
      </w:r>
      <w:r w:rsidRPr="00B501F5">
        <w:rPr>
          <w:sz w:val="24"/>
          <w:szCs w:val="24"/>
        </w:rPr>
        <w:t>creased to a negative £</w:t>
      </w:r>
      <w:r w:rsidR="004A715B">
        <w:rPr>
          <w:sz w:val="24"/>
          <w:szCs w:val="24"/>
        </w:rPr>
        <w:t>4.525</w:t>
      </w:r>
      <w:r w:rsidR="0013734C">
        <w:rPr>
          <w:sz w:val="24"/>
          <w:szCs w:val="24"/>
        </w:rPr>
        <w:t xml:space="preserve"> million at 31 March 2020</w:t>
      </w:r>
      <w:r w:rsidRPr="00B501F5">
        <w:rPr>
          <w:sz w:val="24"/>
          <w:szCs w:val="24"/>
        </w:rPr>
        <w:t>. This is mainly due to a</w:t>
      </w:r>
      <w:r w:rsidR="006620F8" w:rsidRPr="00B501F5">
        <w:rPr>
          <w:sz w:val="24"/>
          <w:szCs w:val="24"/>
        </w:rPr>
        <w:t>n improvement</w:t>
      </w:r>
      <w:r w:rsidRPr="00B501F5">
        <w:rPr>
          <w:sz w:val="24"/>
          <w:szCs w:val="24"/>
        </w:rPr>
        <w:t xml:space="preserve"> of the pension reserve due to chang</w:t>
      </w:r>
      <w:r w:rsidR="000D038B" w:rsidRPr="00B501F5">
        <w:rPr>
          <w:sz w:val="24"/>
          <w:szCs w:val="24"/>
        </w:rPr>
        <w:t>es in financ</w:t>
      </w:r>
      <w:r w:rsidR="00504151">
        <w:rPr>
          <w:sz w:val="24"/>
          <w:szCs w:val="24"/>
        </w:rPr>
        <w:t>ial assumptions shown in note 40</w:t>
      </w:r>
      <w:r w:rsidRPr="00B501F5">
        <w:rPr>
          <w:sz w:val="24"/>
          <w:szCs w:val="24"/>
        </w:rPr>
        <w:t>. Revenue reserves are £</w:t>
      </w:r>
      <w:r w:rsidR="00DE0E29">
        <w:rPr>
          <w:sz w:val="24"/>
          <w:szCs w:val="24"/>
        </w:rPr>
        <w:t>1</w:t>
      </w:r>
      <w:r w:rsidR="004A715B">
        <w:rPr>
          <w:sz w:val="24"/>
          <w:szCs w:val="24"/>
        </w:rPr>
        <w:t>1.111</w:t>
      </w:r>
      <w:r w:rsidR="0013734C">
        <w:rPr>
          <w:sz w:val="24"/>
          <w:szCs w:val="24"/>
        </w:rPr>
        <w:t xml:space="preserve"> million at 31 March 2020</w:t>
      </w:r>
      <w:r w:rsidRPr="00B501F5">
        <w:rPr>
          <w:sz w:val="24"/>
          <w:szCs w:val="24"/>
        </w:rPr>
        <w:t xml:space="preserve"> and capital receipts and grants unapplied are £</w:t>
      </w:r>
      <w:r w:rsidR="00DE0E29">
        <w:rPr>
          <w:sz w:val="24"/>
          <w:szCs w:val="24"/>
        </w:rPr>
        <w:t>10.814</w:t>
      </w:r>
      <w:r w:rsidRPr="00B501F5">
        <w:rPr>
          <w:sz w:val="24"/>
          <w:szCs w:val="24"/>
        </w:rPr>
        <w:t xml:space="preserve"> million.</w:t>
      </w:r>
    </w:p>
    <w:p w:rsidR="003314F4" w:rsidRDefault="003314F4" w:rsidP="0045652D">
      <w:pPr>
        <w:tabs>
          <w:tab w:val="center" w:pos="1985"/>
          <w:tab w:val="left" w:pos="4860"/>
          <w:tab w:val="center" w:pos="7938"/>
        </w:tabs>
        <w:spacing w:after="0" w:line="240" w:lineRule="auto"/>
        <w:jc w:val="both"/>
        <w:rPr>
          <w:sz w:val="24"/>
          <w:szCs w:val="24"/>
        </w:rPr>
      </w:pPr>
    </w:p>
    <w:p w:rsidR="0077191D" w:rsidRPr="003314F4" w:rsidRDefault="0077191D" w:rsidP="0045652D">
      <w:pPr>
        <w:tabs>
          <w:tab w:val="center" w:pos="1985"/>
          <w:tab w:val="left" w:pos="4860"/>
          <w:tab w:val="center" w:pos="7938"/>
        </w:tabs>
        <w:spacing w:after="0" w:line="240" w:lineRule="auto"/>
        <w:jc w:val="both"/>
        <w:rPr>
          <w:sz w:val="24"/>
          <w:szCs w:val="24"/>
        </w:rPr>
      </w:pPr>
    </w:p>
    <w:p w:rsidR="00DD04C3" w:rsidRDefault="00DD04C3" w:rsidP="00DD04C3">
      <w:pPr>
        <w:tabs>
          <w:tab w:val="left" w:pos="180"/>
          <w:tab w:val="center" w:pos="1985"/>
          <w:tab w:val="left" w:pos="4860"/>
          <w:tab w:val="center" w:pos="7938"/>
        </w:tabs>
        <w:rPr>
          <w:rFonts w:ascii="Arial Rounded MT Bold" w:hAnsi="Arial Rounded MT Bold"/>
          <w:color w:val="008000"/>
          <w:sz w:val="28"/>
          <w:szCs w:val="28"/>
        </w:rPr>
      </w:pPr>
      <w:r>
        <w:rPr>
          <w:rFonts w:ascii="Arial Rounded MT Bold" w:hAnsi="Arial Rounded MT Bold"/>
          <w:color w:val="008000"/>
          <w:sz w:val="28"/>
          <w:szCs w:val="28"/>
        </w:rPr>
        <w:t>REVENUE EXPENDITURE</w:t>
      </w:r>
    </w:p>
    <w:p w:rsidR="004452DF" w:rsidRPr="004452DF" w:rsidRDefault="004452DF" w:rsidP="008F6FA4">
      <w:pPr>
        <w:pStyle w:val="ListParagraph"/>
        <w:numPr>
          <w:ilvl w:val="0"/>
          <w:numId w:val="24"/>
        </w:numPr>
        <w:tabs>
          <w:tab w:val="left" w:pos="735"/>
          <w:tab w:val="center" w:pos="1985"/>
          <w:tab w:val="left" w:pos="4860"/>
          <w:tab w:val="center" w:pos="7938"/>
        </w:tabs>
        <w:jc w:val="both"/>
        <w:rPr>
          <w:sz w:val="24"/>
          <w:szCs w:val="24"/>
        </w:rPr>
      </w:pPr>
      <w:r w:rsidRPr="004452DF">
        <w:rPr>
          <w:sz w:val="24"/>
          <w:szCs w:val="24"/>
        </w:rPr>
        <w:t xml:space="preserve">During the year regular budget monitoring has been carried out and reported to members. </w:t>
      </w:r>
      <w:r w:rsidR="0013734C">
        <w:rPr>
          <w:sz w:val="24"/>
          <w:szCs w:val="24"/>
        </w:rPr>
        <w:t>Overall net expenditure in 2019/20</w:t>
      </w:r>
      <w:r w:rsidRPr="004452DF">
        <w:rPr>
          <w:sz w:val="24"/>
          <w:szCs w:val="24"/>
        </w:rPr>
        <w:t xml:space="preserve"> was £</w:t>
      </w:r>
      <w:r w:rsidR="00DE0E29">
        <w:rPr>
          <w:sz w:val="24"/>
          <w:szCs w:val="24"/>
        </w:rPr>
        <w:t>16.90</w:t>
      </w:r>
      <w:r w:rsidR="004A715B">
        <w:rPr>
          <w:sz w:val="24"/>
          <w:szCs w:val="24"/>
        </w:rPr>
        <w:t>4</w:t>
      </w:r>
      <w:r w:rsidRPr="004452DF">
        <w:rPr>
          <w:sz w:val="24"/>
          <w:szCs w:val="24"/>
        </w:rPr>
        <w:t xml:space="preserve"> million compared to the original approved budget of </w:t>
      </w:r>
      <w:r w:rsidR="0013734C">
        <w:rPr>
          <w:sz w:val="24"/>
          <w:szCs w:val="24"/>
          <w:shd w:val="clear" w:color="auto" w:fill="FFFFFF"/>
        </w:rPr>
        <w:t>£</w:t>
      </w:r>
      <w:r w:rsidR="00DE0E29">
        <w:rPr>
          <w:sz w:val="24"/>
          <w:szCs w:val="24"/>
          <w:shd w:val="clear" w:color="auto" w:fill="FFFFFF"/>
        </w:rPr>
        <w:t>15.983</w:t>
      </w:r>
      <w:r w:rsidRPr="004452DF">
        <w:rPr>
          <w:sz w:val="24"/>
          <w:szCs w:val="24"/>
        </w:rPr>
        <w:t xml:space="preserve"> millio</w:t>
      </w:r>
      <w:r w:rsidR="0013734C">
        <w:rPr>
          <w:sz w:val="24"/>
          <w:szCs w:val="24"/>
        </w:rPr>
        <w:t>n – an adverse variance of £</w:t>
      </w:r>
      <w:r w:rsidR="00DE0E29">
        <w:rPr>
          <w:sz w:val="24"/>
          <w:szCs w:val="24"/>
        </w:rPr>
        <w:t>0.92</w:t>
      </w:r>
      <w:r w:rsidR="004A715B">
        <w:rPr>
          <w:sz w:val="24"/>
          <w:szCs w:val="24"/>
        </w:rPr>
        <w:t>1</w:t>
      </w:r>
      <w:r w:rsidRPr="004452DF">
        <w:rPr>
          <w:sz w:val="24"/>
          <w:szCs w:val="24"/>
        </w:rPr>
        <w:t xml:space="preserve"> million.</w:t>
      </w:r>
      <w:r w:rsidR="00215E08">
        <w:rPr>
          <w:sz w:val="24"/>
          <w:szCs w:val="24"/>
        </w:rPr>
        <w:t xml:space="preserve"> An additional pension deficit contribution of £1 million was paid in the year which wasn’t in the original budget.</w:t>
      </w:r>
      <w:r w:rsidRPr="004452DF">
        <w:rPr>
          <w:sz w:val="24"/>
          <w:szCs w:val="24"/>
        </w:rPr>
        <w:t xml:space="preserve"> There were additional revenue contributions to capital for associated capital schemes compared to budget, however these are funded from earmarked reserves. There were additional costs for</w:t>
      </w:r>
      <w:r w:rsidR="00DE0E29">
        <w:rPr>
          <w:sz w:val="24"/>
          <w:szCs w:val="24"/>
        </w:rPr>
        <w:t xml:space="preserve"> rent allowances net of recovery, purchase/maintenance of equipment,</w:t>
      </w:r>
      <w:r w:rsidRPr="004452DF">
        <w:rPr>
          <w:sz w:val="24"/>
          <w:szCs w:val="24"/>
        </w:rPr>
        <w:t xml:space="preserve"> business rates</w:t>
      </w:r>
      <w:r w:rsidR="00DE0E29">
        <w:rPr>
          <w:sz w:val="24"/>
          <w:szCs w:val="24"/>
        </w:rPr>
        <w:t xml:space="preserve"> and</w:t>
      </w:r>
      <w:r w:rsidRPr="004452DF">
        <w:rPr>
          <w:sz w:val="24"/>
          <w:szCs w:val="24"/>
        </w:rPr>
        <w:t xml:space="preserve"> legal</w:t>
      </w:r>
      <w:r w:rsidR="00DE0E29">
        <w:rPr>
          <w:sz w:val="24"/>
          <w:szCs w:val="24"/>
        </w:rPr>
        <w:t xml:space="preserve">/other </w:t>
      </w:r>
      <w:r w:rsidRPr="004452DF">
        <w:rPr>
          <w:sz w:val="24"/>
          <w:szCs w:val="24"/>
        </w:rPr>
        <w:t>fees</w:t>
      </w:r>
      <w:r w:rsidR="00DE0E29">
        <w:rPr>
          <w:sz w:val="24"/>
          <w:szCs w:val="24"/>
        </w:rPr>
        <w:t xml:space="preserve"> partly</w:t>
      </w:r>
      <w:r w:rsidRPr="004452DF">
        <w:rPr>
          <w:sz w:val="24"/>
          <w:szCs w:val="24"/>
        </w:rPr>
        <w:t xml:space="preserve"> set off by savings in </w:t>
      </w:r>
      <w:r w:rsidR="00DE0E29">
        <w:rPr>
          <w:sz w:val="24"/>
          <w:szCs w:val="24"/>
        </w:rPr>
        <w:t>staffing costs, fuel/mileage, gas, electricity</w:t>
      </w:r>
      <w:r w:rsidRPr="004452DF">
        <w:rPr>
          <w:sz w:val="24"/>
          <w:szCs w:val="24"/>
        </w:rPr>
        <w:t xml:space="preserve"> and other miscellaneous costs. </w:t>
      </w:r>
    </w:p>
    <w:p w:rsidR="004452DF" w:rsidRDefault="004452DF" w:rsidP="004452DF">
      <w:pPr>
        <w:pStyle w:val="ListParagraph"/>
        <w:tabs>
          <w:tab w:val="left" w:pos="735"/>
          <w:tab w:val="center" w:pos="1985"/>
          <w:tab w:val="left" w:pos="4860"/>
          <w:tab w:val="center" w:pos="7938"/>
        </w:tabs>
        <w:ind w:left="360"/>
        <w:jc w:val="both"/>
        <w:rPr>
          <w:sz w:val="24"/>
          <w:szCs w:val="24"/>
        </w:rPr>
      </w:pPr>
    </w:p>
    <w:p w:rsidR="00DD04C3" w:rsidRDefault="004452DF" w:rsidP="004452DF">
      <w:pPr>
        <w:pStyle w:val="ListParagraph"/>
        <w:tabs>
          <w:tab w:val="left" w:pos="735"/>
          <w:tab w:val="center" w:pos="1985"/>
          <w:tab w:val="left" w:pos="4860"/>
          <w:tab w:val="center" w:pos="7938"/>
        </w:tabs>
        <w:ind w:left="360"/>
        <w:jc w:val="both"/>
        <w:rPr>
          <w:sz w:val="24"/>
          <w:szCs w:val="24"/>
        </w:rPr>
      </w:pPr>
      <w:r w:rsidRPr="004452DF">
        <w:rPr>
          <w:sz w:val="24"/>
          <w:szCs w:val="24"/>
        </w:rPr>
        <w:t xml:space="preserve">Income has increased from fees and charges and leisure memberships, whilst property rental income was slightly down on budget. There was an </w:t>
      </w:r>
      <w:r w:rsidRPr="004452DF">
        <w:rPr>
          <w:color w:val="auto"/>
          <w:sz w:val="24"/>
          <w:szCs w:val="24"/>
        </w:rPr>
        <w:t>increase</w:t>
      </w:r>
      <w:r w:rsidRPr="004452DF">
        <w:rPr>
          <w:color w:val="FF0000"/>
          <w:sz w:val="24"/>
          <w:szCs w:val="24"/>
        </w:rPr>
        <w:t xml:space="preserve"> </w:t>
      </w:r>
      <w:r w:rsidRPr="004452DF">
        <w:rPr>
          <w:sz w:val="24"/>
          <w:szCs w:val="24"/>
        </w:rPr>
        <w:t>in income from government grants due to additional non-specific grant and additional business rate relief grants which reduced the o</w:t>
      </w:r>
      <w:r w:rsidR="0013734C">
        <w:rPr>
          <w:sz w:val="24"/>
          <w:szCs w:val="24"/>
        </w:rPr>
        <w:t>verall adverse variance of £</w:t>
      </w:r>
      <w:r w:rsidR="00DE0E29">
        <w:rPr>
          <w:sz w:val="24"/>
          <w:szCs w:val="24"/>
        </w:rPr>
        <w:t>0.63</w:t>
      </w:r>
      <w:r w:rsidR="004A715B">
        <w:rPr>
          <w:sz w:val="24"/>
          <w:szCs w:val="24"/>
        </w:rPr>
        <w:t>3</w:t>
      </w:r>
      <w:r>
        <w:rPr>
          <w:sz w:val="24"/>
          <w:szCs w:val="24"/>
        </w:rPr>
        <w:t xml:space="preserve"> million.</w:t>
      </w:r>
      <w:r w:rsidRPr="004452DF">
        <w:rPr>
          <w:sz w:val="24"/>
          <w:szCs w:val="24"/>
        </w:rPr>
        <w:t xml:space="preserve"> </w:t>
      </w:r>
    </w:p>
    <w:p w:rsidR="004E25D2" w:rsidRDefault="004E25D2" w:rsidP="00A00056">
      <w:pPr>
        <w:pStyle w:val="ListParagraph"/>
        <w:tabs>
          <w:tab w:val="left" w:pos="735"/>
          <w:tab w:val="center" w:pos="1985"/>
          <w:tab w:val="left" w:pos="4860"/>
          <w:tab w:val="center" w:pos="7938"/>
        </w:tabs>
        <w:ind w:left="360"/>
        <w:jc w:val="both"/>
        <w:rPr>
          <w:sz w:val="24"/>
          <w:szCs w:val="24"/>
        </w:rPr>
      </w:pPr>
    </w:p>
    <w:p w:rsidR="00A00056" w:rsidRDefault="00A00056" w:rsidP="00A00056">
      <w:pPr>
        <w:pStyle w:val="ListParagraph"/>
        <w:tabs>
          <w:tab w:val="left" w:pos="735"/>
          <w:tab w:val="center" w:pos="1985"/>
          <w:tab w:val="left" w:pos="4860"/>
          <w:tab w:val="center" w:pos="7938"/>
        </w:tabs>
        <w:ind w:left="360"/>
        <w:jc w:val="both"/>
        <w:rPr>
          <w:sz w:val="24"/>
          <w:szCs w:val="24"/>
        </w:rPr>
      </w:pPr>
    </w:p>
    <w:p w:rsidR="00A00056" w:rsidRDefault="00A00056" w:rsidP="00A00056">
      <w:pPr>
        <w:pStyle w:val="ListParagraph"/>
        <w:tabs>
          <w:tab w:val="left" w:pos="735"/>
          <w:tab w:val="center" w:pos="1985"/>
          <w:tab w:val="left" w:pos="4860"/>
          <w:tab w:val="center" w:pos="7938"/>
        </w:tabs>
        <w:ind w:left="360"/>
        <w:jc w:val="both"/>
        <w:rPr>
          <w:sz w:val="24"/>
          <w:szCs w:val="24"/>
        </w:rPr>
      </w:pPr>
    </w:p>
    <w:p w:rsidR="00A00056" w:rsidRDefault="00A00056" w:rsidP="00A00056">
      <w:pPr>
        <w:pStyle w:val="ListParagraph"/>
        <w:tabs>
          <w:tab w:val="left" w:pos="735"/>
          <w:tab w:val="center" w:pos="1985"/>
          <w:tab w:val="left" w:pos="4860"/>
          <w:tab w:val="center" w:pos="7938"/>
        </w:tabs>
        <w:ind w:left="360"/>
        <w:jc w:val="both"/>
        <w:rPr>
          <w:sz w:val="24"/>
          <w:szCs w:val="24"/>
        </w:rPr>
      </w:pPr>
    </w:p>
    <w:p w:rsidR="00111B85" w:rsidRDefault="00111B85" w:rsidP="00A00056">
      <w:pPr>
        <w:pStyle w:val="ListParagraph"/>
        <w:tabs>
          <w:tab w:val="left" w:pos="735"/>
          <w:tab w:val="center" w:pos="1985"/>
          <w:tab w:val="left" w:pos="4860"/>
          <w:tab w:val="center" w:pos="7938"/>
        </w:tabs>
        <w:ind w:left="360"/>
        <w:jc w:val="both"/>
        <w:rPr>
          <w:sz w:val="24"/>
          <w:szCs w:val="24"/>
        </w:rPr>
      </w:pPr>
    </w:p>
    <w:p w:rsidR="00111B85" w:rsidRDefault="00111B85" w:rsidP="00A00056">
      <w:pPr>
        <w:pStyle w:val="ListParagraph"/>
        <w:tabs>
          <w:tab w:val="left" w:pos="735"/>
          <w:tab w:val="center" w:pos="1985"/>
          <w:tab w:val="left" w:pos="4860"/>
          <w:tab w:val="center" w:pos="7938"/>
        </w:tabs>
        <w:ind w:left="360"/>
        <w:jc w:val="both"/>
        <w:rPr>
          <w:sz w:val="24"/>
          <w:szCs w:val="24"/>
        </w:rPr>
      </w:pPr>
    </w:p>
    <w:p w:rsidR="00111B85" w:rsidRDefault="00111B85" w:rsidP="00A00056">
      <w:pPr>
        <w:pStyle w:val="ListParagraph"/>
        <w:tabs>
          <w:tab w:val="left" w:pos="735"/>
          <w:tab w:val="center" w:pos="1985"/>
          <w:tab w:val="left" w:pos="4860"/>
          <w:tab w:val="center" w:pos="7938"/>
        </w:tabs>
        <w:ind w:left="360"/>
        <w:jc w:val="both"/>
        <w:rPr>
          <w:sz w:val="24"/>
          <w:szCs w:val="24"/>
        </w:rPr>
      </w:pPr>
    </w:p>
    <w:p w:rsidR="00111B85" w:rsidRDefault="00111B85" w:rsidP="00A00056">
      <w:pPr>
        <w:pStyle w:val="ListParagraph"/>
        <w:tabs>
          <w:tab w:val="left" w:pos="735"/>
          <w:tab w:val="center" w:pos="1985"/>
          <w:tab w:val="left" w:pos="4860"/>
          <w:tab w:val="center" w:pos="7938"/>
        </w:tabs>
        <w:ind w:left="360"/>
        <w:jc w:val="both"/>
        <w:rPr>
          <w:sz w:val="24"/>
          <w:szCs w:val="24"/>
        </w:rPr>
      </w:pPr>
    </w:p>
    <w:p w:rsidR="00A00056" w:rsidRDefault="00A00056" w:rsidP="00A00056">
      <w:pPr>
        <w:pStyle w:val="ListParagraph"/>
        <w:tabs>
          <w:tab w:val="left" w:pos="735"/>
          <w:tab w:val="center" w:pos="1985"/>
          <w:tab w:val="left" w:pos="4860"/>
          <w:tab w:val="center" w:pos="7938"/>
        </w:tabs>
        <w:ind w:left="360"/>
        <w:jc w:val="both"/>
        <w:rPr>
          <w:sz w:val="24"/>
          <w:szCs w:val="24"/>
        </w:rPr>
      </w:pPr>
    </w:p>
    <w:p w:rsidR="00A00056" w:rsidRDefault="00A00056" w:rsidP="00A00056">
      <w:pPr>
        <w:pStyle w:val="ListParagraph"/>
        <w:tabs>
          <w:tab w:val="left" w:pos="735"/>
          <w:tab w:val="center" w:pos="1985"/>
          <w:tab w:val="left" w:pos="4860"/>
          <w:tab w:val="center" w:pos="7938"/>
        </w:tabs>
        <w:ind w:left="360"/>
        <w:jc w:val="both"/>
        <w:rPr>
          <w:sz w:val="24"/>
          <w:szCs w:val="24"/>
        </w:rPr>
      </w:pPr>
    </w:p>
    <w:p w:rsidR="00DD04C3" w:rsidRDefault="00DD04C3" w:rsidP="00DD04C3">
      <w:pPr>
        <w:tabs>
          <w:tab w:val="left" w:pos="284"/>
          <w:tab w:val="center" w:pos="1985"/>
          <w:tab w:val="left" w:pos="4860"/>
          <w:tab w:val="center" w:pos="7938"/>
        </w:tabs>
        <w:ind w:left="374" w:hanging="374"/>
        <w:rPr>
          <w:sz w:val="24"/>
          <w:szCs w:val="24"/>
        </w:rPr>
      </w:pPr>
      <w:r w:rsidRPr="006A5A65">
        <w:rPr>
          <w:sz w:val="24"/>
          <w:szCs w:val="24"/>
        </w:rPr>
        <w:t>5.  Set out below is a comparison between actual &amp; budgeted expenditure for the year:-</w:t>
      </w:r>
    </w:p>
    <w:p w:rsidR="00504151" w:rsidRPr="006A5A65" w:rsidRDefault="00504151" w:rsidP="00DD04C3">
      <w:pPr>
        <w:tabs>
          <w:tab w:val="left" w:pos="284"/>
          <w:tab w:val="center" w:pos="1985"/>
          <w:tab w:val="left" w:pos="4860"/>
          <w:tab w:val="center" w:pos="7938"/>
        </w:tabs>
        <w:ind w:left="374" w:hanging="374"/>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4"/>
        <w:gridCol w:w="1704"/>
        <w:gridCol w:w="1450"/>
        <w:gridCol w:w="1465"/>
      </w:tblGrid>
      <w:tr w:rsidR="00405949" w:rsidTr="00582BED">
        <w:tc>
          <w:tcPr>
            <w:tcW w:w="5437" w:type="dxa"/>
            <w:tcBorders>
              <w:top w:val="nil"/>
              <w:left w:val="nil"/>
              <w:bottom w:val="nil"/>
              <w:right w:val="nil"/>
            </w:tcBorders>
          </w:tcPr>
          <w:p w:rsidR="00DD04C3" w:rsidRPr="006A5A65" w:rsidRDefault="00DD04C3" w:rsidP="00CA77B8">
            <w:pPr>
              <w:tabs>
                <w:tab w:val="left" w:pos="180"/>
                <w:tab w:val="center" w:pos="1985"/>
                <w:tab w:val="left" w:pos="4860"/>
                <w:tab w:val="center" w:pos="7938"/>
              </w:tabs>
              <w:rPr>
                <w:sz w:val="24"/>
                <w:szCs w:val="24"/>
              </w:rPr>
            </w:pPr>
          </w:p>
        </w:tc>
        <w:tc>
          <w:tcPr>
            <w:tcW w:w="1727" w:type="dxa"/>
            <w:tcBorders>
              <w:top w:val="nil"/>
              <w:left w:val="nil"/>
              <w:bottom w:val="nil"/>
              <w:right w:val="nil"/>
            </w:tcBorders>
          </w:tcPr>
          <w:p w:rsidR="00DD04C3" w:rsidRPr="006A5A65" w:rsidRDefault="00DD04C3" w:rsidP="00862F27">
            <w:pPr>
              <w:tabs>
                <w:tab w:val="left" w:pos="180"/>
                <w:tab w:val="center" w:pos="1985"/>
                <w:tab w:val="left" w:pos="4860"/>
                <w:tab w:val="center" w:pos="7938"/>
              </w:tabs>
              <w:jc w:val="right"/>
              <w:rPr>
                <w:b/>
                <w:sz w:val="24"/>
                <w:szCs w:val="24"/>
              </w:rPr>
            </w:pPr>
            <w:r w:rsidRPr="006A5A65">
              <w:rPr>
                <w:b/>
                <w:sz w:val="24"/>
                <w:szCs w:val="24"/>
              </w:rPr>
              <w:t>Budget</w:t>
            </w:r>
          </w:p>
        </w:tc>
        <w:tc>
          <w:tcPr>
            <w:tcW w:w="1463" w:type="dxa"/>
            <w:tcBorders>
              <w:top w:val="nil"/>
              <w:left w:val="nil"/>
              <w:bottom w:val="nil"/>
              <w:right w:val="nil"/>
            </w:tcBorders>
          </w:tcPr>
          <w:p w:rsidR="00DD04C3" w:rsidRPr="006A5A65" w:rsidRDefault="00DD04C3" w:rsidP="00862F27">
            <w:pPr>
              <w:tabs>
                <w:tab w:val="left" w:pos="180"/>
                <w:tab w:val="center" w:pos="1985"/>
                <w:tab w:val="left" w:pos="4860"/>
                <w:tab w:val="center" w:pos="7938"/>
              </w:tabs>
              <w:jc w:val="right"/>
              <w:rPr>
                <w:b/>
                <w:sz w:val="24"/>
                <w:szCs w:val="24"/>
              </w:rPr>
            </w:pPr>
            <w:r w:rsidRPr="006A5A65">
              <w:rPr>
                <w:b/>
                <w:sz w:val="24"/>
                <w:szCs w:val="24"/>
              </w:rPr>
              <w:t>Actual</w:t>
            </w:r>
          </w:p>
        </w:tc>
        <w:tc>
          <w:tcPr>
            <w:tcW w:w="1468" w:type="dxa"/>
            <w:tcBorders>
              <w:top w:val="nil"/>
              <w:left w:val="nil"/>
              <w:bottom w:val="nil"/>
              <w:right w:val="nil"/>
            </w:tcBorders>
          </w:tcPr>
          <w:p w:rsidR="00DD04C3" w:rsidRPr="006A5A65" w:rsidRDefault="00DD04C3" w:rsidP="00862F27">
            <w:pPr>
              <w:tabs>
                <w:tab w:val="left" w:pos="180"/>
                <w:tab w:val="center" w:pos="1985"/>
                <w:tab w:val="left" w:pos="4860"/>
                <w:tab w:val="center" w:pos="7938"/>
              </w:tabs>
              <w:jc w:val="right"/>
              <w:rPr>
                <w:b/>
                <w:sz w:val="24"/>
                <w:szCs w:val="24"/>
              </w:rPr>
            </w:pPr>
            <w:r w:rsidRPr="006A5A65">
              <w:rPr>
                <w:b/>
                <w:sz w:val="24"/>
                <w:szCs w:val="24"/>
              </w:rPr>
              <w:t>Difference</w:t>
            </w:r>
          </w:p>
        </w:tc>
      </w:tr>
      <w:tr w:rsidR="00405949" w:rsidTr="00582BED">
        <w:tc>
          <w:tcPr>
            <w:tcW w:w="5437" w:type="dxa"/>
            <w:tcBorders>
              <w:top w:val="nil"/>
              <w:left w:val="nil"/>
              <w:bottom w:val="nil"/>
              <w:right w:val="nil"/>
            </w:tcBorders>
          </w:tcPr>
          <w:p w:rsidR="00DD04C3" w:rsidRPr="006A5A65" w:rsidRDefault="00DD04C3" w:rsidP="00CA77B8">
            <w:pPr>
              <w:tabs>
                <w:tab w:val="left" w:pos="180"/>
                <w:tab w:val="center" w:pos="1985"/>
                <w:tab w:val="left" w:pos="4860"/>
                <w:tab w:val="center" w:pos="7938"/>
              </w:tabs>
              <w:rPr>
                <w:sz w:val="24"/>
                <w:szCs w:val="24"/>
              </w:rPr>
            </w:pPr>
          </w:p>
        </w:tc>
        <w:tc>
          <w:tcPr>
            <w:tcW w:w="1727" w:type="dxa"/>
            <w:tcBorders>
              <w:top w:val="nil"/>
              <w:left w:val="nil"/>
              <w:bottom w:val="nil"/>
              <w:right w:val="nil"/>
            </w:tcBorders>
          </w:tcPr>
          <w:p w:rsidR="00DD04C3" w:rsidRPr="006A5A65" w:rsidRDefault="00DD04C3" w:rsidP="00862F27">
            <w:pPr>
              <w:pStyle w:val="Indentedbold"/>
            </w:pPr>
            <w:r w:rsidRPr="006A5A65">
              <w:t>£’000</w:t>
            </w:r>
          </w:p>
        </w:tc>
        <w:tc>
          <w:tcPr>
            <w:tcW w:w="1463" w:type="dxa"/>
            <w:tcBorders>
              <w:top w:val="nil"/>
              <w:left w:val="nil"/>
              <w:bottom w:val="nil"/>
              <w:right w:val="nil"/>
            </w:tcBorders>
          </w:tcPr>
          <w:p w:rsidR="00DD04C3" w:rsidRPr="006A5A65" w:rsidRDefault="00DD04C3" w:rsidP="00862F27">
            <w:pPr>
              <w:pStyle w:val="Indentedbold"/>
            </w:pPr>
            <w:r w:rsidRPr="006A5A65">
              <w:t>£’000</w:t>
            </w:r>
          </w:p>
        </w:tc>
        <w:tc>
          <w:tcPr>
            <w:tcW w:w="1468" w:type="dxa"/>
            <w:tcBorders>
              <w:top w:val="nil"/>
              <w:left w:val="nil"/>
              <w:bottom w:val="nil"/>
              <w:right w:val="nil"/>
            </w:tcBorders>
          </w:tcPr>
          <w:p w:rsidR="00DD04C3" w:rsidRPr="006A5A65" w:rsidRDefault="00D75627" w:rsidP="00862F27">
            <w:pPr>
              <w:pStyle w:val="Indentedbold"/>
            </w:pPr>
            <w:r>
              <w:t xml:space="preserve">  </w:t>
            </w:r>
            <w:r w:rsidR="00DD04C3" w:rsidRPr="006A5A65">
              <w:t>£’000</w:t>
            </w:r>
          </w:p>
        </w:tc>
      </w:tr>
      <w:tr w:rsidR="00405949" w:rsidRPr="006A5A65" w:rsidTr="00582BED">
        <w:tc>
          <w:tcPr>
            <w:tcW w:w="5437" w:type="dxa"/>
            <w:tcBorders>
              <w:top w:val="nil"/>
              <w:left w:val="nil"/>
              <w:bottom w:val="nil"/>
              <w:right w:val="nil"/>
            </w:tcBorders>
          </w:tcPr>
          <w:p w:rsidR="00DD04C3" w:rsidRPr="007C6A3C" w:rsidRDefault="00DD04C3" w:rsidP="006A5A65">
            <w:pPr>
              <w:tabs>
                <w:tab w:val="left" w:pos="180"/>
                <w:tab w:val="center" w:pos="1985"/>
                <w:tab w:val="left" w:pos="4860"/>
                <w:tab w:val="center" w:pos="7938"/>
              </w:tabs>
              <w:spacing w:after="0"/>
              <w:rPr>
                <w:sz w:val="24"/>
                <w:szCs w:val="24"/>
              </w:rPr>
            </w:pPr>
            <w:r w:rsidRPr="007C6A3C">
              <w:rPr>
                <w:sz w:val="24"/>
                <w:szCs w:val="24"/>
              </w:rPr>
              <w:t>Net expenditure on services</w:t>
            </w:r>
          </w:p>
        </w:tc>
        <w:tc>
          <w:tcPr>
            <w:tcW w:w="1727" w:type="dxa"/>
            <w:tcBorders>
              <w:top w:val="nil"/>
              <w:left w:val="nil"/>
              <w:bottom w:val="nil"/>
              <w:right w:val="nil"/>
            </w:tcBorders>
          </w:tcPr>
          <w:p w:rsidR="00DD04C3" w:rsidRPr="007C6A3C" w:rsidRDefault="00405949" w:rsidP="00405949">
            <w:pPr>
              <w:pStyle w:val="Indentednumbers"/>
            </w:pPr>
            <w:r>
              <w:t>15,983</w:t>
            </w:r>
          </w:p>
        </w:tc>
        <w:tc>
          <w:tcPr>
            <w:tcW w:w="1463" w:type="dxa"/>
            <w:tcBorders>
              <w:top w:val="nil"/>
              <w:left w:val="nil"/>
              <w:bottom w:val="nil"/>
              <w:right w:val="nil"/>
            </w:tcBorders>
          </w:tcPr>
          <w:p w:rsidR="00DD04C3" w:rsidRPr="007C6A3C" w:rsidRDefault="00405949" w:rsidP="004A715B">
            <w:pPr>
              <w:pStyle w:val="Indentednumbers"/>
            </w:pPr>
            <w:r>
              <w:t>16,90</w:t>
            </w:r>
            <w:r w:rsidR="004A715B">
              <w:t>4</w:t>
            </w:r>
          </w:p>
        </w:tc>
        <w:tc>
          <w:tcPr>
            <w:tcW w:w="1468" w:type="dxa"/>
            <w:tcBorders>
              <w:top w:val="nil"/>
              <w:left w:val="nil"/>
              <w:bottom w:val="nil"/>
              <w:right w:val="nil"/>
            </w:tcBorders>
          </w:tcPr>
          <w:p w:rsidR="00DD04C3" w:rsidRPr="007C6A3C" w:rsidRDefault="00405949" w:rsidP="004A715B">
            <w:pPr>
              <w:tabs>
                <w:tab w:val="left" w:pos="180"/>
                <w:tab w:val="center" w:pos="1985"/>
                <w:tab w:val="left" w:pos="4860"/>
                <w:tab w:val="center" w:pos="7938"/>
              </w:tabs>
              <w:spacing w:after="0"/>
              <w:jc w:val="right"/>
              <w:rPr>
                <w:sz w:val="24"/>
                <w:szCs w:val="24"/>
              </w:rPr>
            </w:pPr>
            <w:r>
              <w:rPr>
                <w:sz w:val="24"/>
                <w:szCs w:val="24"/>
              </w:rPr>
              <w:t>92</w:t>
            </w:r>
            <w:r w:rsidR="004A715B">
              <w:rPr>
                <w:sz w:val="24"/>
                <w:szCs w:val="24"/>
              </w:rPr>
              <w:t>1</w:t>
            </w:r>
          </w:p>
        </w:tc>
      </w:tr>
      <w:tr w:rsidR="00405949" w:rsidRPr="006A5A65" w:rsidTr="00582BED">
        <w:tc>
          <w:tcPr>
            <w:tcW w:w="5437" w:type="dxa"/>
            <w:tcBorders>
              <w:top w:val="nil"/>
              <w:left w:val="nil"/>
              <w:bottom w:val="nil"/>
              <w:right w:val="nil"/>
            </w:tcBorders>
          </w:tcPr>
          <w:p w:rsidR="00DD04C3" w:rsidRPr="007C6A3C" w:rsidRDefault="007C6A3C" w:rsidP="006A5A65">
            <w:pPr>
              <w:tabs>
                <w:tab w:val="left" w:pos="180"/>
                <w:tab w:val="center" w:pos="1985"/>
                <w:tab w:val="left" w:pos="4860"/>
                <w:tab w:val="center" w:pos="7938"/>
              </w:tabs>
              <w:spacing w:after="0"/>
              <w:rPr>
                <w:sz w:val="24"/>
                <w:szCs w:val="24"/>
              </w:rPr>
            </w:pPr>
            <w:r>
              <w:rPr>
                <w:sz w:val="24"/>
                <w:szCs w:val="24"/>
              </w:rPr>
              <w:t>Interest payable</w:t>
            </w:r>
          </w:p>
        </w:tc>
        <w:tc>
          <w:tcPr>
            <w:tcW w:w="1727" w:type="dxa"/>
            <w:tcBorders>
              <w:top w:val="nil"/>
              <w:left w:val="nil"/>
              <w:bottom w:val="nil"/>
              <w:right w:val="nil"/>
            </w:tcBorders>
          </w:tcPr>
          <w:p w:rsidR="00DD04C3" w:rsidRPr="007C6A3C" w:rsidRDefault="00405949" w:rsidP="00405949">
            <w:pPr>
              <w:pStyle w:val="Indentednumbers"/>
            </w:pPr>
            <w:r>
              <w:t>0</w:t>
            </w:r>
          </w:p>
        </w:tc>
        <w:tc>
          <w:tcPr>
            <w:tcW w:w="1463" w:type="dxa"/>
            <w:tcBorders>
              <w:top w:val="nil"/>
              <w:left w:val="nil"/>
              <w:bottom w:val="nil"/>
              <w:right w:val="nil"/>
            </w:tcBorders>
          </w:tcPr>
          <w:p w:rsidR="00DD04C3" w:rsidRPr="007C6A3C" w:rsidRDefault="00405949" w:rsidP="00405949">
            <w:pPr>
              <w:pStyle w:val="Indentednumbers"/>
            </w:pPr>
            <w:r>
              <w:t>0</w:t>
            </w:r>
          </w:p>
        </w:tc>
        <w:tc>
          <w:tcPr>
            <w:tcW w:w="1468" w:type="dxa"/>
            <w:tcBorders>
              <w:top w:val="nil"/>
              <w:left w:val="nil"/>
              <w:bottom w:val="nil"/>
              <w:right w:val="nil"/>
            </w:tcBorders>
          </w:tcPr>
          <w:p w:rsidR="00DD04C3" w:rsidRPr="007C6A3C" w:rsidRDefault="00405949" w:rsidP="00405949">
            <w:pPr>
              <w:pStyle w:val="Indentednumbers"/>
            </w:pPr>
            <w:r>
              <w:t>0</w:t>
            </w:r>
          </w:p>
        </w:tc>
      </w:tr>
      <w:tr w:rsidR="00405949" w:rsidRPr="006A5A65" w:rsidTr="00582BED">
        <w:tc>
          <w:tcPr>
            <w:tcW w:w="5437" w:type="dxa"/>
            <w:tcBorders>
              <w:top w:val="nil"/>
              <w:left w:val="nil"/>
              <w:bottom w:val="nil"/>
              <w:right w:val="nil"/>
            </w:tcBorders>
          </w:tcPr>
          <w:p w:rsidR="008E1F17" w:rsidRPr="007C6A3C" w:rsidRDefault="008E1F17" w:rsidP="00B13D52">
            <w:pPr>
              <w:tabs>
                <w:tab w:val="left" w:pos="180"/>
                <w:tab w:val="center" w:pos="1985"/>
                <w:tab w:val="left" w:pos="4860"/>
                <w:tab w:val="center" w:pos="7938"/>
              </w:tabs>
              <w:spacing w:after="120"/>
              <w:rPr>
                <w:sz w:val="24"/>
                <w:szCs w:val="24"/>
              </w:rPr>
            </w:pPr>
            <w:smartTag w:uri="urn:schemas-microsoft-com:office:smarttags" w:element="stockticker">
              <w:r w:rsidRPr="007C6A3C">
                <w:rPr>
                  <w:sz w:val="24"/>
                  <w:szCs w:val="24"/>
                </w:rPr>
                <w:t>NET</w:t>
              </w:r>
            </w:smartTag>
            <w:r w:rsidRPr="007C6A3C">
              <w:rPr>
                <w:sz w:val="24"/>
                <w:szCs w:val="24"/>
              </w:rPr>
              <w:t xml:space="preserve"> EXPENDITURE</w:t>
            </w:r>
            <w:r>
              <w:rPr>
                <w:sz w:val="24"/>
                <w:szCs w:val="24"/>
              </w:rPr>
              <w:t xml:space="preserve"> </w:t>
            </w:r>
          </w:p>
        </w:tc>
        <w:tc>
          <w:tcPr>
            <w:tcW w:w="1727" w:type="dxa"/>
            <w:tcBorders>
              <w:top w:val="single" w:sz="12" w:space="0" w:color="auto"/>
              <w:left w:val="nil"/>
              <w:bottom w:val="nil"/>
              <w:right w:val="nil"/>
            </w:tcBorders>
          </w:tcPr>
          <w:p w:rsidR="008E1F17" w:rsidRPr="007C6A3C" w:rsidRDefault="00405949" w:rsidP="00405949">
            <w:pPr>
              <w:pStyle w:val="Indentednumbers"/>
            </w:pPr>
            <w:r>
              <w:t>15,983</w:t>
            </w:r>
          </w:p>
        </w:tc>
        <w:tc>
          <w:tcPr>
            <w:tcW w:w="1463" w:type="dxa"/>
            <w:tcBorders>
              <w:top w:val="single" w:sz="12" w:space="0" w:color="auto"/>
              <w:left w:val="nil"/>
              <w:bottom w:val="nil"/>
              <w:right w:val="nil"/>
            </w:tcBorders>
          </w:tcPr>
          <w:p w:rsidR="008E1F17" w:rsidRPr="007C6A3C" w:rsidRDefault="00405949" w:rsidP="004A715B">
            <w:pPr>
              <w:pStyle w:val="Indentednumbers"/>
            </w:pPr>
            <w:r>
              <w:t>16,90</w:t>
            </w:r>
            <w:r w:rsidR="004A715B">
              <w:t>4</w:t>
            </w:r>
          </w:p>
        </w:tc>
        <w:tc>
          <w:tcPr>
            <w:tcW w:w="1468" w:type="dxa"/>
            <w:tcBorders>
              <w:top w:val="single" w:sz="12" w:space="0" w:color="auto"/>
              <w:left w:val="nil"/>
              <w:bottom w:val="nil"/>
              <w:right w:val="nil"/>
            </w:tcBorders>
          </w:tcPr>
          <w:p w:rsidR="008E1F17" w:rsidRPr="007C6A3C" w:rsidRDefault="00405949" w:rsidP="004A715B">
            <w:pPr>
              <w:tabs>
                <w:tab w:val="left" w:pos="180"/>
                <w:tab w:val="center" w:pos="1985"/>
                <w:tab w:val="left" w:pos="4860"/>
                <w:tab w:val="center" w:pos="7938"/>
              </w:tabs>
              <w:jc w:val="right"/>
              <w:rPr>
                <w:sz w:val="24"/>
                <w:szCs w:val="24"/>
              </w:rPr>
            </w:pPr>
            <w:r>
              <w:rPr>
                <w:sz w:val="24"/>
                <w:szCs w:val="24"/>
              </w:rPr>
              <w:t>92</w:t>
            </w:r>
            <w:r w:rsidR="004A715B">
              <w:rPr>
                <w:sz w:val="24"/>
                <w:szCs w:val="24"/>
              </w:rPr>
              <w:t>1</w:t>
            </w:r>
          </w:p>
        </w:tc>
      </w:tr>
      <w:tr w:rsidR="00405949" w:rsidRPr="006A5A65" w:rsidTr="00582BED">
        <w:tc>
          <w:tcPr>
            <w:tcW w:w="5437" w:type="dxa"/>
            <w:tcBorders>
              <w:top w:val="nil"/>
              <w:left w:val="nil"/>
              <w:bottom w:val="nil"/>
              <w:right w:val="nil"/>
            </w:tcBorders>
          </w:tcPr>
          <w:p w:rsidR="008E1F17" w:rsidRPr="007C6A3C" w:rsidRDefault="008E1F17" w:rsidP="008E1F17">
            <w:pPr>
              <w:tabs>
                <w:tab w:val="left" w:pos="180"/>
                <w:tab w:val="center" w:pos="1985"/>
                <w:tab w:val="left" w:pos="4860"/>
                <w:tab w:val="center" w:pos="7938"/>
              </w:tabs>
              <w:spacing w:after="0"/>
              <w:rPr>
                <w:sz w:val="24"/>
                <w:szCs w:val="24"/>
              </w:rPr>
            </w:pPr>
            <w:r w:rsidRPr="007C6A3C">
              <w:rPr>
                <w:sz w:val="24"/>
                <w:szCs w:val="24"/>
              </w:rPr>
              <w:t>Income from Government Grants &amp; Local Taxpayers</w:t>
            </w:r>
          </w:p>
          <w:p w:rsidR="008E1F17" w:rsidRPr="007C6A3C" w:rsidRDefault="008E1F17" w:rsidP="00967D2C">
            <w:pPr>
              <w:tabs>
                <w:tab w:val="left" w:pos="180"/>
                <w:tab w:val="center" w:pos="1985"/>
                <w:tab w:val="left" w:pos="4860"/>
                <w:tab w:val="center" w:pos="7938"/>
              </w:tabs>
              <w:spacing w:after="120"/>
              <w:rPr>
                <w:sz w:val="24"/>
                <w:szCs w:val="24"/>
              </w:rPr>
            </w:pPr>
          </w:p>
        </w:tc>
        <w:tc>
          <w:tcPr>
            <w:tcW w:w="1727" w:type="dxa"/>
            <w:tcBorders>
              <w:top w:val="nil"/>
              <w:left w:val="nil"/>
              <w:bottom w:val="single" w:sz="12" w:space="0" w:color="auto"/>
              <w:right w:val="nil"/>
            </w:tcBorders>
          </w:tcPr>
          <w:p w:rsidR="008E1F17" w:rsidRPr="007C6A3C" w:rsidRDefault="00E53993" w:rsidP="00405949">
            <w:pPr>
              <w:tabs>
                <w:tab w:val="left" w:pos="180"/>
                <w:tab w:val="center" w:pos="1985"/>
                <w:tab w:val="left" w:pos="4860"/>
                <w:tab w:val="center" w:pos="7938"/>
              </w:tabs>
              <w:spacing w:before="240" w:after="0"/>
              <w:jc w:val="right"/>
              <w:rPr>
                <w:sz w:val="24"/>
                <w:szCs w:val="24"/>
              </w:rPr>
            </w:pPr>
            <w:r>
              <w:rPr>
                <w:sz w:val="24"/>
                <w:szCs w:val="24"/>
              </w:rPr>
              <w:t>(</w:t>
            </w:r>
            <w:r w:rsidR="00405949">
              <w:rPr>
                <w:sz w:val="24"/>
                <w:szCs w:val="24"/>
              </w:rPr>
              <w:t>15,983</w:t>
            </w:r>
            <w:r>
              <w:rPr>
                <w:sz w:val="24"/>
                <w:szCs w:val="24"/>
              </w:rPr>
              <w:t>)</w:t>
            </w:r>
          </w:p>
        </w:tc>
        <w:tc>
          <w:tcPr>
            <w:tcW w:w="1463" w:type="dxa"/>
            <w:tcBorders>
              <w:top w:val="nil"/>
              <w:left w:val="nil"/>
              <w:bottom w:val="single" w:sz="12" w:space="0" w:color="auto"/>
              <w:right w:val="nil"/>
            </w:tcBorders>
          </w:tcPr>
          <w:p w:rsidR="008E1F17" w:rsidRPr="007C6A3C" w:rsidRDefault="00E53993" w:rsidP="00405949">
            <w:pPr>
              <w:tabs>
                <w:tab w:val="left" w:pos="180"/>
                <w:tab w:val="center" w:pos="1985"/>
                <w:tab w:val="left" w:pos="4860"/>
                <w:tab w:val="center" w:pos="7938"/>
              </w:tabs>
              <w:spacing w:before="240" w:after="0"/>
              <w:jc w:val="right"/>
              <w:rPr>
                <w:sz w:val="24"/>
                <w:szCs w:val="24"/>
              </w:rPr>
            </w:pPr>
            <w:r>
              <w:rPr>
                <w:sz w:val="24"/>
                <w:szCs w:val="24"/>
              </w:rPr>
              <w:t>(</w:t>
            </w:r>
            <w:r w:rsidR="00405949">
              <w:rPr>
                <w:sz w:val="24"/>
                <w:szCs w:val="24"/>
              </w:rPr>
              <w:t>16,271</w:t>
            </w:r>
            <w:r>
              <w:rPr>
                <w:sz w:val="24"/>
                <w:szCs w:val="24"/>
              </w:rPr>
              <w:t>)</w:t>
            </w:r>
          </w:p>
        </w:tc>
        <w:tc>
          <w:tcPr>
            <w:tcW w:w="1468" w:type="dxa"/>
            <w:tcBorders>
              <w:top w:val="nil"/>
              <w:left w:val="nil"/>
              <w:bottom w:val="single" w:sz="12" w:space="0" w:color="auto"/>
              <w:right w:val="nil"/>
            </w:tcBorders>
          </w:tcPr>
          <w:p w:rsidR="008E1F17" w:rsidRPr="007C6A3C" w:rsidRDefault="00E53993" w:rsidP="00405949">
            <w:pPr>
              <w:pStyle w:val="Indentednumbers"/>
              <w:spacing w:before="240"/>
            </w:pPr>
            <w:r>
              <w:t>(</w:t>
            </w:r>
            <w:r w:rsidR="00405949">
              <w:t>288</w:t>
            </w:r>
            <w:r>
              <w:t>)</w:t>
            </w:r>
          </w:p>
        </w:tc>
      </w:tr>
      <w:tr w:rsidR="00405949" w:rsidRPr="006A5A65" w:rsidTr="00582BED">
        <w:tc>
          <w:tcPr>
            <w:tcW w:w="5437" w:type="dxa"/>
            <w:tcBorders>
              <w:top w:val="nil"/>
              <w:left w:val="nil"/>
              <w:bottom w:val="nil"/>
              <w:right w:val="nil"/>
            </w:tcBorders>
          </w:tcPr>
          <w:p w:rsidR="008E1F17" w:rsidRPr="007C6A3C" w:rsidRDefault="008E1F17" w:rsidP="008E1F17">
            <w:pPr>
              <w:tabs>
                <w:tab w:val="left" w:pos="180"/>
                <w:tab w:val="center" w:pos="1985"/>
                <w:tab w:val="left" w:pos="4860"/>
                <w:tab w:val="center" w:pos="7938"/>
              </w:tabs>
              <w:spacing w:after="0"/>
              <w:rPr>
                <w:sz w:val="24"/>
                <w:szCs w:val="24"/>
              </w:rPr>
            </w:pPr>
            <w:r>
              <w:rPr>
                <w:b/>
                <w:sz w:val="24"/>
                <w:szCs w:val="24"/>
              </w:rPr>
              <w:t xml:space="preserve">DEFICIT (SURPLUS) </w:t>
            </w:r>
            <w:r w:rsidRPr="007C6A3C">
              <w:rPr>
                <w:b/>
                <w:sz w:val="24"/>
                <w:szCs w:val="24"/>
              </w:rPr>
              <w:t xml:space="preserve"> FOR THE YEAR</w:t>
            </w:r>
          </w:p>
        </w:tc>
        <w:tc>
          <w:tcPr>
            <w:tcW w:w="1727" w:type="dxa"/>
            <w:tcBorders>
              <w:top w:val="single" w:sz="12" w:space="0" w:color="auto"/>
              <w:left w:val="nil"/>
              <w:bottom w:val="double" w:sz="4" w:space="0" w:color="auto"/>
              <w:right w:val="nil"/>
            </w:tcBorders>
          </w:tcPr>
          <w:p w:rsidR="008E1F17" w:rsidRPr="007C6A3C" w:rsidRDefault="00405949" w:rsidP="00405949">
            <w:pPr>
              <w:pStyle w:val="Indentednumbers"/>
              <w:rPr>
                <w:b/>
              </w:rPr>
            </w:pPr>
            <w:r>
              <w:rPr>
                <w:b/>
              </w:rPr>
              <w:t>0</w:t>
            </w:r>
          </w:p>
        </w:tc>
        <w:tc>
          <w:tcPr>
            <w:tcW w:w="1463" w:type="dxa"/>
            <w:tcBorders>
              <w:top w:val="single" w:sz="12" w:space="0" w:color="auto"/>
              <w:left w:val="nil"/>
              <w:bottom w:val="double" w:sz="4" w:space="0" w:color="auto"/>
              <w:right w:val="nil"/>
            </w:tcBorders>
          </w:tcPr>
          <w:p w:rsidR="008E1F17" w:rsidRPr="007C6A3C" w:rsidRDefault="00405949" w:rsidP="004A715B">
            <w:pPr>
              <w:pStyle w:val="Indentednumbers"/>
              <w:rPr>
                <w:b/>
              </w:rPr>
            </w:pPr>
            <w:r>
              <w:rPr>
                <w:b/>
              </w:rPr>
              <w:t>63</w:t>
            </w:r>
            <w:r w:rsidR="004A715B">
              <w:rPr>
                <w:b/>
              </w:rPr>
              <w:t>3</w:t>
            </w:r>
          </w:p>
        </w:tc>
        <w:tc>
          <w:tcPr>
            <w:tcW w:w="1468" w:type="dxa"/>
            <w:tcBorders>
              <w:top w:val="single" w:sz="12" w:space="0" w:color="auto"/>
              <w:left w:val="nil"/>
              <w:bottom w:val="double" w:sz="4" w:space="0" w:color="auto"/>
              <w:right w:val="nil"/>
            </w:tcBorders>
          </w:tcPr>
          <w:p w:rsidR="008E1F17" w:rsidRPr="007C6A3C" w:rsidRDefault="00405949" w:rsidP="004A715B">
            <w:pPr>
              <w:tabs>
                <w:tab w:val="left" w:pos="180"/>
                <w:tab w:val="center" w:pos="1985"/>
                <w:tab w:val="left" w:pos="4860"/>
                <w:tab w:val="center" w:pos="7938"/>
              </w:tabs>
              <w:jc w:val="right"/>
              <w:rPr>
                <w:b/>
                <w:sz w:val="24"/>
                <w:szCs w:val="24"/>
              </w:rPr>
            </w:pPr>
            <w:r>
              <w:rPr>
                <w:b/>
                <w:sz w:val="24"/>
                <w:szCs w:val="24"/>
              </w:rPr>
              <w:t>63</w:t>
            </w:r>
            <w:r w:rsidR="004A715B">
              <w:rPr>
                <w:b/>
                <w:sz w:val="24"/>
                <w:szCs w:val="24"/>
              </w:rPr>
              <w:t>3</w:t>
            </w:r>
          </w:p>
        </w:tc>
      </w:tr>
    </w:tbl>
    <w:p w:rsidR="00FF57BC" w:rsidRDefault="00FF57BC" w:rsidP="00DD04C3">
      <w:pPr>
        <w:tabs>
          <w:tab w:val="left" w:pos="180"/>
          <w:tab w:val="center" w:pos="1985"/>
          <w:tab w:val="left" w:pos="4860"/>
          <w:tab w:val="center" w:pos="7938"/>
        </w:tabs>
        <w:rPr>
          <w:sz w:val="24"/>
          <w:szCs w:val="24"/>
        </w:rPr>
      </w:pPr>
    </w:p>
    <w:p w:rsidR="00DD04C3" w:rsidRDefault="00DD04C3" w:rsidP="00DD04C3">
      <w:pPr>
        <w:tabs>
          <w:tab w:val="left" w:pos="180"/>
          <w:tab w:val="center" w:pos="1985"/>
          <w:tab w:val="left" w:pos="4860"/>
          <w:tab w:val="center" w:pos="7938"/>
        </w:tabs>
        <w:rPr>
          <w:sz w:val="24"/>
          <w:szCs w:val="24"/>
        </w:rPr>
      </w:pPr>
      <w:r w:rsidRPr="006A5A65">
        <w:rPr>
          <w:sz w:val="24"/>
          <w:szCs w:val="24"/>
        </w:rPr>
        <w:t>Actual net expenditure of £</w:t>
      </w:r>
      <w:r w:rsidR="00405949">
        <w:rPr>
          <w:sz w:val="24"/>
          <w:szCs w:val="24"/>
        </w:rPr>
        <w:t>16.90</w:t>
      </w:r>
      <w:r w:rsidR="004A715B">
        <w:rPr>
          <w:sz w:val="24"/>
          <w:szCs w:val="24"/>
        </w:rPr>
        <w:t>4</w:t>
      </w:r>
      <w:r w:rsidR="004C2883">
        <w:rPr>
          <w:sz w:val="24"/>
          <w:szCs w:val="24"/>
        </w:rPr>
        <w:t xml:space="preserve"> </w:t>
      </w:r>
      <w:r w:rsidRPr="006A5A65">
        <w:rPr>
          <w:sz w:val="24"/>
          <w:szCs w:val="24"/>
        </w:rPr>
        <w:t>million can be reconciled to the</w:t>
      </w:r>
      <w:r w:rsidR="00C110E7">
        <w:rPr>
          <w:sz w:val="24"/>
          <w:szCs w:val="24"/>
        </w:rPr>
        <w:t xml:space="preserve"> Comprehensive I</w:t>
      </w:r>
      <w:r w:rsidRPr="006A5A65">
        <w:rPr>
          <w:sz w:val="24"/>
          <w:szCs w:val="24"/>
        </w:rPr>
        <w:t xml:space="preserve">ncome and </w:t>
      </w:r>
      <w:r w:rsidR="00C110E7">
        <w:rPr>
          <w:sz w:val="24"/>
          <w:szCs w:val="24"/>
        </w:rPr>
        <w:t>E</w:t>
      </w:r>
      <w:r w:rsidRPr="006A5A65">
        <w:rPr>
          <w:sz w:val="24"/>
          <w:szCs w:val="24"/>
        </w:rPr>
        <w:t xml:space="preserve">xpenditure </w:t>
      </w:r>
      <w:r w:rsidR="00C110E7">
        <w:rPr>
          <w:sz w:val="24"/>
          <w:szCs w:val="24"/>
        </w:rPr>
        <w:t>Statement</w:t>
      </w:r>
      <w:r w:rsidRPr="006A5A65">
        <w:rPr>
          <w:sz w:val="24"/>
          <w:szCs w:val="24"/>
        </w:rPr>
        <w:t xml:space="preserve"> on </w:t>
      </w:r>
      <w:r w:rsidRPr="003A38B9">
        <w:rPr>
          <w:color w:val="auto"/>
          <w:sz w:val="24"/>
          <w:szCs w:val="24"/>
        </w:rPr>
        <w:t xml:space="preserve">page </w:t>
      </w:r>
      <w:r w:rsidR="00CE4BFB">
        <w:rPr>
          <w:color w:val="auto"/>
          <w:sz w:val="24"/>
          <w:szCs w:val="24"/>
        </w:rPr>
        <w:t>30</w:t>
      </w:r>
      <w:r w:rsidRPr="006A5A65">
        <w:rPr>
          <w:sz w:val="24"/>
          <w:szCs w:val="24"/>
        </w:rPr>
        <w:t xml:space="preserve"> being:-</w:t>
      </w:r>
    </w:p>
    <w:p w:rsidR="006B51F0" w:rsidRDefault="006B51F0" w:rsidP="006B51F0">
      <w:pPr>
        <w:tabs>
          <w:tab w:val="left" w:pos="180"/>
          <w:tab w:val="center" w:pos="1985"/>
          <w:tab w:val="left" w:pos="4860"/>
          <w:tab w:val="center" w:pos="7938"/>
        </w:tabs>
        <w:spacing w:after="0"/>
        <w:rPr>
          <w:sz w:val="24"/>
          <w:szCs w:val="24"/>
        </w:rPr>
      </w:pPr>
    </w:p>
    <w:tbl>
      <w:tblPr>
        <w:tblW w:w="0" w:type="auto"/>
        <w:tblInd w:w="1368" w:type="dxa"/>
        <w:tblLook w:val="01E0" w:firstRow="1" w:lastRow="1" w:firstColumn="1" w:lastColumn="1" w:noHBand="0" w:noVBand="0"/>
      </w:tblPr>
      <w:tblGrid>
        <w:gridCol w:w="7106"/>
        <w:gridCol w:w="1449"/>
      </w:tblGrid>
      <w:tr w:rsidR="003F6298" w:rsidRPr="004C2C50" w:rsidTr="004C2C50">
        <w:tc>
          <w:tcPr>
            <w:tcW w:w="7350" w:type="dxa"/>
          </w:tcPr>
          <w:p w:rsidR="00BA4EE4" w:rsidRPr="004C2C50" w:rsidRDefault="00BA4EE4" w:rsidP="004C2C50">
            <w:pPr>
              <w:tabs>
                <w:tab w:val="left" w:pos="180"/>
                <w:tab w:val="center" w:pos="1985"/>
                <w:tab w:val="left" w:pos="4860"/>
                <w:tab w:val="center" w:pos="7938"/>
              </w:tabs>
              <w:spacing w:after="0"/>
              <w:rPr>
                <w:sz w:val="24"/>
                <w:szCs w:val="24"/>
              </w:rPr>
            </w:pPr>
          </w:p>
        </w:tc>
        <w:tc>
          <w:tcPr>
            <w:tcW w:w="1470" w:type="dxa"/>
          </w:tcPr>
          <w:p w:rsidR="00BA4EE4" w:rsidRPr="004C2C50" w:rsidRDefault="006B51F0" w:rsidP="00862F27">
            <w:pPr>
              <w:tabs>
                <w:tab w:val="left" w:pos="180"/>
                <w:tab w:val="center" w:pos="1985"/>
                <w:tab w:val="left" w:pos="4860"/>
                <w:tab w:val="center" w:pos="7938"/>
              </w:tabs>
              <w:spacing w:after="0"/>
              <w:jc w:val="right"/>
              <w:rPr>
                <w:b/>
                <w:sz w:val="24"/>
                <w:szCs w:val="24"/>
              </w:rPr>
            </w:pPr>
            <w:r w:rsidRPr="004C2C50">
              <w:rPr>
                <w:b/>
                <w:sz w:val="24"/>
                <w:szCs w:val="24"/>
              </w:rPr>
              <w:t>£’000</w:t>
            </w:r>
          </w:p>
        </w:tc>
      </w:tr>
      <w:tr w:rsidR="003F6298" w:rsidRPr="004C2C50" w:rsidTr="004C2C50">
        <w:tc>
          <w:tcPr>
            <w:tcW w:w="7350" w:type="dxa"/>
          </w:tcPr>
          <w:p w:rsidR="00BA4EE4" w:rsidRPr="004C2C50" w:rsidRDefault="003F6298" w:rsidP="003F6298">
            <w:pPr>
              <w:tabs>
                <w:tab w:val="left" w:pos="180"/>
                <w:tab w:val="center" w:pos="1985"/>
                <w:tab w:val="left" w:pos="4860"/>
                <w:tab w:val="center" w:pos="7938"/>
              </w:tabs>
              <w:spacing w:after="0"/>
              <w:rPr>
                <w:sz w:val="24"/>
                <w:szCs w:val="24"/>
              </w:rPr>
            </w:pPr>
            <w:r>
              <w:rPr>
                <w:sz w:val="24"/>
                <w:szCs w:val="24"/>
              </w:rPr>
              <w:t>Deficit</w:t>
            </w:r>
            <w:r w:rsidR="000A5502">
              <w:rPr>
                <w:sz w:val="24"/>
                <w:szCs w:val="24"/>
              </w:rPr>
              <w:t xml:space="preserve"> on Provision of Services</w:t>
            </w:r>
          </w:p>
        </w:tc>
        <w:tc>
          <w:tcPr>
            <w:tcW w:w="1470" w:type="dxa"/>
          </w:tcPr>
          <w:p w:rsidR="00BA4EE4" w:rsidRPr="004C2C50" w:rsidRDefault="00405949" w:rsidP="004A715B">
            <w:pPr>
              <w:tabs>
                <w:tab w:val="left" w:pos="180"/>
                <w:tab w:val="center" w:pos="1985"/>
                <w:tab w:val="left" w:pos="4860"/>
                <w:tab w:val="center" w:pos="7938"/>
              </w:tabs>
              <w:spacing w:after="0"/>
              <w:jc w:val="right"/>
              <w:rPr>
                <w:sz w:val="24"/>
                <w:szCs w:val="24"/>
              </w:rPr>
            </w:pPr>
            <w:r>
              <w:rPr>
                <w:sz w:val="24"/>
                <w:szCs w:val="24"/>
              </w:rPr>
              <w:t>1,</w:t>
            </w:r>
            <w:r w:rsidR="004A715B">
              <w:rPr>
                <w:sz w:val="24"/>
                <w:szCs w:val="24"/>
              </w:rPr>
              <w:t>803</w:t>
            </w:r>
          </w:p>
        </w:tc>
      </w:tr>
      <w:tr w:rsidR="003F6298" w:rsidRPr="004C2C50" w:rsidTr="00D0757F">
        <w:tc>
          <w:tcPr>
            <w:tcW w:w="7350" w:type="dxa"/>
          </w:tcPr>
          <w:p w:rsidR="00BA4EE4" w:rsidRPr="004C2C50" w:rsidRDefault="006B51F0" w:rsidP="00CE4BFB">
            <w:pPr>
              <w:tabs>
                <w:tab w:val="left" w:pos="180"/>
                <w:tab w:val="center" w:pos="1985"/>
                <w:tab w:val="left" w:pos="4860"/>
                <w:tab w:val="center" w:pos="7938"/>
              </w:tabs>
              <w:spacing w:after="0"/>
              <w:rPr>
                <w:sz w:val="24"/>
                <w:szCs w:val="24"/>
              </w:rPr>
            </w:pPr>
            <w:r w:rsidRPr="004C2C50">
              <w:rPr>
                <w:sz w:val="24"/>
                <w:szCs w:val="24"/>
              </w:rPr>
              <w:t>Adjustments between accounting basis &amp; funding basis under regulations (</w:t>
            </w:r>
            <w:r w:rsidRPr="003A38B9">
              <w:rPr>
                <w:color w:val="auto"/>
                <w:sz w:val="24"/>
                <w:szCs w:val="24"/>
              </w:rPr>
              <w:t xml:space="preserve">note </w:t>
            </w:r>
            <w:r w:rsidR="00CA5203" w:rsidRPr="003A38B9">
              <w:rPr>
                <w:color w:val="auto"/>
                <w:sz w:val="24"/>
                <w:szCs w:val="24"/>
              </w:rPr>
              <w:t>9</w:t>
            </w:r>
            <w:r w:rsidR="0056416B" w:rsidRPr="003A38B9">
              <w:rPr>
                <w:color w:val="auto"/>
                <w:sz w:val="24"/>
                <w:szCs w:val="24"/>
              </w:rPr>
              <w:t xml:space="preserve"> on pages</w:t>
            </w:r>
            <w:r w:rsidR="0056416B" w:rsidRPr="003A38B9">
              <w:rPr>
                <w:color w:val="FF0000"/>
                <w:sz w:val="24"/>
                <w:szCs w:val="24"/>
              </w:rPr>
              <w:t xml:space="preserve"> </w:t>
            </w:r>
            <w:r w:rsidR="00DB2B98" w:rsidRPr="003A38B9">
              <w:rPr>
                <w:color w:val="auto"/>
                <w:sz w:val="24"/>
                <w:szCs w:val="24"/>
              </w:rPr>
              <w:t>5</w:t>
            </w:r>
            <w:r w:rsidR="00CE4BFB">
              <w:rPr>
                <w:color w:val="auto"/>
                <w:sz w:val="24"/>
                <w:szCs w:val="24"/>
              </w:rPr>
              <w:t>7</w:t>
            </w:r>
            <w:r w:rsidR="0056416B" w:rsidRPr="003A38B9">
              <w:rPr>
                <w:color w:val="auto"/>
                <w:sz w:val="24"/>
                <w:szCs w:val="24"/>
              </w:rPr>
              <w:t xml:space="preserve"> to </w:t>
            </w:r>
            <w:r w:rsidR="00CE4BFB">
              <w:rPr>
                <w:color w:val="auto"/>
                <w:sz w:val="24"/>
                <w:szCs w:val="24"/>
              </w:rPr>
              <w:t>60</w:t>
            </w:r>
            <w:r w:rsidRPr="004C2C50">
              <w:rPr>
                <w:sz w:val="24"/>
                <w:szCs w:val="24"/>
              </w:rPr>
              <w:t>)</w:t>
            </w:r>
          </w:p>
        </w:tc>
        <w:tc>
          <w:tcPr>
            <w:tcW w:w="1470" w:type="dxa"/>
            <w:tcBorders>
              <w:bottom w:val="single" w:sz="4" w:space="0" w:color="auto"/>
            </w:tcBorders>
          </w:tcPr>
          <w:p w:rsidR="000D5903" w:rsidRPr="004C2C50" w:rsidRDefault="000D5903" w:rsidP="004A715B">
            <w:pPr>
              <w:tabs>
                <w:tab w:val="left" w:pos="180"/>
                <w:tab w:val="center" w:pos="1985"/>
                <w:tab w:val="left" w:pos="4860"/>
                <w:tab w:val="center" w:pos="7938"/>
              </w:tabs>
              <w:spacing w:after="0"/>
              <w:jc w:val="right"/>
              <w:rPr>
                <w:sz w:val="24"/>
                <w:szCs w:val="24"/>
              </w:rPr>
            </w:pPr>
            <w:r>
              <w:rPr>
                <w:sz w:val="24"/>
                <w:szCs w:val="24"/>
              </w:rPr>
              <w:t xml:space="preserve">        </w:t>
            </w:r>
            <w:r w:rsidR="00862F27">
              <w:rPr>
                <w:sz w:val="24"/>
                <w:szCs w:val="24"/>
              </w:rPr>
              <w:t>(</w:t>
            </w:r>
            <w:r w:rsidR="004A715B">
              <w:rPr>
                <w:sz w:val="24"/>
                <w:szCs w:val="24"/>
              </w:rPr>
              <w:t>1,170</w:t>
            </w:r>
            <w:r w:rsidR="00862F27">
              <w:rPr>
                <w:sz w:val="24"/>
                <w:szCs w:val="24"/>
              </w:rPr>
              <w:t>)</w:t>
            </w:r>
          </w:p>
        </w:tc>
      </w:tr>
      <w:tr w:rsidR="003F6298" w:rsidRPr="004C2C50" w:rsidTr="004C2C50">
        <w:tc>
          <w:tcPr>
            <w:tcW w:w="7350" w:type="dxa"/>
          </w:tcPr>
          <w:p w:rsidR="003F6298" w:rsidRDefault="003F6298" w:rsidP="003F6298">
            <w:pPr>
              <w:tabs>
                <w:tab w:val="left" w:pos="180"/>
                <w:tab w:val="center" w:pos="1985"/>
                <w:tab w:val="left" w:pos="4860"/>
                <w:tab w:val="center" w:pos="7938"/>
              </w:tabs>
              <w:spacing w:after="0"/>
              <w:rPr>
                <w:b/>
                <w:sz w:val="24"/>
                <w:szCs w:val="24"/>
              </w:rPr>
            </w:pPr>
          </w:p>
          <w:p w:rsidR="006B51F0" w:rsidRPr="004C2C50" w:rsidRDefault="003F6298" w:rsidP="003F6298">
            <w:pPr>
              <w:tabs>
                <w:tab w:val="left" w:pos="180"/>
                <w:tab w:val="center" w:pos="1985"/>
                <w:tab w:val="left" w:pos="4860"/>
                <w:tab w:val="center" w:pos="7938"/>
              </w:tabs>
              <w:spacing w:after="0"/>
              <w:rPr>
                <w:b/>
                <w:sz w:val="24"/>
                <w:szCs w:val="24"/>
              </w:rPr>
            </w:pPr>
            <w:r>
              <w:rPr>
                <w:b/>
                <w:sz w:val="24"/>
                <w:szCs w:val="24"/>
              </w:rPr>
              <w:t>Deficit</w:t>
            </w:r>
            <w:r w:rsidR="006B51F0" w:rsidRPr="004C2C50">
              <w:rPr>
                <w:b/>
                <w:sz w:val="24"/>
                <w:szCs w:val="24"/>
              </w:rPr>
              <w:t xml:space="preserve"> for the year</w:t>
            </w:r>
          </w:p>
        </w:tc>
        <w:tc>
          <w:tcPr>
            <w:tcW w:w="1470" w:type="dxa"/>
            <w:tcBorders>
              <w:top w:val="single" w:sz="4" w:space="0" w:color="auto"/>
            </w:tcBorders>
          </w:tcPr>
          <w:p w:rsidR="003F6298" w:rsidRDefault="00684002" w:rsidP="003F6298">
            <w:pPr>
              <w:tabs>
                <w:tab w:val="left" w:pos="180"/>
                <w:tab w:val="center" w:pos="1985"/>
                <w:tab w:val="left" w:pos="4860"/>
                <w:tab w:val="center" w:pos="7938"/>
              </w:tabs>
              <w:spacing w:after="0"/>
              <w:jc w:val="right"/>
              <w:rPr>
                <w:b/>
                <w:sz w:val="24"/>
                <w:szCs w:val="24"/>
              </w:rPr>
            </w:pPr>
            <w:r>
              <w:rPr>
                <w:b/>
                <w:sz w:val="24"/>
                <w:szCs w:val="24"/>
              </w:rPr>
              <w:t xml:space="preserve">   </w:t>
            </w:r>
            <w:r w:rsidR="00030EAE">
              <w:rPr>
                <w:b/>
                <w:sz w:val="24"/>
                <w:szCs w:val="24"/>
              </w:rPr>
              <w:t xml:space="preserve">   </w:t>
            </w:r>
          </w:p>
          <w:p w:rsidR="006B51F0" w:rsidRDefault="00405949" w:rsidP="003F6298">
            <w:pPr>
              <w:tabs>
                <w:tab w:val="left" w:pos="180"/>
                <w:tab w:val="center" w:pos="1985"/>
                <w:tab w:val="left" w:pos="4860"/>
                <w:tab w:val="center" w:pos="7938"/>
              </w:tabs>
              <w:spacing w:after="0"/>
              <w:jc w:val="right"/>
              <w:rPr>
                <w:b/>
                <w:sz w:val="24"/>
                <w:szCs w:val="24"/>
              </w:rPr>
            </w:pPr>
            <w:r>
              <w:rPr>
                <w:b/>
                <w:sz w:val="24"/>
                <w:szCs w:val="24"/>
              </w:rPr>
              <w:t>63</w:t>
            </w:r>
            <w:r w:rsidR="004A715B">
              <w:rPr>
                <w:b/>
                <w:sz w:val="24"/>
                <w:szCs w:val="24"/>
              </w:rPr>
              <w:t>3</w:t>
            </w:r>
          </w:p>
          <w:p w:rsidR="003F6298" w:rsidRPr="004C2C50" w:rsidRDefault="003F6298" w:rsidP="003F6298">
            <w:pPr>
              <w:tabs>
                <w:tab w:val="left" w:pos="180"/>
                <w:tab w:val="center" w:pos="1985"/>
                <w:tab w:val="left" w:pos="4860"/>
                <w:tab w:val="center" w:pos="7938"/>
              </w:tabs>
              <w:spacing w:after="0"/>
              <w:jc w:val="right"/>
              <w:rPr>
                <w:b/>
                <w:sz w:val="24"/>
                <w:szCs w:val="24"/>
              </w:rPr>
            </w:pPr>
          </w:p>
        </w:tc>
      </w:tr>
      <w:tr w:rsidR="003F6298" w:rsidRPr="004C2C50" w:rsidTr="004C2C50">
        <w:tc>
          <w:tcPr>
            <w:tcW w:w="7350" w:type="dxa"/>
          </w:tcPr>
          <w:p w:rsidR="00BA4EE4" w:rsidRPr="004C2C50" w:rsidRDefault="003F6298" w:rsidP="003F6298">
            <w:pPr>
              <w:tabs>
                <w:tab w:val="left" w:pos="180"/>
                <w:tab w:val="center" w:pos="1985"/>
                <w:tab w:val="left" w:pos="4860"/>
                <w:tab w:val="center" w:pos="7938"/>
              </w:tabs>
              <w:spacing w:after="0"/>
              <w:rPr>
                <w:sz w:val="24"/>
                <w:szCs w:val="24"/>
              </w:rPr>
            </w:pPr>
            <w:r>
              <w:rPr>
                <w:sz w:val="24"/>
                <w:szCs w:val="24"/>
              </w:rPr>
              <w:t>Add</w:t>
            </w:r>
            <w:r w:rsidR="006B51F0" w:rsidRPr="004C2C50">
              <w:rPr>
                <w:sz w:val="24"/>
                <w:szCs w:val="24"/>
              </w:rPr>
              <w:t>: Income from Government Grants and Local Taxpayers (as listed below)</w:t>
            </w:r>
          </w:p>
        </w:tc>
        <w:tc>
          <w:tcPr>
            <w:tcW w:w="1470" w:type="dxa"/>
            <w:tcBorders>
              <w:bottom w:val="single" w:sz="4" w:space="0" w:color="auto"/>
            </w:tcBorders>
          </w:tcPr>
          <w:p w:rsidR="006B51F0" w:rsidRPr="004C2C50" w:rsidRDefault="00986865" w:rsidP="00405949">
            <w:pPr>
              <w:tabs>
                <w:tab w:val="left" w:pos="180"/>
                <w:tab w:val="center" w:pos="1985"/>
                <w:tab w:val="left" w:pos="4860"/>
                <w:tab w:val="center" w:pos="7938"/>
              </w:tabs>
              <w:spacing w:after="0"/>
              <w:jc w:val="right"/>
              <w:rPr>
                <w:sz w:val="24"/>
                <w:szCs w:val="24"/>
              </w:rPr>
            </w:pPr>
            <w:r>
              <w:rPr>
                <w:sz w:val="24"/>
                <w:szCs w:val="24"/>
              </w:rPr>
              <w:t xml:space="preserve"> </w:t>
            </w:r>
            <w:r w:rsidR="00684002">
              <w:rPr>
                <w:sz w:val="24"/>
                <w:szCs w:val="24"/>
              </w:rPr>
              <w:t xml:space="preserve">   </w:t>
            </w:r>
            <w:r w:rsidR="00365B48">
              <w:rPr>
                <w:sz w:val="24"/>
                <w:szCs w:val="24"/>
              </w:rPr>
              <w:t xml:space="preserve"> </w:t>
            </w:r>
            <w:r w:rsidR="00405949">
              <w:rPr>
                <w:sz w:val="24"/>
                <w:szCs w:val="24"/>
              </w:rPr>
              <w:t>16,271</w:t>
            </w:r>
          </w:p>
        </w:tc>
      </w:tr>
      <w:tr w:rsidR="003F6298" w:rsidRPr="004C2C50" w:rsidTr="004C2C50">
        <w:tc>
          <w:tcPr>
            <w:tcW w:w="7350" w:type="dxa"/>
          </w:tcPr>
          <w:p w:rsidR="00BA4EE4" w:rsidRPr="004C2C50" w:rsidRDefault="006B51F0" w:rsidP="004C2C50">
            <w:pPr>
              <w:tabs>
                <w:tab w:val="left" w:pos="180"/>
                <w:tab w:val="center" w:pos="1985"/>
                <w:tab w:val="left" w:pos="4860"/>
                <w:tab w:val="center" w:pos="7938"/>
              </w:tabs>
              <w:spacing w:after="0"/>
              <w:rPr>
                <w:b/>
                <w:sz w:val="24"/>
                <w:szCs w:val="24"/>
              </w:rPr>
            </w:pPr>
            <w:r w:rsidRPr="004C2C50">
              <w:rPr>
                <w:b/>
                <w:sz w:val="24"/>
                <w:szCs w:val="24"/>
              </w:rPr>
              <w:t>Net expenditure (as above)</w:t>
            </w:r>
          </w:p>
        </w:tc>
        <w:tc>
          <w:tcPr>
            <w:tcW w:w="1470" w:type="dxa"/>
            <w:tcBorders>
              <w:top w:val="single" w:sz="4" w:space="0" w:color="auto"/>
              <w:bottom w:val="single" w:sz="4" w:space="0" w:color="auto"/>
            </w:tcBorders>
          </w:tcPr>
          <w:p w:rsidR="00BA4EE4" w:rsidRPr="004C2C50" w:rsidRDefault="000D5903" w:rsidP="004A715B">
            <w:pPr>
              <w:tabs>
                <w:tab w:val="left" w:pos="180"/>
                <w:tab w:val="center" w:pos="1985"/>
                <w:tab w:val="left" w:pos="4860"/>
                <w:tab w:val="center" w:pos="7938"/>
              </w:tabs>
              <w:spacing w:after="0"/>
              <w:jc w:val="right"/>
              <w:rPr>
                <w:b/>
                <w:sz w:val="24"/>
                <w:szCs w:val="24"/>
              </w:rPr>
            </w:pPr>
            <w:r>
              <w:rPr>
                <w:b/>
                <w:sz w:val="24"/>
                <w:szCs w:val="24"/>
              </w:rPr>
              <w:t xml:space="preserve">  </w:t>
            </w:r>
            <w:r w:rsidR="00405949">
              <w:rPr>
                <w:b/>
                <w:sz w:val="24"/>
                <w:szCs w:val="24"/>
              </w:rPr>
              <w:t>16,90</w:t>
            </w:r>
            <w:r w:rsidR="004A715B">
              <w:rPr>
                <w:b/>
                <w:sz w:val="24"/>
                <w:szCs w:val="24"/>
              </w:rPr>
              <w:t>4</w:t>
            </w:r>
          </w:p>
        </w:tc>
      </w:tr>
    </w:tbl>
    <w:p w:rsidR="00BA4EE4" w:rsidRDefault="00BA4EE4" w:rsidP="00DD04C3">
      <w:pPr>
        <w:tabs>
          <w:tab w:val="left" w:pos="180"/>
          <w:tab w:val="center" w:pos="1985"/>
          <w:tab w:val="left" w:pos="4860"/>
          <w:tab w:val="center" w:pos="7938"/>
        </w:tabs>
        <w:rPr>
          <w:sz w:val="24"/>
          <w:szCs w:val="24"/>
        </w:rPr>
      </w:pPr>
    </w:p>
    <w:p w:rsidR="00DD04C3" w:rsidRDefault="00DD04C3" w:rsidP="00DD04C3">
      <w:pPr>
        <w:tabs>
          <w:tab w:val="left" w:pos="180"/>
          <w:tab w:val="center" w:pos="1985"/>
          <w:tab w:val="left" w:pos="4860"/>
          <w:tab w:val="center" w:pos="7938"/>
        </w:tabs>
        <w:jc w:val="both"/>
        <w:rPr>
          <w:sz w:val="24"/>
          <w:szCs w:val="24"/>
        </w:rPr>
      </w:pPr>
      <w:r w:rsidRPr="00C110E7">
        <w:rPr>
          <w:sz w:val="24"/>
          <w:szCs w:val="24"/>
        </w:rPr>
        <w:t xml:space="preserve">Income from Government Grants and Local Taxpayers of </w:t>
      </w:r>
      <w:r w:rsidRPr="003F6298">
        <w:rPr>
          <w:sz w:val="24"/>
          <w:szCs w:val="24"/>
        </w:rPr>
        <w:t>£</w:t>
      </w:r>
      <w:r w:rsidR="00405949">
        <w:rPr>
          <w:sz w:val="24"/>
          <w:szCs w:val="24"/>
        </w:rPr>
        <w:t>16.271</w:t>
      </w:r>
      <w:r w:rsidRPr="003F6298">
        <w:rPr>
          <w:sz w:val="24"/>
          <w:szCs w:val="24"/>
        </w:rPr>
        <w:t xml:space="preserve"> million can be reconciled to the</w:t>
      </w:r>
      <w:r w:rsidR="00C110E7" w:rsidRPr="003F6298">
        <w:rPr>
          <w:sz w:val="24"/>
          <w:szCs w:val="24"/>
        </w:rPr>
        <w:t xml:space="preserve"> Comprehensive I</w:t>
      </w:r>
      <w:r w:rsidRPr="003F6298">
        <w:rPr>
          <w:sz w:val="24"/>
          <w:szCs w:val="24"/>
        </w:rPr>
        <w:t xml:space="preserve">ncome and </w:t>
      </w:r>
      <w:r w:rsidR="00C110E7" w:rsidRPr="003F6298">
        <w:rPr>
          <w:sz w:val="24"/>
          <w:szCs w:val="24"/>
        </w:rPr>
        <w:t>E</w:t>
      </w:r>
      <w:r w:rsidRPr="003F6298">
        <w:rPr>
          <w:sz w:val="24"/>
          <w:szCs w:val="24"/>
        </w:rPr>
        <w:t xml:space="preserve">xpenditure </w:t>
      </w:r>
      <w:r w:rsidR="00C110E7" w:rsidRPr="003F6298">
        <w:rPr>
          <w:sz w:val="24"/>
          <w:szCs w:val="24"/>
        </w:rPr>
        <w:t>Statement</w:t>
      </w:r>
      <w:r w:rsidRPr="003F6298">
        <w:rPr>
          <w:sz w:val="24"/>
          <w:szCs w:val="24"/>
        </w:rPr>
        <w:t xml:space="preserve"> on </w:t>
      </w:r>
      <w:r w:rsidRPr="003F6298">
        <w:rPr>
          <w:color w:val="auto"/>
          <w:sz w:val="24"/>
          <w:szCs w:val="24"/>
        </w:rPr>
        <w:t xml:space="preserve">page </w:t>
      </w:r>
      <w:r w:rsidR="00CE4BFB">
        <w:rPr>
          <w:color w:val="auto"/>
          <w:sz w:val="24"/>
          <w:szCs w:val="24"/>
        </w:rPr>
        <w:t>30</w:t>
      </w:r>
      <w:r w:rsidR="00C110E7" w:rsidRPr="003F6298">
        <w:rPr>
          <w:sz w:val="24"/>
          <w:szCs w:val="24"/>
        </w:rPr>
        <w:t xml:space="preserve"> as the sum of the Council tax income</w:t>
      </w:r>
      <w:r w:rsidR="000F23D1" w:rsidRPr="003F6298">
        <w:rPr>
          <w:sz w:val="24"/>
          <w:szCs w:val="24"/>
        </w:rPr>
        <w:t xml:space="preserve"> excluding </w:t>
      </w:r>
      <w:r w:rsidR="00405949">
        <w:rPr>
          <w:sz w:val="24"/>
          <w:szCs w:val="24"/>
        </w:rPr>
        <w:t>deficit</w:t>
      </w:r>
      <w:r w:rsidR="000F23D1" w:rsidRPr="003F6298">
        <w:rPr>
          <w:sz w:val="24"/>
          <w:szCs w:val="24"/>
        </w:rPr>
        <w:t xml:space="preserve"> of </w:t>
      </w:r>
      <w:r w:rsidR="00C110E7" w:rsidRPr="003F6298">
        <w:rPr>
          <w:sz w:val="24"/>
          <w:szCs w:val="24"/>
        </w:rPr>
        <w:t>£</w:t>
      </w:r>
      <w:r w:rsidR="00405949">
        <w:rPr>
          <w:sz w:val="24"/>
          <w:szCs w:val="24"/>
        </w:rPr>
        <w:t>12.011</w:t>
      </w:r>
      <w:r w:rsidR="000F23D1" w:rsidRPr="003F6298">
        <w:rPr>
          <w:sz w:val="24"/>
          <w:szCs w:val="24"/>
        </w:rPr>
        <w:t xml:space="preserve"> million</w:t>
      </w:r>
      <w:r w:rsidRPr="003F6298">
        <w:rPr>
          <w:sz w:val="24"/>
          <w:szCs w:val="24"/>
        </w:rPr>
        <w:t xml:space="preserve">, </w:t>
      </w:r>
      <w:r w:rsidR="00735DED" w:rsidRPr="003F6298">
        <w:rPr>
          <w:sz w:val="24"/>
          <w:szCs w:val="24"/>
        </w:rPr>
        <w:t>Business</w:t>
      </w:r>
      <w:r w:rsidRPr="003F6298">
        <w:rPr>
          <w:sz w:val="24"/>
          <w:szCs w:val="24"/>
        </w:rPr>
        <w:t xml:space="preserve"> Rate</w:t>
      </w:r>
      <w:r w:rsidR="00C110E7" w:rsidRPr="003F6298">
        <w:rPr>
          <w:sz w:val="24"/>
          <w:szCs w:val="24"/>
        </w:rPr>
        <w:t>s</w:t>
      </w:r>
      <w:r w:rsidR="000F23D1" w:rsidRPr="003F6298">
        <w:rPr>
          <w:sz w:val="24"/>
          <w:szCs w:val="24"/>
        </w:rPr>
        <w:t xml:space="preserve"> income less expenditure, </w:t>
      </w:r>
      <w:r w:rsidR="006872C8" w:rsidRPr="003F6298">
        <w:rPr>
          <w:sz w:val="24"/>
          <w:szCs w:val="24"/>
        </w:rPr>
        <w:t xml:space="preserve">excluding </w:t>
      </w:r>
      <w:r w:rsidR="00405949">
        <w:rPr>
          <w:sz w:val="24"/>
          <w:szCs w:val="24"/>
        </w:rPr>
        <w:t>surplus</w:t>
      </w:r>
      <w:r w:rsidR="000F23D1" w:rsidRPr="003F6298">
        <w:rPr>
          <w:sz w:val="24"/>
          <w:szCs w:val="24"/>
        </w:rPr>
        <w:t>,</w:t>
      </w:r>
      <w:r w:rsidR="006872C8" w:rsidRPr="003F6298">
        <w:rPr>
          <w:sz w:val="24"/>
          <w:szCs w:val="24"/>
        </w:rPr>
        <w:t xml:space="preserve"> plus new homes bonus</w:t>
      </w:r>
      <w:r w:rsidR="00405949">
        <w:rPr>
          <w:sz w:val="24"/>
          <w:szCs w:val="24"/>
        </w:rPr>
        <w:t xml:space="preserve"> &amp;</w:t>
      </w:r>
      <w:r w:rsidR="001037AE" w:rsidRPr="003F6298">
        <w:rPr>
          <w:sz w:val="24"/>
          <w:szCs w:val="24"/>
        </w:rPr>
        <w:t xml:space="preserve"> other sundry general grants </w:t>
      </w:r>
      <w:r w:rsidR="000F23D1" w:rsidRPr="003F6298">
        <w:rPr>
          <w:sz w:val="24"/>
          <w:szCs w:val="24"/>
        </w:rPr>
        <w:t xml:space="preserve">of </w:t>
      </w:r>
      <w:r w:rsidR="00405949">
        <w:rPr>
          <w:sz w:val="24"/>
          <w:szCs w:val="24"/>
        </w:rPr>
        <w:t>7.690</w:t>
      </w:r>
      <w:r w:rsidR="000F23D1" w:rsidRPr="003F6298">
        <w:rPr>
          <w:sz w:val="24"/>
          <w:szCs w:val="24"/>
        </w:rPr>
        <w:t xml:space="preserve"> million</w:t>
      </w:r>
      <w:r w:rsidRPr="003F6298">
        <w:rPr>
          <w:sz w:val="24"/>
          <w:szCs w:val="24"/>
        </w:rPr>
        <w:t>, less precepts paid to Parish Councils</w:t>
      </w:r>
      <w:r w:rsidR="000F23D1" w:rsidRPr="003F6298">
        <w:rPr>
          <w:sz w:val="24"/>
          <w:szCs w:val="24"/>
        </w:rPr>
        <w:t xml:space="preserve"> of </w:t>
      </w:r>
      <w:r w:rsidR="00C110E7" w:rsidRPr="003F6298">
        <w:rPr>
          <w:sz w:val="24"/>
          <w:szCs w:val="24"/>
        </w:rPr>
        <w:t>£</w:t>
      </w:r>
      <w:r w:rsidR="00405949">
        <w:rPr>
          <w:sz w:val="24"/>
          <w:szCs w:val="24"/>
        </w:rPr>
        <w:t>3.430</w:t>
      </w:r>
      <w:r w:rsidR="000F23D1" w:rsidRPr="003F6298">
        <w:rPr>
          <w:sz w:val="24"/>
          <w:szCs w:val="24"/>
        </w:rPr>
        <w:t xml:space="preserve"> million. </w:t>
      </w:r>
      <w:r w:rsidR="005036EB" w:rsidRPr="003F6298">
        <w:rPr>
          <w:sz w:val="24"/>
          <w:szCs w:val="24"/>
        </w:rPr>
        <w:t xml:space="preserve">These are highlighted in notes </w:t>
      </w:r>
      <w:r w:rsidR="00DB2B98" w:rsidRPr="003F6298">
        <w:rPr>
          <w:color w:val="auto"/>
          <w:sz w:val="24"/>
          <w:szCs w:val="24"/>
        </w:rPr>
        <w:t>11</w:t>
      </w:r>
      <w:r w:rsidR="005036EB" w:rsidRPr="003F6298">
        <w:rPr>
          <w:color w:val="auto"/>
          <w:sz w:val="24"/>
          <w:szCs w:val="24"/>
        </w:rPr>
        <w:t xml:space="preserve">, </w:t>
      </w:r>
      <w:r w:rsidR="00DB2B98" w:rsidRPr="003F6298">
        <w:rPr>
          <w:color w:val="auto"/>
          <w:sz w:val="24"/>
          <w:szCs w:val="24"/>
        </w:rPr>
        <w:t>13</w:t>
      </w:r>
      <w:r w:rsidR="005036EB" w:rsidRPr="003F6298">
        <w:rPr>
          <w:color w:val="auto"/>
          <w:sz w:val="24"/>
          <w:szCs w:val="24"/>
        </w:rPr>
        <w:t xml:space="preserve"> and 3</w:t>
      </w:r>
      <w:r w:rsidR="00504151">
        <w:rPr>
          <w:color w:val="auto"/>
          <w:sz w:val="24"/>
          <w:szCs w:val="24"/>
        </w:rPr>
        <w:t>5</w:t>
      </w:r>
      <w:r w:rsidR="0056416B" w:rsidRPr="003F6298">
        <w:rPr>
          <w:sz w:val="24"/>
          <w:szCs w:val="24"/>
        </w:rPr>
        <w:t xml:space="preserve"> to the financial statements</w:t>
      </w:r>
      <w:r w:rsidR="000F23D1" w:rsidRPr="003F6298">
        <w:rPr>
          <w:sz w:val="24"/>
          <w:szCs w:val="24"/>
        </w:rPr>
        <w:t xml:space="preserve">. </w:t>
      </w:r>
      <w:r w:rsidR="00CA5203" w:rsidRPr="003F6298">
        <w:rPr>
          <w:sz w:val="24"/>
          <w:szCs w:val="24"/>
        </w:rPr>
        <w:t>The General Fund balance</w:t>
      </w:r>
      <w:r w:rsidR="00757B19">
        <w:rPr>
          <w:sz w:val="24"/>
          <w:szCs w:val="24"/>
        </w:rPr>
        <w:t xml:space="preserve"> at 31 March 2020</w:t>
      </w:r>
      <w:r w:rsidRPr="003F6298">
        <w:rPr>
          <w:sz w:val="24"/>
          <w:szCs w:val="24"/>
        </w:rPr>
        <w:t xml:space="preserve"> </w:t>
      </w:r>
      <w:r w:rsidR="00CA5203" w:rsidRPr="003F6298">
        <w:rPr>
          <w:sz w:val="24"/>
          <w:szCs w:val="24"/>
        </w:rPr>
        <w:t>is</w:t>
      </w:r>
      <w:r w:rsidRPr="003F6298">
        <w:rPr>
          <w:sz w:val="24"/>
          <w:szCs w:val="24"/>
        </w:rPr>
        <w:t xml:space="preserve"> £</w:t>
      </w:r>
      <w:r w:rsidR="00405949">
        <w:rPr>
          <w:sz w:val="24"/>
          <w:szCs w:val="24"/>
        </w:rPr>
        <w:t>1</w:t>
      </w:r>
      <w:r w:rsidR="004A715B">
        <w:rPr>
          <w:sz w:val="24"/>
          <w:szCs w:val="24"/>
        </w:rPr>
        <w:t>1.111</w:t>
      </w:r>
      <w:r w:rsidRPr="003F6298">
        <w:rPr>
          <w:sz w:val="24"/>
          <w:szCs w:val="24"/>
        </w:rPr>
        <w:t xml:space="preserve"> million being general reserves </w:t>
      </w:r>
      <w:r w:rsidR="00F7689E">
        <w:rPr>
          <w:sz w:val="24"/>
          <w:szCs w:val="24"/>
        </w:rPr>
        <w:t xml:space="preserve">of </w:t>
      </w:r>
      <w:r w:rsidR="00405949">
        <w:rPr>
          <w:sz w:val="24"/>
          <w:szCs w:val="24"/>
        </w:rPr>
        <w:t>£1.987</w:t>
      </w:r>
      <w:r w:rsidRPr="003F6298">
        <w:rPr>
          <w:sz w:val="24"/>
          <w:szCs w:val="24"/>
        </w:rPr>
        <w:t xml:space="preserve"> million and earmarked reserves of </w:t>
      </w:r>
      <w:r w:rsidR="00764EBA" w:rsidRPr="003F6298">
        <w:rPr>
          <w:sz w:val="24"/>
          <w:szCs w:val="24"/>
        </w:rPr>
        <w:t>£</w:t>
      </w:r>
      <w:r w:rsidR="004A715B">
        <w:rPr>
          <w:sz w:val="24"/>
          <w:szCs w:val="24"/>
        </w:rPr>
        <w:t>9.124</w:t>
      </w:r>
      <w:r w:rsidR="00764EBA" w:rsidRPr="003F6298">
        <w:rPr>
          <w:sz w:val="24"/>
          <w:szCs w:val="24"/>
        </w:rPr>
        <w:t xml:space="preserve"> million</w:t>
      </w:r>
      <w:r w:rsidRPr="003F6298">
        <w:rPr>
          <w:sz w:val="24"/>
          <w:szCs w:val="24"/>
        </w:rPr>
        <w:t>.</w:t>
      </w:r>
      <w:r w:rsidRPr="006A5A65">
        <w:rPr>
          <w:sz w:val="24"/>
          <w:szCs w:val="24"/>
        </w:rPr>
        <w:t xml:space="preserve"> </w:t>
      </w:r>
    </w:p>
    <w:p w:rsidR="003876E0" w:rsidRDefault="003876E0" w:rsidP="00DD04C3">
      <w:pPr>
        <w:tabs>
          <w:tab w:val="left" w:pos="180"/>
          <w:tab w:val="center" w:pos="1985"/>
          <w:tab w:val="left" w:pos="4860"/>
          <w:tab w:val="center" w:pos="7938"/>
        </w:tabs>
        <w:jc w:val="both"/>
        <w:rPr>
          <w:sz w:val="24"/>
          <w:szCs w:val="24"/>
        </w:rPr>
      </w:pPr>
      <w:r>
        <w:rPr>
          <w:sz w:val="24"/>
          <w:szCs w:val="24"/>
        </w:rPr>
        <w:t>The accounts are heavily influenced by the shifting pattern of funding receipts moving away from central government grants t</w:t>
      </w:r>
      <w:r w:rsidR="009B483D">
        <w:rPr>
          <w:sz w:val="24"/>
          <w:szCs w:val="24"/>
        </w:rPr>
        <w:t>owards greater reliance on self-generated</w:t>
      </w:r>
      <w:r>
        <w:rPr>
          <w:sz w:val="24"/>
          <w:szCs w:val="24"/>
        </w:rPr>
        <w:t xml:space="preserve"> income. </w:t>
      </w:r>
      <w:r w:rsidR="00E16E7A">
        <w:rPr>
          <w:sz w:val="24"/>
          <w:szCs w:val="24"/>
        </w:rPr>
        <w:t>We no longer receive revenue support grant</w:t>
      </w:r>
      <w:r w:rsidR="00182E4A">
        <w:rPr>
          <w:sz w:val="24"/>
          <w:szCs w:val="24"/>
        </w:rPr>
        <w:t xml:space="preserve"> </w:t>
      </w:r>
      <w:r w:rsidR="00CF0F26">
        <w:rPr>
          <w:sz w:val="24"/>
          <w:szCs w:val="24"/>
        </w:rPr>
        <w:t>and revisions to funding for New Homes Bonus are showing reductions</w:t>
      </w:r>
      <w:r w:rsidR="008C3885">
        <w:rPr>
          <w:sz w:val="24"/>
          <w:szCs w:val="24"/>
        </w:rPr>
        <w:t xml:space="preserve"> in future years</w:t>
      </w:r>
      <w:r w:rsidR="00CF0F26">
        <w:rPr>
          <w:sz w:val="24"/>
          <w:szCs w:val="24"/>
        </w:rPr>
        <w:t xml:space="preserve">. </w:t>
      </w:r>
    </w:p>
    <w:p w:rsidR="000332A5" w:rsidRDefault="00CF0F26" w:rsidP="000332A5">
      <w:pPr>
        <w:tabs>
          <w:tab w:val="left" w:pos="180"/>
          <w:tab w:val="center" w:pos="1985"/>
          <w:tab w:val="left" w:pos="4860"/>
          <w:tab w:val="center" w:pos="7938"/>
        </w:tabs>
        <w:jc w:val="both"/>
        <w:rPr>
          <w:sz w:val="24"/>
          <w:szCs w:val="24"/>
        </w:rPr>
      </w:pPr>
      <w:r>
        <w:rPr>
          <w:sz w:val="24"/>
          <w:szCs w:val="24"/>
        </w:rPr>
        <w:t xml:space="preserve">Expenditure on services is influenced by our </w:t>
      </w:r>
      <w:r w:rsidR="001226B7">
        <w:rPr>
          <w:sz w:val="24"/>
          <w:szCs w:val="24"/>
        </w:rPr>
        <w:t xml:space="preserve">ten year Council Strategy and the major themes running through this document being the Teignbridge </w:t>
      </w:r>
      <w:r w:rsidR="00B16BC6">
        <w:rPr>
          <w:sz w:val="24"/>
          <w:szCs w:val="24"/>
        </w:rPr>
        <w:t>Ten (T</w:t>
      </w:r>
      <w:r w:rsidR="001226B7">
        <w:rPr>
          <w:sz w:val="24"/>
          <w:szCs w:val="24"/>
        </w:rPr>
        <w:t>10</w:t>
      </w:r>
      <w:r w:rsidR="00B16BC6">
        <w:rPr>
          <w:sz w:val="24"/>
          <w:szCs w:val="24"/>
        </w:rPr>
        <w:t>)</w:t>
      </w:r>
      <w:r w:rsidR="001226B7">
        <w:rPr>
          <w:sz w:val="24"/>
          <w:szCs w:val="24"/>
        </w:rPr>
        <w:t>.</w:t>
      </w:r>
      <w:r w:rsidR="004E25D2">
        <w:rPr>
          <w:sz w:val="24"/>
          <w:szCs w:val="24"/>
        </w:rPr>
        <w:t xml:space="preserve"> </w:t>
      </w:r>
      <w:r w:rsidR="000332A5">
        <w:rPr>
          <w:sz w:val="24"/>
          <w:szCs w:val="24"/>
        </w:rPr>
        <w:t xml:space="preserve">The Council Strategy </w:t>
      </w:r>
      <w:r w:rsidR="00E16E7A">
        <w:rPr>
          <w:sz w:val="24"/>
          <w:szCs w:val="24"/>
        </w:rPr>
        <w:t>has been updated to cover</w:t>
      </w:r>
      <w:r w:rsidR="000332A5">
        <w:rPr>
          <w:sz w:val="24"/>
          <w:szCs w:val="24"/>
        </w:rPr>
        <w:t xml:space="preserve"> a ten year period from 20</w:t>
      </w:r>
      <w:r w:rsidR="00E16E7A">
        <w:rPr>
          <w:sz w:val="24"/>
          <w:szCs w:val="24"/>
        </w:rPr>
        <w:t>20</w:t>
      </w:r>
      <w:r w:rsidR="000332A5">
        <w:rPr>
          <w:sz w:val="24"/>
          <w:szCs w:val="24"/>
        </w:rPr>
        <w:t xml:space="preserve"> to 20</w:t>
      </w:r>
      <w:r w:rsidR="00E16E7A">
        <w:rPr>
          <w:sz w:val="24"/>
          <w:szCs w:val="24"/>
        </w:rPr>
        <w:t>30</w:t>
      </w:r>
      <w:r w:rsidR="000332A5">
        <w:rPr>
          <w:sz w:val="24"/>
          <w:szCs w:val="24"/>
        </w:rPr>
        <w:t>.  The strategies and action plans are built up around the T10 with business plans.  These are integrated with the medium term financial strategy, Local Plan, Neighbourhood plans, partnership working and other service strategies to deliver the desired outcomes.</w:t>
      </w:r>
    </w:p>
    <w:p w:rsidR="000332A5" w:rsidRDefault="000332A5" w:rsidP="000332A5">
      <w:pPr>
        <w:tabs>
          <w:tab w:val="left" w:pos="180"/>
          <w:tab w:val="center" w:pos="1985"/>
          <w:tab w:val="left" w:pos="4860"/>
          <w:tab w:val="center" w:pos="7938"/>
        </w:tabs>
        <w:jc w:val="both"/>
        <w:rPr>
          <w:sz w:val="24"/>
          <w:szCs w:val="24"/>
        </w:rPr>
      </w:pPr>
      <w:r>
        <w:rPr>
          <w:sz w:val="24"/>
          <w:szCs w:val="24"/>
        </w:rPr>
        <w:t xml:space="preserve">The Council Strategy will be monitored annually and refreshed if necessary.  A review will take place </w:t>
      </w:r>
      <w:r w:rsidR="00E16E7A">
        <w:rPr>
          <w:sz w:val="24"/>
          <w:szCs w:val="24"/>
        </w:rPr>
        <w:t>every</w:t>
      </w:r>
      <w:r>
        <w:rPr>
          <w:sz w:val="24"/>
          <w:szCs w:val="24"/>
        </w:rPr>
        <w:t xml:space="preserve"> four years to ensure we are on track and consider new ideas and developments.</w:t>
      </w:r>
    </w:p>
    <w:p w:rsidR="000332A5" w:rsidRDefault="000332A5" w:rsidP="000332A5">
      <w:pPr>
        <w:tabs>
          <w:tab w:val="left" w:pos="180"/>
          <w:tab w:val="center" w:pos="1985"/>
          <w:tab w:val="left" w:pos="4860"/>
          <w:tab w:val="center" w:pos="7938"/>
        </w:tabs>
        <w:jc w:val="both"/>
        <w:rPr>
          <w:sz w:val="24"/>
          <w:szCs w:val="24"/>
        </w:rPr>
      </w:pPr>
      <w:r>
        <w:rPr>
          <w:sz w:val="24"/>
          <w:szCs w:val="24"/>
        </w:rPr>
        <w:t>We produce Council Strategy performance reports quarterly to monitor how we are doing.</w:t>
      </w:r>
    </w:p>
    <w:p w:rsidR="000332A5" w:rsidRDefault="000332A5" w:rsidP="000332A5">
      <w:pPr>
        <w:tabs>
          <w:tab w:val="left" w:pos="180"/>
          <w:tab w:val="center" w:pos="1985"/>
          <w:tab w:val="left" w:pos="4860"/>
          <w:tab w:val="center" w:pos="7938"/>
        </w:tabs>
        <w:jc w:val="both"/>
        <w:rPr>
          <w:sz w:val="24"/>
          <w:szCs w:val="24"/>
        </w:rPr>
      </w:pPr>
      <w:r>
        <w:rPr>
          <w:sz w:val="24"/>
          <w:szCs w:val="24"/>
        </w:rPr>
        <w:t xml:space="preserve">We carry out annual service reviews to consider best practice, alternative working methods, and identify further savings where possible. </w:t>
      </w:r>
    </w:p>
    <w:p w:rsidR="001226B7" w:rsidRDefault="001226B7" w:rsidP="00DD04C3">
      <w:pPr>
        <w:tabs>
          <w:tab w:val="left" w:pos="180"/>
          <w:tab w:val="center" w:pos="1985"/>
          <w:tab w:val="left" w:pos="4860"/>
          <w:tab w:val="center" w:pos="7938"/>
        </w:tabs>
        <w:jc w:val="both"/>
        <w:rPr>
          <w:sz w:val="24"/>
          <w:szCs w:val="24"/>
        </w:rPr>
      </w:pPr>
      <w:r>
        <w:rPr>
          <w:sz w:val="24"/>
          <w:szCs w:val="24"/>
        </w:rPr>
        <w:t>More detail can be found here:</w:t>
      </w:r>
    </w:p>
    <w:p w:rsidR="001226B7" w:rsidRDefault="003541CF" w:rsidP="00DD04C3">
      <w:pPr>
        <w:tabs>
          <w:tab w:val="left" w:pos="180"/>
          <w:tab w:val="center" w:pos="1985"/>
          <w:tab w:val="left" w:pos="4860"/>
          <w:tab w:val="center" w:pos="7938"/>
        </w:tabs>
        <w:jc w:val="both"/>
        <w:rPr>
          <w:sz w:val="24"/>
          <w:szCs w:val="24"/>
        </w:rPr>
      </w:pPr>
      <w:hyperlink r:id="rId11" w:history="1">
        <w:r w:rsidR="001226B7" w:rsidRPr="005E6D4C">
          <w:rPr>
            <w:rStyle w:val="Hyperlink"/>
            <w:sz w:val="24"/>
            <w:szCs w:val="24"/>
          </w:rPr>
          <w:t>https://www.teignbridge.gov.uk/councilstrategy</w:t>
        </w:r>
      </w:hyperlink>
    </w:p>
    <w:p w:rsidR="00504151" w:rsidRPr="00504151" w:rsidRDefault="00504151" w:rsidP="008F6FA4">
      <w:pPr>
        <w:pStyle w:val="ListParagraph"/>
        <w:numPr>
          <w:ilvl w:val="0"/>
          <w:numId w:val="60"/>
        </w:numPr>
        <w:tabs>
          <w:tab w:val="center" w:pos="420"/>
          <w:tab w:val="left" w:pos="4860"/>
          <w:tab w:val="center" w:pos="7938"/>
        </w:tabs>
        <w:ind w:left="357" w:hanging="357"/>
        <w:jc w:val="both"/>
        <w:rPr>
          <w:sz w:val="24"/>
          <w:szCs w:val="24"/>
        </w:rPr>
      </w:pPr>
      <w:r w:rsidRPr="00504151">
        <w:rPr>
          <w:b/>
          <w:sz w:val="24"/>
          <w:szCs w:val="24"/>
        </w:rPr>
        <w:t>Material charges in the accounts</w:t>
      </w:r>
      <w:r w:rsidRPr="00504151">
        <w:rPr>
          <w:sz w:val="24"/>
          <w:szCs w:val="24"/>
        </w:rPr>
        <w:t xml:space="preserve"> </w:t>
      </w:r>
      <w:r w:rsidRPr="00E16E7A">
        <w:rPr>
          <w:sz w:val="24"/>
          <w:szCs w:val="24"/>
        </w:rPr>
        <w:t xml:space="preserve">– In 2018/19 there were revaluation losses net of revaluation reversals relating to our land and building values charged to the Comprehensive Income &amp; Expenditure Statement amounting to £1.9 million – mainly in relation to town centre holdings. Revenue expenditure funded from capital under statute was £3.8 million </w:t>
      </w:r>
      <w:r w:rsidR="00E16E7A">
        <w:rPr>
          <w:sz w:val="24"/>
          <w:szCs w:val="24"/>
        </w:rPr>
        <w:t xml:space="preserve">in 2018/19 </w:t>
      </w:r>
      <w:r w:rsidRPr="00E16E7A">
        <w:rPr>
          <w:sz w:val="24"/>
          <w:szCs w:val="24"/>
        </w:rPr>
        <w:t>– mainly due to a contribution of £1.25 million to education in Kingskerswell and Kingsteignton.</w:t>
      </w:r>
      <w:r w:rsidR="00E16E7A">
        <w:rPr>
          <w:sz w:val="24"/>
          <w:szCs w:val="24"/>
        </w:rPr>
        <w:t xml:space="preserve"> In 2019/20 </w:t>
      </w:r>
      <w:r w:rsidR="00405949">
        <w:rPr>
          <w:sz w:val="24"/>
          <w:szCs w:val="24"/>
        </w:rPr>
        <w:t>the revaluation losses net of revaluation reversals had dropped to just over £0.4 million. £0.8 million was charged to ‘Strategic Place’ and a net reversal of £0.4 million to ‘Environment, Health &amp; Wellbeing’ within Cost of Services</w:t>
      </w:r>
      <w:r w:rsidR="00556875">
        <w:rPr>
          <w:sz w:val="24"/>
          <w:szCs w:val="24"/>
        </w:rPr>
        <w:t>. Revenue Expenditure funded from capital under statute was lower in 2019/20 at £3.2 million, mainly due to the Education provision noted above in 2018/19. A one off pension deficit contribution of £1 million was incurred in 2019/20. This was charged to ‘Financing Items’ in Cost of Services within the Comprehensive Income &amp; Expenditure Statement.</w:t>
      </w:r>
    </w:p>
    <w:p w:rsidR="00504151" w:rsidRPr="00504151" w:rsidRDefault="00504151" w:rsidP="00504151">
      <w:pPr>
        <w:pStyle w:val="ListParagraph"/>
        <w:tabs>
          <w:tab w:val="center" w:pos="420"/>
          <w:tab w:val="left" w:pos="4860"/>
          <w:tab w:val="center" w:pos="7938"/>
        </w:tabs>
        <w:ind w:left="360"/>
        <w:jc w:val="both"/>
        <w:rPr>
          <w:sz w:val="24"/>
          <w:szCs w:val="24"/>
        </w:rPr>
      </w:pPr>
    </w:p>
    <w:p w:rsidR="00D269E5" w:rsidRDefault="00D269E5" w:rsidP="00D269E5">
      <w:pPr>
        <w:tabs>
          <w:tab w:val="left" w:pos="180"/>
          <w:tab w:val="center" w:pos="1985"/>
          <w:tab w:val="left" w:pos="4860"/>
          <w:tab w:val="center" w:pos="7938"/>
        </w:tabs>
        <w:rPr>
          <w:rFonts w:ascii="Arial Rounded MT Bold" w:hAnsi="Arial Rounded MT Bold"/>
          <w:color w:val="008000"/>
          <w:sz w:val="28"/>
          <w:szCs w:val="28"/>
        </w:rPr>
      </w:pPr>
      <w:r>
        <w:rPr>
          <w:rFonts w:ascii="Arial Rounded MT Bold" w:hAnsi="Arial Rounded MT Bold"/>
          <w:color w:val="008000"/>
          <w:sz w:val="28"/>
          <w:szCs w:val="28"/>
        </w:rPr>
        <w:t>EXPENDITURE AND FUNDING ANALYSIS</w:t>
      </w:r>
    </w:p>
    <w:p w:rsidR="00585D4C" w:rsidRDefault="00D269E5" w:rsidP="00AC7266">
      <w:pPr>
        <w:tabs>
          <w:tab w:val="center" w:pos="420"/>
          <w:tab w:val="left" w:pos="4860"/>
          <w:tab w:val="center" w:pos="7938"/>
        </w:tabs>
        <w:ind w:left="360"/>
        <w:jc w:val="both"/>
        <w:rPr>
          <w:sz w:val="24"/>
          <w:szCs w:val="24"/>
        </w:rPr>
      </w:pPr>
      <w:r>
        <w:rPr>
          <w:sz w:val="24"/>
          <w:szCs w:val="24"/>
        </w:rPr>
        <w:t xml:space="preserve">Section 5 above identifies the actual </w:t>
      </w:r>
      <w:r w:rsidR="00044DF9">
        <w:rPr>
          <w:sz w:val="24"/>
          <w:szCs w:val="24"/>
        </w:rPr>
        <w:t xml:space="preserve">deficit </w:t>
      </w:r>
      <w:r>
        <w:rPr>
          <w:sz w:val="24"/>
          <w:szCs w:val="24"/>
        </w:rPr>
        <w:t xml:space="preserve">made of </w:t>
      </w:r>
      <w:r w:rsidRPr="004C710A">
        <w:rPr>
          <w:sz w:val="24"/>
          <w:szCs w:val="24"/>
        </w:rPr>
        <w:t>£</w:t>
      </w:r>
      <w:r w:rsidR="00556875">
        <w:rPr>
          <w:sz w:val="24"/>
          <w:szCs w:val="24"/>
        </w:rPr>
        <w:t>0.63</w:t>
      </w:r>
      <w:r w:rsidR="00215E08">
        <w:rPr>
          <w:sz w:val="24"/>
          <w:szCs w:val="24"/>
        </w:rPr>
        <w:t>3</w:t>
      </w:r>
      <w:r w:rsidR="00853415" w:rsidRPr="004C710A">
        <w:rPr>
          <w:sz w:val="24"/>
          <w:szCs w:val="24"/>
        </w:rPr>
        <w:t xml:space="preserve"> million</w:t>
      </w:r>
      <w:r>
        <w:rPr>
          <w:sz w:val="24"/>
          <w:szCs w:val="24"/>
        </w:rPr>
        <w:t xml:space="preserve"> when compared to the original budget set in February </w:t>
      </w:r>
      <w:r w:rsidRPr="006777B8">
        <w:rPr>
          <w:sz w:val="24"/>
          <w:szCs w:val="24"/>
        </w:rPr>
        <w:t>201</w:t>
      </w:r>
      <w:r w:rsidR="00475E3A">
        <w:rPr>
          <w:sz w:val="24"/>
          <w:szCs w:val="24"/>
        </w:rPr>
        <w:t>9</w:t>
      </w:r>
      <w:r w:rsidRPr="006777B8">
        <w:rPr>
          <w:sz w:val="24"/>
          <w:szCs w:val="24"/>
        </w:rPr>
        <w:t>.</w:t>
      </w:r>
      <w:r>
        <w:rPr>
          <w:sz w:val="24"/>
          <w:szCs w:val="24"/>
        </w:rPr>
        <w:t xml:space="preserve"> Further detail is g</w:t>
      </w:r>
      <w:r w:rsidR="009D452A">
        <w:rPr>
          <w:sz w:val="24"/>
          <w:szCs w:val="24"/>
        </w:rPr>
        <w:t xml:space="preserve">iven in note 7 to the Accounts in </w:t>
      </w:r>
      <w:r>
        <w:rPr>
          <w:sz w:val="24"/>
          <w:szCs w:val="24"/>
        </w:rPr>
        <w:t>the E</w:t>
      </w:r>
      <w:r w:rsidR="009D452A">
        <w:rPr>
          <w:sz w:val="24"/>
          <w:szCs w:val="24"/>
        </w:rPr>
        <w:t>xpenditure and Funding Analysis</w:t>
      </w:r>
      <w:r>
        <w:rPr>
          <w:sz w:val="24"/>
          <w:szCs w:val="24"/>
        </w:rPr>
        <w:t xml:space="preserve"> which links the </w:t>
      </w:r>
      <w:r w:rsidR="00CC3DA3">
        <w:rPr>
          <w:sz w:val="24"/>
          <w:szCs w:val="24"/>
        </w:rPr>
        <w:t>deficit/(</w:t>
      </w:r>
      <w:r w:rsidR="00862F27">
        <w:rPr>
          <w:sz w:val="24"/>
          <w:szCs w:val="24"/>
        </w:rPr>
        <w:t>surplus</w:t>
      </w:r>
      <w:r w:rsidR="00CC3DA3">
        <w:rPr>
          <w:sz w:val="24"/>
          <w:szCs w:val="24"/>
        </w:rPr>
        <w:t>)</w:t>
      </w:r>
      <w:r>
        <w:rPr>
          <w:sz w:val="24"/>
          <w:szCs w:val="24"/>
        </w:rPr>
        <w:t xml:space="preserve"> made under generall</w:t>
      </w:r>
      <w:r w:rsidR="007243CD">
        <w:rPr>
          <w:sz w:val="24"/>
          <w:szCs w:val="24"/>
        </w:rPr>
        <w:t xml:space="preserve">y accepted accounting practices with how annual expenditure is used and funded from resources. As </w:t>
      </w:r>
      <w:r w:rsidR="00585D4C">
        <w:rPr>
          <w:sz w:val="24"/>
          <w:szCs w:val="24"/>
        </w:rPr>
        <w:t xml:space="preserve">a result the </w:t>
      </w:r>
      <w:r w:rsidR="00CC3DA3">
        <w:rPr>
          <w:sz w:val="24"/>
          <w:szCs w:val="24"/>
        </w:rPr>
        <w:t>deficit</w:t>
      </w:r>
      <w:r w:rsidR="00585D4C">
        <w:rPr>
          <w:sz w:val="24"/>
          <w:szCs w:val="24"/>
        </w:rPr>
        <w:t xml:space="preserve"> in the Comprehensive Income and Expenditure Statement</w:t>
      </w:r>
      <w:r w:rsidR="007243CD">
        <w:rPr>
          <w:sz w:val="24"/>
          <w:szCs w:val="24"/>
        </w:rPr>
        <w:t xml:space="preserve"> </w:t>
      </w:r>
      <w:r w:rsidR="00585D4C">
        <w:rPr>
          <w:sz w:val="24"/>
          <w:szCs w:val="24"/>
        </w:rPr>
        <w:t xml:space="preserve">(CIES) </w:t>
      </w:r>
      <w:r w:rsidR="007243CD">
        <w:rPr>
          <w:sz w:val="24"/>
          <w:szCs w:val="24"/>
        </w:rPr>
        <w:t xml:space="preserve">is adjusted for these differences to arrive at the actual </w:t>
      </w:r>
      <w:r w:rsidR="00CC3DA3">
        <w:rPr>
          <w:sz w:val="24"/>
          <w:szCs w:val="24"/>
        </w:rPr>
        <w:t>deficit/(</w:t>
      </w:r>
      <w:r w:rsidR="007243CD">
        <w:rPr>
          <w:sz w:val="24"/>
          <w:szCs w:val="24"/>
        </w:rPr>
        <w:t>surplus</w:t>
      </w:r>
      <w:r w:rsidR="00CC3DA3">
        <w:rPr>
          <w:sz w:val="24"/>
          <w:szCs w:val="24"/>
        </w:rPr>
        <w:t>)</w:t>
      </w:r>
      <w:r w:rsidR="007243CD">
        <w:rPr>
          <w:sz w:val="24"/>
          <w:szCs w:val="24"/>
        </w:rPr>
        <w:t xml:space="preserve"> to be </w:t>
      </w:r>
      <w:r w:rsidR="00CC3DA3">
        <w:rPr>
          <w:sz w:val="24"/>
          <w:szCs w:val="24"/>
        </w:rPr>
        <w:t>deducted from/added to</w:t>
      </w:r>
      <w:r w:rsidR="007243CD">
        <w:rPr>
          <w:sz w:val="24"/>
          <w:szCs w:val="24"/>
        </w:rPr>
        <w:t xml:space="preserve"> the General Fund.</w:t>
      </w:r>
      <w:r w:rsidR="00212477">
        <w:rPr>
          <w:sz w:val="24"/>
          <w:szCs w:val="24"/>
        </w:rPr>
        <w:t xml:space="preserve"> </w:t>
      </w:r>
    </w:p>
    <w:p w:rsidR="00747131" w:rsidRDefault="00212477" w:rsidP="00571B2F">
      <w:pPr>
        <w:tabs>
          <w:tab w:val="center" w:pos="420"/>
          <w:tab w:val="left" w:pos="4860"/>
          <w:tab w:val="center" w:pos="7938"/>
        </w:tabs>
        <w:ind w:left="360"/>
        <w:jc w:val="both"/>
        <w:rPr>
          <w:sz w:val="24"/>
          <w:szCs w:val="24"/>
        </w:rPr>
      </w:pPr>
      <w:r w:rsidRPr="004C710A">
        <w:rPr>
          <w:sz w:val="24"/>
          <w:szCs w:val="24"/>
        </w:rPr>
        <w:t xml:space="preserve">The amounts which are charged to the CIES for items such as depreciation, revaluation of assets, capital grants and pension charges are eliminated to identify that which is chargeable to the General Fund Balance. </w:t>
      </w:r>
      <w:r w:rsidR="00556875">
        <w:rPr>
          <w:sz w:val="24"/>
          <w:szCs w:val="24"/>
        </w:rPr>
        <w:t>Approximately</w:t>
      </w:r>
      <w:r w:rsidR="007243CD" w:rsidRPr="004C710A">
        <w:rPr>
          <w:sz w:val="24"/>
          <w:szCs w:val="24"/>
        </w:rPr>
        <w:t xml:space="preserve"> half of the net expenditure chargeable to the General Fund relate</w:t>
      </w:r>
      <w:r w:rsidR="006E64FF" w:rsidRPr="004C710A">
        <w:rPr>
          <w:sz w:val="24"/>
          <w:szCs w:val="24"/>
        </w:rPr>
        <w:t xml:space="preserve">s to the segment ‘Environment, </w:t>
      </w:r>
      <w:r w:rsidR="00D6390E" w:rsidRPr="004C710A">
        <w:rPr>
          <w:sz w:val="24"/>
          <w:szCs w:val="24"/>
        </w:rPr>
        <w:t>Health and Wellb</w:t>
      </w:r>
      <w:r w:rsidR="007243CD" w:rsidRPr="004C710A">
        <w:rPr>
          <w:sz w:val="24"/>
          <w:szCs w:val="24"/>
        </w:rPr>
        <w:t>eing’</w:t>
      </w:r>
      <w:r w:rsidR="00873C26" w:rsidRPr="004C710A">
        <w:rPr>
          <w:sz w:val="24"/>
          <w:szCs w:val="24"/>
        </w:rPr>
        <w:t xml:space="preserve"> for 201</w:t>
      </w:r>
      <w:r w:rsidR="00475E3A">
        <w:rPr>
          <w:sz w:val="24"/>
          <w:szCs w:val="24"/>
        </w:rPr>
        <w:t>8</w:t>
      </w:r>
      <w:r w:rsidR="00873C26" w:rsidRPr="004C710A">
        <w:rPr>
          <w:sz w:val="24"/>
          <w:szCs w:val="24"/>
        </w:rPr>
        <w:t>/1</w:t>
      </w:r>
      <w:r w:rsidR="00475E3A">
        <w:rPr>
          <w:sz w:val="24"/>
          <w:szCs w:val="24"/>
        </w:rPr>
        <w:t>9</w:t>
      </w:r>
      <w:r w:rsidR="00AE0E17" w:rsidRPr="004C710A">
        <w:rPr>
          <w:sz w:val="24"/>
          <w:szCs w:val="24"/>
        </w:rPr>
        <w:t xml:space="preserve"> and 201</w:t>
      </w:r>
      <w:r w:rsidR="00475E3A">
        <w:rPr>
          <w:sz w:val="24"/>
          <w:szCs w:val="24"/>
        </w:rPr>
        <w:t>9/20</w:t>
      </w:r>
      <w:r w:rsidR="00FE544A" w:rsidRPr="004C710A">
        <w:rPr>
          <w:sz w:val="24"/>
          <w:szCs w:val="24"/>
        </w:rPr>
        <w:t xml:space="preserve"> within Cost of Services</w:t>
      </w:r>
      <w:r w:rsidR="00873C26" w:rsidRPr="004C710A">
        <w:rPr>
          <w:sz w:val="24"/>
          <w:szCs w:val="24"/>
        </w:rPr>
        <w:t>.</w:t>
      </w:r>
      <w:r w:rsidR="00873C26">
        <w:rPr>
          <w:sz w:val="24"/>
          <w:szCs w:val="24"/>
        </w:rPr>
        <w:t xml:space="preserve"> </w:t>
      </w:r>
    </w:p>
    <w:p w:rsidR="00DD04C3" w:rsidRDefault="00DD04C3" w:rsidP="00DD04C3">
      <w:pPr>
        <w:tabs>
          <w:tab w:val="left" w:pos="180"/>
          <w:tab w:val="center" w:pos="1985"/>
          <w:tab w:val="left" w:pos="4860"/>
          <w:tab w:val="center" w:pos="7938"/>
        </w:tabs>
        <w:rPr>
          <w:rFonts w:ascii="Arial Rounded MT Bold" w:hAnsi="Arial Rounded MT Bold"/>
          <w:color w:val="008000"/>
          <w:sz w:val="28"/>
          <w:szCs w:val="28"/>
        </w:rPr>
      </w:pPr>
      <w:r>
        <w:rPr>
          <w:rFonts w:ascii="Arial Rounded MT Bold" w:hAnsi="Arial Rounded MT Bold"/>
          <w:color w:val="008000"/>
          <w:sz w:val="28"/>
          <w:szCs w:val="28"/>
        </w:rPr>
        <w:t>CAPITAL EXPENDITURE</w:t>
      </w:r>
    </w:p>
    <w:p w:rsidR="00DD04C3" w:rsidRPr="0025732E" w:rsidRDefault="009E4EC4" w:rsidP="007F31C3">
      <w:pPr>
        <w:tabs>
          <w:tab w:val="left" w:pos="735"/>
          <w:tab w:val="center" w:pos="1985"/>
          <w:tab w:val="left" w:pos="4860"/>
          <w:tab w:val="center" w:pos="7938"/>
        </w:tabs>
        <w:ind w:left="374" w:hanging="374"/>
        <w:jc w:val="both"/>
        <w:rPr>
          <w:sz w:val="24"/>
          <w:szCs w:val="24"/>
        </w:rPr>
      </w:pPr>
      <w:r>
        <w:rPr>
          <w:sz w:val="24"/>
          <w:szCs w:val="24"/>
        </w:rPr>
        <w:t>7</w:t>
      </w:r>
      <w:r w:rsidR="00DD04C3" w:rsidRPr="0025732E">
        <w:rPr>
          <w:sz w:val="24"/>
          <w:szCs w:val="24"/>
        </w:rPr>
        <w:t>.</w:t>
      </w:r>
      <w:r w:rsidR="00DD04C3" w:rsidRPr="0025732E">
        <w:rPr>
          <w:sz w:val="24"/>
          <w:szCs w:val="24"/>
        </w:rPr>
        <w:tab/>
        <w:t xml:space="preserve">The table </w:t>
      </w:r>
      <w:r w:rsidR="00764EBA">
        <w:rPr>
          <w:sz w:val="24"/>
          <w:szCs w:val="24"/>
        </w:rPr>
        <w:t>below</w:t>
      </w:r>
      <w:r w:rsidR="00DD04C3" w:rsidRPr="0025732E">
        <w:rPr>
          <w:sz w:val="24"/>
          <w:szCs w:val="24"/>
        </w:rPr>
        <w:t xml:space="preserve"> shows the performance on Capital Investment for 20</w:t>
      </w:r>
      <w:r w:rsidR="0025732E">
        <w:rPr>
          <w:sz w:val="24"/>
          <w:szCs w:val="24"/>
        </w:rPr>
        <w:t>1</w:t>
      </w:r>
      <w:r w:rsidR="00475E3A">
        <w:rPr>
          <w:sz w:val="24"/>
          <w:szCs w:val="24"/>
        </w:rPr>
        <w:t>9/20</w:t>
      </w:r>
      <w:r w:rsidR="00DD04C3" w:rsidRPr="0025732E">
        <w:rPr>
          <w:sz w:val="24"/>
          <w:szCs w:val="24"/>
        </w:rPr>
        <w:t>.</w:t>
      </w:r>
    </w:p>
    <w:p w:rsidR="00DD04C3" w:rsidRPr="0025732E" w:rsidRDefault="00DD04C3" w:rsidP="007F31C3">
      <w:pPr>
        <w:tabs>
          <w:tab w:val="left" w:pos="0"/>
          <w:tab w:val="left" w:pos="420"/>
          <w:tab w:val="center" w:pos="1985"/>
          <w:tab w:val="left" w:pos="4860"/>
          <w:tab w:val="center" w:pos="7938"/>
        </w:tabs>
        <w:ind w:left="420"/>
        <w:jc w:val="both"/>
        <w:rPr>
          <w:sz w:val="24"/>
          <w:szCs w:val="24"/>
        </w:rPr>
      </w:pPr>
      <w:r w:rsidRPr="0025732E">
        <w:rPr>
          <w:sz w:val="24"/>
          <w:szCs w:val="24"/>
        </w:rPr>
        <w:t xml:space="preserve">The Council </w:t>
      </w:r>
      <w:r w:rsidRPr="009572D7">
        <w:rPr>
          <w:sz w:val="24"/>
          <w:szCs w:val="24"/>
        </w:rPr>
        <w:t>spent</w:t>
      </w:r>
      <w:r w:rsidR="00BC01E7" w:rsidRPr="009572D7">
        <w:rPr>
          <w:sz w:val="24"/>
          <w:szCs w:val="24"/>
        </w:rPr>
        <w:t xml:space="preserve"> </w:t>
      </w:r>
      <w:r w:rsidRPr="009572D7">
        <w:rPr>
          <w:sz w:val="24"/>
          <w:szCs w:val="24"/>
        </w:rPr>
        <w:t>£</w:t>
      </w:r>
      <w:r w:rsidR="0011062A">
        <w:rPr>
          <w:sz w:val="24"/>
          <w:szCs w:val="24"/>
        </w:rPr>
        <w:t>9.972</w:t>
      </w:r>
      <w:r w:rsidR="00BC01E7" w:rsidRPr="009572D7">
        <w:rPr>
          <w:sz w:val="24"/>
          <w:szCs w:val="24"/>
        </w:rPr>
        <w:t xml:space="preserve"> million</w:t>
      </w:r>
      <w:r w:rsidR="00BC01E7">
        <w:rPr>
          <w:sz w:val="24"/>
          <w:szCs w:val="24"/>
        </w:rPr>
        <w:t xml:space="preserve"> on c</w:t>
      </w:r>
      <w:r w:rsidRPr="0025732E">
        <w:rPr>
          <w:sz w:val="24"/>
          <w:szCs w:val="24"/>
        </w:rPr>
        <w:t xml:space="preserve">apital projects compared with the original budget of </w:t>
      </w:r>
      <w:r w:rsidRPr="00177574">
        <w:rPr>
          <w:sz w:val="24"/>
          <w:szCs w:val="24"/>
        </w:rPr>
        <w:t>£</w:t>
      </w:r>
      <w:r w:rsidR="0011062A">
        <w:rPr>
          <w:sz w:val="24"/>
          <w:szCs w:val="24"/>
        </w:rPr>
        <w:t>27.849</w:t>
      </w:r>
      <w:r w:rsidR="0025732E" w:rsidRPr="00177574">
        <w:rPr>
          <w:sz w:val="24"/>
          <w:szCs w:val="24"/>
        </w:rPr>
        <w:t xml:space="preserve"> </w:t>
      </w:r>
      <w:r w:rsidRPr="00177574">
        <w:rPr>
          <w:sz w:val="24"/>
          <w:szCs w:val="24"/>
        </w:rPr>
        <w:t>million</w:t>
      </w:r>
      <w:r w:rsidRPr="0025732E">
        <w:rPr>
          <w:sz w:val="24"/>
          <w:szCs w:val="24"/>
        </w:rPr>
        <w:t xml:space="preserve">. </w:t>
      </w:r>
    </w:p>
    <w:p w:rsidR="008D1ADF" w:rsidRDefault="009C580B" w:rsidP="00073697">
      <w:pPr>
        <w:tabs>
          <w:tab w:val="left" w:pos="374"/>
          <w:tab w:val="center" w:pos="1985"/>
          <w:tab w:val="left" w:pos="4860"/>
          <w:tab w:val="center" w:pos="7938"/>
        </w:tabs>
        <w:spacing w:after="0"/>
        <w:ind w:left="374"/>
        <w:jc w:val="both"/>
        <w:rPr>
          <w:sz w:val="24"/>
          <w:szCs w:val="24"/>
        </w:rPr>
      </w:pPr>
      <w:r>
        <w:rPr>
          <w:sz w:val="24"/>
          <w:szCs w:val="24"/>
        </w:rPr>
        <w:tab/>
      </w:r>
      <w:r w:rsidR="00073697" w:rsidRPr="009572D7">
        <w:rPr>
          <w:sz w:val="24"/>
          <w:szCs w:val="24"/>
        </w:rPr>
        <w:t>The decrease is mainly due to projects whic</w:t>
      </w:r>
      <w:r w:rsidR="00DA532B" w:rsidRPr="009572D7">
        <w:rPr>
          <w:sz w:val="24"/>
          <w:szCs w:val="24"/>
        </w:rPr>
        <w:t>h have been delayed or re-assessed</w:t>
      </w:r>
      <w:r w:rsidR="00073697" w:rsidRPr="009572D7">
        <w:rPr>
          <w:sz w:val="24"/>
          <w:szCs w:val="24"/>
        </w:rPr>
        <w:t xml:space="preserve">, usually to ensure they will be fulfilling Council priorities for example </w:t>
      </w:r>
      <w:r w:rsidR="00D6260F" w:rsidRPr="009572D7">
        <w:rPr>
          <w:sz w:val="24"/>
          <w:szCs w:val="24"/>
        </w:rPr>
        <w:t>leisure strategy items</w:t>
      </w:r>
      <w:r w:rsidR="00073697" w:rsidRPr="009572D7">
        <w:rPr>
          <w:sz w:val="24"/>
          <w:szCs w:val="24"/>
        </w:rPr>
        <w:t>,</w:t>
      </w:r>
      <w:r w:rsidR="00D6260F" w:rsidRPr="009572D7">
        <w:rPr>
          <w:sz w:val="24"/>
          <w:szCs w:val="24"/>
        </w:rPr>
        <w:t xml:space="preserve"> carbon management</w:t>
      </w:r>
      <w:r w:rsidR="00073697" w:rsidRPr="009572D7">
        <w:rPr>
          <w:sz w:val="24"/>
          <w:szCs w:val="24"/>
        </w:rPr>
        <w:t>, provisions for e</w:t>
      </w:r>
      <w:r w:rsidR="00D6260F" w:rsidRPr="009572D7">
        <w:rPr>
          <w:sz w:val="24"/>
          <w:szCs w:val="24"/>
        </w:rPr>
        <w:t>mployment land and town centre development</w:t>
      </w:r>
      <w:r w:rsidR="00073697" w:rsidRPr="009572D7">
        <w:rPr>
          <w:sz w:val="24"/>
          <w:szCs w:val="24"/>
        </w:rPr>
        <w:t xml:space="preserve"> works</w:t>
      </w:r>
      <w:r w:rsidR="00D6260F" w:rsidRPr="009572D7">
        <w:rPr>
          <w:sz w:val="24"/>
          <w:szCs w:val="24"/>
        </w:rPr>
        <w:t>, infrastructure and affordable housing schemes</w:t>
      </w:r>
      <w:r w:rsidR="00073697" w:rsidRPr="009572D7">
        <w:rPr>
          <w:sz w:val="24"/>
          <w:szCs w:val="24"/>
        </w:rPr>
        <w:t>.</w:t>
      </w:r>
    </w:p>
    <w:p w:rsidR="00044DF9" w:rsidRDefault="00044DF9" w:rsidP="00073697">
      <w:pPr>
        <w:tabs>
          <w:tab w:val="left" w:pos="374"/>
          <w:tab w:val="center" w:pos="1985"/>
          <w:tab w:val="left" w:pos="4860"/>
          <w:tab w:val="center" w:pos="7938"/>
        </w:tabs>
        <w:spacing w:after="0"/>
        <w:ind w:left="374"/>
        <w:jc w:val="both"/>
        <w:rPr>
          <w:sz w:val="24"/>
          <w:szCs w:val="24"/>
        </w:rPr>
      </w:pPr>
    </w:p>
    <w:p w:rsidR="00044DF9" w:rsidRDefault="00044DF9" w:rsidP="00073697">
      <w:pPr>
        <w:tabs>
          <w:tab w:val="left" w:pos="374"/>
          <w:tab w:val="center" w:pos="1985"/>
          <w:tab w:val="left" w:pos="4860"/>
          <w:tab w:val="center" w:pos="7938"/>
        </w:tabs>
        <w:spacing w:after="0"/>
        <w:ind w:left="374"/>
        <w:jc w:val="both"/>
        <w:rPr>
          <w:sz w:val="24"/>
          <w:szCs w:val="24"/>
        </w:rPr>
      </w:pP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4"/>
        <w:gridCol w:w="1693"/>
        <w:gridCol w:w="1694"/>
        <w:gridCol w:w="1694"/>
      </w:tblGrid>
      <w:tr w:rsidR="00DD04C3" w:rsidRPr="009A13CB">
        <w:trPr>
          <w:trHeight w:val="178"/>
        </w:trPr>
        <w:tc>
          <w:tcPr>
            <w:tcW w:w="3634" w:type="dxa"/>
            <w:tcBorders>
              <w:top w:val="nil"/>
              <w:left w:val="nil"/>
              <w:bottom w:val="nil"/>
              <w:right w:val="nil"/>
            </w:tcBorders>
          </w:tcPr>
          <w:p w:rsidR="00DD04C3" w:rsidRPr="009A13CB" w:rsidRDefault="00DD04C3" w:rsidP="00CA77B8">
            <w:pPr>
              <w:pStyle w:val="CharChar"/>
              <w:spacing w:after="0"/>
              <w:rPr>
                <w:rFonts w:ascii="Arial" w:hAnsi="Arial" w:cs="Arial"/>
                <w:sz w:val="24"/>
                <w:szCs w:val="24"/>
              </w:rPr>
            </w:pPr>
          </w:p>
        </w:tc>
        <w:tc>
          <w:tcPr>
            <w:tcW w:w="1693" w:type="dxa"/>
            <w:tcBorders>
              <w:top w:val="nil"/>
              <w:left w:val="nil"/>
              <w:bottom w:val="nil"/>
              <w:right w:val="nil"/>
            </w:tcBorders>
          </w:tcPr>
          <w:p w:rsidR="00DD04C3" w:rsidRPr="009A13CB" w:rsidRDefault="00DD04C3" w:rsidP="00CA77B8">
            <w:pPr>
              <w:pStyle w:val="CharChar"/>
              <w:spacing w:after="0"/>
              <w:jc w:val="right"/>
              <w:rPr>
                <w:rFonts w:ascii="Arial" w:hAnsi="Arial" w:cs="Arial"/>
                <w:b/>
                <w:sz w:val="24"/>
                <w:szCs w:val="24"/>
              </w:rPr>
            </w:pPr>
            <w:r w:rsidRPr="009A13CB">
              <w:rPr>
                <w:rFonts w:ascii="Arial" w:hAnsi="Arial" w:cs="Arial"/>
                <w:b/>
                <w:sz w:val="24"/>
                <w:szCs w:val="24"/>
              </w:rPr>
              <w:t>Budget</w:t>
            </w:r>
          </w:p>
        </w:tc>
        <w:tc>
          <w:tcPr>
            <w:tcW w:w="1694" w:type="dxa"/>
            <w:tcBorders>
              <w:top w:val="nil"/>
              <w:left w:val="nil"/>
              <w:bottom w:val="nil"/>
              <w:right w:val="nil"/>
            </w:tcBorders>
          </w:tcPr>
          <w:p w:rsidR="00DD04C3" w:rsidRPr="009A13CB" w:rsidRDefault="00DD04C3" w:rsidP="00CA77B8">
            <w:pPr>
              <w:pStyle w:val="CharChar"/>
              <w:spacing w:after="0"/>
              <w:jc w:val="right"/>
              <w:rPr>
                <w:rFonts w:ascii="Arial" w:hAnsi="Arial" w:cs="Arial"/>
                <w:b/>
                <w:sz w:val="24"/>
                <w:szCs w:val="24"/>
              </w:rPr>
            </w:pPr>
            <w:r w:rsidRPr="009A13CB">
              <w:rPr>
                <w:rFonts w:ascii="Arial" w:hAnsi="Arial" w:cs="Arial"/>
                <w:b/>
                <w:sz w:val="24"/>
                <w:szCs w:val="24"/>
              </w:rPr>
              <w:t>Actual</w:t>
            </w:r>
          </w:p>
        </w:tc>
        <w:tc>
          <w:tcPr>
            <w:tcW w:w="1694" w:type="dxa"/>
            <w:tcBorders>
              <w:top w:val="nil"/>
              <w:left w:val="nil"/>
              <w:bottom w:val="nil"/>
              <w:right w:val="nil"/>
            </w:tcBorders>
          </w:tcPr>
          <w:p w:rsidR="00DD04C3" w:rsidRPr="009A13CB" w:rsidRDefault="00DD04C3" w:rsidP="00CA77B8">
            <w:pPr>
              <w:pStyle w:val="CharChar"/>
              <w:spacing w:after="0"/>
              <w:jc w:val="right"/>
              <w:rPr>
                <w:rFonts w:ascii="Arial" w:hAnsi="Arial" w:cs="Arial"/>
                <w:b/>
                <w:sz w:val="24"/>
                <w:szCs w:val="24"/>
              </w:rPr>
            </w:pPr>
            <w:r w:rsidRPr="009A13CB">
              <w:rPr>
                <w:rFonts w:ascii="Arial" w:hAnsi="Arial" w:cs="Arial"/>
                <w:b/>
                <w:sz w:val="24"/>
                <w:szCs w:val="24"/>
              </w:rPr>
              <w:t>Difference</w:t>
            </w:r>
          </w:p>
        </w:tc>
      </w:tr>
      <w:tr w:rsidR="00DD04C3" w:rsidRPr="009A13CB">
        <w:tc>
          <w:tcPr>
            <w:tcW w:w="3634" w:type="dxa"/>
            <w:tcBorders>
              <w:top w:val="nil"/>
              <w:left w:val="nil"/>
              <w:bottom w:val="nil"/>
              <w:right w:val="nil"/>
            </w:tcBorders>
          </w:tcPr>
          <w:p w:rsidR="00DD04C3" w:rsidRPr="009A13CB" w:rsidRDefault="00DD04C3" w:rsidP="00CA77B8">
            <w:pPr>
              <w:pStyle w:val="CharChar"/>
              <w:spacing w:after="0"/>
              <w:rPr>
                <w:rFonts w:ascii="Arial" w:hAnsi="Arial" w:cs="Arial"/>
                <w:sz w:val="24"/>
                <w:szCs w:val="24"/>
              </w:rPr>
            </w:pPr>
          </w:p>
        </w:tc>
        <w:tc>
          <w:tcPr>
            <w:tcW w:w="1693" w:type="dxa"/>
            <w:tcBorders>
              <w:top w:val="nil"/>
              <w:left w:val="nil"/>
              <w:bottom w:val="nil"/>
              <w:right w:val="nil"/>
            </w:tcBorders>
          </w:tcPr>
          <w:p w:rsidR="00DD04C3" w:rsidRPr="00CB603B" w:rsidRDefault="00DD04C3" w:rsidP="00CA77B8">
            <w:pPr>
              <w:pStyle w:val="CharChar"/>
              <w:spacing w:after="0"/>
              <w:jc w:val="right"/>
              <w:rPr>
                <w:rFonts w:ascii="Arial" w:hAnsi="Arial" w:cs="Arial"/>
                <w:b/>
                <w:sz w:val="24"/>
                <w:szCs w:val="24"/>
              </w:rPr>
            </w:pPr>
            <w:r w:rsidRPr="00CB603B">
              <w:rPr>
                <w:rFonts w:ascii="Arial" w:hAnsi="Arial" w:cs="Arial"/>
                <w:b/>
                <w:sz w:val="24"/>
                <w:szCs w:val="24"/>
              </w:rPr>
              <w:t>£’000</w:t>
            </w:r>
          </w:p>
        </w:tc>
        <w:tc>
          <w:tcPr>
            <w:tcW w:w="1694" w:type="dxa"/>
            <w:tcBorders>
              <w:top w:val="nil"/>
              <w:left w:val="nil"/>
              <w:bottom w:val="nil"/>
              <w:right w:val="nil"/>
            </w:tcBorders>
          </w:tcPr>
          <w:p w:rsidR="00DD04C3" w:rsidRPr="00CB603B" w:rsidRDefault="00DD04C3" w:rsidP="00CA77B8">
            <w:pPr>
              <w:pStyle w:val="CharChar"/>
              <w:spacing w:after="0"/>
              <w:jc w:val="right"/>
              <w:rPr>
                <w:rFonts w:ascii="Arial" w:hAnsi="Arial" w:cs="Arial"/>
                <w:b/>
                <w:sz w:val="24"/>
                <w:szCs w:val="24"/>
              </w:rPr>
            </w:pPr>
            <w:r w:rsidRPr="00CB603B">
              <w:rPr>
                <w:rFonts w:ascii="Arial" w:hAnsi="Arial" w:cs="Arial"/>
                <w:b/>
                <w:sz w:val="24"/>
                <w:szCs w:val="24"/>
              </w:rPr>
              <w:t>£’000</w:t>
            </w:r>
          </w:p>
        </w:tc>
        <w:tc>
          <w:tcPr>
            <w:tcW w:w="1694" w:type="dxa"/>
            <w:tcBorders>
              <w:top w:val="nil"/>
              <w:left w:val="nil"/>
              <w:bottom w:val="nil"/>
              <w:right w:val="nil"/>
            </w:tcBorders>
          </w:tcPr>
          <w:p w:rsidR="00DD04C3" w:rsidRPr="00CB603B" w:rsidRDefault="00DD04C3" w:rsidP="00CA77B8">
            <w:pPr>
              <w:pStyle w:val="CharChar"/>
              <w:spacing w:after="0"/>
              <w:jc w:val="right"/>
              <w:rPr>
                <w:rFonts w:ascii="Arial" w:hAnsi="Arial" w:cs="Arial"/>
                <w:b/>
                <w:sz w:val="24"/>
                <w:szCs w:val="24"/>
              </w:rPr>
            </w:pPr>
            <w:r w:rsidRPr="00CB603B">
              <w:rPr>
                <w:rFonts w:ascii="Arial" w:hAnsi="Arial" w:cs="Arial"/>
                <w:b/>
                <w:sz w:val="24"/>
                <w:szCs w:val="24"/>
              </w:rPr>
              <w:t>£’000</w:t>
            </w:r>
          </w:p>
        </w:tc>
      </w:tr>
      <w:tr w:rsidR="00DD04C3" w:rsidRPr="009A13CB">
        <w:trPr>
          <w:trHeight w:val="279"/>
        </w:trPr>
        <w:tc>
          <w:tcPr>
            <w:tcW w:w="3634" w:type="dxa"/>
            <w:tcBorders>
              <w:top w:val="nil"/>
              <w:left w:val="nil"/>
              <w:bottom w:val="nil"/>
              <w:right w:val="nil"/>
            </w:tcBorders>
          </w:tcPr>
          <w:p w:rsidR="00DD04C3" w:rsidRPr="009A13CB" w:rsidRDefault="00DD04C3" w:rsidP="009C1349">
            <w:pPr>
              <w:pStyle w:val="CharChar"/>
              <w:spacing w:after="0"/>
              <w:ind w:left="-108"/>
              <w:rPr>
                <w:rFonts w:ascii="Arial" w:hAnsi="Arial" w:cs="Arial"/>
                <w:b/>
                <w:sz w:val="24"/>
                <w:szCs w:val="24"/>
              </w:rPr>
            </w:pPr>
            <w:r w:rsidRPr="009A13CB">
              <w:rPr>
                <w:rFonts w:ascii="Arial" w:hAnsi="Arial" w:cs="Arial"/>
                <w:b/>
                <w:sz w:val="24"/>
                <w:szCs w:val="24"/>
              </w:rPr>
              <w:t>Capital Investment:</w:t>
            </w:r>
          </w:p>
        </w:tc>
        <w:tc>
          <w:tcPr>
            <w:tcW w:w="1693" w:type="dxa"/>
            <w:tcBorders>
              <w:top w:val="nil"/>
              <w:left w:val="nil"/>
              <w:bottom w:val="nil"/>
              <w:right w:val="nil"/>
            </w:tcBorders>
          </w:tcPr>
          <w:p w:rsidR="00DD04C3" w:rsidRPr="009A13CB" w:rsidRDefault="00DD04C3" w:rsidP="00CA77B8">
            <w:pPr>
              <w:pStyle w:val="CharChar"/>
              <w:spacing w:after="0"/>
              <w:jc w:val="right"/>
              <w:rPr>
                <w:rFonts w:ascii="Arial" w:hAnsi="Arial" w:cs="Arial"/>
                <w:sz w:val="24"/>
                <w:szCs w:val="24"/>
              </w:rPr>
            </w:pPr>
          </w:p>
        </w:tc>
        <w:tc>
          <w:tcPr>
            <w:tcW w:w="1694" w:type="dxa"/>
            <w:tcBorders>
              <w:top w:val="nil"/>
              <w:left w:val="nil"/>
              <w:bottom w:val="nil"/>
              <w:right w:val="nil"/>
            </w:tcBorders>
          </w:tcPr>
          <w:p w:rsidR="00DD04C3" w:rsidRPr="009A13CB" w:rsidRDefault="00DD04C3" w:rsidP="00CA77B8">
            <w:pPr>
              <w:pStyle w:val="CharChar"/>
              <w:spacing w:after="0"/>
              <w:jc w:val="right"/>
              <w:rPr>
                <w:rFonts w:ascii="Arial" w:hAnsi="Arial" w:cs="Arial"/>
                <w:sz w:val="24"/>
                <w:szCs w:val="24"/>
              </w:rPr>
            </w:pPr>
          </w:p>
        </w:tc>
        <w:tc>
          <w:tcPr>
            <w:tcW w:w="1694" w:type="dxa"/>
            <w:tcBorders>
              <w:top w:val="nil"/>
              <w:left w:val="nil"/>
              <w:bottom w:val="nil"/>
              <w:right w:val="nil"/>
            </w:tcBorders>
          </w:tcPr>
          <w:p w:rsidR="00DD04C3" w:rsidRPr="009A13CB" w:rsidRDefault="00DD04C3" w:rsidP="00CA77B8">
            <w:pPr>
              <w:pStyle w:val="CharChar"/>
              <w:spacing w:after="0"/>
              <w:jc w:val="right"/>
              <w:rPr>
                <w:rFonts w:ascii="Arial" w:hAnsi="Arial" w:cs="Arial"/>
                <w:sz w:val="24"/>
                <w:szCs w:val="24"/>
              </w:rPr>
            </w:pPr>
          </w:p>
        </w:tc>
      </w:tr>
      <w:tr w:rsidR="00475E3A" w:rsidRPr="009A13CB">
        <w:tc>
          <w:tcPr>
            <w:tcW w:w="3634" w:type="dxa"/>
            <w:tcBorders>
              <w:top w:val="nil"/>
              <w:left w:val="nil"/>
              <w:bottom w:val="nil"/>
              <w:right w:val="nil"/>
            </w:tcBorders>
          </w:tcPr>
          <w:p w:rsidR="00475E3A" w:rsidRPr="009A13CB" w:rsidRDefault="00475E3A" w:rsidP="00475E3A">
            <w:pPr>
              <w:pStyle w:val="CharChar"/>
              <w:spacing w:after="0"/>
              <w:ind w:left="-108"/>
              <w:rPr>
                <w:rFonts w:ascii="Arial" w:hAnsi="Arial" w:cs="Arial"/>
                <w:sz w:val="24"/>
                <w:szCs w:val="24"/>
              </w:rPr>
            </w:pPr>
            <w:r w:rsidRPr="009A13CB">
              <w:rPr>
                <w:rFonts w:ascii="Arial" w:hAnsi="Arial" w:cs="Arial"/>
                <w:sz w:val="24"/>
                <w:szCs w:val="24"/>
              </w:rPr>
              <w:t>General</w:t>
            </w:r>
          </w:p>
        </w:tc>
        <w:tc>
          <w:tcPr>
            <w:tcW w:w="1693" w:type="dxa"/>
            <w:tcBorders>
              <w:top w:val="nil"/>
              <w:left w:val="nil"/>
              <w:bottom w:val="nil"/>
              <w:right w:val="nil"/>
            </w:tcBorders>
          </w:tcPr>
          <w:p w:rsidR="00475E3A" w:rsidRPr="00E43936" w:rsidRDefault="0011062A" w:rsidP="0011062A">
            <w:pPr>
              <w:pStyle w:val="CharChar"/>
              <w:spacing w:after="0"/>
              <w:jc w:val="right"/>
              <w:rPr>
                <w:rFonts w:ascii="Arial" w:hAnsi="Arial" w:cs="Arial"/>
                <w:sz w:val="24"/>
                <w:szCs w:val="24"/>
              </w:rPr>
            </w:pPr>
            <w:r>
              <w:rPr>
                <w:rFonts w:ascii="Arial" w:hAnsi="Arial" w:cs="Arial"/>
                <w:sz w:val="24"/>
                <w:szCs w:val="24"/>
              </w:rPr>
              <w:t>26,584</w:t>
            </w:r>
          </w:p>
        </w:tc>
        <w:tc>
          <w:tcPr>
            <w:tcW w:w="1694" w:type="dxa"/>
            <w:tcBorders>
              <w:top w:val="nil"/>
              <w:left w:val="nil"/>
              <w:bottom w:val="nil"/>
              <w:right w:val="nil"/>
            </w:tcBorders>
          </w:tcPr>
          <w:p w:rsidR="00475E3A" w:rsidRPr="00E43936" w:rsidRDefault="0011062A" w:rsidP="0011062A">
            <w:pPr>
              <w:pStyle w:val="CharChar"/>
              <w:spacing w:after="0"/>
              <w:jc w:val="right"/>
              <w:rPr>
                <w:rFonts w:ascii="Arial" w:hAnsi="Arial" w:cs="Arial"/>
                <w:sz w:val="24"/>
                <w:szCs w:val="24"/>
              </w:rPr>
            </w:pPr>
            <w:r>
              <w:rPr>
                <w:rFonts w:ascii="Arial" w:hAnsi="Arial" w:cs="Arial"/>
                <w:sz w:val="24"/>
                <w:szCs w:val="24"/>
              </w:rPr>
              <w:t>8,565</w:t>
            </w:r>
          </w:p>
        </w:tc>
        <w:tc>
          <w:tcPr>
            <w:tcW w:w="1694" w:type="dxa"/>
            <w:tcBorders>
              <w:top w:val="nil"/>
              <w:left w:val="nil"/>
              <w:bottom w:val="nil"/>
              <w:right w:val="nil"/>
            </w:tcBorders>
          </w:tcPr>
          <w:p w:rsidR="00475E3A" w:rsidRPr="00E43936" w:rsidRDefault="0011062A" w:rsidP="0011062A">
            <w:pPr>
              <w:pStyle w:val="CharChar"/>
              <w:spacing w:after="0"/>
              <w:jc w:val="right"/>
              <w:rPr>
                <w:rFonts w:ascii="Arial" w:hAnsi="Arial" w:cs="Arial"/>
                <w:sz w:val="24"/>
                <w:szCs w:val="24"/>
              </w:rPr>
            </w:pPr>
            <w:r>
              <w:rPr>
                <w:rFonts w:ascii="Arial" w:hAnsi="Arial" w:cs="Arial"/>
                <w:sz w:val="24"/>
                <w:szCs w:val="24"/>
              </w:rPr>
              <w:t>18,019</w:t>
            </w:r>
          </w:p>
        </w:tc>
      </w:tr>
      <w:tr w:rsidR="00475E3A" w:rsidRPr="009A13CB">
        <w:tc>
          <w:tcPr>
            <w:tcW w:w="3634" w:type="dxa"/>
            <w:tcBorders>
              <w:top w:val="nil"/>
              <w:left w:val="nil"/>
              <w:bottom w:val="nil"/>
              <w:right w:val="nil"/>
            </w:tcBorders>
          </w:tcPr>
          <w:p w:rsidR="00475E3A" w:rsidRPr="009A13CB" w:rsidRDefault="00475E3A" w:rsidP="00475E3A">
            <w:pPr>
              <w:pStyle w:val="CharChar"/>
              <w:spacing w:after="0"/>
              <w:ind w:left="-108"/>
              <w:rPr>
                <w:rFonts w:ascii="Arial" w:hAnsi="Arial" w:cs="Arial"/>
                <w:sz w:val="24"/>
                <w:szCs w:val="24"/>
              </w:rPr>
            </w:pPr>
            <w:r w:rsidRPr="009A13CB">
              <w:rPr>
                <w:rFonts w:ascii="Arial" w:hAnsi="Arial" w:cs="Arial"/>
                <w:sz w:val="24"/>
                <w:szCs w:val="24"/>
              </w:rPr>
              <w:t>Housing</w:t>
            </w:r>
          </w:p>
        </w:tc>
        <w:tc>
          <w:tcPr>
            <w:tcW w:w="1693" w:type="dxa"/>
            <w:tcBorders>
              <w:top w:val="nil"/>
              <w:left w:val="nil"/>
              <w:bottom w:val="single" w:sz="12" w:space="0" w:color="auto"/>
              <w:right w:val="nil"/>
            </w:tcBorders>
          </w:tcPr>
          <w:p w:rsidR="00475E3A" w:rsidRPr="00E43936" w:rsidRDefault="0011062A" w:rsidP="0011062A">
            <w:pPr>
              <w:pStyle w:val="CharChar"/>
              <w:spacing w:after="0"/>
              <w:jc w:val="right"/>
              <w:rPr>
                <w:rFonts w:ascii="Arial" w:hAnsi="Arial" w:cs="Arial"/>
                <w:sz w:val="24"/>
                <w:szCs w:val="24"/>
              </w:rPr>
            </w:pPr>
            <w:r>
              <w:rPr>
                <w:rFonts w:ascii="Arial" w:hAnsi="Arial" w:cs="Arial"/>
                <w:sz w:val="24"/>
                <w:szCs w:val="24"/>
              </w:rPr>
              <w:t>1,265</w:t>
            </w:r>
          </w:p>
        </w:tc>
        <w:tc>
          <w:tcPr>
            <w:tcW w:w="1694" w:type="dxa"/>
            <w:tcBorders>
              <w:top w:val="nil"/>
              <w:left w:val="nil"/>
              <w:bottom w:val="single" w:sz="12" w:space="0" w:color="auto"/>
              <w:right w:val="nil"/>
            </w:tcBorders>
          </w:tcPr>
          <w:p w:rsidR="00475E3A" w:rsidRPr="00E43936" w:rsidRDefault="0011062A" w:rsidP="0011062A">
            <w:pPr>
              <w:pStyle w:val="CharChar"/>
              <w:spacing w:after="0"/>
              <w:jc w:val="right"/>
              <w:rPr>
                <w:rFonts w:ascii="Arial" w:hAnsi="Arial" w:cs="Arial"/>
                <w:sz w:val="24"/>
                <w:szCs w:val="24"/>
              </w:rPr>
            </w:pPr>
            <w:r>
              <w:rPr>
                <w:rFonts w:ascii="Arial" w:hAnsi="Arial" w:cs="Arial"/>
                <w:sz w:val="24"/>
                <w:szCs w:val="24"/>
              </w:rPr>
              <w:t>1,407</w:t>
            </w:r>
          </w:p>
        </w:tc>
        <w:tc>
          <w:tcPr>
            <w:tcW w:w="1694" w:type="dxa"/>
            <w:tcBorders>
              <w:top w:val="nil"/>
              <w:left w:val="nil"/>
              <w:bottom w:val="single" w:sz="12" w:space="0" w:color="auto"/>
              <w:right w:val="nil"/>
            </w:tcBorders>
          </w:tcPr>
          <w:p w:rsidR="00475E3A" w:rsidRPr="00E43936" w:rsidRDefault="00475E3A" w:rsidP="0011062A">
            <w:pPr>
              <w:pStyle w:val="CharChar"/>
              <w:spacing w:after="0"/>
              <w:jc w:val="right"/>
              <w:rPr>
                <w:rFonts w:ascii="Arial" w:hAnsi="Arial" w:cs="Arial"/>
                <w:sz w:val="24"/>
                <w:szCs w:val="24"/>
              </w:rPr>
            </w:pPr>
            <w:r>
              <w:rPr>
                <w:rFonts w:ascii="Arial" w:hAnsi="Arial" w:cs="Arial"/>
                <w:sz w:val="24"/>
                <w:szCs w:val="24"/>
              </w:rPr>
              <w:t>(</w:t>
            </w:r>
            <w:r w:rsidR="0011062A">
              <w:rPr>
                <w:rFonts w:ascii="Arial" w:hAnsi="Arial" w:cs="Arial"/>
                <w:sz w:val="24"/>
                <w:szCs w:val="24"/>
              </w:rPr>
              <w:t>142</w:t>
            </w:r>
            <w:r>
              <w:rPr>
                <w:rFonts w:ascii="Arial" w:hAnsi="Arial" w:cs="Arial"/>
                <w:sz w:val="24"/>
                <w:szCs w:val="24"/>
              </w:rPr>
              <w:t>)</w:t>
            </w:r>
          </w:p>
        </w:tc>
      </w:tr>
      <w:tr w:rsidR="00475E3A" w:rsidRPr="009A13CB">
        <w:trPr>
          <w:trHeight w:val="305"/>
        </w:trPr>
        <w:tc>
          <w:tcPr>
            <w:tcW w:w="3634" w:type="dxa"/>
            <w:tcBorders>
              <w:top w:val="nil"/>
              <w:left w:val="nil"/>
              <w:bottom w:val="nil"/>
              <w:right w:val="nil"/>
            </w:tcBorders>
          </w:tcPr>
          <w:p w:rsidR="00475E3A" w:rsidRPr="009A13CB" w:rsidRDefault="00475E3A" w:rsidP="00475E3A">
            <w:pPr>
              <w:pStyle w:val="CharChar"/>
              <w:spacing w:after="0"/>
              <w:ind w:left="-108"/>
              <w:rPr>
                <w:rFonts w:ascii="Arial" w:hAnsi="Arial" w:cs="Arial"/>
                <w:b/>
                <w:sz w:val="24"/>
                <w:szCs w:val="24"/>
              </w:rPr>
            </w:pPr>
            <w:r w:rsidRPr="009A13CB">
              <w:rPr>
                <w:rFonts w:ascii="Arial" w:hAnsi="Arial" w:cs="Arial"/>
                <w:b/>
                <w:sz w:val="24"/>
                <w:szCs w:val="24"/>
              </w:rPr>
              <w:t>CAPITAL EXPENDITURE</w:t>
            </w:r>
          </w:p>
        </w:tc>
        <w:tc>
          <w:tcPr>
            <w:tcW w:w="1693" w:type="dxa"/>
            <w:tcBorders>
              <w:top w:val="single" w:sz="12" w:space="0" w:color="auto"/>
              <w:left w:val="nil"/>
              <w:bottom w:val="single" w:sz="4" w:space="0" w:color="auto"/>
              <w:right w:val="nil"/>
            </w:tcBorders>
          </w:tcPr>
          <w:p w:rsidR="00475E3A" w:rsidRPr="00E43936" w:rsidRDefault="0011062A" w:rsidP="0011062A">
            <w:pPr>
              <w:pStyle w:val="CharChar"/>
              <w:spacing w:after="0"/>
              <w:jc w:val="right"/>
              <w:rPr>
                <w:rFonts w:ascii="Arial" w:hAnsi="Arial" w:cs="Arial"/>
                <w:b/>
                <w:sz w:val="24"/>
                <w:szCs w:val="24"/>
              </w:rPr>
            </w:pPr>
            <w:r>
              <w:rPr>
                <w:rFonts w:ascii="Arial" w:hAnsi="Arial" w:cs="Arial"/>
                <w:b/>
                <w:sz w:val="24"/>
                <w:szCs w:val="24"/>
              </w:rPr>
              <w:t>27,849</w:t>
            </w:r>
          </w:p>
        </w:tc>
        <w:tc>
          <w:tcPr>
            <w:tcW w:w="1694" w:type="dxa"/>
            <w:tcBorders>
              <w:top w:val="single" w:sz="12" w:space="0" w:color="auto"/>
              <w:left w:val="nil"/>
              <w:bottom w:val="single" w:sz="4" w:space="0" w:color="auto"/>
              <w:right w:val="nil"/>
            </w:tcBorders>
          </w:tcPr>
          <w:p w:rsidR="00475E3A" w:rsidRPr="00E43936" w:rsidRDefault="0011062A" w:rsidP="0011062A">
            <w:pPr>
              <w:pStyle w:val="CharChar"/>
              <w:spacing w:after="0"/>
              <w:jc w:val="right"/>
              <w:rPr>
                <w:rFonts w:ascii="Arial" w:hAnsi="Arial" w:cs="Arial"/>
                <w:b/>
                <w:sz w:val="24"/>
                <w:szCs w:val="24"/>
              </w:rPr>
            </w:pPr>
            <w:r>
              <w:rPr>
                <w:rFonts w:ascii="Arial" w:hAnsi="Arial" w:cs="Arial"/>
                <w:b/>
                <w:sz w:val="24"/>
                <w:szCs w:val="24"/>
              </w:rPr>
              <w:t>9,972</w:t>
            </w:r>
          </w:p>
        </w:tc>
        <w:tc>
          <w:tcPr>
            <w:tcW w:w="1694" w:type="dxa"/>
            <w:tcBorders>
              <w:top w:val="single" w:sz="12" w:space="0" w:color="auto"/>
              <w:left w:val="nil"/>
              <w:bottom w:val="single" w:sz="4" w:space="0" w:color="auto"/>
              <w:right w:val="nil"/>
            </w:tcBorders>
          </w:tcPr>
          <w:p w:rsidR="00475E3A" w:rsidRPr="00E43936" w:rsidRDefault="0011062A" w:rsidP="0011062A">
            <w:pPr>
              <w:pStyle w:val="CharChar"/>
              <w:spacing w:after="0"/>
              <w:jc w:val="right"/>
              <w:rPr>
                <w:rFonts w:ascii="Arial" w:hAnsi="Arial" w:cs="Arial"/>
                <w:b/>
                <w:sz w:val="24"/>
                <w:szCs w:val="24"/>
              </w:rPr>
            </w:pPr>
            <w:r>
              <w:rPr>
                <w:rFonts w:ascii="Arial" w:hAnsi="Arial" w:cs="Arial"/>
                <w:b/>
                <w:sz w:val="24"/>
                <w:szCs w:val="24"/>
              </w:rPr>
              <w:t>17,877</w:t>
            </w:r>
          </w:p>
        </w:tc>
      </w:tr>
      <w:tr w:rsidR="00475E3A" w:rsidRPr="009A13CB">
        <w:tc>
          <w:tcPr>
            <w:tcW w:w="3634" w:type="dxa"/>
            <w:tcBorders>
              <w:top w:val="nil"/>
              <w:left w:val="nil"/>
              <w:bottom w:val="nil"/>
              <w:right w:val="nil"/>
            </w:tcBorders>
          </w:tcPr>
          <w:p w:rsidR="00475E3A" w:rsidRPr="009A13CB" w:rsidRDefault="00475E3A" w:rsidP="00475E3A">
            <w:pPr>
              <w:pStyle w:val="CharChar"/>
              <w:spacing w:after="0"/>
              <w:ind w:left="-108"/>
              <w:rPr>
                <w:rFonts w:ascii="Arial" w:hAnsi="Arial" w:cs="Arial"/>
                <w:b/>
                <w:sz w:val="24"/>
                <w:szCs w:val="24"/>
              </w:rPr>
            </w:pPr>
            <w:r w:rsidRPr="009A13CB">
              <w:rPr>
                <w:rFonts w:ascii="Arial" w:hAnsi="Arial" w:cs="Arial"/>
                <w:b/>
                <w:sz w:val="24"/>
                <w:szCs w:val="24"/>
              </w:rPr>
              <w:t>Financed by:</w:t>
            </w:r>
          </w:p>
        </w:tc>
        <w:tc>
          <w:tcPr>
            <w:tcW w:w="1693" w:type="dxa"/>
            <w:tcBorders>
              <w:top w:val="nil"/>
              <w:left w:val="nil"/>
              <w:bottom w:val="nil"/>
              <w:right w:val="nil"/>
            </w:tcBorders>
          </w:tcPr>
          <w:p w:rsidR="00475E3A" w:rsidRPr="009C1349" w:rsidRDefault="00475E3A" w:rsidP="00475E3A">
            <w:pPr>
              <w:pStyle w:val="CharChar"/>
              <w:spacing w:after="0"/>
              <w:jc w:val="right"/>
              <w:rPr>
                <w:rFonts w:ascii="Arial" w:hAnsi="Arial" w:cs="Arial"/>
                <w:sz w:val="24"/>
                <w:szCs w:val="24"/>
                <w:highlight w:val="red"/>
                <w:u w:val="single"/>
              </w:rPr>
            </w:pPr>
          </w:p>
        </w:tc>
        <w:tc>
          <w:tcPr>
            <w:tcW w:w="1694" w:type="dxa"/>
            <w:tcBorders>
              <w:top w:val="nil"/>
              <w:left w:val="nil"/>
              <w:bottom w:val="nil"/>
              <w:right w:val="nil"/>
            </w:tcBorders>
          </w:tcPr>
          <w:p w:rsidR="00475E3A" w:rsidRPr="009C1349" w:rsidRDefault="00475E3A" w:rsidP="00475E3A">
            <w:pPr>
              <w:pStyle w:val="CharChar"/>
              <w:spacing w:after="0"/>
              <w:jc w:val="right"/>
              <w:rPr>
                <w:rFonts w:ascii="Arial" w:hAnsi="Arial" w:cs="Arial"/>
                <w:sz w:val="24"/>
                <w:szCs w:val="24"/>
                <w:highlight w:val="red"/>
                <w:u w:val="single"/>
              </w:rPr>
            </w:pPr>
          </w:p>
        </w:tc>
        <w:tc>
          <w:tcPr>
            <w:tcW w:w="1694" w:type="dxa"/>
            <w:tcBorders>
              <w:top w:val="nil"/>
              <w:left w:val="nil"/>
              <w:bottom w:val="nil"/>
              <w:right w:val="nil"/>
            </w:tcBorders>
          </w:tcPr>
          <w:p w:rsidR="00475E3A" w:rsidRPr="009C1349" w:rsidRDefault="00475E3A" w:rsidP="00475E3A">
            <w:pPr>
              <w:pStyle w:val="CharChar"/>
              <w:spacing w:after="0"/>
              <w:jc w:val="right"/>
              <w:rPr>
                <w:rFonts w:ascii="Arial" w:hAnsi="Arial" w:cs="Arial"/>
                <w:sz w:val="24"/>
                <w:szCs w:val="24"/>
                <w:highlight w:val="red"/>
                <w:u w:val="single"/>
              </w:rPr>
            </w:pPr>
          </w:p>
        </w:tc>
      </w:tr>
      <w:tr w:rsidR="00475E3A" w:rsidRPr="009A13CB">
        <w:tc>
          <w:tcPr>
            <w:tcW w:w="3634" w:type="dxa"/>
            <w:tcBorders>
              <w:top w:val="nil"/>
              <w:left w:val="nil"/>
              <w:bottom w:val="nil"/>
              <w:right w:val="nil"/>
            </w:tcBorders>
          </w:tcPr>
          <w:p w:rsidR="00475E3A" w:rsidRPr="009A13CB" w:rsidRDefault="00475E3A" w:rsidP="00475E3A">
            <w:pPr>
              <w:pStyle w:val="CharChar"/>
              <w:spacing w:after="0"/>
              <w:ind w:left="-108"/>
              <w:rPr>
                <w:rFonts w:ascii="Arial" w:hAnsi="Arial" w:cs="Arial"/>
                <w:sz w:val="24"/>
                <w:szCs w:val="24"/>
              </w:rPr>
            </w:pPr>
            <w:r w:rsidRPr="009A13CB">
              <w:rPr>
                <w:rFonts w:ascii="Arial" w:hAnsi="Arial" w:cs="Arial"/>
                <w:sz w:val="24"/>
                <w:szCs w:val="24"/>
              </w:rPr>
              <w:t>Capital Receipts</w:t>
            </w:r>
          </w:p>
        </w:tc>
        <w:tc>
          <w:tcPr>
            <w:tcW w:w="1693" w:type="dxa"/>
            <w:tcBorders>
              <w:top w:val="nil"/>
              <w:left w:val="nil"/>
              <w:bottom w:val="nil"/>
              <w:right w:val="nil"/>
            </w:tcBorders>
          </w:tcPr>
          <w:p w:rsidR="00475E3A" w:rsidRPr="006041BE" w:rsidRDefault="0011062A" w:rsidP="0011062A">
            <w:pPr>
              <w:pStyle w:val="CharChar"/>
              <w:spacing w:after="0"/>
              <w:jc w:val="right"/>
              <w:rPr>
                <w:rFonts w:ascii="Arial" w:hAnsi="Arial" w:cs="Arial"/>
                <w:sz w:val="24"/>
                <w:szCs w:val="24"/>
              </w:rPr>
            </w:pPr>
            <w:r>
              <w:rPr>
                <w:rFonts w:ascii="Arial" w:hAnsi="Arial" w:cs="Arial"/>
                <w:sz w:val="24"/>
                <w:szCs w:val="24"/>
              </w:rPr>
              <w:t>1,395</w:t>
            </w:r>
          </w:p>
        </w:tc>
        <w:tc>
          <w:tcPr>
            <w:tcW w:w="1694" w:type="dxa"/>
            <w:tcBorders>
              <w:top w:val="nil"/>
              <w:left w:val="nil"/>
              <w:bottom w:val="nil"/>
              <w:right w:val="nil"/>
            </w:tcBorders>
          </w:tcPr>
          <w:p w:rsidR="00475E3A" w:rsidRPr="006041BE" w:rsidRDefault="0011062A" w:rsidP="0011062A">
            <w:pPr>
              <w:pStyle w:val="CharChar"/>
              <w:spacing w:after="0"/>
              <w:jc w:val="right"/>
              <w:rPr>
                <w:rFonts w:ascii="Arial" w:hAnsi="Arial" w:cs="Arial"/>
                <w:sz w:val="24"/>
                <w:szCs w:val="24"/>
              </w:rPr>
            </w:pPr>
            <w:r>
              <w:rPr>
                <w:rFonts w:ascii="Arial" w:hAnsi="Arial" w:cs="Arial"/>
                <w:sz w:val="24"/>
                <w:szCs w:val="24"/>
              </w:rPr>
              <w:t>206</w:t>
            </w:r>
          </w:p>
        </w:tc>
        <w:tc>
          <w:tcPr>
            <w:tcW w:w="1694" w:type="dxa"/>
            <w:tcBorders>
              <w:top w:val="nil"/>
              <w:left w:val="nil"/>
              <w:bottom w:val="nil"/>
              <w:right w:val="nil"/>
            </w:tcBorders>
          </w:tcPr>
          <w:p w:rsidR="00475E3A" w:rsidRPr="006041BE" w:rsidRDefault="0011062A" w:rsidP="0011062A">
            <w:pPr>
              <w:pStyle w:val="CharChar"/>
              <w:spacing w:after="0"/>
              <w:jc w:val="right"/>
              <w:rPr>
                <w:rFonts w:ascii="Arial" w:hAnsi="Arial" w:cs="Arial"/>
                <w:sz w:val="24"/>
                <w:szCs w:val="24"/>
              </w:rPr>
            </w:pPr>
            <w:r>
              <w:rPr>
                <w:rFonts w:ascii="Arial" w:hAnsi="Arial" w:cs="Arial"/>
                <w:sz w:val="24"/>
                <w:szCs w:val="24"/>
              </w:rPr>
              <w:t>1,189</w:t>
            </w:r>
          </w:p>
        </w:tc>
      </w:tr>
      <w:tr w:rsidR="00475E3A" w:rsidRPr="009A13CB">
        <w:tc>
          <w:tcPr>
            <w:tcW w:w="3634" w:type="dxa"/>
            <w:tcBorders>
              <w:top w:val="nil"/>
              <w:left w:val="nil"/>
              <w:bottom w:val="nil"/>
              <w:right w:val="nil"/>
            </w:tcBorders>
          </w:tcPr>
          <w:p w:rsidR="00475E3A" w:rsidRPr="009A13CB" w:rsidRDefault="00475E3A" w:rsidP="00475E3A">
            <w:pPr>
              <w:pStyle w:val="CharChar"/>
              <w:spacing w:after="0"/>
              <w:ind w:left="-108"/>
              <w:rPr>
                <w:rFonts w:ascii="Arial" w:hAnsi="Arial" w:cs="Arial"/>
                <w:sz w:val="24"/>
                <w:szCs w:val="24"/>
              </w:rPr>
            </w:pPr>
            <w:r>
              <w:rPr>
                <w:rFonts w:ascii="Arial" w:hAnsi="Arial" w:cs="Arial"/>
                <w:sz w:val="24"/>
                <w:szCs w:val="24"/>
              </w:rPr>
              <w:t>Revenue Contributions</w:t>
            </w:r>
          </w:p>
        </w:tc>
        <w:tc>
          <w:tcPr>
            <w:tcW w:w="1693" w:type="dxa"/>
            <w:tcBorders>
              <w:top w:val="nil"/>
              <w:left w:val="nil"/>
              <w:bottom w:val="nil"/>
              <w:right w:val="nil"/>
            </w:tcBorders>
          </w:tcPr>
          <w:p w:rsidR="00475E3A" w:rsidRPr="006041BE" w:rsidRDefault="0011062A" w:rsidP="0011062A">
            <w:pPr>
              <w:pStyle w:val="CharChar"/>
              <w:spacing w:after="0"/>
              <w:jc w:val="right"/>
              <w:rPr>
                <w:rFonts w:ascii="Arial" w:hAnsi="Arial" w:cs="Arial"/>
                <w:sz w:val="24"/>
                <w:szCs w:val="24"/>
              </w:rPr>
            </w:pPr>
            <w:r>
              <w:rPr>
                <w:rFonts w:ascii="Arial" w:hAnsi="Arial" w:cs="Arial"/>
                <w:sz w:val="24"/>
                <w:szCs w:val="24"/>
              </w:rPr>
              <w:t>128</w:t>
            </w:r>
          </w:p>
        </w:tc>
        <w:tc>
          <w:tcPr>
            <w:tcW w:w="1694" w:type="dxa"/>
            <w:tcBorders>
              <w:top w:val="nil"/>
              <w:left w:val="nil"/>
              <w:bottom w:val="nil"/>
              <w:right w:val="nil"/>
            </w:tcBorders>
          </w:tcPr>
          <w:p w:rsidR="00475E3A" w:rsidRPr="006041BE" w:rsidRDefault="0011062A" w:rsidP="0011062A">
            <w:pPr>
              <w:pStyle w:val="CharChar"/>
              <w:spacing w:after="0"/>
              <w:jc w:val="right"/>
              <w:rPr>
                <w:rFonts w:ascii="Arial" w:hAnsi="Arial" w:cs="Arial"/>
                <w:sz w:val="24"/>
                <w:szCs w:val="24"/>
              </w:rPr>
            </w:pPr>
            <w:r>
              <w:rPr>
                <w:rFonts w:ascii="Arial" w:hAnsi="Arial" w:cs="Arial"/>
                <w:sz w:val="24"/>
                <w:szCs w:val="24"/>
              </w:rPr>
              <w:t>799</w:t>
            </w:r>
          </w:p>
        </w:tc>
        <w:tc>
          <w:tcPr>
            <w:tcW w:w="1694" w:type="dxa"/>
            <w:tcBorders>
              <w:top w:val="nil"/>
              <w:left w:val="nil"/>
              <w:bottom w:val="nil"/>
              <w:right w:val="nil"/>
            </w:tcBorders>
          </w:tcPr>
          <w:p w:rsidR="00475E3A" w:rsidRPr="006041BE" w:rsidRDefault="00475E3A" w:rsidP="0011062A">
            <w:pPr>
              <w:pStyle w:val="CharChar"/>
              <w:spacing w:after="0"/>
              <w:jc w:val="right"/>
              <w:rPr>
                <w:rFonts w:ascii="Arial" w:hAnsi="Arial" w:cs="Arial"/>
                <w:sz w:val="24"/>
                <w:szCs w:val="24"/>
              </w:rPr>
            </w:pPr>
            <w:r>
              <w:rPr>
                <w:rFonts w:ascii="Arial" w:hAnsi="Arial" w:cs="Arial"/>
                <w:sz w:val="24"/>
                <w:szCs w:val="24"/>
              </w:rPr>
              <w:t>(</w:t>
            </w:r>
            <w:r w:rsidR="0011062A">
              <w:rPr>
                <w:rFonts w:ascii="Arial" w:hAnsi="Arial" w:cs="Arial"/>
                <w:sz w:val="24"/>
                <w:szCs w:val="24"/>
              </w:rPr>
              <w:t>671</w:t>
            </w:r>
            <w:r>
              <w:rPr>
                <w:rFonts w:ascii="Arial" w:hAnsi="Arial" w:cs="Arial"/>
                <w:sz w:val="24"/>
                <w:szCs w:val="24"/>
              </w:rPr>
              <w:t>)</w:t>
            </w:r>
          </w:p>
        </w:tc>
      </w:tr>
      <w:tr w:rsidR="00475E3A" w:rsidRPr="009A13CB">
        <w:tc>
          <w:tcPr>
            <w:tcW w:w="3634" w:type="dxa"/>
            <w:tcBorders>
              <w:top w:val="nil"/>
              <w:left w:val="nil"/>
              <w:bottom w:val="nil"/>
              <w:right w:val="nil"/>
            </w:tcBorders>
          </w:tcPr>
          <w:p w:rsidR="00475E3A" w:rsidRPr="009A13CB" w:rsidRDefault="00475E3A" w:rsidP="00475E3A">
            <w:pPr>
              <w:pStyle w:val="CharChar"/>
              <w:spacing w:after="0"/>
              <w:ind w:left="-108"/>
              <w:rPr>
                <w:rFonts w:ascii="Arial" w:hAnsi="Arial" w:cs="Arial"/>
                <w:sz w:val="24"/>
                <w:szCs w:val="24"/>
              </w:rPr>
            </w:pPr>
            <w:r w:rsidRPr="009A13CB">
              <w:rPr>
                <w:rFonts w:ascii="Arial" w:hAnsi="Arial" w:cs="Arial"/>
                <w:sz w:val="24"/>
                <w:szCs w:val="24"/>
              </w:rPr>
              <w:t>Prudential Borrowing</w:t>
            </w:r>
          </w:p>
        </w:tc>
        <w:tc>
          <w:tcPr>
            <w:tcW w:w="1693" w:type="dxa"/>
            <w:tcBorders>
              <w:top w:val="nil"/>
              <w:left w:val="nil"/>
              <w:bottom w:val="nil"/>
              <w:right w:val="nil"/>
            </w:tcBorders>
          </w:tcPr>
          <w:p w:rsidR="00475E3A" w:rsidRPr="006041BE" w:rsidRDefault="0011062A" w:rsidP="0011062A">
            <w:pPr>
              <w:pStyle w:val="CharChar"/>
              <w:spacing w:after="0"/>
              <w:jc w:val="right"/>
              <w:rPr>
                <w:rFonts w:ascii="Arial" w:hAnsi="Arial" w:cs="Arial"/>
                <w:sz w:val="24"/>
                <w:szCs w:val="24"/>
              </w:rPr>
            </w:pPr>
            <w:r>
              <w:rPr>
                <w:rFonts w:ascii="Arial" w:hAnsi="Arial" w:cs="Arial"/>
                <w:sz w:val="24"/>
                <w:szCs w:val="24"/>
              </w:rPr>
              <w:t>18,373</w:t>
            </w:r>
          </w:p>
        </w:tc>
        <w:tc>
          <w:tcPr>
            <w:tcW w:w="1694" w:type="dxa"/>
            <w:tcBorders>
              <w:top w:val="nil"/>
              <w:left w:val="nil"/>
              <w:bottom w:val="nil"/>
              <w:right w:val="nil"/>
            </w:tcBorders>
          </w:tcPr>
          <w:p w:rsidR="00475E3A" w:rsidRPr="006041BE" w:rsidRDefault="0011062A" w:rsidP="0011062A">
            <w:pPr>
              <w:pStyle w:val="CharChar"/>
              <w:spacing w:after="0"/>
              <w:jc w:val="right"/>
              <w:rPr>
                <w:rFonts w:ascii="Arial" w:hAnsi="Arial" w:cs="Arial"/>
                <w:sz w:val="24"/>
                <w:szCs w:val="24"/>
              </w:rPr>
            </w:pPr>
            <w:r>
              <w:rPr>
                <w:rFonts w:ascii="Arial" w:hAnsi="Arial" w:cs="Arial"/>
                <w:sz w:val="24"/>
                <w:szCs w:val="24"/>
              </w:rPr>
              <w:t>3,803</w:t>
            </w:r>
          </w:p>
        </w:tc>
        <w:tc>
          <w:tcPr>
            <w:tcW w:w="1694" w:type="dxa"/>
            <w:tcBorders>
              <w:top w:val="nil"/>
              <w:left w:val="nil"/>
              <w:bottom w:val="nil"/>
              <w:right w:val="nil"/>
            </w:tcBorders>
          </w:tcPr>
          <w:p w:rsidR="00475E3A" w:rsidRPr="006041BE" w:rsidRDefault="0011062A" w:rsidP="0011062A">
            <w:pPr>
              <w:pStyle w:val="CharChar"/>
              <w:spacing w:after="0"/>
              <w:jc w:val="right"/>
              <w:rPr>
                <w:rFonts w:ascii="Arial" w:hAnsi="Arial" w:cs="Arial"/>
                <w:sz w:val="24"/>
                <w:szCs w:val="24"/>
              </w:rPr>
            </w:pPr>
            <w:r>
              <w:rPr>
                <w:rFonts w:ascii="Arial" w:hAnsi="Arial" w:cs="Arial"/>
                <w:sz w:val="24"/>
                <w:szCs w:val="24"/>
              </w:rPr>
              <w:t>14,570</w:t>
            </w:r>
          </w:p>
        </w:tc>
      </w:tr>
      <w:tr w:rsidR="00475E3A" w:rsidRPr="009A13CB">
        <w:tc>
          <w:tcPr>
            <w:tcW w:w="3634" w:type="dxa"/>
            <w:tcBorders>
              <w:top w:val="nil"/>
              <w:left w:val="nil"/>
              <w:bottom w:val="nil"/>
              <w:right w:val="nil"/>
            </w:tcBorders>
          </w:tcPr>
          <w:p w:rsidR="00475E3A" w:rsidRPr="009A13CB" w:rsidRDefault="00475E3A" w:rsidP="00475E3A">
            <w:pPr>
              <w:pStyle w:val="CharChar"/>
              <w:spacing w:after="0"/>
              <w:ind w:left="-108"/>
              <w:rPr>
                <w:rFonts w:ascii="Arial" w:hAnsi="Arial" w:cs="Arial"/>
                <w:sz w:val="24"/>
                <w:szCs w:val="24"/>
              </w:rPr>
            </w:pPr>
            <w:r w:rsidRPr="009A13CB">
              <w:rPr>
                <w:rFonts w:ascii="Arial" w:hAnsi="Arial" w:cs="Arial"/>
                <w:sz w:val="24"/>
                <w:szCs w:val="24"/>
              </w:rPr>
              <w:t xml:space="preserve">Grants </w:t>
            </w:r>
          </w:p>
        </w:tc>
        <w:tc>
          <w:tcPr>
            <w:tcW w:w="1693" w:type="dxa"/>
            <w:tcBorders>
              <w:top w:val="nil"/>
              <w:left w:val="nil"/>
              <w:bottom w:val="nil"/>
              <w:right w:val="nil"/>
            </w:tcBorders>
          </w:tcPr>
          <w:p w:rsidR="00475E3A" w:rsidRPr="006041BE" w:rsidRDefault="0011062A" w:rsidP="0011062A">
            <w:pPr>
              <w:pStyle w:val="CharChar"/>
              <w:spacing w:after="0"/>
              <w:jc w:val="right"/>
              <w:rPr>
                <w:rFonts w:ascii="Arial" w:hAnsi="Arial" w:cs="Arial"/>
                <w:sz w:val="24"/>
                <w:szCs w:val="24"/>
              </w:rPr>
            </w:pPr>
            <w:r>
              <w:rPr>
                <w:rFonts w:ascii="Arial" w:hAnsi="Arial" w:cs="Arial"/>
                <w:sz w:val="24"/>
                <w:szCs w:val="24"/>
              </w:rPr>
              <w:t>2,899</w:t>
            </w:r>
          </w:p>
        </w:tc>
        <w:tc>
          <w:tcPr>
            <w:tcW w:w="1694" w:type="dxa"/>
            <w:tcBorders>
              <w:top w:val="nil"/>
              <w:left w:val="nil"/>
              <w:bottom w:val="nil"/>
              <w:right w:val="nil"/>
            </w:tcBorders>
          </w:tcPr>
          <w:p w:rsidR="00475E3A" w:rsidRPr="006041BE" w:rsidRDefault="0011062A" w:rsidP="00870F92">
            <w:pPr>
              <w:pStyle w:val="CharChar"/>
              <w:spacing w:after="0"/>
              <w:jc w:val="right"/>
              <w:rPr>
                <w:rFonts w:ascii="Arial" w:hAnsi="Arial" w:cs="Arial"/>
                <w:sz w:val="24"/>
                <w:szCs w:val="24"/>
              </w:rPr>
            </w:pPr>
            <w:r>
              <w:rPr>
                <w:rFonts w:ascii="Arial" w:hAnsi="Arial" w:cs="Arial"/>
                <w:sz w:val="24"/>
                <w:szCs w:val="24"/>
              </w:rPr>
              <w:t>3,</w:t>
            </w:r>
            <w:r w:rsidR="00870F92">
              <w:rPr>
                <w:rFonts w:ascii="Arial" w:hAnsi="Arial" w:cs="Arial"/>
                <w:sz w:val="24"/>
                <w:szCs w:val="24"/>
              </w:rPr>
              <w:t>568</w:t>
            </w:r>
          </w:p>
        </w:tc>
        <w:tc>
          <w:tcPr>
            <w:tcW w:w="1694" w:type="dxa"/>
            <w:tcBorders>
              <w:top w:val="nil"/>
              <w:left w:val="nil"/>
              <w:bottom w:val="nil"/>
              <w:right w:val="nil"/>
            </w:tcBorders>
          </w:tcPr>
          <w:p w:rsidR="00475E3A" w:rsidRPr="006041BE" w:rsidRDefault="00475E3A" w:rsidP="0011062A">
            <w:pPr>
              <w:pStyle w:val="CharChar"/>
              <w:spacing w:after="0"/>
              <w:jc w:val="right"/>
              <w:rPr>
                <w:rFonts w:ascii="Arial" w:hAnsi="Arial" w:cs="Arial"/>
                <w:sz w:val="24"/>
                <w:szCs w:val="24"/>
              </w:rPr>
            </w:pPr>
            <w:r>
              <w:rPr>
                <w:rFonts w:ascii="Arial" w:hAnsi="Arial" w:cs="Arial"/>
                <w:sz w:val="24"/>
                <w:szCs w:val="24"/>
              </w:rPr>
              <w:t>(</w:t>
            </w:r>
            <w:r w:rsidR="0011062A">
              <w:rPr>
                <w:rFonts w:ascii="Arial" w:hAnsi="Arial" w:cs="Arial"/>
                <w:sz w:val="24"/>
                <w:szCs w:val="24"/>
              </w:rPr>
              <w:t>669</w:t>
            </w:r>
            <w:r>
              <w:rPr>
                <w:rFonts w:ascii="Arial" w:hAnsi="Arial" w:cs="Arial"/>
                <w:sz w:val="24"/>
                <w:szCs w:val="24"/>
              </w:rPr>
              <w:t>)</w:t>
            </w:r>
          </w:p>
        </w:tc>
      </w:tr>
      <w:tr w:rsidR="00475E3A" w:rsidRPr="009A13CB">
        <w:tc>
          <w:tcPr>
            <w:tcW w:w="3634" w:type="dxa"/>
            <w:tcBorders>
              <w:top w:val="nil"/>
              <w:left w:val="nil"/>
              <w:bottom w:val="nil"/>
              <w:right w:val="nil"/>
            </w:tcBorders>
          </w:tcPr>
          <w:p w:rsidR="00475E3A" w:rsidRPr="009A13CB" w:rsidRDefault="00475E3A" w:rsidP="00475E3A">
            <w:pPr>
              <w:pStyle w:val="CharChar"/>
              <w:spacing w:after="0"/>
              <w:ind w:left="-108"/>
              <w:rPr>
                <w:rFonts w:ascii="Arial" w:hAnsi="Arial" w:cs="Arial"/>
                <w:sz w:val="24"/>
                <w:szCs w:val="24"/>
              </w:rPr>
            </w:pPr>
            <w:r w:rsidRPr="009A13CB">
              <w:rPr>
                <w:rFonts w:ascii="Arial" w:hAnsi="Arial" w:cs="Arial"/>
                <w:sz w:val="24"/>
                <w:szCs w:val="24"/>
              </w:rPr>
              <w:t>Contributions</w:t>
            </w:r>
          </w:p>
        </w:tc>
        <w:tc>
          <w:tcPr>
            <w:tcW w:w="1693" w:type="dxa"/>
            <w:tcBorders>
              <w:top w:val="nil"/>
              <w:left w:val="nil"/>
              <w:bottom w:val="single" w:sz="12" w:space="0" w:color="auto"/>
              <w:right w:val="nil"/>
            </w:tcBorders>
          </w:tcPr>
          <w:p w:rsidR="00475E3A" w:rsidRPr="006041BE" w:rsidRDefault="0011062A" w:rsidP="0011062A">
            <w:pPr>
              <w:pStyle w:val="CharChar"/>
              <w:spacing w:after="0"/>
              <w:jc w:val="right"/>
              <w:rPr>
                <w:rFonts w:ascii="Arial" w:hAnsi="Arial" w:cs="Arial"/>
                <w:sz w:val="24"/>
                <w:szCs w:val="24"/>
              </w:rPr>
            </w:pPr>
            <w:r>
              <w:rPr>
                <w:rFonts w:ascii="Arial" w:hAnsi="Arial" w:cs="Arial"/>
                <w:sz w:val="24"/>
                <w:szCs w:val="24"/>
              </w:rPr>
              <w:t>5,054</w:t>
            </w:r>
          </w:p>
        </w:tc>
        <w:tc>
          <w:tcPr>
            <w:tcW w:w="1694" w:type="dxa"/>
            <w:tcBorders>
              <w:top w:val="nil"/>
              <w:left w:val="nil"/>
              <w:bottom w:val="single" w:sz="12" w:space="0" w:color="auto"/>
              <w:right w:val="nil"/>
            </w:tcBorders>
          </w:tcPr>
          <w:p w:rsidR="00475E3A" w:rsidRPr="006041BE" w:rsidRDefault="0011062A" w:rsidP="0011062A">
            <w:pPr>
              <w:pStyle w:val="CharChar"/>
              <w:spacing w:after="0"/>
              <w:jc w:val="right"/>
              <w:rPr>
                <w:rFonts w:ascii="Arial" w:hAnsi="Arial" w:cs="Arial"/>
                <w:sz w:val="24"/>
                <w:szCs w:val="24"/>
              </w:rPr>
            </w:pPr>
            <w:r>
              <w:rPr>
                <w:rFonts w:ascii="Arial" w:hAnsi="Arial" w:cs="Arial"/>
                <w:sz w:val="24"/>
                <w:szCs w:val="24"/>
              </w:rPr>
              <w:t>1,596</w:t>
            </w:r>
          </w:p>
        </w:tc>
        <w:tc>
          <w:tcPr>
            <w:tcW w:w="1694" w:type="dxa"/>
            <w:tcBorders>
              <w:top w:val="nil"/>
              <w:left w:val="nil"/>
              <w:bottom w:val="single" w:sz="12" w:space="0" w:color="auto"/>
              <w:right w:val="nil"/>
            </w:tcBorders>
          </w:tcPr>
          <w:p w:rsidR="00475E3A" w:rsidRPr="006041BE" w:rsidRDefault="0011062A" w:rsidP="0011062A">
            <w:pPr>
              <w:pStyle w:val="CharChar"/>
              <w:spacing w:after="0"/>
              <w:jc w:val="right"/>
              <w:rPr>
                <w:rFonts w:ascii="Arial" w:hAnsi="Arial" w:cs="Arial"/>
                <w:sz w:val="24"/>
                <w:szCs w:val="24"/>
              </w:rPr>
            </w:pPr>
            <w:r>
              <w:rPr>
                <w:rFonts w:ascii="Arial" w:hAnsi="Arial" w:cs="Arial"/>
                <w:sz w:val="24"/>
                <w:szCs w:val="24"/>
              </w:rPr>
              <w:t>3,458</w:t>
            </w:r>
          </w:p>
        </w:tc>
      </w:tr>
      <w:tr w:rsidR="00475E3A" w:rsidRPr="009A13CB">
        <w:tc>
          <w:tcPr>
            <w:tcW w:w="3634" w:type="dxa"/>
            <w:tcBorders>
              <w:top w:val="nil"/>
              <w:left w:val="nil"/>
              <w:bottom w:val="nil"/>
              <w:right w:val="nil"/>
            </w:tcBorders>
          </w:tcPr>
          <w:p w:rsidR="00475E3A" w:rsidRPr="009A13CB" w:rsidRDefault="00475E3A" w:rsidP="00475E3A">
            <w:pPr>
              <w:pStyle w:val="CharChar"/>
              <w:spacing w:after="0"/>
              <w:ind w:left="-108"/>
              <w:rPr>
                <w:rFonts w:ascii="Arial" w:hAnsi="Arial" w:cs="Arial"/>
                <w:b/>
                <w:sz w:val="24"/>
                <w:szCs w:val="24"/>
              </w:rPr>
            </w:pPr>
            <w:r w:rsidRPr="009A13CB">
              <w:rPr>
                <w:rFonts w:ascii="Arial" w:hAnsi="Arial" w:cs="Arial"/>
                <w:b/>
                <w:sz w:val="24"/>
                <w:szCs w:val="24"/>
              </w:rPr>
              <w:t>CAPITAL FINANCING</w:t>
            </w:r>
          </w:p>
        </w:tc>
        <w:tc>
          <w:tcPr>
            <w:tcW w:w="1693" w:type="dxa"/>
            <w:tcBorders>
              <w:top w:val="nil"/>
              <w:left w:val="nil"/>
              <w:bottom w:val="single" w:sz="12" w:space="0" w:color="auto"/>
              <w:right w:val="nil"/>
            </w:tcBorders>
          </w:tcPr>
          <w:p w:rsidR="00475E3A" w:rsidRPr="006041BE" w:rsidRDefault="0011062A" w:rsidP="0011062A">
            <w:pPr>
              <w:pStyle w:val="CharChar"/>
              <w:spacing w:after="0"/>
              <w:jc w:val="right"/>
              <w:rPr>
                <w:rFonts w:ascii="Arial" w:hAnsi="Arial" w:cs="Arial"/>
                <w:b/>
                <w:sz w:val="24"/>
                <w:szCs w:val="24"/>
              </w:rPr>
            </w:pPr>
            <w:r>
              <w:rPr>
                <w:rFonts w:ascii="Arial" w:hAnsi="Arial" w:cs="Arial"/>
                <w:b/>
                <w:sz w:val="24"/>
                <w:szCs w:val="24"/>
              </w:rPr>
              <w:t>27,849</w:t>
            </w:r>
          </w:p>
        </w:tc>
        <w:tc>
          <w:tcPr>
            <w:tcW w:w="1694" w:type="dxa"/>
            <w:tcBorders>
              <w:top w:val="nil"/>
              <w:left w:val="nil"/>
              <w:bottom w:val="single" w:sz="12" w:space="0" w:color="auto"/>
              <w:right w:val="nil"/>
            </w:tcBorders>
          </w:tcPr>
          <w:p w:rsidR="00475E3A" w:rsidRPr="006041BE" w:rsidRDefault="0011062A" w:rsidP="0011062A">
            <w:pPr>
              <w:pStyle w:val="CharChar"/>
              <w:spacing w:after="0"/>
              <w:jc w:val="right"/>
              <w:rPr>
                <w:rFonts w:ascii="Arial" w:hAnsi="Arial" w:cs="Arial"/>
                <w:b/>
                <w:sz w:val="24"/>
                <w:szCs w:val="24"/>
              </w:rPr>
            </w:pPr>
            <w:r>
              <w:rPr>
                <w:rFonts w:ascii="Arial" w:hAnsi="Arial" w:cs="Arial"/>
                <w:b/>
                <w:sz w:val="24"/>
                <w:szCs w:val="24"/>
              </w:rPr>
              <w:t>9,972</w:t>
            </w:r>
          </w:p>
        </w:tc>
        <w:tc>
          <w:tcPr>
            <w:tcW w:w="1694" w:type="dxa"/>
            <w:tcBorders>
              <w:top w:val="nil"/>
              <w:left w:val="nil"/>
              <w:bottom w:val="single" w:sz="12" w:space="0" w:color="auto"/>
              <w:right w:val="nil"/>
            </w:tcBorders>
          </w:tcPr>
          <w:p w:rsidR="00475E3A" w:rsidRPr="006041BE" w:rsidRDefault="0011062A" w:rsidP="0011062A">
            <w:pPr>
              <w:pStyle w:val="CharChar"/>
              <w:spacing w:after="0"/>
              <w:jc w:val="right"/>
              <w:rPr>
                <w:rFonts w:ascii="Arial" w:hAnsi="Arial" w:cs="Arial"/>
                <w:b/>
                <w:sz w:val="24"/>
                <w:szCs w:val="24"/>
              </w:rPr>
            </w:pPr>
            <w:r>
              <w:rPr>
                <w:rFonts w:ascii="Arial" w:hAnsi="Arial" w:cs="Arial"/>
                <w:b/>
                <w:sz w:val="24"/>
                <w:szCs w:val="24"/>
              </w:rPr>
              <w:t>17,877</w:t>
            </w:r>
          </w:p>
        </w:tc>
      </w:tr>
    </w:tbl>
    <w:p w:rsidR="001845E7" w:rsidRPr="001845E7" w:rsidRDefault="001845E7" w:rsidP="008C32F4">
      <w:pPr>
        <w:tabs>
          <w:tab w:val="left" w:pos="180"/>
          <w:tab w:val="center" w:pos="1985"/>
          <w:tab w:val="left" w:pos="4860"/>
          <w:tab w:val="center" w:pos="7938"/>
        </w:tabs>
        <w:jc w:val="both"/>
        <w:rPr>
          <w:sz w:val="12"/>
          <w:szCs w:val="12"/>
        </w:rPr>
      </w:pPr>
    </w:p>
    <w:p w:rsidR="00DD04C3" w:rsidRDefault="000D4891" w:rsidP="008C32F4">
      <w:pPr>
        <w:tabs>
          <w:tab w:val="left" w:pos="180"/>
          <w:tab w:val="center" w:pos="1985"/>
          <w:tab w:val="left" w:pos="4860"/>
          <w:tab w:val="center" w:pos="7938"/>
        </w:tabs>
        <w:jc w:val="both"/>
        <w:rPr>
          <w:sz w:val="24"/>
          <w:szCs w:val="24"/>
        </w:rPr>
      </w:pPr>
      <w:r w:rsidRPr="000D4891">
        <w:rPr>
          <w:noProof/>
          <w:lang w:eastAsia="en-GB"/>
        </w:rPr>
        <w:drawing>
          <wp:anchor distT="0" distB="0" distL="114300" distR="114300" simplePos="0" relativeHeight="251663360" behindDoc="0" locked="0" layoutInCell="1" allowOverlap="1">
            <wp:simplePos x="0" y="0"/>
            <wp:positionH relativeFrom="column">
              <wp:posOffset>708660</wp:posOffset>
            </wp:positionH>
            <wp:positionV relativeFrom="paragraph">
              <wp:posOffset>331470</wp:posOffset>
            </wp:positionV>
            <wp:extent cx="4733925" cy="2114550"/>
            <wp:effectExtent l="0" t="0" r="9525" b="0"/>
            <wp:wrapTopAndBottom/>
            <wp:docPr id="59" name="Picture 59" descr="table details the areas of capital investment by serice area and the annual value for each and the total" title="2019/20 capital inves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33925" cy="2114550"/>
                    </a:xfrm>
                    <a:prstGeom prst="rect">
                      <a:avLst/>
                    </a:prstGeom>
                    <a:noFill/>
                    <a:ln>
                      <a:noFill/>
                    </a:ln>
                  </pic:spPr>
                </pic:pic>
              </a:graphicData>
            </a:graphic>
            <wp14:sizeRelH relativeFrom="margin">
              <wp14:pctWidth>0</wp14:pctWidth>
            </wp14:sizeRelH>
          </wp:anchor>
        </w:drawing>
      </w:r>
      <w:r w:rsidR="00707AAE">
        <w:tab/>
      </w:r>
      <w:r w:rsidR="00D31792">
        <w:tab/>
      </w:r>
      <w:r w:rsidR="0008716D">
        <w:rPr>
          <w:sz w:val="24"/>
          <w:szCs w:val="24"/>
        </w:rPr>
        <w:t>The analysis</w:t>
      </w:r>
      <w:r w:rsidR="00DD04C3" w:rsidRPr="009922A4">
        <w:rPr>
          <w:sz w:val="24"/>
          <w:szCs w:val="24"/>
        </w:rPr>
        <w:t xml:space="preserve"> of Capital Investment in 20</w:t>
      </w:r>
      <w:r w:rsidR="009C1349">
        <w:rPr>
          <w:sz w:val="24"/>
          <w:szCs w:val="24"/>
        </w:rPr>
        <w:t>1</w:t>
      </w:r>
      <w:r w:rsidR="00475E3A">
        <w:rPr>
          <w:sz w:val="24"/>
          <w:szCs w:val="24"/>
        </w:rPr>
        <w:t>9/20</w:t>
      </w:r>
      <w:r w:rsidR="0008716D">
        <w:rPr>
          <w:sz w:val="24"/>
          <w:szCs w:val="24"/>
        </w:rPr>
        <w:t xml:space="preserve"> is</w:t>
      </w:r>
      <w:r w:rsidR="00DD04C3" w:rsidRPr="009922A4">
        <w:rPr>
          <w:sz w:val="24"/>
          <w:szCs w:val="24"/>
        </w:rPr>
        <w:t>:</w:t>
      </w:r>
    </w:p>
    <w:p w:rsidR="000D4891" w:rsidRPr="000D4891" w:rsidRDefault="000D4891" w:rsidP="0071405B">
      <w:pPr>
        <w:tabs>
          <w:tab w:val="left" w:pos="374"/>
          <w:tab w:val="center" w:pos="1985"/>
          <w:tab w:val="left" w:pos="4860"/>
          <w:tab w:val="center" w:pos="7938"/>
        </w:tabs>
        <w:spacing w:after="0"/>
        <w:ind w:left="284"/>
        <w:jc w:val="both"/>
        <w:rPr>
          <w:sz w:val="16"/>
          <w:szCs w:val="16"/>
        </w:rPr>
      </w:pPr>
    </w:p>
    <w:p w:rsidR="0071405B" w:rsidRPr="00974113" w:rsidRDefault="00DF6981" w:rsidP="0071405B">
      <w:pPr>
        <w:tabs>
          <w:tab w:val="left" w:pos="374"/>
          <w:tab w:val="center" w:pos="1985"/>
          <w:tab w:val="left" w:pos="4860"/>
          <w:tab w:val="center" w:pos="7938"/>
        </w:tabs>
        <w:spacing w:after="0"/>
        <w:ind w:left="284"/>
        <w:jc w:val="both"/>
        <w:rPr>
          <w:sz w:val="24"/>
          <w:szCs w:val="24"/>
        </w:rPr>
      </w:pPr>
      <w:r w:rsidRPr="00974113">
        <w:rPr>
          <w:sz w:val="24"/>
          <w:szCs w:val="24"/>
        </w:rPr>
        <w:t xml:space="preserve">The main </w:t>
      </w:r>
      <w:r w:rsidRPr="00453806">
        <w:rPr>
          <w:sz w:val="24"/>
          <w:szCs w:val="24"/>
        </w:rPr>
        <w:t>projects were Regional Coastal Monitoring £</w:t>
      </w:r>
      <w:r w:rsidR="00F04BCF">
        <w:rPr>
          <w:sz w:val="24"/>
          <w:szCs w:val="24"/>
        </w:rPr>
        <w:t>0.981</w:t>
      </w:r>
      <w:r w:rsidR="00475E3A">
        <w:rPr>
          <w:sz w:val="24"/>
          <w:szCs w:val="24"/>
        </w:rPr>
        <w:t xml:space="preserve"> </w:t>
      </w:r>
      <w:r>
        <w:rPr>
          <w:sz w:val="24"/>
          <w:szCs w:val="24"/>
        </w:rPr>
        <w:t>million</w:t>
      </w:r>
      <w:r w:rsidRPr="00453806">
        <w:rPr>
          <w:sz w:val="24"/>
          <w:szCs w:val="24"/>
        </w:rPr>
        <w:t xml:space="preserve">, </w:t>
      </w:r>
      <w:r w:rsidR="00F04BCF">
        <w:rPr>
          <w:sz w:val="24"/>
          <w:szCs w:val="24"/>
        </w:rPr>
        <w:t>disrepair and d</w:t>
      </w:r>
      <w:r>
        <w:rPr>
          <w:sz w:val="24"/>
          <w:szCs w:val="24"/>
        </w:rPr>
        <w:t xml:space="preserve">isabled </w:t>
      </w:r>
      <w:r w:rsidR="00F04BCF">
        <w:rPr>
          <w:sz w:val="24"/>
          <w:szCs w:val="24"/>
        </w:rPr>
        <w:t>f</w:t>
      </w:r>
      <w:r>
        <w:rPr>
          <w:sz w:val="24"/>
          <w:szCs w:val="24"/>
        </w:rPr>
        <w:t xml:space="preserve">acilities </w:t>
      </w:r>
      <w:r w:rsidR="00F04BCF">
        <w:rPr>
          <w:sz w:val="24"/>
          <w:szCs w:val="24"/>
        </w:rPr>
        <w:t>g</w:t>
      </w:r>
      <w:r>
        <w:rPr>
          <w:sz w:val="24"/>
          <w:szCs w:val="24"/>
        </w:rPr>
        <w:t>rants £</w:t>
      </w:r>
      <w:r w:rsidR="00F04BCF">
        <w:rPr>
          <w:sz w:val="24"/>
          <w:szCs w:val="24"/>
        </w:rPr>
        <w:t>1.098</w:t>
      </w:r>
      <w:r>
        <w:rPr>
          <w:sz w:val="24"/>
          <w:szCs w:val="24"/>
        </w:rPr>
        <w:t xml:space="preserve"> million</w:t>
      </w:r>
      <w:r w:rsidRPr="00453806">
        <w:rPr>
          <w:sz w:val="24"/>
          <w:szCs w:val="24"/>
        </w:rPr>
        <w:t>,</w:t>
      </w:r>
      <w:r>
        <w:rPr>
          <w:sz w:val="24"/>
          <w:szCs w:val="24"/>
        </w:rPr>
        <w:t xml:space="preserve"> </w:t>
      </w:r>
      <w:r w:rsidR="00475E3A">
        <w:rPr>
          <w:sz w:val="24"/>
          <w:szCs w:val="24"/>
        </w:rPr>
        <w:t>Minerva Building £</w:t>
      </w:r>
      <w:r w:rsidR="00F04BCF">
        <w:rPr>
          <w:sz w:val="24"/>
          <w:szCs w:val="24"/>
        </w:rPr>
        <w:t>1.338</w:t>
      </w:r>
      <w:r>
        <w:rPr>
          <w:sz w:val="24"/>
          <w:szCs w:val="24"/>
        </w:rPr>
        <w:t xml:space="preserve"> million, </w:t>
      </w:r>
      <w:r w:rsidR="0071405B">
        <w:rPr>
          <w:sz w:val="24"/>
          <w:szCs w:val="24"/>
        </w:rPr>
        <w:t>purchase of Sherborne House £2.573 million, Newton Abbot town centre regeneration £0.396 million, Teignmouth town centre regeneration £0.369 million, purchase and instatement of land for South West Exeter SANGS £0.755 million, contributions to cycle paths £0.380 million, playing pitch improvements £0.245 million.</w:t>
      </w:r>
    </w:p>
    <w:p w:rsidR="0021333B" w:rsidRDefault="0021333B" w:rsidP="009C1349">
      <w:pPr>
        <w:tabs>
          <w:tab w:val="left" w:pos="374"/>
          <w:tab w:val="left" w:pos="735"/>
          <w:tab w:val="center" w:pos="1985"/>
          <w:tab w:val="center" w:pos="7938"/>
        </w:tabs>
        <w:spacing w:after="0" w:line="240" w:lineRule="auto"/>
        <w:ind w:left="315"/>
        <w:jc w:val="both"/>
        <w:rPr>
          <w:sz w:val="24"/>
          <w:szCs w:val="24"/>
        </w:rPr>
      </w:pPr>
    </w:p>
    <w:p w:rsidR="00701A5F" w:rsidRDefault="00AC28FD" w:rsidP="001845E7">
      <w:pPr>
        <w:tabs>
          <w:tab w:val="left" w:pos="374"/>
          <w:tab w:val="left" w:pos="735"/>
          <w:tab w:val="center" w:pos="1985"/>
          <w:tab w:val="center" w:pos="7938"/>
        </w:tabs>
        <w:spacing w:after="0" w:line="240" w:lineRule="auto"/>
        <w:jc w:val="both"/>
        <w:rPr>
          <w:sz w:val="24"/>
          <w:szCs w:val="24"/>
        </w:rPr>
      </w:pPr>
      <w:r w:rsidRPr="001845E7">
        <w:rPr>
          <w:sz w:val="24"/>
          <w:szCs w:val="24"/>
        </w:rPr>
        <w:t>For</w:t>
      </w:r>
      <w:r w:rsidR="009307A1">
        <w:rPr>
          <w:sz w:val="24"/>
          <w:szCs w:val="24"/>
        </w:rPr>
        <w:t xml:space="preserve"> 2020</w:t>
      </w:r>
      <w:r w:rsidR="00DD04C3" w:rsidRPr="001845E7">
        <w:rPr>
          <w:sz w:val="24"/>
          <w:szCs w:val="24"/>
        </w:rPr>
        <w:t>/</w:t>
      </w:r>
      <w:r w:rsidR="009307A1">
        <w:rPr>
          <w:sz w:val="24"/>
          <w:szCs w:val="24"/>
        </w:rPr>
        <w:t>21</w:t>
      </w:r>
      <w:r w:rsidR="00DD04C3" w:rsidRPr="001845E7">
        <w:rPr>
          <w:sz w:val="24"/>
          <w:szCs w:val="24"/>
        </w:rPr>
        <w:t xml:space="preserve"> </w:t>
      </w:r>
      <w:r w:rsidR="00B90DF1" w:rsidRPr="001845E7">
        <w:rPr>
          <w:sz w:val="24"/>
          <w:szCs w:val="24"/>
        </w:rPr>
        <w:t>the</w:t>
      </w:r>
      <w:r w:rsidR="00DD04C3" w:rsidRPr="001845E7">
        <w:rPr>
          <w:sz w:val="24"/>
          <w:szCs w:val="24"/>
        </w:rPr>
        <w:t xml:space="preserve"> budgeted expenditure is as follows:</w:t>
      </w:r>
    </w:p>
    <w:p w:rsidR="004775DC" w:rsidRPr="00701A5F" w:rsidRDefault="004775DC" w:rsidP="001845E7">
      <w:pPr>
        <w:tabs>
          <w:tab w:val="left" w:pos="374"/>
          <w:tab w:val="left" w:pos="735"/>
          <w:tab w:val="center" w:pos="1985"/>
          <w:tab w:val="center" w:pos="7938"/>
        </w:tabs>
        <w:spacing w:after="0" w:line="240" w:lineRule="auto"/>
        <w:jc w:val="both"/>
        <w:rPr>
          <w:sz w:val="16"/>
          <w:szCs w:val="16"/>
        </w:rPr>
      </w:pPr>
      <w:r w:rsidRPr="004775DC">
        <w:rPr>
          <w:noProof/>
          <w:lang w:eastAsia="en-GB"/>
        </w:rPr>
        <w:drawing>
          <wp:anchor distT="0" distB="0" distL="114300" distR="114300" simplePos="0" relativeHeight="251662336" behindDoc="0" locked="0" layoutInCell="1" allowOverlap="1">
            <wp:simplePos x="0" y="0"/>
            <wp:positionH relativeFrom="column">
              <wp:posOffset>708660</wp:posOffset>
            </wp:positionH>
            <wp:positionV relativeFrom="paragraph">
              <wp:posOffset>118110</wp:posOffset>
            </wp:positionV>
            <wp:extent cx="4705350" cy="2009775"/>
            <wp:effectExtent l="0" t="0" r="0" b="9525"/>
            <wp:wrapTopAndBottom/>
            <wp:docPr id="58" name="Picture 58" descr="table with details of budgeted expenditure listed in service area with annual value for each area plus total of all servics" title="2020/21 budgeted expendi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05350" cy="2009775"/>
                    </a:xfrm>
                    <a:prstGeom prst="rect">
                      <a:avLst/>
                    </a:prstGeom>
                    <a:noFill/>
                    <a:ln>
                      <a:noFill/>
                    </a:ln>
                  </pic:spPr>
                </pic:pic>
              </a:graphicData>
            </a:graphic>
            <wp14:sizeRelH relativeFrom="margin">
              <wp14:pctWidth>0</wp14:pctWidth>
            </wp14:sizeRelH>
          </wp:anchor>
        </w:drawing>
      </w:r>
    </w:p>
    <w:p w:rsidR="00701A5F" w:rsidRDefault="00701A5F" w:rsidP="001845E7">
      <w:pPr>
        <w:tabs>
          <w:tab w:val="left" w:pos="374"/>
          <w:tab w:val="left" w:pos="735"/>
          <w:tab w:val="center" w:pos="1985"/>
          <w:tab w:val="center" w:pos="7938"/>
        </w:tabs>
        <w:spacing w:after="0" w:line="240" w:lineRule="auto"/>
        <w:jc w:val="both"/>
        <w:rPr>
          <w:sz w:val="18"/>
          <w:szCs w:val="18"/>
        </w:rPr>
      </w:pPr>
    </w:p>
    <w:p w:rsidR="00DF6981" w:rsidRDefault="00DF6981" w:rsidP="001845E7">
      <w:pPr>
        <w:tabs>
          <w:tab w:val="center" w:pos="1985"/>
          <w:tab w:val="left" w:pos="4860"/>
          <w:tab w:val="center" w:pos="7938"/>
        </w:tabs>
        <w:spacing w:after="0" w:line="240" w:lineRule="auto"/>
        <w:jc w:val="both"/>
        <w:rPr>
          <w:sz w:val="24"/>
          <w:szCs w:val="24"/>
        </w:rPr>
      </w:pPr>
      <w:r w:rsidRPr="00F50699">
        <w:rPr>
          <w:sz w:val="24"/>
          <w:szCs w:val="24"/>
        </w:rPr>
        <w:t>Some of the specific schemes included in these totals are £</w:t>
      </w:r>
      <w:r w:rsidR="00AA1D62">
        <w:rPr>
          <w:sz w:val="24"/>
          <w:szCs w:val="24"/>
        </w:rPr>
        <w:t xml:space="preserve">0.132 </w:t>
      </w:r>
      <w:r w:rsidR="001845E7">
        <w:rPr>
          <w:sz w:val="24"/>
          <w:szCs w:val="24"/>
        </w:rPr>
        <w:t xml:space="preserve">million for </w:t>
      </w:r>
      <w:r w:rsidR="00AA1D62">
        <w:rPr>
          <w:sz w:val="24"/>
          <w:szCs w:val="24"/>
        </w:rPr>
        <w:t>Carbon Management</w:t>
      </w:r>
      <w:r w:rsidRPr="00F50699">
        <w:rPr>
          <w:sz w:val="24"/>
          <w:szCs w:val="24"/>
        </w:rPr>
        <w:t>, £</w:t>
      </w:r>
      <w:r w:rsidR="00AA1D62">
        <w:rPr>
          <w:sz w:val="24"/>
          <w:szCs w:val="24"/>
        </w:rPr>
        <w:t>1.300</w:t>
      </w:r>
      <w:r>
        <w:rPr>
          <w:sz w:val="24"/>
          <w:szCs w:val="24"/>
        </w:rPr>
        <w:t xml:space="preserve"> milli</w:t>
      </w:r>
      <w:r w:rsidR="00125941">
        <w:rPr>
          <w:sz w:val="24"/>
          <w:szCs w:val="24"/>
        </w:rPr>
        <w:t xml:space="preserve">on for </w:t>
      </w:r>
      <w:r w:rsidR="00AA1D62">
        <w:rPr>
          <w:sz w:val="24"/>
          <w:szCs w:val="24"/>
        </w:rPr>
        <w:t>Marsh Barton Station</w:t>
      </w:r>
      <w:r w:rsidR="00125941">
        <w:rPr>
          <w:sz w:val="24"/>
          <w:szCs w:val="24"/>
        </w:rPr>
        <w:t xml:space="preserve">, </w:t>
      </w:r>
      <w:r w:rsidRPr="00F50699">
        <w:rPr>
          <w:sz w:val="24"/>
          <w:szCs w:val="24"/>
        </w:rPr>
        <w:t>£</w:t>
      </w:r>
      <w:r w:rsidR="00AA1D62">
        <w:rPr>
          <w:sz w:val="24"/>
          <w:szCs w:val="24"/>
        </w:rPr>
        <w:t>0.724</w:t>
      </w:r>
      <w:r>
        <w:rPr>
          <w:sz w:val="24"/>
          <w:szCs w:val="24"/>
        </w:rPr>
        <w:t xml:space="preserve"> million </w:t>
      </w:r>
      <w:r w:rsidRPr="00F50699">
        <w:rPr>
          <w:sz w:val="24"/>
          <w:szCs w:val="24"/>
        </w:rPr>
        <w:t>for Regional Coastal Monitoring, £</w:t>
      </w:r>
      <w:r w:rsidR="00AA1D62">
        <w:rPr>
          <w:sz w:val="24"/>
          <w:szCs w:val="24"/>
        </w:rPr>
        <w:t>0.535</w:t>
      </w:r>
      <w:r w:rsidR="001845E7">
        <w:rPr>
          <w:sz w:val="24"/>
          <w:szCs w:val="24"/>
        </w:rPr>
        <w:t xml:space="preserve"> </w:t>
      </w:r>
      <w:r w:rsidR="00044DF9">
        <w:rPr>
          <w:sz w:val="24"/>
          <w:szCs w:val="24"/>
        </w:rPr>
        <w:t xml:space="preserve">million for </w:t>
      </w:r>
      <w:r>
        <w:rPr>
          <w:sz w:val="24"/>
          <w:szCs w:val="24"/>
        </w:rPr>
        <w:t xml:space="preserve">cycle </w:t>
      </w:r>
      <w:r w:rsidRPr="00F50699">
        <w:rPr>
          <w:sz w:val="24"/>
          <w:szCs w:val="24"/>
        </w:rPr>
        <w:t>schemes, £</w:t>
      </w:r>
      <w:r w:rsidR="00AA1D62">
        <w:rPr>
          <w:sz w:val="24"/>
          <w:szCs w:val="24"/>
        </w:rPr>
        <w:t>1.889</w:t>
      </w:r>
      <w:r>
        <w:rPr>
          <w:sz w:val="24"/>
          <w:szCs w:val="24"/>
        </w:rPr>
        <w:t xml:space="preserve"> million</w:t>
      </w:r>
      <w:r w:rsidRPr="00F50699">
        <w:rPr>
          <w:sz w:val="24"/>
          <w:szCs w:val="24"/>
        </w:rPr>
        <w:t xml:space="preserve"> </w:t>
      </w:r>
      <w:r w:rsidR="00AA1D62">
        <w:rPr>
          <w:sz w:val="24"/>
          <w:szCs w:val="24"/>
        </w:rPr>
        <w:t>for Warm homes grant</w:t>
      </w:r>
      <w:r w:rsidRPr="00F50699">
        <w:rPr>
          <w:sz w:val="24"/>
          <w:szCs w:val="24"/>
        </w:rPr>
        <w:t xml:space="preserve">, </w:t>
      </w:r>
      <w:r w:rsidR="00125941">
        <w:rPr>
          <w:sz w:val="24"/>
          <w:szCs w:val="24"/>
        </w:rPr>
        <w:t>£</w:t>
      </w:r>
      <w:r w:rsidR="00AA1D62">
        <w:rPr>
          <w:sz w:val="24"/>
          <w:szCs w:val="24"/>
        </w:rPr>
        <w:t>1.054</w:t>
      </w:r>
      <w:r w:rsidR="004C710A">
        <w:rPr>
          <w:sz w:val="24"/>
          <w:szCs w:val="24"/>
        </w:rPr>
        <w:t xml:space="preserve"> million</w:t>
      </w:r>
      <w:r w:rsidRPr="00F50699">
        <w:rPr>
          <w:sz w:val="24"/>
          <w:szCs w:val="24"/>
        </w:rPr>
        <w:t xml:space="preserve"> for Disa</w:t>
      </w:r>
      <w:r w:rsidR="009A188B">
        <w:rPr>
          <w:sz w:val="24"/>
          <w:szCs w:val="24"/>
        </w:rPr>
        <w:t>bled Facilities grants,</w:t>
      </w:r>
      <w:r>
        <w:rPr>
          <w:sz w:val="24"/>
          <w:szCs w:val="24"/>
        </w:rPr>
        <w:t xml:space="preserve"> </w:t>
      </w:r>
      <w:r w:rsidR="009A188B">
        <w:rPr>
          <w:sz w:val="24"/>
          <w:szCs w:val="24"/>
        </w:rPr>
        <w:t>£1.399 million for the construction of additional social housing and £7.312 million</w:t>
      </w:r>
      <w:r w:rsidR="009A188B" w:rsidRPr="00F50699">
        <w:rPr>
          <w:sz w:val="24"/>
          <w:szCs w:val="24"/>
        </w:rPr>
        <w:t xml:space="preserve"> </w:t>
      </w:r>
      <w:r w:rsidR="009A188B">
        <w:rPr>
          <w:sz w:val="24"/>
          <w:szCs w:val="24"/>
        </w:rPr>
        <w:t xml:space="preserve">for town centre development.  In addition, there are provisions of £2.425 million for </w:t>
      </w:r>
      <w:r w:rsidR="009A188B" w:rsidRPr="00F50699">
        <w:rPr>
          <w:sz w:val="24"/>
          <w:szCs w:val="24"/>
        </w:rPr>
        <w:t>employment sc</w:t>
      </w:r>
      <w:r w:rsidR="009A188B">
        <w:rPr>
          <w:sz w:val="24"/>
          <w:szCs w:val="24"/>
        </w:rPr>
        <w:t>hemes, £4.087 million for Future High Street fund projects and £3.000 million for District Heating</w:t>
      </w:r>
      <w:r w:rsidR="009A188B" w:rsidRPr="00F50699">
        <w:rPr>
          <w:sz w:val="24"/>
          <w:szCs w:val="24"/>
        </w:rPr>
        <w:t xml:space="preserve"> which will be brought back to Full Council for final approval where appropriate</w:t>
      </w:r>
      <w:r w:rsidR="009A188B">
        <w:rPr>
          <w:sz w:val="24"/>
          <w:szCs w:val="24"/>
        </w:rPr>
        <w:t>.</w:t>
      </w:r>
    </w:p>
    <w:p w:rsidR="009A188B" w:rsidRDefault="009A188B" w:rsidP="001845E7">
      <w:pPr>
        <w:tabs>
          <w:tab w:val="center" w:pos="1985"/>
          <w:tab w:val="left" w:pos="4860"/>
          <w:tab w:val="center" w:pos="7938"/>
        </w:tabs>
        <w:spacing w:after="0" w:line="240" w:lineRule="auto"/>
        <w:jc w:val="both"/>
        <w:rPr>
          <w:sz w:val="24"/>
          <w:szCs w:val="24"/>
        </w:rPr>
      </w:pPr>
    </w:p>
    <w:p w:rsidR="00DD04C3" w:rsidRPr="005A0B06" w:rsidRDefault="009E4EC4" w:rsidP="00E91321">
      <w:pPr>
        <w:tabs>
          <w:tab w:val="center" w:pos="1985"/>
          <w:tab w:val="left" w:pos="4860"/>
          <w:tab w:val="center" w:pos="7938"/>
        </w:tabs>
        <w:spacing w:after="0" w:line="240" w:lineRule="auto"/>
        <w:ind w:left="840" w:hanging="525"/>
        <w:jc w:val="both"/>
        <w:rPr>
          <w:sz w:val="24"/>
          <w:szCs w:val="24"/>
        </w:rPr>
      </w:pPr>
      <w:r>
        <w:rPr>
          <w:sz w:val="24"/>
          <w:szCs w:val="24"/>
        </w:rPr>
        <w:t>9</w:t>
      </w:r>
      <w:r w:rsidR="005A0B06">
        <w:rPr>
          <w:sz w:val="24"/>
          <w:szCs w:val="24"/>
        </w:rPr>
        <w:t>.</w:t>
      </w:r>
      <w:r w:rsidR="00DD04C3" w:rsidRPr="005A0B06">
        <w:rPr>
          <w:sz w:val="24"/>
          <w:szCs w:val="24"/>
        </w:rPr>
        <w:t xml:space="preserve"> </w:t>
      </w:r>
      <w:r w:rsidR="00E91321">
        <w:rPr>
          <w:sz w:val="24"/>
          <w:szCs w:val="24"/>
        </w:rPr>
        <w:t xml:space="preserve">  </w:t>
      </w:r>
      <w:r w:rsidR="00DD04C3" w:rsidRPr="005A0B06">
        <w:rPr>
          <w:sz w:val="24"/>
          <w:szCs w:val="24"/>
        </w:rPr>
        <w:t>Capital funds:</w:t>
      </w:r>
    </w:p>
    <w:p w:rsidR="005A0B06" w:rsidRDefault="005A0B06" w:rsidP="005A0B06">
      <w:pPr>
        <w:tabs>
          <w:tab w:val="num" w:pos="374"/>
          <w:tab w:val="center" w:pos="1985"/>
          <w:tab w:val="left" w:pos="4860"/>
          <w:tab w:val="center" w:pos="7938"/>
        </w:tabs>
        <w:spacing w:after="0"/>
        <w:ind w:left="374"/>
        <w:rPr>
          <w:sz w:val="24"/>
          <w:szCs w:val="24"/>
        </w:rPr>
      </w:pPr>
    </w:p>
    <w:p w:rsidR="00DD04C3" w:rsidRPr="005A0B06" w:rsidRDefault="00B90DF1" w:rsidP="00DD04C3">
      <w:pPr>
        <w:tabs>
          <w:tab w:val="num" w:pos="374"/>
          <w:tab w:val="center" w:pos="1985"/>
          <w:tab w:val="left" w:pos="4860"/>
          <w:tab w:val="center" w:pos="7938"/>
        </w:tabs>
        <w:ind w:left="374"/>
        <w:rPr>
          <w:sz w:val="24"/>
          <w:szCs w:val="24"/>
        </w:rPr>
      </w:pPr>
      <w:r>
        <w:rPr>
          <w:sz w:val="24"/>
          <w:szCs w:val="24"/>
        </w:rPr>
        <w:t>The</w:t>
      </w:r>
      <w:r w:rsidR="00DD04C3" w:rsidRPr="005A0B06">
        <w:rPr>
          <w:sz w:val="24"/>
          <w:szCs w:val="24"/>
        </w:rPr>
        <w:t xml:space="preserve"> capital receipts,</w:t>
      </w:r>
      <w:r w:rsidR="005A0B06">
        <w:rPr>
          <w:sz w:val="24"/>
          <w:szCs w:val="24"/>
        </w:rPr>
        <w:t xml:space="preserve"> </w:t>
      </w:r>
      <w:r w:rsidR="00DD04C3" w:rsidRPr="005A0B06">
        <w:rPr>
          <w:sz w:val="24"/>
          <w:szCs w:val="24"/>
        </w:rPr>
        <w:t>grants and contributions</w:t>
      </w:r>
      <w:r w:rsidR="005B7D94">
        <w:rPr>
          <w:sz w:val="24"/>
          <w:szCs w:val="24"/>
        </w:rPr>
        <w:t xml:space="preserve"> received including capital receipts in advance</w:t>
      </w:r>
      <w:r w:rsidR="00DD04C3" w:rsidRPr="005A0B06">
        <w:rPr>
          <w:sz w:val="24"/>
          <w:szCs w:val="24"/>
        </w:rPr>
        <w:t xml:space="preserve"> for</w:t>
      </w:r>
      <w:r w:rsidR="001422EC">
        <w:rPr>
          <w:sz w:val="24"/>
          <w:szCs w:val="24"/>
        </w:rPr>
        <w:t xml:space="preserve"> </w:t>
      </w:r>
      <w:r w:rsidR="00DD04C3" w:rsidRPr="005A0B06">
        <w:rPr>
          <w:sz w:val="24"/>
          <w:szCs w:val="24"/>
        </w:rPr>
        <w:t>20</w:t>
      </w:r>
      <w:r w:rsidR="005A0B06">
        <w:rPr>
          <w:sz w:val="24"/>
          <w:szCs w:val="24"/>
        </w:rPr>
        <w:t>1</w:t>
      </w:r>
      <w:r w:rsidR="00E06512">
        <w:rPr>
          <w:sz w:val="24"/>
          <w:szCs w:val="24"/>
        </w:rPr>
        <w:t>9/20</w:t>
      </w:r>
      <w:r w:rsidR="00DD04C3" w:rsidRPr="005A0B06">
        <w:rPr>
          <w:sz w:val="24"/>
          <w:szCs w:val="24"/>
        </w:rPr>
        <w:t xml:space="preserve"> can be analysed as follows:</w:t>
      </w:r>
    </w:p>
    <w:tbl>
      <w:tblPr>
        <w:tblW w:w="0" w:type="auto"/>
        <w:tblInd w:w="633" w:type="dxa"/>
        <w:tblLayout w:type="fixed"/>
        <w:tblLook w:val="01E0" w:firstRow="1" w:lastRow="1" w:firstColumn="1" w:lastColumn="1" w:noHBand="0" w:noVBand="0"/>
      </w:tblPr>
      <w:tblGrid>
        <w:gridCol w:w="1035"/>
        <w:gridCol w:w="5775"/>
        <w:gridCol w:w="2315"/>
      </w:tblGrid>
      <w:tr w:rsidR="00DD04C3" w:rsidRPr="004C2C50" w:rsidTr="008D7C1E">
        <w:trPr>
          <w:trHeight w:val="1360"/>
        </w:trPr>
        <w:tc>
          <w:tcPr>
            <w:tcW w:w="1035" w:type="dxa"/>
          </w:tcPr>
          <w:p w:rsidR="00DD04C3" w:rsidRPr="004C2C50" w:rsidRDefault="00DD04C3" w:rsidP="004C2C50">
            <w:pPr>
              <w:tabs>
                <w:tab w:val="left" w:pos="-144"/>
                <w:tab w:val="center" w:pos="1985"/>
                <w:tab w:val="left" w:pos="4860"/>
                <w:tab w:val="center" w:pos="7938"/>
              </w:tabs>
              <w:spacing w:after="0"/>
              <w:jc w:val="both"/>
              <w:rPr>
                <w:sz w:val="24"/>
                <w:szCs w:val="24"/>
              </w:rPr>
            </w:pPr>
            <w:r w:rsidRPr="004C2C50">
              <w:rPr>
                <w:sz w:val="24"/>
                <w:szCs w:val="24"/>
              </w:rPr>
              <w:tab/>
            </w:r>
          </w:p>
          <w:p w:rsidR="00DD04C3" w:rsidRPr="004C2C50" w:rsidRDefault="00DD04C3" w:rsidP="004C2C50">
            <w:pPr>
              <w:tabs>
                <w:tab w:val="left" w:pos="-144"/>
                <w:tab w:val="center" w:pos="1985"/>
                <w:tab w:val="left" w:pos="4860"/>
                <w:tab w:val="center" w:pos="7938"/>
              </w:tabs>
              <w:spacing w:after="0"/>
              <w:jc w:val="both"/>
              <w:rPr>
                <w:sz w:val="24"/>
                <w:szCs w:val="24"/>
              </w:rPr>
            </w:pPr>
            <w:r w:rsidRPr="004C2C50">
              <w:rPr>
                <w:sz w:val="24"/>
                <w:szCs w:val="24"/>
              </w:rPr>
              <w:t>Add:</w:t>
            </w:r>
          </w:p>
          <w:p w:rsidR="00DD04C3" w:rsidRPr="004C2C50" w:rsidRDefault="00DD04C3" w:rsidP="004C2C50">
            <w:pPr>
              <w:tabs>
                <w:tab w:val="left" w:pos="-144"/>
                <w:tab w:val="center" w:pos="1985"/>
                <w:tab w:val="left" w:pos="4860"/>
                <w:tab w:val="center" w:pos="7938"/>
              </w:tabs>
              <w:spacing w:after="0"/>
              <w:jc w:val="both"/>
              <w:rPr>
                <w:sz w:val="24"/>
                <w:szCs w:val="24"/>
              </w:rPr>
            </w:pPr>
            <w:r w:rsidRPr="004C2C50">
              <w:rPr>
                <w:sz w:val="24"/>
                <w:szCs w:val="24"/>
              </w:rPr>
              <w:t>Less:</w:t>
            </w:r>
          </w:p>
        </w:tc>
        <w:tc>
          <w:tcPr>
            <w:tcW w:w="5775" w:type="dxa"/>
          </w:tcPr>
          <w:p w:rsidR="00DD04C3" w:rsidRPr="004C2C50" w:rsidRDefault="00DD04C3" w:rsidP="004C2C50">
            <w:pPr>
              <w:tabs>
                <w:tab w:val="left" w:pos="180"/>
                <w:tab w:val="center" w:pos="1985"/>
                <w:tab w:val="left" w:pos="4860"/>
                <w:tab w:val="center" w:pos="7938"/>
              </w:tabs>
              <w:spacing w:after="0"/>
              <w:ind w:hanging="134"/>
              <w:jc w:val="both"/>
              <w:rPr>
                <w:sz w:val="24"/>
                <w:szCs w:val="24"/>
              </w:rPr>
            </w:pPr>
            <w:r w:rsidRPr="004C2C50">
              <w:rPr>
                <w:sz w:val="24"/>
                <w:szCs w:val="24"/>
              </w:rPr>
              <w:t>Capital resources brought forward</w:t>
            </w:r>
          </w:p>
          <w:p w:rsidR="00DD04C3" w:rsidRPr="004C2C50" w:rsidRDefault="00DD04C3" w:rsidP="004C2C50">
            <w:pPr>
              <w:tabs>
                <w:tab w:val="left" w:pos="180"/>
                <w:tab w:val="center" w:pos="1985"/>
                <w:tab w:val="left" w:pos="4860"/>
                <w:tab w:val="center" w:pos="7938"/>
              </w:tabs>
              <w:spacing w:after="0"/>
              <w:ind w:hanging="134"/>
              <w:jc w:val="both"/>
              <w:rPr>
                <w:sz w:val="24"/>
                <w:szCs w:val="24"/>
              </w:rPr>
            </w:pPr>
            <w:r w:rsidRPr="004C2C50">
              <w:rPr>
                <w:sz w:val="24"/>
                <w:szCs w:val="24"/>
              </w:rPr>
              <w:t>Received in year</w:t>
            </w:r>
            <w:r w:rsidR="004A1B92">
              <w:rPr>
                <w:sz w:val="24"/>
                <w:szCs w:val="24"/>
              </w:rPr>
              <w:t xml:space="preserve"> </w:t>
            </w:r>
          </w:p>
          <w:p w:rsidR="00DD04C3" w:rsidRDefault="00DD04C3" w:rsidP="004C2C50">
            <w:pPr>
              <w:tabs>
                <w:tab w:val="left" w:pos="180"/>
                <w:tab w:val="center" w:pos="1985"/>
                <w:tab w:val="left" w:pos="4860"/>
                <w:tab w:val="center" w:pos="7938"/>
              </w:tabs>
              <w:spacing w:after="0"/>
              <w:ind w:left="-108" w:hanging="26"/>
              <w:jc w:val="both"/>
              <w:rPr>
                <w:sz w:val="24"/>
                <w:szCs w:val="24"/>
              </w:rPr>
            </w:pPr>
            <w:r w:rsidRPr="004C2C50">
              <w:rPr>
                <w:sz w:val="24"/>
                <w:szCs w:val="24"/>
              </w:rPr>
              <w:t>Capital financing applied to expenditure</w:t>
            </w:r>
          </w:p>
          <w:p w:rsidR="00B42D81" w:rsidRDefault="00B42D81" w:rsidP="00B42D81">
            <w:pPr>
              <w:tabs>
                <w:tab w:val="left" w:pos="180"/>
                <w:tab w:val="center" w:pos="1985"/>
                <w:tab w:val="left" w:pos="4860"/>
                <w:tab w:val="center" w:pos="7938"/>
              </w:tabs>
              <w:spacing w:after="0"/>
              <w:ind w:left="-108" w:hanging="26"/>
              <w:jc w:val="both"/>
              <w:rPr>
                <w:sz w:val="24"/>
                <w:szCs w:val="24"/>
              </w:rPr>
            </w:pPr>
            <w:r>
              <w:rPr>
                <w:sz w:val="24"/>
                <w:szCs w:val="24"/>
              </w:rPr>
              <w:t>Loan/other</w:t>
            </w:r>
          </w:p>
          <w:p w:rsidR="00DD04C3" w:rsidRPr="004C2C50" w:rsidRDefault="00DD04C3" w:rsidP="00B42D81">
            <w:pPr>
              <w:tabs>
                <w:tab w:val="left" w:pos="180"/>
                <w:tab w:val="center" w:pos="1985"/>
                <w:tab w:val="left" w:pos="4860"/>
                <w:tab w:val="center" w:pos="7938"/>
              </w:tabs>
              <w:spacing w:after="0"/>
              <w:ind w:left="-108" w:hanging="26"/>
              <w:jc w:val="both"/>
              <w:rPr>
                <w:sz w:val="24"/>
                <w:szCs w:val="24"/>
              </w:rPr>
            </w:pPr>
            <w:r w:rsidRPr="004C2C50">
              <w:rPr>
                <w:sz w:val="24"/>
                <w:szCs w:val="24"/>
              </w:rPr>
              <w:t>Capital resources carried forward</w:t>
            </w:r>
          </w:p>
        </w:tc>
        <w:tc>
          <w:tcPr>
            <w:tcW w:w="2315" w:type="dxa"/>
          </w:tcPr>
          <w:p w:rsidR="00DD04C3" w:rsidRPr="004C2C50" w:rsidRDefault="00DD04C3" w:rsidP="004C2C50">
            <w:pPr>
              <w:tabs>
                <w:tab w:val="left" w:pos="180"/>
                <w:tab w:val="center" w:pos="1985"/>
                <w:tab w:val="left" w:pos="4860"/>
                <w:tab w:val="center" w:pos="7938"/>
              </w:tabs>
              <w:spacing w:after="0"/>
              <w:jc w:val="both"/>
              <w:rPr>
                <w:sz w:val="24"/>
                <w:szCs w:val="24"/>
              </w:rPr>
            </w:pPr>
            <w:r w:rsidRPr="004C2C50">
              <w:rPr>
                <w:sz w:val="24"/>
                <w:szCs w:val="24"/>
              </w:rPr>
              <w:t>£</w:t>
            </w:r>
            <w:r w:rsidR="00E16E7A">
              <w:rPr>
                <w:sz w:val="24"/>
                <w:szCs w:val="24"/>
              </w:rPr>
              <w:t>10.</w:t>
            </w:r>
            <w:r w:rsidR="00017356">
              <w:rPr>
                <w:sz w:val="24"/>
                <w:szCs w:val="24"/>
              </w:rPr>
              <w:t>546</w:t>
            </w:r>
            <w:r w:rsidRPr="004C2C50">
              <w:rPr>
                <w:sz w:val="24"/>
                <w:szCs w:val="24"/>
              </w:rPr>
              <w:t xml:space="preserve"> million</w:t>
            </w:r>
          </w:p>
          <w:p w:rsidR="00DD04C3" w:rsidRPr="004C2C50" w:rsidRDefault="00F538C2" w:rsidP="004C2C50">
            <w:pPr>
              <w:tabs>
                <w:tab w:val="left" w:pos="180"/>
                <w:tab w:val="center" w:pos="1985"/>
                <w:tab w:val="left" w:pos="4860"/>
                <w:tab w:val="center" w:pos="7938"/>
              </w:tabs>
              <w:spacing w:after="0"/>
              <w:jc w:val="both"/>
              <w:rPr>
                <w:sz w:val="24"/>
                <w:szCs w:val="24"/>
              </w:rPr>
            </w:pPr>
            <w:r w:rsidRPr="004C2C50">
              <w:rPr>
                <w:sz w:val="24"/>
                <w:szCs w:val="24"/>
              </w:rPr>
              <w:t>£</w:t>
            </w:r>
            <w:r w:rsidR="005C312A">
              <w:rPr>
                <w:sz w:val="24"/>
                <w:szCs w:val="24"/>
              </w:rPr>
              <w:t>7.984</w:t>
            </w:r>
            <w:r w:rsidR="00B83946">
              <w:rPr>
                <w:sz w:val="24"/>
                <w:szCs w:val="24"/>
              </w:rPr>
              <w:t xml:space="preserve"> </w:t>
            </w:r>
            <w:r w:rsidR="00DD04C3" w:rsidRPr="004C2C50">
              <w:rPr>
                <w:sz w:val="24"/>
                <w:szCs w:val="24"/>
              </w:rPr>
              <w:t>million</w:t>
            </w:r>
          </w:p>
          <w:p w:rsidR="00DD04C3" w:rsidRDefault="00B83946" w:rsidP="004C2C50">
            <w:pPr>
              <w:tabs>
                <w:tab w:val="left" w:pos="180"/>
                <w:tab w:val="center" w:pos="1985"/>
                <w:tab w:val="left" w:pos="4860"/>
                <w:tab w:val="center" w:pos="7938"/>
              </w:tabs>
              <w:spacing w:after="0"/>
              <w:jc w:val="both"/>
              <w:rPr>
                <w:sz w:val="24"/>
                <w:szCs w:val="24"/>
              </w:rPr>
            </w:pPr>
            <w:r>
              <w:rPr>
                <w:sz w:val="24"/>
                <w:szCs w:val="24"/>
              </w:rPr>
              <w:t>(</w:t>
            </w:r>
            <w:r w:rsidR="00F538C2" w:rsidRPr="00D02700">
              <w:rPr>
                <w:sz w:val="24"/>
                <w:szCs w:val="24"/>
              </w:rPr>
              <w:t>£</w:t>
            </w:r>
            <w:r w:rsidR="005C312A">
              <w:rPr>
                <w:sz w:val="24"/>
                <w:szCs w:val="24"/>
              </w:rPr>
              <w:t>4.487</w:t>
            </w:r>
            <w:r>
              <w:rPr>
                <w:sz w:val="24"/>
                <w:szCs w:val="24"/>
              </w:rPr>
              <w:t>)</w:t>
            </w:r>
            <w:r w:rsidR="00E524EE">
              <w:rPr>
                <w:sz w:val="24"/>
                <w:szCs w:val="24"/>
              </w:rPr>
              <w:t xml:space="preserve"> </w:t>
            </w:r>
            <w:r w:rsidR="00DD04C3" w:rsidRPr="004C2C50">
              <w:rPr>
                <w:sz w:val="24"/>
                <w:szCs w:val="24"/>
              </w:rPr>
              <w:t>million</w:t>
            </w:r>
          </w:p>
          <w:p w:rsidR="00D02700" w:rsidRDefault="00B83946" w:rsidP="004C2C50">
            <w:pPr>
              <w:tabs>
                <w:tab w:val="left" w:pos="180"/>
                <w:tab w:val="center" w:pos="1985"/>
                <w:tab w:val="left" w:pos="4860"/>
                <w:tab w:val="center" w:pos="7938"/>
              </w:tabs>
              <w:spacing w:after="0"/>
              <w:jc w:val="both"/>
              <w:rPr>
                <w:sz w:val="24"/>
                <w:szCs w:val="24"/>
              </w:rPr>
            </w:pPr>
            <w:r>
              <w:rPr>
                <w:sz w:val="24"/>
                <w:szCs w:val="24"/>
                <w:u w:val="single"/>
              </w:rPr>
              <w:t>(</w:t>
            </w:r>
            <w:r w:rsidR="00D02700" w:rsidRPr="00D02700">
              <w:rPr>
                <w:sz w:val="24"/>
                <w:szCs w:val="24"/>
                <w:u w:val="single"/>
              </w:rPr>
              <w:t>£</w:t>
            </w:r>
            <w:r w:rsidR="005C312A">
              <w:rPr>
                <w:sz w:val="24"/>
                <w:szCs w:val="24"/>
                <w:u w:val="single"/>
              </w:rPr>
              <w:t>0.594</w:t>
            </w:r>
            <w:r>
              <w:rPr>
                <w:sz w:val="24"/>
                <w:szCs w:val="24"/>
                <w:u w:val="single"/>
              </w:rPr>
              <w:t>)</w:t>
            </w:r>
            <w:r w:rsidR="00D02700">
              <w:rPr>
                <w:sz w:val="24"/>
                <w:szCs w:val="24"/>
              </w:rPr>
              <w:t xml:space="preserve"> million</w:t>
            </w:r>
          </w:p>
          <w:p w:rsidR="00DD04C3" w:rsidRPr="004C2C50" w:rsidRDefault="00F538C2" w:rsidP="00017356">
            <w:pPr>
              <w:tabs>
                <w:tab w:val="left" w:pos="180"/>
                <w:tab w:val="center" w:pos="1985"/>
                <w:tab w:val="left" w:pos="4860"/>
                <w:tab w:val="center" w:pos="7938"/>
              </w:tabs>
              <w:spacing w:after="0"/>
              <w:jc w:val="both"/>
              <w:rPr>
                <w:sz w:val="24"/>
                <w:szCs w:val="24"/>
              </w:rPr>
            </w:pPr>
            <w:r w:rsidRPr="004C2C50">
              <w:rPr>
                <w:sz w:val="24"/>
                <w:szCs w:val="24"/>
              </w:rPr>
              <w:t>£</w:t>
            </w:r>
            <w:r w:rsidR="00556875">
              <w:rPr>
                <w:sz w:val="24"/>
                <w:szCs w:val="24"/>
              </w:rPr>
              <w:t>13.</w:t>
            </w:r>
            <w:r w:rsidR="00017356">
              <w:rPr>
                <w:sz w:val="24"/>
                <w:szCs w:val="24"/>
              </w:rPr>
              <w:t>449</w:t>
            </w:r>
            <w:r w:rsidR="00DD04C3" w:rsidRPr="004C2C50">
              <w:rPr>
                <w:sz w:val="24"/>
                <w:szCs w:val="24"/>
              </w:rPr>
              <w:t xml:space="preserve"> million</w:t>
            </w:r>
          </w:p>
        </w:tc>
      </w:tr>
    </w:tbl>
    <w:p w:rsidR="00612CD7" w:rsidRDefault="00612CD7" w:rsidP="00DD04C3">
      <w:pPr>
        <w:tabs>
          <w:tab w:val="left" w:pos="180"/>
          <w:tab w:val="center" w:pos="1985"/>
          <w:tab w:val="left" w:pos="4860"/>
          <w:tab w:val="center" w:pos="7938"/>
        </w:tabs>
        <w:jc w:val="both"/>
      </w:pPr>
    </w:p>
    <w:p w:rsidR="00DD04C3" w:rsidRDefault="00DD04C3" w:rsidP="00DD04C3">
      <w:pPr>
        <w:tabs>
          <w:tab w:val="left" w:pos="180"/>
          <w:tab w:val="center" w:pos="1985"/>
          <w:tab w:val="left" w:pos="4860"/>
          <w:tab w:val="center" w:pos="7938"/>
        </w:tabs>
        <w:jc w:val="both"/>
        <w:rPr>
          <w:rFonts w:ascii="Arial Rounded MT Bold" w:hAnsi="Arial Rounded MT Bold"/>
          <w:color w:val="008000"/>
          <w:sz w:val="28"/>
          <w:szCs w:val="28"/>
        </w:rPr>
      </w:pPr>
      <w:r>
        <w:tab/>
      </w:r>
      <w:r>
        <w:rPr>
          <w:rFonts w:ascii="Arial Rounded MT Bold" w:hAnsi="Arial Rounded MT Bold"/>
          <w:color w:val="008000"/>
          <w:sz w:val="28"/>
          <w:szCs w:val="28"/>
        </w:rPr>
        <w:t>BORROWING / FUNDING</w:t>
      </w:r>
    </w:p>
    <w:p w:rsidR="00DD04C3" w:rsidRDefault="00DD04C3" w:rsidP="00E91321">
      <w:pPr>
        <w:tabs>
          <w:tab w:val="left" w:pos="374"/>
          <w:tab w:val="left" w:pos="4860"/>
          <w:tab w:val="center" w:pos="7938"/>
        </w:tabs>
        <w:ind w:firstLine="315"/>
        <w:rPr>
          <w:sz w:val="24"/>
          <w:szCs w:val="24"/>
        </w:rPr>
      </w:pPr>
      <w:r w:rsidRPr="00E91321">
        <w:rPr>
          <w:sz w:val="24"/>
          <w:szCs w:val="24"/>
        </w:rPr>
        <w:t>1</w:t>
      </w:r>
      <w:r w:rsidR="009E4EC4">
        <w:rPr>
          <w:sz w:val="24"/>
          <w:szCs w:val="24"/>
        </w:rPr>
        <w:t>0</w:t>
      </w:r>
      <w:r w:rsidR="00355A9A">
        <w:rPr>
          <w:sz w:val="24"/>
          <w:szCs w:val="24"/>
        </w:rPr>
        <w:t xml:space="preserve">.  </w:t>
      </w:r>
      <w:r w:rsidRPr="000A1561">
        <w:rPr>
          <w:sz w:val="24"/>
          <w:szCs w:val="24"/>
        </w:rPr>
        <w:t>There was no long term borrowing during the year.</w:t>
      </w:r>
    </w:p>
    <w:p w:rsidR="00DD04C3" w:rsidRDefault="00DD04C3" w:rsidP="00E91321">
      <w:pPr>
        <w:tabs>
          <w:tab w:val="left" w:pos="180"/>
          <w:tab w:val="center" w:pos="1985"/>
          <w:tab w:val="left" w:pos="4860"/>
          <w:tab w:val="center" w:pos="7938"/>
        </w:tabs>
        <w:ind w:firstLine="210"/>
        <w:rPr>
          <w:rFonts w:ascii="Arial Rounded MT Bold" w:hAnsi="Arial Rounded MT Bold"/>
          <w:color w:val="008000"/>
          <w:sz w:val="28"/>
          <w:szCs w:val="28"/>
        </w:rPr>
      </w:pPr>
      <w:r>
        <w:rPr>
          <w:rFonts w:ascii="Arial Rounded MT Bold" w:hAnsi="Arial Rounded MT Bold"/>
          <w:color w:val="008000"/>
          <w:sz w:val="28"/>
          <w:szCs w:val="28"/>
        </w:rPr>
        <w:t>PENSION LIABILITIES</w:t>
      </w:r>
    </w:p>
    <w:p w:rsidR="00AB74B0" w:rsidRPr="00AB74B0" w:rsidRDefault="00AB74B0" w:rsidP="008F6FA4">
      <w:pPr>
        <w:numPr>
          <w:ilvl w:val="0"/>
          <w:numId w:val="44"/>
        </w:numPr>
        <w:tabs>
          <w:tab w:val="center" w:pos="7938"/>
        </w:tabs>
        <w:spacing w:after="0" w:line="240" w:lineRule="auto"/>
        <w:ind w:left="567"/>
        <w:jc w:val="both"/>
        <w:rPr>
          <w:sz w:val="24"/>
          <w:szCs w:val="24"/>
        </w:rPr>
      </w:pPr>
      <w:r>
        <w:rPr>
          <w:sz w:val="24"/>
          <w:szCs w:val="24"/>
        </w:rPr>
        <w:t xml:space="preserve">  </w:t>
      </w:r>
      <w:r w:rsidR="00E91321">
        <w:rPr>
          <w:sz w:val="24"/>
          <w:szCs w:val="24"/>
        </w:rPr>
        <w:t xml:space="preserve">International Accounting </w:t>
      </w:r>
      <w:r w:rsidR="005B7D94">
        <w:rPr>
          <w:sz w:val="24"/>
          <w:szCs w:val="24"/>
        </w:rPr>
        <w:t>S</w:t>
      </w:r>
      <w:r w:rsidR="00E91321">
        <w:rPr>
          <w:sz w:val="24"/>
          <w:szCs w:val="24"/>
        </w:rPr>
        <w:t xml:space="preserve">tandard 19 (IAS19) </w:t>
      </w:r>
      <w:r w:rsidR="00DD04C3" w:rsidRPr="00E91321">
        <w:rPr>
          <w:sz w:val="24"/>
          <w:szCs w:val="24"/>
        </w:rPr>
        <w:t xml:space="preserve">requires Local Authorities to recognise pension assets and liabilities within their accounts. The impact on the General Fund of the </w:t>
      </w:r>
      <w:r w:rsidR="00E91321">
        <w:rPr>
          <w:sz w:val="24"/>
          <w:szCs w:val="24"/>
        </w:rPr>
        <w:t>IA</w:t>
      </w:r>
      <w:r w:rsidR="00DD04C3" w:rsidRPr="00E91321">
        <w:rPr>
          <w:sz w:val="24"/>
          <w:szCs w:val="24"/>
        </w:rPr>
        <w:t>S 1</w:t>
      </w:r>
      <w:r w:rsidR="00E91321">
        <w:rPr>
          <w:sz w:val="24"/>
          <w:szCs w:val="24"/>
        </w:rPr>
        <w:t>9</w:t>
      </w:r>
      <w:r w:rsidR="00DD04C3" w:rsidRPr="00E91321">
        <w:rPr>
          <w:sz w:val="24"/>
          <w:szCs w:val="24"/>
        </w:rPr>
        <w:t xml:space="preserve"> entries is neutral overall.</w:t>
      </w:r>
    </w:p>
    <w:p w:rsidR="00DD04C3" w:rsidRPr="00E91321" w:rsidRDefault="00DD04C3" w:rsidP="00AB74B0">
      <w:pPr>
        <w:tabs>
          <w:tab w:val="center" w:pos="561"/>
          <w:tab w:val="left" w:pos="4860"/>
          <w:tab w:val="center" w:pos="7938"/>
        </w:tabs>
        <w:spacing w:after="0"/>
        <w:ind w:left="567"/>
        <w:jc w:val="both"/>
        <w:rPr>
          <w:sz w:val="24"/>
          <w:szCs w:val="24"/>
        </w:rPr>
      </w:pPr>
    </w:p>
    <w:p w:rsidR="00DD04C3" w:rsidRPr="00EF2F92" w:rsidRDefault="00AB74B0" w:rsidP="00AB74B0">
      <w:pPr>
        <w:tabs>
          <w:tab w:val="num" w:pos="187"/>
          <w:tab w:val="center" w:pos="1985"/>
          <w:tab w:val="left" w:pos="4860"/>
          <w:tab w:val="center" w:pos="7938"/>
        </w:tabs>
        <w:spacing w:after="0"/>
        <w:ind w:left="567" w:hanging="840"/>
        <w:jc w:val="both"/>
        <w:rPr>
          <w:sz w:val="24"/>
          <w:szCs w:val="24"/>
        </w:rPr>
      </w:pPr>
      <w:r>
        <w:rPr>
          <w:sz w:val="24"/>
          <w:szCs w:val="24"/>
        </w:rPr>
        <w:tab/>
      </w:r>
      <w:r w:rsidR="003A38B9">
        <w:rPr>
          <w:sz w:val="24"/>
          <w:szCs w:val="24"/>
        </w:rPr>
        <w:tab/>
      </w:r>
      <w:r w:rsidR="00DD04C3" w:rsidRPr="00EF2F92">
        <w:rPr>
          <w:sz w:val="24"/>
          <w:szCs w:val="24"/>
        </w:rPr>
        <w:t xml:space="preserve">The actuary has now estimated a </w:t>
      </w:r>
      <w:r w:rsidR="00DD04C3" w:rsidRPr="009063B5">
        <w:rPr>
          <w:sz w:val="24"/>
          <w:szCs w:val="24"/>
        </w:rPr>
        <w:t xml:space="preserve">net </w:t>
      </w:r>
      <w:r w:rsidR="00DD04C3" w:rsidRPr="009063B5">
        <w:rPr>
          <w:color w:val="auto"/>
          <w:sz w:val="24"/>
          <w:szCs w:val="24"/>
        </w:rPr>
        <w:t>deficit</w:t>
      </w:r>
      <w:r w:rsidR="00DD04C3" w:rsidRPr="009063B5">
        <w:rPr>
          <w:sz w:val="24"/>
          <w:szCs w:val="24"/>
        </w:rPr>
        <w:t xml:space="preserve"> on</w:t>
      </w:r>
      <w:r w:rsidR="00DD04C3" w:rsidRPr="00EF2F92">
        <w:rPr>
          <w:sz w:val="24"/>
          <w:szCs w:val="24"/>
        </w:rPr>
        <w:t xml:space="preserve"> the funded liabilities within the Pen</w:t>
      </w:r>
      <w:r w:rsidR="000B452E">
        <w:rPr>
          <w:sz w:val="24"/>
          <w:szCs w:val="24"/>
        </w:rPr>
        <w:t>sion Fund as at the 31 March 2020</w:t>
      </w:r>
      <w:r w:rsidR="00DD04C3" w:rsidRPr="00EF2F92">
        <w:rPr>
          <w:sz w:val="24"/>
          <w:szCs w:val="24"/>
        </w:rPr>
        <w:t xml:space="preserve"> of £</w:t>
      </w:r>
      <w:r w:rsidR="00556875">
        <w:rPr>
          <w:sz w:val="24"/>
          <w:szCs w:val="24"/>
        </w:rPr>
        <w:t>8</w:t>
      </w:r>
      <w:r w:rsidR="00017356">
        <w:rPr>
          <w:sz w:val="24"/>
          <w:szCs w:val="24"/>
        </w:rPr>
        <w:t>6.418</w:t>
      </w:r>
      <w:r w:rsidR="00DD04C3" w:rsidRPr="00EF2F92">
        <w:rPr>
          <w:sz w:val="24"/>
          <w:szCs w:val="24"/>
        </w:rPr>
        <w:t xml:space="preserve"> million. The requirement to recognise the net pension liability in the balance sheet has reduced the reported net worth of the authority by</w:t>
      </w:r>
      <w:r w:rsidR="00287440">
        <w:rPr>
          <w:sz w:val="24"/>
          <w:szCs w:val="24"/>
        </w:rPr>
        <w:t xml:space="preserve"> </w:t>
      </w:r>
      <w:r w:rsidR="00556875">
        <w:rPr>
          <w:sz w:val="24"/>
          <w:szCs w:val="24"/>
        </w:rPr>
        <w:t>8</w:t>
      </w:r>
      <w:r w:rsidR="00017356">
        <w:rPr>
          <w:sz w:val="24"/>
          <w:szCs w:val="24"/>
        </w:rPr>
        <w:t>3.2</w:t>
      </w:r>
      <w:r w:rsidR="00287440" w:rsidRPr="009063B5">
        <w:rPr>
          <w:sz w:val="24"/>
          <w:szCs w:val="24"/>
        </w:rPr>
        <w:t>%</w:t>
      </w:r>
      <w:r w:rsidR="00287440">
        <w:rPr>
          <w:sz w:val="24"/>
          <w:szCs w:val="24"/>
        </w:rPr>
        <w:t xml:space="preserve"> for 201</w:t>
      </w:r>
      <w:r w:rsidR="00EC25E4">
        <w:rPr>
          <w:sz w:val="24"/>
          <w:szCs w:val="24"/>
        </w:rPr>
        <w:t>9/20</w:t>
      </w:r>
      <w:r w:rsidR="00287440">
        <w:rPr>
          <w:sz w:val="24"/>
          <w:szCs w:val="24"/>
        </w:rPr>
        <w:t xml:space="preserve"> and</w:t>
      </w:r>
      <w:r w:rsidR="00DD04C3" w:rsidRPr="00EF2F92">
        <w:rPr>
          <w:sz w:val="24"/>
          <w:szCs w:val="24"/>
        </w:rPr>
        <w:t xml:space="preserve"> </w:t>
      </w:r>
      <w:r w:rsidR="00EC25E4">
        <w:rPr>
          <w:sz w:val="24"/>
          <w:szCs w:val="24"/>
        </w:rPr>
        <w:t>86.3</w:t>
      </w:r>
      <w:r w:rsidR="00DD04C3" w:rsidRPr="00EF2F92">
        <w:rPr>
          <w:sz w:val="24"/>
          <w:szCs w:val="24"/>
        </w:rPr>
        <w:t>%</w:t>
      </w:r>
      <w:r w:rsidR="00610C95">
        <w:rPr>
          <w:sz w:val="24"/>
          <w:szCs w:val="24"/>
        </w:rPr>
        <w:t xml:space="preserve"> for </w:t>
      </w:r>
      <w:r w:rsidR="001E3F4F" w:rsidRPr="00EF2F92">
        <w:rPr>
          <w:sz w:val="24"/>
          <w:szCs w:val="24"/>
        </w:rPr>
        <w:t>201</w:t>
      </w:r>
      <w:r w:rsidR="00EC25E4">
        <w:rPr>
          <w:sz w:val="24"/>
          <w:szCs w:val="24"/>
        </w:rPr>
        <w:t>8</w:t>
      </w:r>
      <w:r w:rsidR="00DD04C3" w:rsidRPr="00EF2F92">
        <w:rPr>
          <w:sz w:val="24"/>
          <w:szCs w:val="24"/>
        </w:rPr>
        <w:t>/1</w:t>
      </w:r>
      <w:r w:rsidR="00EC25E4">
        <w:rPr>
          <w:sz w:val="24"/>
          <w:szCs w:val="24"/>
        </w:rPr>
        <w:t>9</w:t>
      </w:r>
      <w:r w:rsidR="00DD04C3" w:rsidRPr="00EF2F92">
        <w:rPr>
          <w:sz w:val="24"/>
          <w:szCs w:val="24"/>
        </w:rPr>
        <w:t xml:space="preserve"> as shown on </w:t>
      </w:r>
      <w:r w:rsidR="00DD04C3" w:rsidRPr="00215DB8">
        <w:rPr>
          <w:color w:val="auto"/>
          <w:sz w:val="24"/>
          <w:szCs w:val="24"/>
        </w:rPr>
        <w:t xml:space="preserve">page </w:t>
      </w:r>
      <w:r w:rsidR="00853415" w:rsidRPr="003A38B9">
        <w:rPr>
          <w:color w:val="auto"/>
          <w:sz w:val="24"/>
          <w:szCs w:val="24"/>
        </w:rPr>
        <w:t>3</w:t>
      </w:r>
      <w:r w:rsidR="00CE4BFB">
        <w:rPr>
          <w:color w:val="auto"/>
          <w:sz w:val="24"/>
          <w:szCs w:val="24"/>
        </w:rPr>
        <w:t>2</w:t>
      </w:r>
      <w:r w:rsidR="00DD04C3" w:rsidRPr="00215DB8">
        <w:rPr>
          <w:color w:val="auto"/>
          <w:sz w:val="24"/>
          <w:szCs w:val="24"/>
        </w:rPr>
        <w:t>.</w:t>
      </w:r>
    </w:p>
    <w:p w:rsidR="00365A67" w:rsidRPr="00EF2F92" w:rsidRDefault="00365A67" w:rsidP="00AB74B0">
      <w:pPr>
        <w:tabs>
          <w:tab w:val="num" w:pos="187"/>
          <w:tab w:val="center" w:pos="1985"/>
          <w:tab w:val="left" w:pos="4860"/>
          <w:tab w:val="center" w:pos="7938"/>
        </w:tabs>
        <w:spacing w:after="0"/>
        <w:ind w:left="567" w:hanging="840"/>
        <w:jc w:val="both"/>
        <w:rPr>
          <w:sz w:val="24"/>
          <w:szCs w:val="24"/>
        </w:rPr>
      </w:pPr>
    </w:p>
    <w:p w:rsidR="00111B85" w:rsidRDefault="00242D85" w:rsidP="00AB74B0">
      <w:pPr>
        <w:tabs>
          <w:tab w:val="left" w:pos="180"/>
          <w:tab w:val="center" w:pos="1985"/>
          <w:tab w:val="left" w:pos="4860"/>
          <w:tab w:val="center" w:pos="7938"/>
        </w:tabs>
        <w:spacing w:after="0"/>
        <w:ind w:left="567"/>
        <w:jc w:val="both"/>
        <w:rPr>
          <w:sz w:val="24"/>
          <w:szCs w:val="24"/>
        </w:rPr>
      </w:pPr>
      <w:r w:rsidRPr="00EF2F92">
        <w:rPr>
          <w:sz w:val="24"/>
          <w:szCs w:val="24"/>
        </w:rPr>
        <w:t>The net deficit has</w:t>
      </w:r>
      <w:r w:rsidR="00CC50E7" w:rsidRPr="00EF2F92">
        <w:rPr>
          <w:sz w:val="24"/>
          <w:szCs w:val="24"/>
        </w:rPr>
        <w:t xml:space="preserve"> </w:t>
      </w:r>
      <w:r w:rsidR="00215DB8">
        <w:rPr>
          <w:sz w:val="24"/>
          <w:szCs w:val="24"/>
        </w:rPr>
        <w:t>de</w:t>
      </w:r>
      <w:r w:rsidR="00624FC1" w:rsidRPr="00215DB8">
        <w:rPr>
          <w:sz w:val="24"/>
          <w:szCs w:val="24"/>
        </w:rPr>
        <w:t>creased</w:t>
      </w:r>
      <w:r w:rsidR="00CC50E7" w:rsidRPr="00EF2F92">
        <w:rPr>
          <w:sz w:val="24"/>
          <w:szCs w:val="24"/>
        </w:rPr>
        <w:t xml:space="preserve"> which is mainly due to </w:t>
      </w:r>
      <w:r w:rsidR="00F8761E" w:rsidRPr="00EF2F92">
        <w:rPr>
          <w:sz w:val="24"/>
          <w:szCs w:val="24"/>
        </w:rPr>
        <w:t>a</w:t>
      </w:r>
      <w:r w:rsidR="009063B5">
        <w:rPr>
          <w:sz w:val="24"/>
          <w:szCs w:val="24"/>
        </w:rPr>
        <w:t xml:space="preserve"> favourable</w:t>
      </w:r>
      <w:r w:rsidR="00F8761E" w:rsidRPr="00EF2F92">
        <w:rPr>
          <w:sz w:val="24"/>
          <w:szCs w:val="24"/>
        </w:rPr>
        <w:t xml:space="preserve"> movement on the actuarial </w:t>
      </w:r>
      <w:r w:rsidR="00223862" w:rsidRPr="00EF2F92">
        <w:rPr>
          <w:sz w:val="24"/>
          <w:szCs w:val="24"/>
        </w:rPr>
        <w:t>financial assumptions</w:t>
      </w:r>
      <w:r w:rsidR="00033CE3" w:rsidRPr="00EF2F92">
        <w:rPr>
          <w:sz w:val="24"/>
          <w:szCs w:val="24"/>
        </w:rPr>
        <w:t xml:space="preserve">. </w:t>
      </w:r>
      <w:r w:rsidR="00DD04C3" w:rsidRPr="00EF2F92">
        <w:rPr>
          <w:sz w:val="24"/>
          <w:szCs w:val="24"/>
        </w:rPr>
        <w:t>The deficit is derived by calculating the pension assets</w:t>
      </w:r>
      <w:r w:rsidR="00EC25E4">
        <w:rPr>
          <w:sz w:val="24"/>
          <w:szCs w:val="24"/>
        </w:rPr>
        <w:t xml:space="preserve"> and liabilities at 31 March 2020</w:t>
      </w:r>
      <w:r w:rsidR="00DD04C3" w:rsidRPr="00EF2F92">
        <w:rPr>
          <w:sz w:val="24"/>
          <w:szCs w:val="24"/>
        </w:rPr>
        <w:t>.  This is different to the valuation basis used to calculate the employers</w:t>
      </w:r>
      <w:r w:rsidR="001E3F4F" w:rsidRPr="00EF2F92">
        <w:rPr>
          <w:sz w:val="24"/>
          <w:szCs w:val="24"/>
        </w:rPr>
        <w:t>’</w:t>
      </w:r>
      <w:r w:rsidR="00DD04C3" w:rsidRPr="00EF2F92">
        <w:rPr>
          <w:sz w:val="24"/>
          <w:szCs w:val="24"/>
        </w:rPr>
        <w:t xml:space="preserve"> contribution rate which is calculated using actuarial assumptions spread over a number of years.</w:t>
      </w:r>
      <w:r w:rsidR="00111B85" w:rsidRPr="00111B85">
        <w:rPr>
          <w:sz w:val="24"/>
          <w:szCs w:val="24"/>
        </w:rPr>
        <w:t xml:space="preserve"> </w:t>
      </w:r>
      <w:r w:rsidR="00111B85" w:rsidRPr="00EF2F92">
        <w:rPr>
          <w:sz w:val="24"/>
          <w:szCs w:val="24"/>
        </w:rPr>
        <w:t xml:space="preserve">See also note </w:t>
      </w:r>
      <w:r w:rsidR="00561D39">
        <w:rPr>
          <w:sz w:val="24"/>
          <w:szCs w:val="24"/>
        </w:rPr>
        <w:t>40</w:t>
      </w:r>
      <w:r w:rsidR="00111B85" w:rsidRPr="00EF2F92">
        <w:rPr>
          <w:color w:val="auto"/>
          <w:sz w:val="24"/>
          <w:szCs w:val="24"/>
        </w:rPr>
        <w:t xml:space="preserve"> on </w:t>
      </w:r>
      <w:r w:rsidR="00111B85" w:rsidRPr="003A38B9">
        <w:rPr>
          <w:color w:val="auto"/>
          <w:sz w:val="24"/>
          <w:szCs w:val="24"/>
        </w:rPr>
        <w:t>pages</w:t>
      </w:r>
      <w:r w:rsidR="00111B85" w:rsidRPr="003A38B9">
        <w:rPr>
          <w:color w:val="FF0000"/>
          <w:sz w:val="24"/>
          <w:szCs w:val="24"/>
        </w:rPr>
        <w:t xml:space="preserve"> </w:t>
      </w:r>
      <w:r w:rsidR="003A38B9" w:rsidRPr="003A38B9">
        <w:rPr>
          <w:color w:val="auto"/>
          <w:sz w:val="24"/>
          <w:szCs w:val="24"/>
        </w:rPr>
        <w:t>9</w:t>
      </w:r>
      <w:r w:rsidR="00CE4BFB">
        <w:rPr>
          <w:color w:val="auto"/>
          <w:sz w:val="24"/>
          <w:szCs w:val="24"/>
        </w:rPr>
        <w:t>8</w:t>
      </w:r>
      <w:r w:rsidR="00111B85" w:rsidRPr="003A38B9">
        <w:rPr>
          <w:color w:val="auto"/>
          <w:sz w:val="24"/>
          <w:szCs w:val="24"/>
        </w:rPr>
        <w:t xml:space="preserve"> -10</w:t>
      </w:r>
      <w:r w:rsidR="00CE4BFB">
        <w:rPr>
          <w:color w:val="auto"/>
          <w:sz w:val="24"/>
          <w:szCs w:val="24"/>
        </w:rPr>
        <w:t>4</w:t>
      </w:r>
      <w:r w:rsidR="00111B85" w:rsidRPr="00EF2F92">
        <w:rPr>
          <w:sz w:val="24"/>
          <w:szCs w:val="24"/>
        </w:rPr>
        <w:t xml:space="preserve"> for further information.</w:t>
      </w:r>
    </w:p>
    <w:p w:rsidR="007F33D2" w:rsidRDefault="007F33D2" w:rsidP="00365A67">
      <w:pPr>
        <w:tabs>
          <w:tab w:val="left" w:pos="180"/>
          <w:tab w:val="center" w:pos="1985"/>
          <w:tab w:val="left" w:pos="4860"/>
          <w:tab w:val="center" w:pos="7938"/>
        </w:tabs>
        <w:spacing w:after="0"/>
        <w:ind w:left="840"/>
        <w:jc w:val="both"/>
        <w:rPr>
          <w:sz w:val="24"/>
          <w:szCs w:val="24"/>
        </w:rPr>
      </w:pPr>
    </w:p>
    <w:p w:rsidR="007F33D2" w:rsidRDefault="007F33D2" w:rsidP="007F33D2">
      <w:pPr>
        <w:tabs>
          <w:tab w:val="left" w:pos="180"/>
          <w:tab w:val="center" w:pos="1985"/>
          <w:tab w:val="left" w:pos="4860"/>
          <w:tab w:val="center" w:pos="7938"/>
        </w:tabs>
        <w:ind w:left="210"/>
        <w:rPr>
          <w:rFonts w:ascii="Arial Rounded MT Bold" w:hAnsi="Arial Rounded MT Bold"/>
          <w:color w:val="008000"/>
          <w:sz w:val="28"/>
          <w:szCs w:val="28"/>
        </w:rPr>
      </w:pPr>
      <w:r>
        <w:rPr>
          <w:rFonts w:ascii="Arial Rounded MT Bold" w:hAnsi="Arial Rounded MT Bold"/>
          <w:color w:val="008000"/>
          <w:sz w:val="28"/>
          <w:szCs w:val="28"/>
        </w:rPr>
        <w:t xml:space="preserve">CASH FLOW  </w:t>
      </w:r>
    </w:p>
    <w:p w:rsidR="007F33D2" w:rsidRDefault="007F33D2" w:rsidP="00AB74B0">
      <w:pPr>
        <w:tabs>
          <w:tab w:val="left" w:pos="180"/>
          <w:tab w:val="center" w:pos="1985"/>
          <w:tab w:val="left" w:pos="4860"/>
          <w:tab w:val="center" w:pos="7938"/>
        </w:tabs>
        <w:spacing w:after="0"/>
        <w:ind w:left="567"/>
        <w:jc w:val="both"/>
        <w:rPr>
          <w:sz w:val="24"/>
          <w:szCs w:val="24"/>
        </w:rPr>
      </w:pPr>
      <w:r>
        <w:rPr>
          <w:sz w:val="24"/>
          <w:szCs w:val="24"/>
        </w:rPr>
        <w:t xml:space="preserve">During the year the cash flow of the </w:t>
      </w:r>
      <w:r w:rsidRPr="00215DB8">
        <w:rPr>
          <w:sz w:val="24"/>
          <w:szCs w:val="24"/>
        </w:rPr>
        <w:t xml:space="preserve">Authority </w:t>
      </w:r>
      <w:r w:rsidR="00556875">
        <w:rPr>
          <w:sz w:val="24"/>
          <w:szCs w:val="24"/>
        </w:rPr>
        <w:t>in</w:t>
      </w:r>
      <w:r w:rsidR="00853415" w:rsidRPr="00215DB8">
        <w:rPr>
          <w:sz w:val="24"/>
          <w:szCs w:val="24"/>
        </w:rPr>
        <w:t>creased</w:t>
      </w:r>
      <w:r>
        <w:rPr>
          <w:sz w:val="24"/>
          <w:szCs w:val="24"/>
        </w:rPr>
        <w:t xml:space="preserve"> by </w:t>
      </w:r>
      <w:r w:rsidR="00853415" w:rsidRPr="002A60D6">
        <w:rPr>
          <w:sz w:val="24"/>
          <w:szCs w:val="24"/>
        </w:rPr>
        <w:t>£</w:t>
      </w:r>
      <w:r w:rsidR="00556875">
        <w:rPr>
          <w:sz w:val="24"/>
          <w:szCs w:val="24"/>
        </w:rPr>
        <w:t>3.</w:t>
      </w:r>
      <w:r w:rsidR="00017356">
        <w:rPr>
          <w:sz w:val="24"/>
          <w:szCs w:val="24"/>
        </w:rPr>
        <w:t>329</w:t>
      </w:r>
      <w:r w:rsidR="00853415">
        <w:rPr>
          <w:sz w:val="24"/>
          <w:szCs w:val="24"/>
        </w:rPr>
        <w:t xml:space="preserve"> million</w:t>
      </w:r>
      <w:r>
        <w:rPr>
          <w:sz w:val="24"/>
          <w:szCs w:val="24"/>
        </w:rPr>
        <w:t>. This was mainly due</w:t>
      </w:r>
      <w:r w:rsidR="002A60D6">
        <w:rPr>
          <w:sz w:val="24"/>
          <w:szCs w:val="24"/>
        </w:rPr>
        <w:t xml:space="preserve"> to </w:t>
      </w:r>
      <w:r w:rsidR="00556875">
        <w:rPr>
          <w:sz w:val="24"/>
          <w:szCs w:val="24"/>
        </w:rPr>
        <w:t>an increase in grant receipts in advance, capital receipts and capital grants unapplied at 31 March 2020 partly offset by use of earmarked reserves</w:t>
      </w:r>
      <w:r w:rsidR="002A60D6">
        <w:rPr>
          <w:sz w:val="24"/>
          <w:szCs w:val="24"/>
        </w:rPr>
        <w:t>.</w:t>
      </w:r>
    </w:p>
    <w:p w:rsidR="007F33D2" w:rsidRDefault="007F33D2" w:rsidP="00365A67">
      <w:pPr>
        <w:tabs>
          <w:tab w:val="left" w:pos="180"/>
          <w:tab w:val="center" w:pos="1985"/>
          <w:tab w:val="left" w:pos="4860"/>
          <w:tab w:val="center" w:pos="7938"/>
        </w:tabs>
        <w:spacing w:after="0"/>
        <w:ind w:left="840"/>
        <w:jc w:val="both"/>
        <w:rPr>
          <w:sz w:val="24"/>
          <w:szCs w:val="24"/>
        </w:rPr>
      </w:pPr>
    </w:p>
    <w:p w:rsidR="007F33D2" w:rsidRDefault="007F33D2" w:rsidP="007F33D2">
      <w:pPr>
        <w:tabs>
          <w:tab w:val="left" w:pos="180"/>
          <w:tab w:val="center" w:pos="1985"/>
          <w:tab w:val="left" w:pos="4860"/>
          <w:tab w:val="center" w:pos="7938"/>
        </w:tabs>
        <w:ind w:left="210"/>
        <w:rPr>
          <w:rFonts w:ascii="Arial Rounded MT Bold" w:hAnsi="Arial Rounded MT Bold"/>
          <w:color w:val="008000"/>
          <w:sz w:val="28"/>
          <w:szCs w:val="28"/>
        </w:rPr>
      </w:pPr>
      <w:r>
        <w:rPr>
          <w:rFonts w:ascii="Arial Rounded MT Bold" w:hAnsi="Arial Rounded MT Bold"/>
          <w:color w:val="008000"/>
          <w:sz w:val="28"/>
          <w:szCs w:val="28"/>
        </w:rPr>
        <w:t>BALANCE SHEET</w:t>
      </w:r>
    </w:p>
    <w:p w:rsidR="00950D73" w:rsidRDefault="00950D73" w:rsidP="00AB74B0">
      <w:pPr>
        <w:tabs>
          <w:tab w:val="left" w:pos="180"/>
          <w:tab w:val="center" w:pos="1985"/>
          <w:tab w:val="left" w:pos="4860"/>
          <w:tab w:val="center" w:pos="7938"/>
        </w:tabs>
        <w:spacing w:after="0"/>
        <w:ind w:left="567"/>
        <w:jc w:val="both"/>
        <w:rPr>
          <w:sz w:val="24"/>
          <w:szCs w:val="24"/>
        </w:rPr>
      </w:pPr>
      <w:r w:rsidRPr="00950D73">
        <w:rPr>
          <w:sz w:val="24"/>
          <w:szCs w:val="24"/>
        </w:rPr>
        <w:t>During the</w:t>
      </w:r>
      <w:r w:rsidR="00EC25E4">
        <w:rPr>
          <w:sz w:val="24"/>
          <w:szCs w:val="24"/>
        </w:rPr>
        <w:t xml:space="preserve"> year net assets at 31 March 2020</w:t>
      </w:r>
      <w:r w:rsidRPr="00950D73">
        <w:rPr>
          <w:sz w:val="24"/>
          <w:szCs w:val="24"/>
        </w:rPr>
        <w:t xml:space="preserve"> </w:t>
      </w:r>
      <w:r w:rsidR="00215DB8" w:rsidRPr="00DE0D70">
        <w:rPr>
          <w:sz w:val="24"/>
          <w:szCs w:val="24"/>
        </w:rPr>
        <w:t>in</w:t>
      </w:r>
      <w:r w:rsidRPr="00DE0D70">
        <w:rPr>
          <w:sz w:val="24"/>
          <w:szCs w:val="24"/>
        </w:rPr>
        <w:t>creased by £</w:t>
      </w:r>
      <w:r w:rsidR="00997D23">
        <w:rPr>
          <w:sz w:val="24"/>
          <w:szCs w:val="24"/>
        </w:rPr>
        <w:t>3.4</w:t>
      </w:r>
      <w:r w:rsidR="00017356">
        <w:rPr>
          <w:sz w:val="24"/>
          <w:szCs w:val="24"/>
        </w:rPr>
        <w:t>79</w:t>
      </w:r>
      <w:r w:rsidRPr="00DE0D70">
        <w:rPr>
          <w:sz w:val="24"/>
          <w:szCs w:val="24"/>
        </w:rPr>
        <w:t xml:space="preserve"> million</w:t>
      </w:r>
      <w:r w:rsidRPr="00950D73">
        <w:rPr>
          <w:sz w:val="24"/>
          <w:szCs w:val="24"/>
        </w:rPr>
        <w:t>. This was mainly due to a</w:t>
      </w:r>
      <w:r w:rsidR="00215DB8">
        <w:rPr>
          <w:sz w:val="24"/>
          <w:szCs w:val="24"/>
        </w:rPr>
        <w:t xml:space="preserve"> de</w:t>
      </w:r>
      <w:r w:rsidRPr="00950D73">
        <w:rPr>
          <w:sz w:val="24"/>
          <w:szCs w:val="24"/>
        </w:rPr>
        <w:t>crease in the pension liability</w:t>
      </w:r>
      <w:r w:rsidR="00D037AD">
        <w:rPr>
          <w:sz w:val="24"/>
          <w:szCs w:val="24"/>
        </w:rPr>
        <w:t xml:space="preserve"> and</w:t>
      </w:r>
      <w:r w:rsidRPr="00950D73">
        <w:rPr>
          <w:sz w:val="24"/>
          <w:szCs w:val="24"/>
        </w:rPr>
        <w:t xml:space="preserve"> increases in </w:t>
      </w:r>
      <w:r w:rsidR="00997D23">
        <w:rPr>
          <w:sz w:val="24"/>
          <w:szCs w:val="24"/>
        </w:rPr>
        <w:t>capital receipts and capital grants unapplied</w:t>
      </w:r>
      <w:r w:rsidRPr="00950D73">
        <w:rPr>
          <w:sz w:val="24"/>
          <w:szCs w:val="24"/>
        </w:rPr>
        <w:t xml:space="preserve">. Also see </w:t>
      </w:r>
      <w:r w:rsidRPr="003A38B9">
        <w:rPr>
          <w:sz w:val="24"/>
          <w:szCs w:val="24"/>
        </w:rPr>
        <w:t>pages 3</w:t>
      </w:r>
      <w:r w:rsidR="00CE4BFB">
        <w:rPr>
          <w:sz w:val="24"/>
          <w:szCs w:val="24"/>
        </w:rPr>
        <w:t>1</w:t>
      </w:r>
      <w:r w:rsidRPr="003A38B9">
        <w:rPr>
          <w:sz w:val="24"/>
          <w:szCs w:val="24"/>
        </w:rPr>
        <w:t xml:space="preserve"> and 3</w:t>
      </w:r>
      <w:r w:rsidR="00CE4BFB">
        <w:rPr>
          <w:sz w:val="24"/>
          <w:szCs w:val="24"/>
        </w:rPr>
        <w:t>2</w:t>
      </w:r>
      <w:r w:rsidRPr="00950D73">
        <w:rPr>
          <w:sz w:val="24"/>
          <w:szCs w:val="24"/>
        </w:rPr>
        <w:t xml:space="preserve"> for more information.</w:t>
      </w:r>
    </w:p>
    <w:p w:rsidR="00215DB8" w:rsidRDefault="00215DB8" w:rsidP="001C4512">
      <w:pPr>
        <w:tabs>
          <w:tab w:val="left" w:pos="180"/>
          <w:tab w:val="center" w:pos="1985"/>
          <w:tab w:val="left" w:pos="4860"/>
          <w:tab w:val="center" w:pos="7938"/>
        </w:tabs>
        <w:spacing w:after="0"/>
        <w:ind w:left="709"/>
        <w:jc w:val="both"/>
        <w:rPr>
          <w:sz w:val="24"/>
          <w:szCs w:val="24"/>
        </w:rPr>
      </w:pPr>
    </w:p>
    <w:p w:rsidR="007F33D2" w:rsidRDefault="00CB522E" w:rsidP="007F33D2">
      <w:pPr>
        <w:tabs>
          <w:tab w:val="left" w:pos="180"/>
          <w:tab w:val="center" w:pos="1985"/>
          <w:tab w:val="left" w:pos="4860"/>
          <w:tab w:val="center" w:pos="7938"/>
        </w:tabs>
        <w:ind w:left="210"/>
        <w:rPr>
          <w:rFonts w:ascii="Arial Rounded MT Bold" w:hAnsi="Arial Rounded MT Bold"/>
          <w:color w:val="008000"/>
          <w:sz w:val="28"/>
          <w:szCs w:val="28"/>
        </w:rPr>
      </w:pPr>
      <w:r>
        <w:rPr>
          <w:rFonts w:ascii="Arial Rounded MT Bold" w:hAnsi="Arial Rounded MT Bold"/>
          <w:color w:val="008000"/>
          <w:sz w:val="28"/>
          <w:szCs w:val="28"/>
        </w:rPr>
        <w:t>JOINT OPERATIONS</w:t>
      </w:r>
    </w:p>
    <w:p w:rsidR="007F33D2" w:rsidRPr="00E91321" w:rsidRDefault="007F33D2" w:rsidP="00357D19">
      <w:pPr>
        <w:tabs>
          <w:tab w:val="left" w:pos="426"/>
          <w:tab w:val="center" w:pos="1985"/>
          <w:tab w:val="left" w:pos="4860"/>
          <w:tab w:val="center" w:pos="7938"/>
        </w:tabs>
        <w:ind w:left="567"/>
        <w:jc w:val="both"/>
        <w:rPr>
          <w:sz w:val="24"/>
          <w:szCs w:val="24"/>
        </w:rPr>
      </w:pPr>
      <w:r>
        <w:rPr>
          <w:sz w:val="24"/>
          <w:szCs w:val="24"/>
        </w:rPr>
        <w:t>The accounts incorporate our share of the jointly owned company Strata Service Solutions Ltd</w:t>
      </w:r>
      <w:r w:rsidR="00A502D5">
        <w:rPr>
          <w:sz w:val="24"/>
          <w:szCs w:val="24"/>
        </w:rPr>
        <w:t>. The ownership is shared with Exeter City Council and East Devon District Council with our share representing 27.372%. The figures consolidated on a joint operation basis are detailed in note 4</w:t>
      </w:r>
      <w:r w:rsidR="00AB74B0">
        <w:rPr>
          <w:sz w:val="24"/>
          <w:szCs w:val="24"/>
        </w:rPr>
        <w:t>7</w:t>
      </w:r>
      <w:r w:rsidR="00A502D5">
        <w:rPr>
          <w:sz w:val="24"/>
          <w:szCs w:val="24"/>
        </w:rPr>
        <w:t>. In 201</w:t>
      </w:r>
      <w:r w:rsidR="000C0EB9">
        <w:rPr>
          <w:sz w:val="24"/>
          <w:szCs w:val="24"/>
        </w:rPr>
        <w:t>9/20</w:t>
      </w:r>
      <w:r w:rsidR="00A502D5">
        <w:rPr>
          <w:sz w:val="24"/>
          <w:szCs w:val="24"/>
        </w:rPr>
        <w:t xml:space="preserve"> our share of adjustments to the </w:t>
      </w:r>
      <w:r w:rsidR="003239B2" w:rsidRPr="005D5CB8">
        <w:rPr>
          <w:sz w:val="24"/>
          <w:szCs w:val="24"/>
        </w:rPr>
        <w:t>Comprehensive I</w:t>
      </w:r>
      <w:r w:rsidR="003239B2">
        <w:rPr>
          <w:sz w:val="24"/>
          <w:szCs w:val="24"/>
        </w:rPr>
        <w:t>ncome and Expenditure Statement</w:t>
      </w:r>
      <w:r w:rsidR="00A502D5">
        <w:rPr>
          <w:sz w:val="24"/>
          <w:szCs w:val="24"/>
        </w:rPr>
        <w:t xml:space="preserve"> amounted to </w:t>
      </w:r>
      <w:r w:rsidR="00997D23">
        <w:rPr>
          <w:sz w:val="24"/>
          <w:szCs w:val="24"/>
        </w:rPr>
        <w:t>(</w:t>
      </w:r>
      <w:r w:rsidR="00A502D5" w:rsidRPr="00961535">
        <w:rPr>
          <w:sz w:val="24"/>
          <w:szCs w:val="24"/>
        </w:rPr>
        <w:t>£</w:t>
      </w:r>
      <w:r w:rsidR="00997D23">
        <w:rPr>
          <w:sz w:val="24"/>
          <w:szCs w:val="24"/>
        </w:rPr>
        <w:t>0.018)</w:t>
      </w:r>
      <w:r w:rsidR="007F7209" w:rsidRPr="00961535">
        <w:rPr>
          <w:sz w:val="24"/>
          <w:szCs w:val="24"/>
        </w:rPr>
        <w:t xml:space="preserve"> million</w:t>
      </w:r>
      <w:r w:rsidR="00A502D5" w:rsidRPr="00961535">
        <w:rPr>
          <w:sz w:val="24"/>
          <w:szCs w:val="24"/>
        </w:rPr>
        <w:t>. The cumulative effect on our balance sheet is to reduce net assets by £</w:t>
      </w:r>
      <w:r w:rsidR="00997D23">
        <w:rPr>
          <w:sz w:val="24"/>
          <w:szCs w:val="24"/>
        </w:rPr>
        <w:t>2.556</w:t>
      </w:r>
      <w:r w:rsidR="007F7209">
        <w:rPr>
          <w:sz w:val="24"/>
          <w:szCs w:val="24"/>
        </w:rPr>
        <w:t xml:space="preserve"> million</w:t>
      </w:r>
      <w:r w:rsidR="00A502D5">
        <w:rPr>
          <w:sz w:val="24"/>
          <w:szCs w:val="24"/>
        </w:rPr>
        <w:t>.</w:t>
      </w:r>
    </w:p>
    <w:p w:rsidR="00DD04C3" w:rsidRDefault="00DD04C3" w:rsidP="00365A67">
      <w:pPr>
        <w:tabs>
          <w:tab w:val="left" w:pos="180"/>
          <w:tab w:val="center" w:pos="1985"/>
          <w:tab w:val="left" w:pos="4860"/>
          <w:tab w:val="center" w:pos="7938"/>
        </w:tabs>
        <w:ind w:left="210"/>
        <w:rPr>
          <w:rFonts w:ascii="Arial Rounded MT Bold" w:hAnsi="Arial Rounded MT Bold"/>
          <w:color w:val="008000"/>
          <w:sz w:val="28"/>
          <w:szCs w:val="28"/>
        </w:rPr>
      </w:pPr>
      <w:r>
        <w:rPr>
          <w:rFonts w:ascii="Arial Rounded MT Bold" w:hAnsi="Arial Rounded MT Bold"/>
          <w:color w:val="008000"/>
          <w:sz w:val="28"/>
          <w:szCs w:val="28"/>
        </w:rPr>
        <w:t>CHANGE IN ACCOUNTING POLICIES</w:t>
      </w:r>
      <w:r w:rsidR="00365A67">
        <w:rPr>
          <w:rFonts w:ascii="Arial Rounded MT Bold" w:hAnsi="Arial Rounded MT Bold"/>
          <w:color w:val="008000"/>
          <w:sz w:val="28"/>
          <w:szCs w:val="28"/>
        </w:rPr>
        <w:t xml:space="preserve">  </w:t>
      </w:r>
    </w:p>
    <w:p w:rsidR="009061BB" w:rsidRPr="0046362E" w:rsidRDefault="00997D23" w:rsidP="008F6FA4">
      <w:pPr>
        <w:pStyle w:val="ListParagraph"/>
        <w:numPr>
          <w:ilvl w:val="0"/>
          <w:numId w:val="44"/>
        </w:numPr>
        <w:tabs>
          <w:tab w:val="left" w:pos="840"/>
          <w:tab w:val="left" w:pos="4860"/>
          <w:tab w:val="center" w:pos="7938"/>
        </w:tabs>
        <w:ind w:left="924" w:hanging="357"/>
        <w:jc w:val="both"/>
        <w:rPr>
          <w:sz w:val="24"/>
          <w:szCs w:val="24"/>
        </w:rPr>
      </w:pPr>
      <w:r>
        <w:rPr>
          <w:sz w:val="24"/>
          <w:szCs w:val="24"/>
        </w:rPr>
        <w:t>There have been no changes in accounting policies in 2019/20</w:t>
      </w:r>
      <w:r w:rsidR="000334F1" w:rsidRPr="0046362E">
        <w:rPr>
          <w:sz w:val="24"/>
          <w:szCs w:val="24"/>
        </w:rPr>
        <w:t xml:space="preserve">. </w:t>
      </w:r>
    </w:p>
    <w:p w:rsidR="00DD04C3" w:rsidRPr="000E70DC" w:rsidRDefault="00C26B3B" w:rsidP="0058794C">
      <w:pPr>
        <w:tabs>
          <w:tab w:val="left" w:pos="180"/>
          <w:tab w:val="center" w:pos="1985"/>
          <w:tab w:val="left" w:pos="4860"/>
          <w:tab w:val="center" w:pos="7938"/>
        </w:tabs>
        <w:ind w:left="360" w:hanging="150"/>
        <w:jc w:val="both"/>
        <w:rPr>
          <w:rFonts w:ascii="Arial Rounded MT Bold" w:hAnsi="Arial Rounded MT Bold"/>
          <w:color w:val="008000"/>
          <w:sz w:val="28"/>
          <w:szCs w:val="28"/>
        </w:rPr>
      </w:pPr>
      <w:r>
        <w:rPr>
          <w:rFonts w:ascii="Arial Rounded MT Bold" w:hAnsi="Arial Rounded MT Bold"/>
          <w:color w:val="008000"/>
          <w:sz w:val="28"/>
          <w:szCs w:val="28"/>
        </w:rPr>
        <w:t>KEY INFORMATION/</w:t>
      </w:r>
      <w:r w:rsidR="00DD04C3" w:rsidRPr="000E70DC">
        <w:rPr>
          <w:rFonts w:ascii="Arial Rounded MT Bold" w:hAnsi="Arial Rounded MT Bold"/>
          <w:color w:val="008000"/>
          <w:sz w:val="28"/>
          <w:szCs w:val="28"/>
        </w:rPr>
        <w:t xml:space="preserve"> ECONOMIC CLIMATE</w:t>
      </w:r>
    </w:p>
    <w:p w:rsidR="00C26B3B" w:rsidRPr="00C26B3B" w:rsidRDefault="00C26B3B" w:rsidP="008F6FA4">
      <w:pPr>
        <w:pStyle w:val="ListParagraph"/>
        <w:numPr>
          <w:ilvl w:val="0"/>
          <w:numId w:val="44"/>
        </w:numPr>
        <w:ind w:left="924" w:hanging="357"/>
        <w:rPr>
          <w:rFonts w:cs="Arial"/>
          <w:color w:val="auto"/>
          <w:sz w:val="24"/>
          <w:szCs w:val="24"/>
        </w:rPr>
      </w:pPr>
      <w:r w:rsidRPr="00C26B3B">
        <w:rPr>
          <w:rFonts w:cs="Arial"/>
          <w:color w:val="auto"/>
          <w:sz w:val="24"/>
          <w:szCs w:val="24"/>
        </w:rPr>
        <w:t>The Council provides a range of services within the District including housing, refuse collection and recycling, planning, economic development, tourism and leisure.</w:t>
      </w:r>
    </w:p>
    <w:p w:rsidR="00C26B3B" w:rsidRPr="00C26B3B" w:rsidRDefault="00C26B3B" w:rsidP="00C26B3B">
      <w:pPr>
        <w:ind w:left="720"/>
        <w:rPr>
          <w:rFonts w:cs="Arial"/>
          <w:color w:val="auto"/>
          <w:sz w:val="24"/>
          <w:szCs w:val="24"/>
        </w:rPr>
      </w:pPr>
      <w:r w:rsidRPr="00C26B3B">
        <w:rPr>
          <w:rFonts w:cs="Arial"/>
          <w:color w:val="auto"/>
          <w:sz w:val="24"/>
          <w:szCs w:val="24"/>
        </w:rPr>
        <w:t>Our vision is: ‘</w:t>
      </w:r>
      <w:r w:rsidRPr="00C26B3B">
        <w:rPr>
          <w:rFonts w:cs="Arial"/>
          <w:i/>
          <w:color w:val="auto"/>
          <w:sz w:val="24"/>
          <w:szCs w:val="24"/>
        </w:rPr>
        <w:t>Making Teignbridge a healthy and desirable place where people want to live, work and visit’</w:t>
      </w:r>
    </w:p>
    <w:p w:rsidR="00C26B3B" w:rsidRPr="00C26B3B" w:rsidRDefault="00C26B3B" w:rsidP="00C26B3B">
      <w:pPr>
        <w:ind w:left="720"/>
        <w:rPr>
          <w:rFonts w:cs="Arial"/>
          <w:color w:val="auto"/>
          <w:sz w:val="24"/>
          <w:szCs w:val="24"/>
        </w:rPr>
      </w:pPr>
      <w:r w:rsidRPr="00C26B3B">
        <w:rPr>
          <w:rFonts w:cs="Arial"/>
          <w:color w:val="auto"/>
          <w:sz w:val="24"/>
          <w:szCs w:val="24"/>
        </w:rPr>
        <w:t>Further information on our environment and strategy can be found here:</w:t>
      </w:r>
    </w:p>
    <w:p w:rsidR="00C26B3B" w:rsidRPr="00C26B3B" w:rsidRDefault="00C26B3B" w:rsidP="00C26B3B">
      <w:pPr>
        <w:tabs>
          <w:tab w:val="left" w:pos="374"/>
          <w:tab w:val="center" w:pos="1985"/>
          <w:tab w:val="left" w:pos="4860"/>
          <w:tab w:val="center" w:pos="7938"/>
        </w:tabs>
        <w:spacing w:after="0" w:line="240" w:lineRule="auto"/>
        <w:ind w:left="525" w:hanging="525"/>
        <w:jc w:val="both"/>
        <w:rPr>
          <w:color w:val="auto"/>
          <w:sz w:val="24"/>
          <w:szCs w:val="24"/>
        </w:rPr>
      </w:pPr>
      <w:r>
        <w:rPr>
          <w:color w:val="auto"/>
          <w:sz w:val="24"/>
          <w:szCs w:val="24"/>
        </w:rPr>
        <w:tab/>
      </w:r>
      <w:r>
        <w:rPr>
          <w:color w:val="auto"/>
          <w:sz w:val="24"/>
          <w:szCs w:val="24"/>
        </w:rPr>
        <w:tab/>
        <w:t xml:space="preserve"> </w:t>
      </w:r>
      <w:hyperlink r:id="rId14" w:history="1">
        <w:r w:rsidR="00AE2E05" w:rsidRPr="005E6D4C">
          <w:rPr>
            <w:rStyle w:val="Hyperlink"/>
            <w:sz w:val="24"/>
            <w:szCs w:val="24"/>
          </w:rPr>
          <w:t>https://www.teignbridge.gov.uk/councilstrategy</w:t>
        </w:r>
      </w:hyperlink>
      <w:r w:rsidRPr="00C26B3B">
        <w:rPr>
          <w:color w:val="auto"/>
          <w:sz w:val="24"/>
          <w:szCs w:val="24"/>
        </w:rPr>
        <w:t xml:space="preserve"> </w:t>
      </w:r>
      <w:r w:rsidR="00DE5FB7">
        <w:rPr>
          <w:color w:val="auto"/>
          <w:sz w:val="24"/>
          <w:szCs w:val="24"/>
        </w:rPr>
        <w:t xml:space="preserve"> (not subject to audit)</w:t>
      </w:r>
    </w:p>
    <w:p w:rsidR="00C26B3B" w:rsidRDefault="00C26B3B" w:rsidP="006132F3">
      <w:pPr>
        <w:tabs>
          <w:tab w:val="left" w:pos="374"/>
          <w:tab w:val="center" w:pos="1985"/>
          <w:tab w:val="left" w:pos="4860"/>
          <w:tab w:val="center" w:pos="7938"/>
        </w:tabs>
        <w:spacing w:after="0" w:line="240" w:lineRule="auto"/>
        <w:ind w:left="840" w:hanging="525"/>
        <w:jc w:val="both"/>
        <w:rPr>
          <w:sz w:val="24"/>
          <w:szCs w:val="24"/>
        </w:rPr>
      </w:pPr>
    </w:p>
    <w:p w:rsidR="00C96435" w:rsidRDefault="00C26B3B" w:rsidP="00C26B3B">
      <w:pPr>
        <w:tabs>
          <w:tab w:val="left" w:pos="374"/>
          <w:tab w:val="center" w:pos="1985"/>
          <w:tab w:val="left" w:pos="4860"/>
          <w:tab w:val="center" w:pos="7938"/>
        </w:tabs>
        <w:spacing w:after="0" w:line="240" w:lineRule="auto"/>
        <w:ind w:left="525" w:hanging="525"/>
        <w:jc w:val="both"/>
        <w:rPr>
          <w:sz w:val="24"/>
          <w:szCs w:val="24"/>
        </w:rPr>
      </w:pPr>
      <w:r>
        <w:rPr>
          <w:sz w:val="24"/>
          <w:szCs w:val="24"/>
        </w:rPr>
        <w:tab/>
      </w:r>
      <w:r>
        <w:rPr>
          <w:sz w:val="24"/>
          <w:szCs w:val="24"/>
        </w:rPr>
        <w:tab/>
      </w:r>
      <w:r w:rsidR="00AD7713" w:rsidRPr="00961535">
        <w:rPr>
          <w:sz w:val="24"/>
          <w:szCs w:val="24"/>
        </w:rPr>
        <w:t>The economic climate continues</w:t>
      </w:r>
      <w:r w:rsidR="00075B6D" w:rsidRPr="00961535">
        <w:rPr>
          <w:sz w:val="24"/>
          <w:szCs w:val="24"/>
        </w:rPr>
        <w:t xml:space="preserve"> to have an impact on the Council although there were no significant changes compared to recent</w:t>
      </w:r>
      <w:r w:rsidR="00B704C4" w:rsidRPr="00961535">
        <w:rPr>
          <w:sz w:val="24"/>
          <w:szCs w:val="24"/>
        </w:rPr>
        <w:t xml:space="preserve"> years</w:t>
      </w:r>
      <w:r w:rsidR="00997D23">
        <w:rPr>
          <w:sz w:val="24"/>
          <w:szCs w:val="24"/>
        </w:rPr>
        <w:t xml:space="preserve"> until the Covid 19 pandemic and lock down in the latter part of March 2020</w:t>
      </w:r>
      <w:r w:rsidR="00B704C4" w:rsidRPr="00961535">
        <w:rPr>
          <w:sz w:val="24"/>
          <w:szCs w:val="24"/>
        </w:rPr>
        <w:t xml:space="preserve">. </w:t>
      </w:r>
      <w:r w:rsidR="009A0409" w:rsidRPr="00961535">
        <w:rPr>
          <w:sz w:val="24"/>
          <w:szCs w:val="24"/>
        </w:rPr>
        <w:t>In year c</w:t>
      </w:r>
      <w:r w:rsidR="00AD7713" w:rsidRPr="00961535">
        <w:rPr>
          <w:sz w:val="24"/>
          <w:szCs w:val="24"/>
        </w:rPr>
        <w:t>ollection of</w:t>
      </w:r>
      <w:r w:rsidR="00B704C4" w:rsidRPr="00961535">
        <w:rPr>
          <w:sz w:val="24"/>
          <w:szCs w:val="24"/>
        </w:rPr>
        <w:t xml:space="preserve"> business rates and council t</w:t>
      </w:r>
      <w:r w:rsidR="00075B6D" w:rsidRPr="00961535">
        <w:rPr>
          <w:sz w:val="24"/>
          <w:szCs w:val="24"/>
        </w:rPr>
        <w:t xml:space="preserve">ax </w:t>
      </w:r>
      <w:r w:rsidR="002A644A" w:rsidRPr="00961535">
        <w:rPr>
          <w:sz w:val="24"/>
          <w:szCs w:val="24"/>
        </w:rPr>
        <w:t xml:space="preserve">has </w:t>
      </w:r>
      <w:r w:rsidR="00961535" w:rsidRPr="00961535">
        <w:rPr>
          <w:sz w:val="24"/>
          <w:szCs w:val="24"/>
        </w:rPr>
        <w:t>altered</w:t>
      </w:r>
      <w:r w:rsidR="002A644A" w:rsidRPr="00961535">
        <w:rPr>
          <w:sz w:val="24"/>
          <w:szCs w:val="24"/>
        </w:rPr>
        <w:t xml:space="preserve"> slightly from last year </w:t>
      </w:r>
      <w:r w:rsidR="00961535" w:rsidRPr="00961535">
        <w:rPr>
          <w:sz w:val="24"/>
          <w:szCs w:val="24"/>
        </w:rPr>
        <w:t>de</w:t>
      </w:r>
      <w:r w:rsidR="007C0A8A" w:rsidRPr="00961535">
        <w:rPr>
          <w:sz w:val="24"/>
          <w:szCs w:val="24"/>
        </w:rPr>
        <w:t>creas</w:t>
      </w:r>
      <w:r w:rsidR="002A644A" w:rsidRPr="00961535">
        <w:rPr>
          <w:sz w:val="24"/>
          <w:szCs w:val="24"/>
        </w:rPr>
        <w:t>ing from 9</w:t>
      </w:r>
      <w:r w:rsidR="0031028F" w:rsidRPr="00961535">
        <w:rPr>
          <w:sz w:val="24"/>
          <w:szCs w:val="24"/>
        </w:rPr>
        <w:t>9</w:t>
      </w:r>
      <w:r w:rsidR="002A644A" w:rsidRPr="00961535">
        <w:rPr>
          <w:sz w:val="24"/>
          <w:szCs w:val="24"/>
        </w:rPr>
        <w:t>.</w:t>
      </w:r>
      <w:r w:rsidR="00CA7297">
        <w:rPr>
          <w:sz w:val="24"/>
          <w:szCs w:val="24"/>
        </w:rPr>
        <w:t>21</w:t>
      </w:r>
      <w:r w:rsidR="002A644A" w:rsidRPr="00961535">
        <w:rPr>
          <w:sz w:val="24"/>
          <w:szCs w:val="24"/>
        </w:rPr>
        <w:t xml:space="preserve">% to </w:t>
      </w:r>
      <w:r w:rsidR="00997D23">
        <w:rPr>
          <w:sz w:val="24"/>
          <w:szCs w:val="24"/>
        </w:rPr>
        <w:t>99.11</w:t>
      </w:r>
      <w:r w:rsidR="002A644A" w:rsidRPr="00961535">
        <w:rPr>
          <w:sz w:val="24"/>
          <w:szCs w:val="24"/>
        </w:rPr>
        <w:t>% for rate</w:t>
      </w:r>
      <w:r w:rsidR="007C0A8A" w:rsidRPr="00961535">
        <w:rPr>
          <w:sz w:val="24"/>
          <w:szCs w:val="24"/>
        </w:rPr>
        <w:t>s</w:t>
      </w:r>
      <w:r w:rsidR="002A644A" w:rsidRPr="00961535">
        <w:rPr>
          <w:sz w:val="24"/>
          <w:szCs w:val="24"/>
        </w:rPr>
        <w:t xml:space="preserve"> and from 98.</w:t>
      </w:r>
      <w:r w:rsidR="0031028F" w:rsidRPr="00961535">
        <w:rPr>
          <w:sz w:val="24"/>
          <w:szCs w:val="24"/>
        </w:rPr>
        <w:t>5</w:t>
      </w:r>
      <w:r w:rsidR="00B36E45">
        <w:rPr>
          <w:sz w:val="24"/>
          <w:szCs w:val="24"/>
        </w:rPr>
        <w:t>5</w:t>
      </w:r>
      <w:r w:rsidR="002A644A" w:rsidRPr="00961535">
        <w:rPr>
          <w:sz w:val="24"/>
          <w:szCs w:val="24"/>
        </w:rPr>
        <w:t xml:space="preserve">% to </w:t>
      </w:r>
      <w:r w:rsidR="00997D23">
        <w:rPr>
          <w:sz w:val="24"/>
          <w:szCs w:val="24"/>
        </w:rPr>
        <w:t>98.34</w:t>
      </w:r>
      <w:r w:rsidR="00215E08">
        <w:rPr>
          <w:sz w:val="24"/>
          <w:szCs w:val="24"/>
        </w:rPr>
        <w:t>%</w:t>
      </w:r>
      <w:r w:rsidR="002A644A" w:rsidRPr="00961535">
        <w:rPr>
          <w:sz w:val="24"/>
          <w:szCs w:val="24"/>
        </w:rPr>
        <w:t xml:space="preserve"> for council tax</w:t>
      </w:r>
      <w:r w:rsidR="00075B6D" w:rsidRPr="00961535">
        <w:rPr>
          <w:sz w:val="24"/>
          <w:szCs w:val="24"/>
        </w:rPr>
        <w:t xml:space="preserve">. </w:t>
      </w:r>
      <w:r w:rsidR="00624FC1" w:rsidRPr="00961535">
        <w:rPr>
          <w:sz w:val="24"/>
          <w:szCs w:val="24"/>
        </w:rPr>
        <w:t xml:space="preserve">Income from planning fees were </w:t>
      </w:r>
      <w:r w:rsidR="00997D23">
        <w:rPr>
          <w:sz w:val="24"/>
          <w:szCs w:val="24"/>
        </w:rPr>
        <w:t>higher</w:t>
      </w:r>
      <w:r w:rsidR="00624FC1" w:rsidRPr="00961535">
        <w:rPr>
          <w:sz w:val="24"/>
          <w:szCs w:val="24"/>
        </w:rPr>
        <w:t xml:space="preserve"> than budget. </w:t>
      </w:r>
      <w:r w:rsidR="00075B6D" w:rsidRPr="00961535">
        <w:rPr>
          <w:sz w:val="24"/>
          <w:szCs w:val="24"/>
        </w:rPr>
        <w:t xml:space="preserve">There was a </w:t>
      </w:r>
      <w:r w:rsidR="00950D73" w:rsidRPr="00961535">
        <w:rPr>
          <w:sz w:val="24"/>
          <w:szCs w:val="24"/>
        </w:rPr>
        <w:t xml:space="preserve">further </w:t>
      </w:r>
      <w:r w:rsidR="00075B6D" w:rsidRPr="00961535">
        <w:rPr>
          <w:sz w:val="24"/>
          <w:szCs w:val="24"/>
        </w:rPr>
        <w:t xml:space="preserve">decrease </w:t>
      </w:r>
      <w:r w:rsidR="007C6956" w:rsidRPr="00961535">
        <w:rPr>
          <w:sz w:val="24"/>
          <w:szCs w:val="24"/>
        </w:rPr>
        <w:t>in housing benefit costs but</w:t>
      </w:r>
      <w:r w:rsidR="00871AC8" w:rsidRPr="00961535">
        <w:rPr>
          <w:sz w:val="24"/>
          <w:szCs w:val="24"/>
        </w:rPr>
        <w:t xml:space="preserve"> the</w:t>
      </w:r>
      <w:r w:rsidR="00997D23">
        <w:rPr>
          <w:sz w:val="24"/>
          <w:szCs w:val="24"/>
        </w:rPr>
        <w:t xml:space="preserve"> net cost to the Council has increased</w:t>
      </w:r>
      <w:r w:rsidR="00075B6D" w:rsidRPr="00961535">
        <w:rPr>
          <w:sz w:val="24"/>
          <w:szCs w:val="24"/>
        </w:rPr>
        <w:t>.</w:t>
      </w:r>
    </w:p>
    <w:p w:rsidR="00C96435" w:rsidRDefault="00C96435" w:rsidP="00C26B3B">
      <w:pPr>
        <w:tabs>
          <w:tab w:val="left" w:pos="374"/>
          <w:tab w:val="center" w:pos="1985"/>
          <w:tab w:val="left" w:pos="4860"/>
          <w:tab w:val="center" w:pos="7938"/>
        </w:tabs>
        <w:spacing w:after="0" w:line="240" w:lineRule="auto"/>
        <w:ind w:left="525" w:hanging="525"/>
        <w:jc w:val="both"/>
        <w:rPr>
          <w:sz w:val="24"/>
          <w:szCs w:val="24"/>
        </w:rPr>
      </w:pPr>
    </w:p>
    <w:p w:rsidR="00DD04C3" w:rsidRPr="00223862" w:rsidRDefault="00C96435" w:rsidP="00C26B3B">
      <w:pPr>
        <w:tabs>
          <w:tab w:val="left" w:pos="374"/>
          <w:tab w:val="center" w:pos="1985"/>
          <w:tab w:val="left" w:pos="4860"/>
          <w:tab w:val="center" w:pos="7938"/>
        </w:tabs>
        <w:spacing w:after="0" w:line="240" w:lineRule="auto"/>
        <w:ind w:left="525" w:hanging="525"/>
        <w:jc w:val="both"/>
        <w:rPr>
          <w:color w:val="auto"/>
          <w:sz w:val="24"/>
          <w:szCs w:val="24"/>
        </w:rPr>
      </w:pPr>
      <w:r>
        <w:rPr>
          <w:sz w:val="24"/>
          <w:szCs w:val="24"/>
        </w:rPr>
        <w:tab/>
      </w:r>
      <w:r>
        <w:rPr>
          <w:sz w:val="24"/>
          <w:szCs w:val="24"/>
        </w:rPr>
        <w:tab/>
      </w:r>
      <w:r w:rsidR="00075B6D">
        <w:rPr>
          <w:sz w:val="24"/>
          <w:szCs w:val="24"/>
        </w:rPr>
        <w:t xml:space="preserve"> </w:t>
      </w:r>
      <w:r>
        <w:rPr>
          <w:sz w:val="24"/>
          <w:szCs w:val="24"/>
        </w:rPr>
        <w:t>In the latter part of the financial year some impact from the COVID 19 pandemic had started to arise and the resulting lockdown and closure of businesses will create a huge economic issue on the finances of the Council moving forward.</w:t>
      </w:r>
      <w:r w:rsidR="00075B6D" w:rsidRPr="00223862">
        <w:rPr>
          <w:color w:val="auto"/>
          <w:sz w:val="24"/>
          <w:szCs w:val="24"/>
        </w:rPr>
        <w:t xml:space="preserve"> </w:t>
      </w:r>
      <w:r w:rsidR="004E7191" w:rsidRPr="00223862">
        <w:rPr>
          <w:color w:val="auto"/>
          <w:sz w:val="24"/>
          <w:szCs w:val="24"/>
        </w:rPr>
        <w:t xml:space="preserve"> </w:t>
      </w:r>
    </w:p>
    <w:p w:rsidR="00D74335" w:rsidRDefault="00D74335" w:rsidP="006132F3">
      <w:pPr>
        <w:tabs>
          <w:tab w:val="left" w:pos="374"/>
          <w:tab w:val="center" w:pos="1985"/>
          <w:tab w:val="left" w:pos="4860"/>
          <w:tab w:val="center" w:pos="7938"/>
        </w:tabs>
        <w:spacing w:after="0" w:line="240" w:lineRule="auto"/>
        <w:ind w:left="840" w:hanging="525"/>
        <w:jc w:val="both"/>
        <w:rPr>
          <w:sz w:val="24"/>
          <w:szCs w:val="24"/>
        </w:rPr>
      </w:pPr>
    </w:p>
    <w:p w:rsidR="00D74335" w:rsidRDefault="00D74335" w:rsidP="00D74335">
      <w:pPr>
        <w:tabs>
          <w:tab w:val="left" w:pos="180"/>
          <w:tab w:val="center" w:pos="1985"/>
          <w:tab w:val="left" w:pos="4860"/>
          <w:tab w:val="center" w:pos="7938"/>
        </w:tabs>
        <w:rPr>
          <w:rFonts w:ascii="Arial Rounded MT Bold" w:hAnsi="Arial Rounded MT Bold"/>
          <w:color w:val="008000"/>
          <w:sz w:val="28"/>
          <w:szCs w:val="28"/>
        </w:rPr>
      </w:pPr>
      <w:r>
        <w:rPr>
          <w:rFonts w:ascii="Arial Rounded MT Bold" w:hAnsi="Arial Rounded MT Bold"/>
          <w:color w:val="008000"/>
          <w:sz w:val="28"/>
          <w:szCs w:val="28"/>
        </w:rPr>
        <w:t>ECONOMY, EFFICIENCY AND EFFECTIVENESS IN ITS USE OF RESOURCES</w:t>
      </w:r>
    </w:p>
    <w:p w:rsidR="00C7750C" w:rsidRDefault="00C7750C" w:rsidP="00C7750C">
      <w:pPr>
        <w:tabs>
          <w:tab w:val="left" w:pos="374"/>
          <w:tab w:val="center" w:pos="1985"/>
          <w:tab w:val="left" w:pos="4860"/>
          <w:tab w:val="center" w:pos="7938"/>
        </w:tabs>
        <w:spacing w:after="0" w:line="240" w:lineRule="auto"/>
        <w:ind w:left="840" w:hanging="525"/>
        <w:jc w:val="both"/>
        <w:rPr>
          <w:sz w:val="24"/>
          <w:szCs w:val="24"/>
        </w:rPr>
      </w:pPr>
      <w:r w:rsidRPr="00B76522">
        <w:rPr>
          <w:sz w:val="24"/>
          <w:szCs w:val="24"/>
        </w:rPr>
        <w:t>1</w:t>
      </w:r>
      <w:r>
        <w:rPr>
          <w:sz w:val="24"/>
          <w:szCs w:val="24"/>
        </w:rPr>
        <w:t>4. The Authority reports on its financial performance and economy, efficiency and effectiveness in its use of resources over the financial year in a number of ways;</w:t>
      </w:r>
    </w:p>
    <w:p w:rsidR="00C7750C" w:rsidRDefault="00C7750C" w:rsidP="00C7750C">
      <w:pPr>
        <w:tabs>
          <w:tab w:val="left" w:pos="374"/>
          <w:tab w:val="center" w:pos="1985"/>
          <w:tab w:val="left" w:pos="4860"/>
          <w:tab w:val="center" w:pos="7938"/>
        </w:tabs>
        <w:spacing w:after="0" w:line="240" w:lineRule="auto"/>
        <w:ind w:left="840" w:hanging="525"/>
        <w:jc w:val="both"/>
        <w:rPr>
          <w:sz w:val="24"/>
          <w:szCs w:val="24"/>
        </w:rPr>
      </w:pPr>
    </w:p>
    <w:p w:rsidR="00C7750C" w:rsidRDefault="00C7750C" w:rsidP="00C7750C">
      <w:pPr>
        <w:tabs>
          <w:tab w:val="left" w:pos="374"/>
          <w:tab w:val="center" w:pos="1985"/>
          <w:tab w:val="left" w:pos="4860"/>
          <w:tab w:val="center" w:pos="7938"/>
        </w:tabs>
        <w:spacing w:after="0" w:line="240" w:lineRule="auto"/>
        <w:ind w:left="840" w:hanging="525"/>
        <w:jc w:val="both"/>
        <w:rPr>
          <w:sz w:val="24"/>
          <w:szCs w:val="24"/>
        </w:rPr>
      </w:pPr>
      <w:r>
        <w:rPr>
          <w:sz w:val="24"/>
          <w:szCs w:val="24"/>
        </w:rPr>
        <w:tab/>
      </w:r>
      <w:r>
        <w:rPr>
          <w:sz w:val="24"/>
          <w:szCs w:val="24"/>
        </w:rPr>
        <w:tab/>
        <w:t xml:space="preserve">Spending against budget has been monitored monthly for Corporate </w:t>
      </w:r>
      <w:r w:rsidR="006777B8">
        <w:rPr>
          <w:sz w:val="24"/>
          <w:szCs w:val="24"/>
        </w:rPr>
        <w:t>Management</w:t>
      </w:r>
      <w:r>
        <w:rPr>
          <w:sz w:val="24"/>
          <w:szCs w:val="24"/>
        </w:rPr>
        <w:t xml:space="preserve"> Team and quarterly reports are submitted to the Executive Committee.</w:t>
      </w:r>
    </w:p>
    <w:p w:rsidR="00C7750C" w:rsidRDefault="00C7750C" w:rsidP="00C7750C">
      <w:pPr>
        <w:tabs>
          <w:tab w:val="left" w:pos="374"/>
          <w:tab w:val="center" w:pos="1985"/>
          <w:tab w:val="left" w:pos="4860"/>
          <w:tab w:val="center" w:pos="7938"/>
        </w:tabs>
        <w:spacing w:after="0" w:line="240" w:lineRule="auto"/>
        <w:ind w:left="840" w:hanging="525"/>
        <w:jc w:val="both"/>
        <w:rPr>
          <w:sz w:val="24"/>
          <w:szCs w:val="24"/>
        </w:rPr>
      </w:pPr>
    </w:p>
    <w:p w:rsidR="00C7750C" w:rsidRDefault="00C7750C" w:rsidP="00C7750C">
      <w:pPr>
        <w:tabs>
          <w:tab w:val="left" w:pos="374"/>
          <w:tab w:val="center" w:pos="1985"/>
          <w:tab w:val="left" w:pos="4860"/>
          <w:tab w:val="center" w:pos="7938"/>
        </w:tabs>
        <w:spacing w:after="0" w:line="240" w:lineRule="auto"/>
        <w:ind w:left="840" w:hanging="525"/>
        <w:jc w:val="both"/>
        <w:rPr>
          <w:sz w:val="24"/>
          <w:szCs w:val="24"/>
        </w:rPr>
      </w:pPr>
      <w:r>
        <w:rPr>
          <w:sz w:val="24"/>
          <w:szCs w:val="24"/>
        </w:rPr>
        <w:tab/>
      </w:r>
      <w:r>
        <w:rPr>
          <w:sz w:val="24"/>
          <w:szCs w:val="24"/>
        </w:rPr>
        <w:tab/>
        <w:t>There are also a number of reports submitted to the Audit Scrutiny Committee including:-</w:t>
      </w:r>
    </w:p>
    <w:p w:rsidR="00C7750C" w:rsidRDefault="00C7750C" w:rsidP="00C7750C">
      <w:pPr>
        <w:tabs>
          <w:tab w:val="left" w:pos="374"/>
          <w:tab w:val="center" w:pos="1985"/>
          <w:tab w:val="left" w:pos="4860"/>
          <w:tab w:val="center" w:pos="7938"/>
        </w:tabs>
        <w:spacing w:after="0" w:line="240" w:lineRule="auto"/>
        <w:ind w:left="840" w:hanging="525"/>
        <w:jc w:val="both"/>
        <w:rPr>
          <w:sz w:val="24"/>
          <w:szCs w:val="24"/>
        </w:rPr>
      </w:pPr>
    </w:p>
    <w:p w:rsidR="00C7750C" w:rsidRDefault="00C7750C" w:rsidP="008F6FA4">
      <w:pPr>
        <w:pStyle w:val="ListParagraph"/>
        <w:numPr>
          <w:ilvl w:val="0"/>
          <w:numId w:val="38"/>
        </w:numPr>
        <w:tabs>
          <w:tab w:val="left" w:pos="374"/>
          <w:tab w:val="center" w:pos="1985"/>
          <w:tab w:val="left" w:pos="4860"/>
          <w:tab w:val="center" w:pos="7938"/>
        </w:tabs>
        <w:spacing w:after="0" w:line="240" w:lineRule="auto"/>
        <w:jc w:val="both"/>
        <w:rPr>
          <w:sz w:val="24"/>
          <w:szCs w:val="24"/>
        </w:rPr>
      </w:pPr>
      <w:r w:rsidRPr="00D74335">
        <w:rPr>
          <w:sz w:val="24"/>
          <w:szCs w:val="24"/>
        </w:rPr>
        <w:t>Internal Audit Annual Report and quarterly audit findings.</w:t>
      </w:r>
    </w:p>
    <w:p w:rsidR="00C7750C" w:rsidRDefault="00C7750C" w:rsidP="008F6FA4">
      <w:pPr>
        <w:pStyle w:val="ListParagraph"/>
        <w:numPr>
          <w:ilvl w:val="0"/>
          <w:numId w:val="38"/>
        </w:numPr>
        <w:tabs>
          <w:tab w:val="left" w:pos="374"/>
          <w:tab w:val="center" w:pos="1985"/>
          <w:tab w:val="left" w:pos="4860"/>
          <w:tab w:val="center" w:pos="7938"/>
        </w:tabs>
        <w:spacing w:after="0" w:line="240" w:lineRule="auto"/>
        <w:jc w:val="both"/>
        <w:rPr>
          <w:sz w:val="24"/>
          <w:szCs w:val="24"/>
        </w:rPr>
      </w:pPr>
      <w:r>
        <w:rPr>
          <w:sz w:val="24"/>
          <w:szCs w:val="24"/>
        </w:rPr>
        <w:t>Annual Governance Statement.</w:t>
      </w:r>
    </w:p>
    <w:p w:rsidR="00C7750C" w:rsidRDefault="00C7750C" w:rsidP="008F6FA4">
      <w:pPr>
        <w:pStyle w:val="ListParagraph"/>
        <w:numPr>
          <w:ilvl w:val="0"/>
          <w:numId w:val="38"/>
        </w:numPr>
        <w:tabs>
          <w:tab w:val="left" w:pos="374"/>
          <w:tab w:val="center" w:pos="1985"/>
          <w:tab w:val="left" w:pos="4860"/>
          <w:tab w:val="center" w:pos="7938"/>
        </w:tabs>
        <w:spacing w:after="0" w:line="240" w:lineRule="auto"/>
        <w:jc w:val="both"/>
        <w:rPr>
          <w:sz w:val="24"/>
          <w:szCs w:val="24"/>
        </w:rPr>
      </w:pPr>
      <w:r>
        <w:rPr>
          <w:sz w:val="24"/>
          <w:szCs w:val="24"/>
        </w:rPr>
        <w:t>External Audit’s Annual Audit Letter including a Value for Money conclusion.</w:t>
      </w:r>
    </w:p>
    <w:p w:rsidR="00C7750C" w:rsidRDefault="00C7750C" w:rsidP="008F6FA4">
      <w:pPr>
        <w:pStyle w:val="ListParagraph"/>
        <w:numPr>
          <w:ilvl w:val="0"/>
          <w:numId w:val="38"/>
        </w:numPr>
        <w:tabs>
          <w:tab w:val="left" w:pos="374"/>
          <w:tab w:val="center" w:pos="1985"/>
          <w:tab w:val="left" w:pos="4860"/>
          <w:tab w:val="center" w:pos="7938"/>
        </w:tabs>
        <w:spacing w:after="0" w:line="240" w:lineRule="auto"/>
        <w:jc w:val="both"/>
        <w:rPr>
          <w:sz w:val="24"/>
          <w:szCs w:val="24"/>
        </w:rPr>
      </w:pPr>
      <w:r>
        <w:rPr>
          <w:sz w:val="24"/>
          <w:szCs w:val="24"/>
        </w:rPr>
        <w:t>Review of risk management.</w:t>
      </w:r>
    </w:p>
    <w:p w:rsidR="00C7750C" w:rsidRDefault="00C7750C" w:rsidP="008F6FA4">
      <w:pPr>
        <w:pStyle w:val="ListParagraph"/>
        <w:numPr>
          <w:ilvl w:val="0"/>
          <w:numId w:val="38"/>
        </w:numPr>
        <w:tabs>
          <w:tab w:val="left" w:pos="374"/>
          <w:tab w:val="center" w:pos="1985"/>
          <w:tab w:val="left" w:pos="4860"/>
          <w:tab w:val="center" w:pos="7938"/>
        </w:tabs>
        <w:spacing w:after="0" w:line="240" w:lineRule="auto"/>
        <w:jc w:val="both"/>
        <w:rPr>
          <w:sz w:val="24"/>
          <w:szCs w:val="24"/>
        </w:rPr>
      </w:pPr>
      <w:r>
        <w:rPr>
          <w:sz w:val="24"/>
          <w:szCs w:val="24"/>
        </w:rPr>
        <w:t>Treasury management including mid-year review.</w:t>
      </w:r>
    </w:p>
    <w:p w:rsidR="00111B85" w:rsidRDefault="00111B85" w:rsidP="00C7750C">
      <w:pPr>
        <w:tabs>
          <w:tab w:val="left" w:pos="374"/>
          <w:tab w:val="center" w:pos="1985"/>
          <w:tab w:val="left" w:pos="4860"/>
          <w:tab w:val="center" w:pos="7938"/>
        </w:tabs>
        <w:spacing w:after="0" w:line="240" w:lineRule="auto"/>
        <w:ind w:left="840"/>
        <w:jc w:val="both"/>
        <w:rPr>
          <w:sz w:val="24"/>
          <w:szCs w:val="24"/>
        </w:rPr>
      </w:pPr>
    </w:p>
    <w:p w:rsidR="00C7750C" w:rsidRDefault="00C7750C" w:rsidP="00C7750C">
      <w:pPr>
        <w:tabs>
          <w:tab w:val="left" w:pos="374"/>
          <w:tab w:val="center" w:pos="1985"/>
          <w:tab w:val="left" w:pos="4860"/>
          <w:tab w:val="center" w:pos="7938"/>
        </w:tabs>
        <w:spacing w:after="0" w:line="240" w:lineRule="auto"/>
        <w:ind w:left="840"/>
        <w:jc w:val="both"/>
        <w:rPr>
          <w:sz w:val="24"/>
          <w:szCs w:val="24"/>
        </w:rPr>
      </w:pPr>
      <w:r>
        <w:rPr>
          <w:sz w:val="24"/>
          <w:szCs w:val="24"/>
        </w:rPr>
        <w:t xml:space="preserve">The Annual Governance Statement can be found on </w:t>
      </w:r>
      <w:r w:rsidRPr="003A38B9">
        <w:rPr>
          <w:sz w:val="24"/>
          <w:szCs w:val="24"/>
        </w:rPr>
        <w:t xml:space="preserve">pages </w:t>
      </w:r>
      <w:r w:rsidR="008E7EDC" w:rsidRPr="003A38B9">
        <w:rPr>
          <w:sz w:val="24"/>
          <w:szCs w:val="24"/>
        </w:rPr>
        <w:t>119</w:t>
      </w:r>
      <w:r w:rsidRPr="003A38B9">
        <w:rPr>
          <w:sz w:val="24"/>
          <w:szCs w:val="24"/>
        </w:rPr>
        <w:t xml:space="preserve"> to </w:t>
      </w:r>
      <w:r w:rsidR="008E7EDC" w:rsidRPr="003A38B9">
        <w:rPr>
          <w:sz w:val="24"/>
          <w:szCs w:val="24"/>
        </w:rPr>
        <w:t>12</w:t>
      </w:r>
      <w:r w:rsidR="000955DB">
        <w:rPr>
          <w:sz w:val="24"/>
          <w:szCs w:val="24"/>
        </w:rPr>
        <w:t>5</w:t>
      </w:r>
      <w:r>
        <w:rPr>
          <w:sz w:val="24"/>
          <w:szCs w:val="24"/>
        </w:rPr>
        <w:t>.  This describes the governance framework in place with reference to the six guiding principles recommended by the CIPFA/SOLACE Framework for Delivering Good Governance in Local Government.  The Framework comprises the systems, processes, culture and values which direct and control our daily business, and includes the methods we use to engage, lead and account to the community.  It enables us to monitor how we are doing and to consider whether our plans help us to deliver appropriate services that are value for money in the short, medium and long term.  The Annual Governance Statement comments on the effectiveness of our governance arrangements which is informed by annual review of systems and processes in place</w:t>
      </w:r>
      <w:r w:rsidR="00F42FD0">
        <w:rPr>
          <w:sz w:val="24"/>
          <w:szCs w:val="24"/>
        </w:rPr>
        <w:t xml:space="preserve"> including governance changes due to the impacts of Covid 19</w:t>
      </w:r>
      <w:r>
        <w:rPr>
          <w:sz w:val="24"/>
          <w:szCs w:val="24"/>
        </w:rPr>
        <w:t>.</w:t>
      </w:r>
    </w:p>
    <w:p w:rsidR="00C7750C" w:rsidRDefault="00C7750C" w:rsidP="00C7750C">
      <w:pPr>
        <w:tabs>
          <w:tab w:val="left" w:pos="374"/>
          <w:tab w:val="center" w:pos="1985"/>
          <w:tab w:val="left" w:pos="4860"/>
          <w:tab w:val="center" w:pos="7938"/>
        </w:tabs>
        <w:spacing w:after="0" w:line="240" w:lineRule="auto"/>
        <w:ind w:left="840"/>
        <w:jc w:val="both"/>
        <w:rPr>
          <w:sz w:val="24"/>
          <w:szCs w:val="24"/>
        </w:rPr>
      </w:pPr>
    </w:p>
    <w:p w:rsidR="00C7750C" w:rsidRPr="00EB3675" w:rsidRDefault="00C96435" w:rsidP="00C7750C">
      <w:pPr>
        <w:tabs>
          <w:tab w:val="left" w:pos="374"/>
          <w:tab w:val="center" w:pos="1985"/>
          <w:tab w:val="left" w:pos="4860"/>
          <w:tab w:val="center" w:pos="7938"/>
        </w:tabs>
        <w:spacing w:after="0" w:line="240" w:lineRule="auto"/>
        <w:ind w:left="840"/>
        <w:jc w:val="both"/>
        <w:rPr>
          <w:sz w:val="24"/>
          <w:szCs w:val="24"/>
        </w:rPr>
      </w:pPr>
      <w:r>
        <w:rPr>
          <w:sz w:val="24"/>
          <w:szCs w:val="24"/>
        </w:rPr>
        <w:t>K</w:t>
      </w:r>
      <w:r w:rsidR="00C7750C" w:rsidRPr="00EB3675">
        <w:rPr>
          <w:sz w:val="24"/>
          <w:szCs w:val="24"/>
        </w:rPr>
        <w:t>ey performance indicators</w:t>
      </w:r>
      <w:r>
        <w:rPr>
          <w:sz w:val="24"/>
          <w:szCs w:val="24"/>
        </w:rPr>
        <w:t xml:space="preserve"> are monitored</w:t>
      </w:r>
      <w:r w:rsidR="00C7750C" w:rsidRPr="00EB3675">
        <w:rPr>
          <w:sz w:val="24"/>
          <w:szCs w:val="24"/>
        </w:rPr>
        <w:t xml:space="preserve"> with reports being taken quarterly to Overview and Scrutiny Committee.</w:t>
      </w:r>
    </w:p>
    <w:p w:rsidR="00C7750C" w:rsidRPr="00FE5098" w:rsidRDefault="00C7750C" w:rsidP="00C7750C">
      <w:pPr>
        <w:tabs>
          <w:tab w:val="left" w:pos="374"/>
          <w:tab w:val="center" w:pos="1985"/>
          <w:tab w:val="left" w:pos="4860"/>
          <w:tab w:val="center" w:pos="7938"/>
        </w:tabs>
        <w:spacing w:after="0" w:line="240" w:lineRule="auto"/>
        <w:ind w:left="840"/>
        <w:jc w:val="both"/>
        <w:rPr>
          <w:vanish/>
          <w:sz w:val="24"/>
          <w:szCs w:val="24"/>
        </w:rPr>
      </w:pPr>
      <w:r>
        <w:rPr>
          <w:vanish/>
          <w:sz w:val="24"/>
          <w:szCs w:val="24"/>
        </w:rPr>
        <w:t>EATHheath</w:t>
      </w:r>
    </w:p>
    <w:p w:rsidR="00C7750C" w:rsidRDefault="00C7750C" w:rsidP="00C7750C">
      <w:pPr>
        <w:tabs>
          <w:tab w:val="left" w:pos="374"/>
          <w:tab w:val="center" w:pos="1985"/>
          <w:tab w:val="left" w:pos="4860"/>
          <w:tab w:val="center" w:pos="7938"/>
        </w:tabs>
        <w:spacing w:after="0" w:line="240" w:lineRule="auto"/>
        <w:ind w:left="840"/>
        <w:jc w:val="both"/>
        <w:rPr>
          <w:sz w:val="24"/>
          <w:szCs w:val="24"/>
        </w:rPr>
      </w:pPr>
    </w:p>
    <w:p w:rsidR="00C7750C" w:rsidRPr="00A42B06" w:rsidRDefault="00C7750C" w:rsidP="00C7750C">
      <w:pPr>
        <w:tabs>
          <w:tab w:val="left" w:pos="374"/>
          <w:tab w:val="center" w:pos="1985"/>
          <w:tab w:val="left" w:pos="4860"/>
          <w:tab w:val="center" w:pos="7938"/>
        </w:tabs>
        <w:spacing w:after="0" w:line="240" w:lineRule="auto"/>
        <w:ind w:left="840"/>
        <w:jc w:val="both"/>
        <w:rPr>
          <w:sz w:val="24"/>
          <w:szCs w:val="24"/>
        </w:rPr>
      </w:pPr>
      <w:r w:rsidRPr="00A42B06">
        <w:rPr>
          <w:sz w:val="24"/>
          <w:szCs w:val="24"/>
        </w:rPr>
        <w:t>The reports monitor performance against the Council Strategy ‘Teignbridge Ten’ programmes (T10) which are the ‘super projects’ that will have a high impact on and bring major benefits to the Council’s seven key objectives. Each T10 has seven or more actions with performance indicator(s) and/or project(s) to monitor their progress against targets and milestones.</w:t>
      </w:r>
    </w:p>
    <w:p w:rsidR="00C7750C" w:rsidRPr="00A42B06" w:rsidRDefault="00C7750C" w:rsidP="00C7750C">
      <w:pPr>
        <w:tabs>
          <w:tab w:val="left" w:pos="374"/>
          <w:tab w:val="center" w:pos="1985"/>
          <w:tab w:val="left" w:pos="4860"/>
          <w:tab w:val="center" w:pos="7938"/>
        </w:tabs>
        <w:spacing w:after="0" w:line="240" w:lineRule="auto"/>
        <w:ind w:left="840"/>
        <w:jc w:val="both"/>
        <w:rPr>
          <w:sz w:val="24"/>
          <w:szCs w:val="24"/>
        </w:rPr>
      </w:pPr>
      <w:r w:rsidRPr="00A42B06">
        <w:rPr>
          <w:sz w:val="24"/>
          <w:szCs w:val="24"/>
        </w:rPr>
        <w:tab/>
      </w:r>
    </w:p>
    <w:p w:rsidR="00C7750C" w:rsidRPr="00A42B06" w:rsidRDefault="00C7750C" w:rsidP="00C7750C">
      <w:pPr>
        <w:tabs>
          <w:tab w:val="left" w:pos="374"/>
          <w:tab w:val="center" w:pos="1985"/>
          <w:tab w:val="left" w:pos="4860"/>
          <w:tab w:val="center" w:pos="7938"/>
        </w:tabs>
        <w:spacing w:after="0" w:line="240" w:lineRule="auto"/>
        <w:ind w:left="840"/>
        <w:jc w:val="both"/>
        <w:rPr>
          <w:sz w:val="24"/>
          <w:szCs w:val="24"/>
        </w:rPr>
      </w:pPr>
      <w:r w:rsidRPr="00A42B06">
        <w:rPr>
          <w:sz w:val="24"/>
          <w:szCs w:val="24"/>
        </w:rPr>
        <w:t xml:space="preserve">Every quarter an update on the progress of each T10 is compiled by the T10 managers and presented to Overview &amp; Scrutiny Committee. </w:t>
      </w:r>
    </w:p>
    <w:p w:rsidR="00C7750C" w:rsidRPr="00A42B06" w:rsidRDefault="00C7750C" w:rsidP="00C7750C">
      <w:pPr>
        <w:tabs>
          <w:tab w:val="left" w:pos="374"/>
          <w:tab w:val="center" w:pos="1985"/>
          <w:tab w:val="left" w:pos="4860"/>
          <w:tab w:val="center" w:pos="7938"/>
        </w:tabs>
        <w:spacing w:after="0" w:line="240" w:lineRule="auto"/>
        <w:ind w:left="840"/>
        <w:jc w:val="both"/>
        <w:rPr>
          <w:sz w:val="24"/>
          <w:szCs w:val="24"/>
        </w:rPr>
      </w:pPr>
    </w:p>
    <w:p w:rsidR="00C7750C" w:rsidRPr="00A42B06" w:rsidRDefault="00C7750C" w:rsidP="00C7750C">
      <w:pPr>
        <w:tabs>
          <w:tab w:val="left" w:pos="374"/>
          <w:tab w:val="center" w:pos="1985"/>
          <w:tab w:val="left" w:pos="4860"/>
          <w:tab w:val="center" w:pos="7938"/>
        </w:tabs>
        <w:spacing w:after="0" w:line="240" w:lineRule="auto"/>
        <w:ind w:left="840"/>
        <w:jc w:val="both"/>
        <w:rPr>
          <w:sz w:val="24"/>
          <w:szCs w:val="24"/>
        </w:rPr>
      </w:pPr>
      <w:r w:rsidRPr="00A42B06">
        <w:rPr>
          <w:sz w:val="24"/>
          <w:szCs w:val="24"/>
        </w:rPr>
        <w:t xml:space="preserve">The latest T10 report covers the </w:t>
      </w:r>
      <w:r>
        <w:rPr>
          <w:sz w:val="24"/>
          <w:szCs w:val="24"/>
        </w:rPr>
        <w:t xml:space="preserve">financial year </w:t>
      </w:r>
      <w:r w:rsidRPr="00A42B06">
        <w:rPr>
          <w:sz w:val="24"/>
          <w:szCs w:val="24"/>
        </w:rPr>
        <w:t>quarter 4 period fr</w:t>
      </w:r>
      <w:r w:rsidR="00985D2B">
        <w:rPr>
          <w:sz w:val="24"/>
          <w:szCs w:val="24"/>
        </w:rPr>
        <w:t>om 1st January to 31st March 2020</w:t>
      </w:r>
      <w:r w:rsidRPr="00A42B06">
        <w:rPr>
          <w:sz w:val="24"/>
          <w:szCs w:val="24"/>
        </w:rPr>
        <w:t xml:space="preserve"> and includes all PIs and reviews of the projects that have started. </w:t>
      </w:r>
    </w:p>
    <w:p w:rsidR="00C7750C" w:rsidRPr="00A42B06" w:rsidRDefault="00C7750C" w:rsidP="00C7750C">
      <w:pPr>
        <w:tabs>
          <w:tab w:val="left" w:pos="374"/>
          <w:tab w:val="center" w:pos="1985"/>
          <w:tab w:val="left" w:pos="4860"/>
          <w:tab w:val="center" w:pos="7938"/>
        </w:tabs>
        <w:spacing w:after="0" w:line="240" w:lineRule="auto"/>
        <w:ind w:left="840"/>
        <w:jc w:val="both"/>
        <w:rPr>
          <w:sz w:val="24"/>
          <w:szCs w:val="24"/>
        </w:rPr>
      </w:pPr>
    </w:p>
    <w:p w:rsidR="00A75C7A" w:rsidRPr="00A42B06" w:rsidRDefault="00A75C7A" w:rsidP="00A75C7A">
      <w:pPr>
        <w:tabs>
          <w:tab w:val="left" w:pos="374"/>
          <w:tab w:val="center" w:pos="1985"/>
          <w:tab w:val="left" w:pos="4860"/>
          <w:tab w:val="center" w:pos="7938"/>
        </w:tabs>
        <w:spacing w:after="0" w:line="240" w:lineRule="auto"/>
        <w:ind w:left="840"/>
        <w:jc w:val="both"/>
        <w:rPr>
          <w:sz w:val="24"/>
          <w:szCs w:val="24"/>
        </w:rPr>
      </w:pPr>
      <w:r w:rsidRPr="00A42B06">
        <w:rPr>
          <w:sz w:val="24"/>
          <w:szCs w:val="24"/>
        </w:rPr>
        <w:t xml:space="preserve">At the end of the </w:t>
      </w:r>
      <w:r>
        <w:rPr>
          <w:sz w:val="24"/>
          <w:szCs w:val="24"/>
        </w:rPr>
        <w:t>second</w:t>
      </w:r>
      <w:r w:rsidRPr="00A42B06">
        <w:rPr>
          <w:sz w:val="24"/>
          <w:szCs w:val="24"/>
        </w:rPr>
        <w:t xml:space="preserve"> year of the Council Strategy: </w:t>
      </w:r>
    </w:p>
    <w:p w:rsidR="00A75C7A" w:rsidRPr="008C3E35" w:rsidRDefault="00A75C7A" w:rsidP="00A75C7A">
      <w:pPr>
        <w:pStyle w:val="ListParagraph"/>
        <w:numPr>
          <w:ilvl w:val="0"/>
          <w:numId w:val="45"/>
        </w:numPr>
        <w:tabs>
          <w:tab w:val="left" w:pos="374"/>
          <w:tab w:val="center" w:pos="1985"/>
          <w:tab w:val="left" w:pos="4860"/>
          <w:tab w:val="center" w:pos="7938"/>
        </w:tabs>
        <w:spacing w:after="0" w:line="240" w:lineRule="auto"/>
        <w:jc w:val="both"/>
        <w:rPr>
          <w:sz w:val="24"/>
          <w:szCs w:val="24"/>
        </w:rPr>
      </w:pPr>
      <w:r w:rsidRPr="008C3E35">
        <w:rPr>
          <w:sz w:val="24"/>
          <w:szCs w:val="24"/>
        </w:rPr>
        <w:t>All T10 programmes are reported</w:t>
      </w:r>
    </w:p>
    <w:p w:rsidR="00A75C7A" w:rsidRPr="008C3E35" w:rsidRDefault="00A75C7A" w:rsidP="00A75C7A">
      <w:pPr>
        <w:pStyle w:val="ListParagraph"/>
        <w:numPr>
          <w:ilvl w:val="0"/>
          <w:numId w:val="45"/>
        </w:numPr>
        <w:tabs>
          <w:tab w:val="left" w:pos="374"/>
          <w:tab w:val="center" w:pos="1985"/>
          <w:tab w:val="left" w:pos="4860"/>
          <w:tab w:val="center" w:pos="7938"/>
        </w:tabs>
        <w:spacing w:after="0" w:line="240" w:lineRule="auto"/>
        <w:jc w:val="both"/>
        <w:rPr>
          <w:sz w:val="24"/>
          <w:szCs w:val="24"/>
        </w:rPr>
      </w:pPr>
      <w:r w:rsidRPr="008C3E35">
        <w:rPr>
          <w:sz w:val="24"/>
          <w:szCs w:val="24"/>
        </w:rPr>
        <w:t xml:space="preserve">A total of </w:t>
      </w:r>
      <w:r w:rsidR="00855EF3">
        <w:rPr>
          <w:sz w:val="24"/>
          <w:szCs w:val="24"/>
        </w:rPr>
        <w:t>8</w:t>
      </w:r>
      <w:r>
        <w:rPr>
          <w:sz w:val="24"/>
          <w:szCs w:val="24"/>
        </w:rPr>
        <w:t>9</w:t>
      </w:r>
      <w:r w:rsidRPr="008C3E35">
        <w:rPr>
          <w:sz w:val="24"/>
          <w:szCs w:val="24"/>
        </w:rPr>
        <w:t xml:space="preserve"> performance indicators </w:t>
      </w:r>
      <w:r>
        <w:rPr>
          <w:sz w:val="24"/>
          <w:szCs w:val="24"/>
        </w:rPr>
        <w:t>are</w:t>
      </w:r>
      <w:r w:rsidRPr="008C3E35">
        <w:rPr>
          <w:sz w:val="24"/>
          <w:szCs w:val="24"/>
        </w:rPr>
        <w:t xml:space="preserve"> reported </w:t>
      </w:r>
    </w:p>
    <w:p w:rsidR="00A75C7A" w:rsidRPr="008C3E35" w:rsidRDefault="00A75C7A" w:rsidP="00A75C7A">
      <w:pPr>
        <w:pStyle w:val="ListParagraph"/>
        <w:numPr>
          <w:ilvl w:val="0"/>
          <w:numId w:val="45"/>
        </w:numPr>
        <w:tabs>
          <w:tab w:val="left" w:pos="374"/>
          <w:tab w:val="center" w:pos="1985"/>
          <w:tab w:val="left" w:pos="4860"/>
          <w:tab w:val="center" w:pos="7938"/>
        </w:tabs>
        <w:spacing w:after="0" w:line="240" w:lineRule="auto"/>
        <w:jc w:val="both"/>
        <w:rPr>
          <w:sz w:val="24"/>
          <w:szCs w:val="24"/>
        </w:rPr>
      </w:pPr>
      <w:r>
        <w:rPr>
          <w:sz w:val="24"/>
          <w:szCs w:val="24"/>
        </w:rPr>
        <w:t>5</w:t>
      </w:r>
      <w:r w:rsidR="00855EF3">
        <w:rPr>
          <w:sz w:val="24"/>
          <w:szCs w:val="24"/>
        </w:rPr>
        <w:t>8</w:t>
      </w:r>
      <w:r w:rsidRPr="008C3E35">
        <w:rPr>
          <w:sz w:val="24"/>
          <w:szCs w:val="24"/>
        </w:rPr>
        <w:t xml:space="preserve"> projects </w:t>
      </w:r>
      <w:r>
        <w:rPr>
          <w:sz w:val="24"/>
          <w:szCs w:val="24"/>
        </w:rPr>
        <w:t>are</w:t>
      </w:r>
      <w:r w:rsidRPr="008C3E35">
        <w:rPr>
          <w:sz w:val="24"/>
          <w:szCs w:val="24"/>
        </w:rPr>
        <w:t xml:space="preserve"> reported</w:t>
      </w:r>
    </w:p>
    <w:p w:rsidR="00A75C7A" w:rsidRPr="00A42B06" w:rsidRDefault="00A75C7A" w:rsidP="00A75C7A">
      <w:pPr>
        <w:tabs>
          <w:tab w:val="left" w:pos="374"/>
          <w:tab w:val="center" w:pos="1985"/>
          <w:tab w:val="left" w:pos="4860"/>
          <w:tab w:val="center" w:pos="7938"/>
        </w:tabs>
        <w:spacing w:after="0" w:line="240" w:lineRule="auto"/>
        <w:ind w:left="840"/>
        <w:jc w:val="both"/>
        <w:rPr>
          <w:sz w:val="24"/>
          <w:szCs w:val="24"/>
        </w:rPr>
      </w:pPr>
    </w:p>
    <w:p w:rsidR="00A75C7A" w:rsidRPr="00AC44A4" w:rsidRDefault="00A75C7A" w:rsidP="00A75C7A">
      <w:pPr>
        <w:tabs>
          <w:tab w:val="left" w:pos="374"/>
          <w:tab w:val="center" w:pos="1985"/>
          <w:tab w:val="left" w:pos="4860"/>
          <w:tab w:val="center" w:pos="7938"/>
        </w:tabs>
        <w:spacing w:after="0" w:line="240" w:lineRule="auto"/>
        <w:ind w:left="840"/>
        <w:jc w:val="both"/>
        <w:rPr>
          <w:sz w:val="24"/>
          <w:szCs w:val="24"/>
        </w:rPr>
      </w:pPr>
      <w:r w:rsidRPr="00AC44A4">
        <w:rPr>
          <w:sz w:val="24"/>
          <w:szCs w:val="24"/>
        </w:rPr>
        <w:t xml:space="preserve">Within the report are details of key performance achievements including: </w:t>
      </w:r>
    </w:p>
    <w:p w:rsidR="00A75C7A" w:rsidRDefault="00A75C7A" w:rsidP="00A75C7A">
      <w:pPr>
        <w:pStyle w:val="ListParagraph"/>
        <w:numPr>
          <w:ilvl w:val="0"/>
          <w:numId w:val="46"/>
        </w:numPr>
        <w:tabs>
          <w:tab w:val="left" w:pos="374"/>
          <w:tab w:val="center" w:pos="1985"/>
          <w:tab w:val="left" w:pos="4860"/>
          <w:tab w:val="center" w:pos="7938"/>
        </w:tabs>
        <w:spacing w:after="0" w:line="240" w:lineRule="auto"/>
        <w:jc w:val="both"/>
        <w:rPr>
          <w:sz w:val="24"/>
          <w:szCs w:val="24"/>
        </w:rPr>
      </w:pPr>
      <w:r w:rsidRPr="002C4114">
        <w:rPr>
          <w:sz w:val="24"/>
          <w:szCs w:val="24"/>
        </w:rPr>
        <w:t>Number of empty properties impacting on New Homes Bonus</w:t>
      </w:r>
      <w:r>
        <w:rPr>
          <w:sz w:val="24"/>
          <w:szCs w:val="24"/>
        </w:rPr>
        <w:t xml:space="preserve">, 323, </w:t>
      </w:r>
      <w:r w:rsidRPr="002C4114">
        <w:rPr>
          <w:sz w:val="24"/>
          <w:szCs w:val="24"/>
        </w:rPr>
        <w:t>was ahead of target for the 1</w:t>
      </w:r>
      <w:r>
        <w:rPr>
          <w:sz w:val="24"/>
          <w:szCs w:val="24"/>
        </w:rPr>
        <w:t>1</w:t>
      </w:r>
      <w:r w:rsidRPr="002C4114">
        <w:rPr>
          <w:sz w:val="24"/>
          <w:szCs w:val="24"/>
          <w:vertAlign w:val="superscript"/>
        </w:rPr>
        <w:t>th</w:t>
      </w:r>
      <w:r w:rsidRPr="002C4114">
        <w:rPr>
          <w:sz w:val="24"/>
          <w:szCs w:val="24"/>
        </w:rPr>
        <w:t xml:space="preserve"> consecutive </w:t>
      </w:r>
      <w:r>
        <w:rPr>
          <w:sz w:val="24"/>
          <w:szCs w:val="24"/>
        </w:rPr>
        <w:t>year.</w:t>
      </w:r>
    </w:p>
    <w:p w:rsidR="00A75C7A" w:rsidRDefault="00A75C7A" w:rsidP="00A75C7A">
      <w:pPr>
        <w:pStyle w:val="ListParagraph"/>
        <w:numPr>
          <w:ilvl w:val="0"/>
          <w:numId w:val="46"/>
        </w:numPr>
        <w:tabs>
          <w:tab w:val="left" w:pos="374"/>
          <w:tab w:val="center" w:pos="1985"/>
          <w:tab w:val="left" w:pos="4860"/>
          <w:tab w:val="center" w:pos="7938"/>
        </w:tabs>
        <w:spacing w:after="0" w:line="240" w:lineRule="auto"/>
        <w:jc w:val="both"/>
        <w:rPr>
          <w:sz w:val="24"/>
          <w:szCs w:val="24"/>
        </w:rPr>
      </w:pPr>
      <w:r>
        <w:rPr>
          <w:sz w:val="24"/>
          <w:szCs w:val="24"/>
        </w:rPr>
        <w:t>280 dwellings were improved through intervention by the Council which was well above the target of 218</w:t>
      </w:r>
    </w:p>
    <w:p w:rsidR="00A75C7A" w:rsidRDefault="00A75C7A" w:rsidP="00A75C7A">
      <w:pPr>
        <w:pStyle w:val="ListParagraph"/>
        <w:numPr>
          <w:ilvl w:val="0"/>
          <w:numId w:val="46"/>
        </w:numPr>
        <w:tabs>
          <w:tab w:val="left" w:pos="374"/>
          <w:tab w:val="center" w:pos="1985"/>
          <w:tab w:val="left" w:pos="4860"/>
          <w:tab w:val="center" w:pos="7938"/>
        </w:tabs>
        <w:spacing w:after="0" w:line="240" w:lineRule="auto"/>
        <w:jc w:val="both"/>
        <w:rPr>
          <w:sz w:val="24"/>
          <w:szCs w:val="24"/>
        </w:rPr>
      </w:pPr>
      <w:r w:rsidRPr="002C4114">
        <w:rPr>
          <w:sz w:val="24"/>
          <w:szCs w:val="24"/>
        </w:rPr>
        <w:t xml:space="preserve">We provided </w:t>
      </w:r>
      <w:r>
        <w:rPr>
          <w:sz w:val="24"/>
          <w:szCs w:val="24"/>
        </w:rPr>
        <w:t>48</w:t>
      </w:r>
      <w:r w:rsidRPr="002C4114">
        <w:rPr>
          <w:sz w:val="24"/>
          <w:szCs w:val="24"/>
        </w:rPr>
        <w:t xml:space="preserve"> additional </w:t>
      </w:r>
      <w:r>
        <w:rPr>
          <w:sz w:val="24"/>
          <w:szCs w:val="24"/>
        </w:rPr>
        <w:t>gypsy and traveller pitches, according to identified need in Plan Teignbridge, 23 more than target.</w:t>
      </w:r>
      <w:r w:rsidRPr="002C4114">
        <w:rPr>
          <w:sz w:val="24"/>
          <w:szCs w:val="24"/>
        </w:rPr>
        <w:t xml:space="preserve"> </w:t>
      </w:r>
    </w:p>
    <w:p w:rsidR="00A75C7A" w:rsidRPr="002C4114" w:rsidRDefault="00A75C7A" w:rsidP="00A75C7A">
      <w:pPr>
        <w:pStyle w:val="ListParagraph"/>
        <w:numPr>
          <w:ilvl w:val="0"/>
          <w:numId w:val="46"/>
        </w:numPr>
        <w:tabs>
          <w:tab w:val="left" w:pos="374"/>
          <w:tab w:val="center" w:pos="1985"/>
          <w:tab w:val="left" w:pos="4860"/>
          <w:tab w:val="center" w:pos="7938"/>
        </w:tabs>
        <w:spacing w:after="0" w:line="240" w:lineRule="auto"/>
        <w:jc w:val="both"/>
        <w:rPr>
          <w:sz w:val="24"/>
          <w:szCs w:val="24"/>
        </w:rPr>
      </w:pPr>
      <w:r>
        <w:rPr>
          <w:sz w:val="24"/>
          <w:szCs w:val="24"/>
        </w:rPr>
        <w:t>Homelessness preventions were ahead of target by assisting with alternative accommodation (287, target 267) and well ahead of target by client remaining in existing home (154, target 68).</w:t>
      </w:r>
    </w:p>
    <w:p w:rsidR="00A75C7A" w:rsidRPr="00AC44A4" w:rsidRDefault="00A75C7A" w:rsidP="00A75C7A">
      <w:pPr>
        <w:pStyle w:val="ListParagraph"/>
        <w:numPr>
          <w:ilvl w:val="0"/>
          <w:numId w:val="46"/>
        </w:numPr>
        <w:tabs>
          <w:tab w:val="left" w:pos="374"/>
          <w:tab w:val="center" w:pos="1985"/>
          <w:tab w:val="left" w:pos="4860"/>
          <w:tab w:val="center" w:pos="7938"/>
        </w:tabs>
        <w:spacing w:after="0" w:line="240" w:lineRule="auto"/>
        <w:jc w:val="both"/>
        <w:rPr>
          <w:sz w:val="24"/>
          <w:szCs w:val="24"/>
        </w:rPr>
      </w:pPr>
      <w:r>
        <w:rPr>
          <w:sz w:val="24"/>
          <w:szCs w:val="24"/>
        </w:rPr>
        <w:t>H</w:t>
      </w:r>
      <w:r w:rsidRPr="00AC44A4">
        <w:rPr>
          <w:sz w:val="24"/>
          <w:szCs w:val="24"/>
        </w:rPr>
        <w:t xml:space="preserve">ousehold waste that is not recycled </w:t>
      </w:r>
      <w:r>
        <w:rPr>
          <w:sz w:val="24"/>
          <w:szCs w:val="24"/>
        </w:rPr>
        <w:t>is within 1% of target</w:t>
      </w:r>
    </w:p>
    <w:p w:rsidR="00A75C7A" w:rsidRDefault="00A75C7A" w:rsidP="00A75C7A">
      <w:pPr>
        <w:pStyle w:val="ListParagraph"/>
        <w:numPr>
          <w:ilvl w:val="0"/>
          <w:numId w:val="46"/>
        </w:numPr>
        <w:tabs>
          <w:tab w:val="left" w:pos="374"/>
          <w:tab w:val="center" w:pos="1985"/>
          <w:tab w:val="left" w:pos="4860"/>
          <w:tab w:val="center" w:pos="7938"/>
        </w:tabs>
        <w:spacing w:after="0" w:line="240" w:lineRule="auto"/>
        <w:jc w:val="both"/>
        <w:rPr>
          <w:sz w:val="24"/>
          <w:szCs w:val="24"/>
        </w:rPr>
      </w:pPr>
      <w:r w:rsidRPr="00AC44A4">
        <w:rPr>
          <w:sz w:val="24"/>
          <w:szCs w:val="24"/>
        </w:rPr>
        <w:t xml:space="preserve">The recycling rate is </w:t>
      </w:r>
      <w:r>
        <w:rPr>
          <w:sz w:val="24"/>
          <w:szCs w:val="24"/>
        </w:rPr>
        <w:t xml:space="preserve">on </w:t>
      </w:r>
      <w:r w:rsidRPr="00AC44A4">
        <w:rPr>
          <w:sz w:val="24"/>
          <w:szCs w:val="24"/>
        </w:rPr>
        <w:t>target</w:t>
      </w:r>
      <w:r>
        <w:rPr>
          <w:sz w:val="24"/>
          <w:szCs w:val="24"/>
        </w:rPr>
        <w:t xml:space="preserve"> at 56.16%</w:t>
      </w:r>
    </w:p>
    <w:p w:rsidR="00A75C7A" w:rsidRDefault="00A75C7A" w:rsidP="00A75C7A">
      <w:pPr>
        <w:pStyle w:val="ListParagraph"/>
        <w:numPr>
          <w:ilvl w:val="0"/>
          <w:numId w:val="46"/>
        </w:numPr>
        <w:tabs>
          <w:tab w:val="left" w:pos="374"/>
          <w:tab w:val="center" w:pos="1985"/>
          <w:tab w:val="left" w:pos="4860"/>
          <w:tab w:val="center" w:pos="7938"/>
        </w:tabs>
        <w:spacing w:after="0" w:line="240" w:lineRule="auto"/>
        <w:jc w:val="both"/>
        <w:rPr>
          <w:sz w:val="24"/>
          <w:szCs w:val="24"/>
        </w:rPr>
      </w:pPr>
      <w:r>
        <w:rPr>
          <w:sz w:val="24"/>
          <w:szCs w:val="24"/>
        </w:rPr>
        <w:t>100% of beaches rated as excellent or good water quality (target 86%).</w:t>
      </w:r>
    </w:p>
    <w:p w:rsidR="00A75C7A" w:rsidRPr="00AC44A4" w:rsidRDefault="00A75C7A" w:rsidP="00A75C7A">
      <w:pPr>
        <w:pStyle w:val="ListParagraph"/>
        <w:numPr>
          <w:ilvl w:val="0"/>
          <w:numId w:val="46"/>
        </w:numPr>
        <w:tabs>
          <w:tab w:val="left" w:pos="374"/>
          <w:tab w:val="center" w:pos="1985"/>
          <w:tab w:val="left" w:pos="4860"/>
          <w:tab w:val="center" w:pos="7938"/>
        </w:tabs>
        <w:spacing w:after="0" w:line="240" w:lineRule="auto"/>
        <w:jc w:val="both"/>
        <w:rPr>
          <w:sz w:val="24"/>
          <w:szCs w:val="24"/>
        </w:rPr>
      </w:pPr>
      <w:r>
        <w:rPr>
          <w:sz w:val="24"/>
          <w:szCs w:val="24"/>
        </w:rPr>
        <w:t>Satisfaction rates are well ahead of target for both open space/play facilities on new residential developments (87%, target 65%) and residents with the local area as a place to work (56%, target 30.1%).</w:t>
      </w:r>
    </w:p>
    <w:p w:rsidR="00A75C7A" w:rsidRDefault="00A75C7A" w:rsidP="00A75C7A">
      <w:pPr>
        <w:pStyle w:val="ListParagraph"/>
        <w:numPr>
          <w:ilvl w:val="0"/>
          <w:numId w:val="46"/>
        </w:numPr>
        <w:tabs>
          <w:tab w:val="left" w:pos="374"/>
          <w:tab w:val="center" w:pos="1985"/>
          <w:tab w:val="left" w:pos="4860"/>
          <w:tab w:val="center" w:pos="7938"/>
        </w:tabs>
        <w:spacing w:after="0" w:line="240" w:lineRule="auto"/>
        <w:jc w:val="both"/>
        <w:rPr>
          <w:sz w:val="24"/>
          <w:szCs w:val="24"/>
        </w:rPr>
      </w:pPr>
      <w:r>
        <w:rPr>
          <w:sz w:val="24"/>
          <w:szCs w:val="24"/>
        </w:rPr>
        <w:t>3</w:t>
      </w:r>
      <w:r w:rsidRPr="00AC44A4">
        <w:rPr>
          <w:sz w:val="24"/>
          <w:szCs w:val="24"/>
        </w:rPr>
        <w:t>,</w:t>
      </w:r>
      <w:r>
        <w:rPr>
          <w:sz w:val="24"/>
          <w:szCs w:val="24"/>
        </w:rPr>
        <w:t xml:space="preserve">251 </w:t>
      </w:r>
      <w:r w:rsidRPr="00AC44A4">
        <w:rPr>
          <w:sz w:val="24"/>
          <w:szCs w:val="24"/>
        </w:rPr>
        <w:t>sqm of employment space has been completed</w:t>
      </w:r>
    </w:p>
    <w:p w:rsidR="00A75C7A" w:rsidRDefault="00A75C7A" w:rsidP="00A75C7A">
      <w:pPr>
        <w:pStyle w:val="ListParagraph"/>
        <w:numPr>
          <w:ilvl w:val="0"/>
          <w:numId w:val="46"/>
        </w:numPr>
        <w:tabs>
          <w:tab w:val="left" w:pos="374"/>
          <w:tab w:val="center" w:pos="1985"/>
          <w:tab w:val="left" w:pos="4860"/>
          <w:tab w:val="center" w:pos="7938"/>
        </w:tabs>
        <w:spacing w:after="0" w:line="240" w:lineRule="auto"/>
        <w:jc w:val="both"/>
        <w:rPr>
          <w:sz w:val="24"/>
          <w:szCs w:val="24"/>
        </w:rPr>
      </w:pPr>
      <w:r>
        <w:rPr>
          <w:sz w:val="24"/>
          <w:szCs w:val="24"/>
        </w:rPr>
        <w:t>504 households have received financial assistance to improve their housing condition, 218 above target</w:t>
      </w:r>
    </w:p>
    <w:p w:rsidR="00A75C7A" w:rsidRDefault="00A75C7A" w:rsidP="00A75C7A">
      <w:pPr>
        <w:pStyle w:val="ListParagraph"/>
        <w:numPr>
          <w:ilvl w:val="0"/>
          <w:numId w:val="46"/>
        </w:numPr>
        <w:tabs>
          <w:tab w:val="left" w:pos="374"/>
          <w:tab w:val="center" w:pos="1985"/>
          <w:tab w:val="left" w:pos="4860"/>
          <w:tab w:val="center" w:pos="7938"/>
        </w:tabs>
        <w:spacing w:after="0" w:line="240" w:lineRule="auto"/>
        <w:jc w:val="both"/>
        <w:rPr>
          <w:sz w:val="24"/>
          <w:szCs w:val="24"/>
        </w:rPr>
      </w:pPr>
      <w:r>
        <w:rPr>
          <w:sz w:val="24"/>
          <w:szCs w:val="24"/>
        </w:rPr>
        <w:t>333 vulnerable and elderly residents have received assistance to remain in their own homes, well ahead of the 250 target.</w:t>
      </w:r>
    </w:p>
    <w:p w:rsidR="00A75C7A" w:rsidRPr="00CF09F1" w:rsidRDefault="00A75C7A" w:rsidP="00A75C7A">
      <w:pPr>
        <w:pStyle w:val="ListParagraph"/>
        <w:numPr>
          <w:ilvl w:val="0"/>
          <w:numId w:val="46"/>
        </w:numPr>
        <w:tabs>
          <w:tab w:val="left" w:pos="374"/>
          <w:tab w:val="center" w:pos="1985"/>
          <w:tab w:val="left" w:pos="4860"/>
          <w:tab w:val="center" w:pos="7938"/>
        </w:tabs>
        <w:spacing w:after="0" w:line="240" w:lineRule="auto"/>
        <w:jc w:val="both"/>
        <w:rPr>
          <w:sz w:val="24"/>
          <w:szCs w:val="24"/>
        </w:rPr>
      </w:pPr>
      <w:r>
        <w:rPr>
          <w:sz w:val="24"/>
          <w:szCs w:val="24"/>
        </w:rPr>
        <w:t xml:space="preserve">5.5km of new cycle routes were provided by working with our partners, well ahead of the 3.0km target </w:t>
      </w:r>
    </w:p>
    <w:p w:rsidR="00A75C7A" w:rsidRPr="00CF09F1" w:rsidRDefault="00A75C7A" w:rsidP="00A75C7A">
      <w:pPr>
        <w:pStyle w:val="ListParagraph"/>
        <w:numPr>
          <w:ilvl w:val="0"/>
          <w:numId w:val="46"/>
        </w:numPr>
        <w:tabs>
          <w:tab w:val="left" w:pos="374"/>
          <w:tab w:val="center" w:pos="1985"/>
          <w:tab w:val="left" w:pos="4860"/>
          <w:tab w:val="center" w:pos="7938"/>
        </w:tabs>
        <w:spacing w:after="0" w:line="240" w:lineRule="auto"/>
        <w:jc w:val="both"/>
        <w:rPr>
          <w:sz w:val="24"/>
          <w:szCs w:val="24"/>
        </w:rPr>
      </w:pPr>
      <w:r>
        <w:rPr>
          <w:sz w:val="24"/>
          <w:szCs w:val="24"/>
        </w:rPr>
        <w:t>88.6% of residents feel the council supports the community and voluntary groups in the area, well ahead of the 48.7% target</w:t>
      </w:r>
    </w:p>
    <w:p w:rsidR="00AB74B0" w:rsidRDefault="00AB74B0" w:rsidP="00AB74B0">
      <w:pPr>
        <w:tabs>
          <w:tab w:val="left" w:pos="374"/>
          <w:tab w:val="center" w:pos="1985"/>
          <w:tab w:val="left" w:pos="4860"/>
          <w:tab w:val="center" w:pos="7938"/>
        </w:tabs>
        <w:spacing w:after="0" w:line="240" w:lineRule="auto"/>
        <w:jc w:val="both"/>
        <w:rPr>
          <w:sz w:val="24"/>
          <w:szCs w:val="24"/>
        </w:rPr>
      </w:pPr>
    </w:p>
    <w:p w:rsidR="009062F9" w:rsidRDefault="009062F9" w:rsidP="00C7750C">
      <w:pPr>
        <w:spacing w:after="120" w:line="240" w:lineRule="auto"/>
        <w:ind w:left="720"/>
        <w:contextualSpacing/>
        <w:jc w:val="both"/>
        <w:rPr>
          <w:rFonts w:eastAsia="Times New Roman" w:cs="Arial"/>
          <w:color w:val="auto"/>
          <w:sz w:val="24"/>
          <w:szCs w:val="24"/>
        </w:rPr>
      </w:pPr>
    </w:p>
    <w:p w:rsidR="00C7750C" w:rsidRDefault="00C7750C" w:rsidP="00C7750C">
      <w:pPr>
        <w:spacing w:after="120" w:line="240" w:lineRule="auto"/>
        <w:ind w:left="720"/>
        <w:contextualSpacing/>
        <w:jc w:val="both"/>
        <w:rPr>
          <w:rFonts w:eastAsia="Times New Roman" w:cs="Arial"/>
          <w:color w:val="auto"/>
          <w:sz w:val="24"/>
          <w:szCs w:val="24"/>
        </w:rPr>
      </w:pPr>
      <w:r>
        <w:rPr>
          <w:rFonts w:eastAsia="Times New Roman" w:cs="Arial"/>
          <w:color w:val="auto"/>
          <w:sz w:val="24"/>
          <w:szCs w:val="24"/>
        </w:rPr>
        <w:t>Other key performance indicator results for the year</w:t>
      </w:r>
      <w:r w:rsidRPr="00710A0D">
        <w:rPr>
          <w:rFonts w:eastAsia="Times New Roman" w:cs="Arial"/>
          <w:color w:val="auto"/>
          <w:sz w:val="24"/>
          <w:szCs w:val="24"/>
        </w:rPr>
        <w:t xml:space="preserve"> are </w:t>
      </w:r>
      <w:r>
        <w:rPr>
          <w:rFonts w:eastAsia="Times New Roman" w:cs="Arial"/>
          <w:color w:val="auto"/>
          <w:sz w:val="24"/>
          <w:szCs w:val="24"/>
        </w:rPr>
        <w:t xml:space="preserve">shown </w:t>
      </w:r>
      <w:r w:rsidRPr="00710A0D">
        <w:rPr>
          <w:rFonts w:eastAsia="Times New Roman" w:cs="Arial"/>
          <w:color w:val="auto"/>
          <w:sz w:val="24"/>
          <w:szCs w:val="24"/>
        </w:rPr>
        <w:t>in the table below:</w:t>
      </w:r>
    </w:p>
    <w:p w:rsidR="009062F9" w:rsidRDefault="009062F9" w:rsidP="00C7750C">
      <w:pPr>
        <w:spacing w:after="120" w:line="240" w:lineRule="auto"/>
        <w:ind w:left="720"/>
        <w:contextualSpacing/>
        <w:jc w:val="both"/>
        <w:rPr>
          <w:rFonts w:eastAsia="Times New Roman" w:cs="Arial"/>
          <w:color w:val="auto"/>
          <w:sz w:val="24"/>
          <w:szCs w:val="24"/>
        </w:rPr>
      </w:pPr>
    </w:p>
    <w:tbl>
      <w:tblPr>
        <w:tblStyle w:val="TableGrid1"/>
        <w:tblW w:w="10207" w:type="dxa"/>
        <w:tblInd w:w="-5" w:type="dxa"/>
        <w:tblLook w:val="04A0" w:firstRow="1" w:lastRow="0" w:firstColumn="1" w:lastColumn="0" w:noHBand="0" w:noVBand="1"/>
        <w:tblCaption w:val="key performance indicators 2019/20"/>
        <w:tblDescription w:val="the table displays a number of key performance indicators for the council strategy and includes a description of the indicator, the target and the actual figure for the financial year 2019/20 "/>
      </w:tblPr>
      <w:tblGrid>
        <w:gridCol w:w="7207"/>
        <w:gridCol w:w="1441"/>
        <w:gridCol w:w="1559"/>
      </w:tblGrid>
      <w:tr w:rsidR="00611604" w:rsidRPr="004A2D3F" w:rsidTr="00777F4B">
        <w:trPr>
          <w:trHeight w:val="300"/>
          <w:tblHeader/>
        </w:trPr>
        <w:tc>
          <w:tcPr>
            <w:tcW w:w="7207" w:type="dxa"/>
            <w:tcBorders>
              <w:bottom w:val="single" w:sz="4" w:space="0" w:color="auto"/>
            </w:tcBorders>
            <w:shd w:val="clear" w:color="auto" w:fill="BDD6EE"/>
            <w:hideMark/>
          </w:tcPr>
          <w:p w:rsidR="00611604" w:rsidRPr="00611604" w:rsidRDefault="00611604" w:rsidP="00504151">
            <w:pPr>
              <w:spacing w:after="0" w:line="240" w:lineRule="auto"/>
              <w:rPr>
                <w:rFonts w:eastAsia="Times New Roman" w:cs="Arial"/>
                <w:sz w:val="22"/>
                <w:szCs w:val="22"/>
                <w:lang w:eastAsia="en-GB"/>
              </w:rPr>
            </w:pPr>
            <w:r w:rsidRPr="00611604">
              <w:rPr>
                <w:rFonts w:eastAsia="Times New Roman" w:cs="Arial"/>
                <w:sz w:val="22"/>
                <w:szCs w:val="22"/>
                <w:lang w:eastAsia="en-GB"/>
              </w:rPr>
              <w:t>‘Teignbridge Ten’ programme heading and performance description</w:t>
            </w:r>
          </w:p>
        </w:tc>
        <w:tc>
          <w:tcPr>
            <w:tcW w:w="1441" w:type="dxa"/>
            <w:tcBorders>
              <w:bottom w:val="single" w:sz="4" w:space="0" w:color="auto"/>
            </w:tcBorders>
            <w:shd w:val="clear" w:color="auto" w:fill="BDD6EE"/>
            <w:noWrap/>
            <w:hideMark/>
          </w:tcPr>
          <w:p w:rsidR="00611604" w:rsidRPr="00611604" w:rsidRDefault="00611604" w:rsidP="00504151">
            <w:pPr>
              <w:spacing w:after="0" w:line="240" w:lineRule="auto"/>
              <w:jc w:val="right"/>
              <w:rPr>
                <w:rFonts w:eastAsia="Times New Roman" w:cs="Arial"/>
                <w:sz w:val="22"/>
                <w:szCs w:val="22"/>
                <w:lang w:eastAsia="en-GB"/>
              </w:rPr>
            </w:pPr>
            <w:r w:rsidRPr="00611604">
              <w:rPr>
                <w:rFonts w:eastAsia="Times New Roman" w:cs="Arial"/>
                <w:sz w:val="22"/>
                <w:szCs w:val="22"/>
                <w:lang w:eastAsia="en-GB"/>
              </w:rPr>
              <w:t>Target</w:t>
            </w:r>
          </w:p>
          <w:p w:rsidR="00611604" w:rsidRPr="00611604" w:rsidRDefault="00B46695" w:rsidP="00504151">
            <w:pPr>
              <w:spacing w:after="0" w:line="240" w:lineRule="auto"/>
              <w:jc w:val="right"/>
              <w:rPr>
                <w:rFonts w:eastAsia="Times New Roman" w:cs="Arial"/>
                <w:sz w:val="22"/>
                <w:szCs w:val="22"/>
                <w:lang w:eastAsia="en-GB"/>
              </w:rPr>
            </w:pPr>
            <w:r>
              <w:rPr>
                <w:rFonts w:eastAsia="Times New Roman" w:cs="Arial"/>
                <w:sz w:val="22"/>
                <w:szCs w:val="22"/>
                <w:lang w:eastAsia="en-GB"/>
              </w:rPr>
              <w:t>2019/20</w:t>
            </w:r>
          </w:p>
        </w:tc>
        <w:tc>
          <w:tcPr>
            <w:tcW w:w="1559" w:type="dxa"/>
            <w:tcBorders>
              <w:bottom w:val="single" w:sz="4" w:space="0" w:color="auto"/>
            </w:tcBorders>
            <w:shd w:val="clear" w:color="auto" w:fill="BDD6EE"/>
            <w:noWrap/>
            <w:hideMark/>
          </w:tcPr>
          <w:p w:rsidR="00611604" w:rsidRPr="00611604" w:rsidRDefault="00611604" w:rsidP="00504151">
            <w:pPr>
              <w:spacing w:after="0" w:line="240" w:lineRule="auto"/>
              <w:jc w:val="right"/>
              <w:rPr>
                <w:rFonts w:eastAsia="Times New Roman" w:cs="Arial"/>
                <w:sz w:val="22"/>
                <w:szCs w:val="22"/>
                <w:lang w:eastAsia="en-GB"/>
              </w:rPr>
            </w:pPr>
            <w:r w:rsidRPr="00611604">
              <w:rPr>
                <w:rFonts w:eastAsia="Times New Roman" w:cs="Arial"/>
                <w:sz w:val="22"/>
                <w:szCs w:val="22"/>
                <w:lang w:eastAsia="en-GB"/>
              </w:rPr>
              <w:t>Actual</w:t>
            </w:r>
          </w:p>
          <w:p w:rsidR="00611604" w:rsidRPr="00611604" w:rsidRDefault="00B46695" w:rsidP="00504151">
            <w:pPr>
              <w:spacing w:after="0" w:line="240" w:lineRule="auto"/>
              <w:jc w:val="right"/>
              <w:rPr>
                <w:rFonts w:eastAsia="Times New Roman" w:cs="Arial"/>
                <w:sz w:val="22"/>
                <w:szCs w:val="22"/>
                <w:lang w:eastAsia="en-GB"/>
              </w:rPr>
            </w:pPr>
            <w:r>
              <w:rPr>
                <w:rFonts w:eastAsia="Times New Roman" w:cs="Arial"/>
                <w:sz w:val="22"/>
                <w:szCs w:val="22"/>
                <w:lang w:eastAsia="en-GB"/>
              </w:rPr>
              <w:t>2019/20</w:t>
            </w:r>
            <w:r w:rsidR="00611604" w:rsidRPr="00611604">
              <w:rPr>
                <w:rFonts w:eastAsia="Times New Roman" w:cs="Arial"/>
                <w:sz w:val="22"/>
                <w:szCs w:val="22"/>
                <w:lang w:eastAsia="en-GB"/>
              </w:rPr>
              <w:t xml:space="preserve"> </w:t>
            </w:r>
          </w:p>
        </w:tc>
      </w:tr>
      <w:tr w:rsidR="00611604" w:rsidRPr="004A2D3F" w:rsidTr="00777F4B">
        <w:trPr>
          <w:trHeight w:val="340"/>
        </w:trPr>
        <w:tc>
          <w:tcPr>
            <w:tcW w:w="7207" w:type="dxa"/>
            <w:tcBorders>
              <w:top w:val="single" w:sz="4" w:space="0" w:color="auto"/>
              <w:left w:val="single" w:sz="4" w:space="0" w:color="auto"/>
              <w:bottom w:val="single" w:sz="4" w:space="0" w:color="auto"/>
              <w:right w:val="nil"/>
            </w:tcBorders>
          </w:tcPr>
          <w:p w:rsidR="00611604" w:rsidRPr="00611604" w:rsidRDefault="00611604" w:rsidP="00504151">
            <w:pPr>
              <w:spacing w:after="0" w:line="240" w:lineRule="auto"/>
              <w:rPr>
                <w:rFonts w:eastAsia="Times New Roman" w:cs="Arial"/>
                <w:b/>
                <w:sz w:val="22"/>
                <w:szCs w:val="22"/>
                <w:lang w:eastAsia="en-GB"/>
              </w:rPr>
            </w:pPr>
            <w:r w:rsidRPr="00611604">
              <w:rPr>
                <w:rFonts w:eastAsia="Times New Roman" w:cs="Arial"/>
                <w:b/>
                <w:sz w:val="22"/>
                <w:szCs w:val="22"/>
                <w:lang w:eastAsia="en-GB"/>
              </w:rPr>
              <w:t>Clean scene</w:t>
            </w:r>
          </w:p>
        </w:tc>
        <w:tc>
          <w:tcPr>
            <w:tcW w:w="1441" w:type="dxa"/>
            <w:tcBorders>
              <w:top w:val="single" w:sz="4" w:space="0" w:color="auto"/>
              <w:left w:val="nil"/>
              <w:bottom w:val="single" w:sz="4" w:space="0" w:color="auto"/>
              <w:right w:val="nil"/>
            </w:tcBorders>
            <w:noWrap/>
          </w:tcPr>
          <w:p w:rsidR="00611604" w:rsidRPr="00611604" w:rsidRDefault="00611604" w:rsidP="00504151">
            <w:pPr>
              <w:spacing w:after="0" w:line="240" w:lineRule="auto"/>
              <w:jc w:val="right"/>
              <w:rPr>
                <w:rFonts w:eastAsia="Times New Roman" w:cs="Arial"/>
                <w:sz w:val="22"/>
                <w:szCs w:val="22"/>
                <w:lang w:eastAsia="en-GB"/>
              </w:rPr>
            </w:pPr>
          </w:p>
        </w:tc>
        <w:tc>
          <w:tcPr>
            <w:tcW w:w="1559" w:type="dxa"/>
            <w:tcBorders>
              <w:top w:val="single" w:sz="4" w:space="0" w:color="auto"/>
              <w:left w:val="nil"/>
              <w:bottom w:val="single" w:sz="4" w:space="0" w:color="auto"/>
              <w:right w:val="single" w:sz="4" w:space="0" w:color="auto"/>
            </w:tcBorders>
            <w:noWrap/>
          </w:tcPr>
          <w:p w:rsidR="00611604" w:rsidRPr="00611604" w:rsidRDefault="00611604" w:rsidP="00504151">
            <w:pPr>
              <w:spacing w:after="0" w:line="240" w:lineRule="auto"/>
              <w:jc w:val="right"/>
              <w:rPr>
                <w:rFonts w:eastAsia="Times New Roman" w:cs="Arial"/>
                <w:sz w:val="22"/>
                <w:szCs w:val="22"/>
                <w:lang w:eastAsia="en-GB"/>
              </w:rPr>
            </w:pPr>
          </w:p>
        </w:tc>
      </w:tr>
      <w:tr w:rsidR="00611604" w:rsidRPr="002D44E6" w:rsidTr="00777F4B">
        <w:trPr>
          <w:trHeight w:val="340"/>
        </w:trPr>
        <w:tc>
          <w:tcPr>
            <w:tcW w:w="7207" w:type="dxa"/>
            <w:tcBorders>
              <w:top w:val="single" w:sz="4" w:space="0" w:color="auto"/>
            </w:tcBorders>
            <w:hideMark/>
          </w:tcPr>
          <w:p w:rsidR="00611604" w:rsidRPr="00611604" w:rsidRDefault="00611604" w:rsidP="00504151">
            <w:pPr>
              <w:spacing w:after="0" w:line="240" w:lineRule="auto"/>
              <w:rPr>
                <w:rFonts w:eastAsia="Times New Roman" w:cs="Arial"/>
                <w:sz w:val="22"/>
                <w:szCs w:val="22"/>
                <w:lang w:eastAsia="en-GB"/>
              </w:rPr>
            </w:pPr>
            <w:r w:rsidRPr="00611604">
              <w:rPr>
                <w:rFonts w:eastAsia="Times New Roman" w:cs="Arial"/>
                <w:sz w:val="22"/>
                <w:szCs w:val="22"/>
                <w:lang w:eastAsia="en-GB"/>
              </w:rPr>
              <w:t>Street cleaning &amp; litter responsibilities. £'s per household</w:t>
            </w:r>
          </w:p>
        </w:tc>
        <w:tc>
          <w:tcPr>
            <w:tcW w:w="1441" w:type="dxa"/>
            <w:tcBorders>
              <w:top w:val="single" w:sz="4" w:space="0" w:color="auto"/>
            </w:tcBorders>
            <w:noWrap/>
            <w:hideMark/>
          </w:tcPr>
          <w:p w:rsidR="00611604" w:rsidRPr="00611604" w:rsidRDefault="00611604" w:rsidP="00A75C7A">
            <w:pPr>
              <w:spacing w:after="0" w:line="240" w:lineRule="auto"/>
              <w:jc w:val="right"/>
              <w:rPr>
                <w:rFonts w:eastAsia="Times New Roman" w:cs="Arial"/>
                <w:sz w:val="22"/>
                <w:szCs w:val="22"/>
                <w:lang w:eastAsia="en-GB"/>
              </w:rPr>
            </w:pPr>
            <w:r w:rsidRPr="00611604">
              <w:rPr>
                <w:rFonts w:eastAsia="Times New Roman" w:cs="Arial"/>
                <w:sz w:val="22"/>
                <w:szCs w:val="22"/>
                <w:lang w:eastAsia="en-GB"/>
              </w:rPr>
              <w:t>£</w:t>
            </w:r>
            <w:r w:rsidR="00A75C7A">
              <w:rPr>
                <w:rFonts w:eastAsia="Times New Roman" w:cs="Arial"/>
                <w:sz w:val="22"/>
                <w:szCs w:val="22"/>
                <w:lang w:eastAsia="en-GB"/>
              </w:rPr>
              <w:t>22.60</w:t>
            </w:r>
          </w:p>
        </w:tc>
        <w:tc>
          <w:tcPr>
            <w:tcW w:w="1559" w:type="dxa"/>
            <w:tcBorders>
              <w:top w:val="single" w:sz="4" w:space="0" w:color="auto"/>
            </w:tcBorders>
            <w:noWrap/>
            <w:hideMark/>
          </w:tcPr>
          <w:p w:rsidR="00611604" w:rsidRPr="00611604" w:rsidRDefault="00611604" w:rsidP="00A75C7A">
            <w:pPr>
              <w:spacing w:after="0" w:line="240" w:lineRule="auto"/>
              <w:jc w:val="right"/>
              <w:rPr>
                <w:rFonts w:eastAsia="Times New Roman" w:cs="Arial"/>
                <w:sz w:val="22"/>
                <w:szCs w:val="22"/>
                <w:lang w:eastAsia="en-GB"/>
              </w:rPr>
            </w:pPr>
            <w:r w:rsidRPr="00611604">
              <w:rPr>
                <w:rFonts w:eastAsia="Times New Roman" w:cs="Arial"/>
                <w:sz w:val="22"/>
                <w:szCs w:val="22"/>
                <w:lang w:eastAsia="en-GB"/>
              </w:rPr>
              <w:t>£</w:t>
            </w:r>
            <w:r w:rsidR="00A75C7A">
              <w:rPr>
                <w:rFonts w:eastAsia="Times New Roman" w:cs="Arial"/>
                <w:sz w:val="22"/>
                <w:szCs w:val="22"/>
                <w:lang w:eastAsia="en-GB"/>
              </w:rPr>
              <w:t>23.08</w:t>
            </w:r>
          </w:p>
        </w:tc>
      </w:tr>
      <w:tr w:rsidR="00611604" w:rsidRPr="002D44E6" w:rsidTr="00777F4B">
        <w:trPr>
          <w:trHeight w:val="340"/>
        </w:trPr>
        <w:tc>
          <w:tcPr>
            <w:tcW w:w="7207" w:type="dxa"/>
            <w:hideMark/>
          </w:tcPr>
          <w:p w:rsidR="00611604" w:rsidRPr="00611604" w:rsidRDefault="00611604" w:rsidP="00504151">
            <w:pPr>
              <w:spacing w:after="0" w:line="240" w:lineRule="auto"/>
              <w:rPr>
                <w:rFonts w:eastAsia="Times New Roman" w:cs="Arial"/>
                <w:sz w:val="22"/>
                <w:szCs w:val="22"/>
                <w:lang w:eastAsia="en-GB"/>
              </w:rPr>
            </w:pPr>
            <w:r w:rsidRPr="00611604">
              <w:rPr>
                <w:rFonts w:eastAsia="Times New Roman" w:cs="Arial"/>
                <w:sz w:val="22"/>
                <w:szCs w:val="22"/>
                <w:lang w:eastAsia="en-GB"/>
              </w:rPr>
              <w:t>Household waste collected: £'s per household</w:t>
            </w:r>
          </w:p>
        </w:tc>
        <w:tc>
          <w:tcPr>
            <w:tcW w:w="1441" w:type="dxa"/>
            <w:noWrap/>
            <w:hideMark/>
          </w:tcPr>
          <w:p w:rsidR="00611604" w:rsidRPr="00611604" w:rsidRDefault="00611604" w:rsidP="00A75C7A">
            <w:pPr>
              <w:spacing w:after="0" w:line="240" w:lineRule="auto"/>
              <w:jc w:val="right"/>
              <w:rPr>
                <w:rFonts w:eastAsia="Times New Roman" w:cs="Arial"/>
                <w:sz w:val="22"/>
                <w:szCs w:val="22"/>
                <w:lang w:eastAsia="en-GB"/>
              </w:rPr>
            </w:pPr>
            <w:r w:rsidRPr="00611604">
              <w:rPr>
                <w:rFonts w:eastAsia="Times New Roman" w:cs="Arial"/>
                <w:sz w:val="22"/>
                <w:szCs w:val="22"/>
                <w:lang w:eastAsia="en-GB"/>
              </w:rPr>
              <w:t>£</w:t>
            </w:r>
            <w:r w:rsidR="00A75C7A">
              <w:rPr>
                <w:rFonts w:eastAsia="Times New Roman" w:cs="Arial"/>
                <w:sz w:val="22"/>
                <w:szCs w:val="22"/>
                <w:lang w:eastAsia="en-GB"/>
              </w:rPr>
              <w:t>26.45</w:t>
            </w:r>
          </w:p>
        </w:tc>
        <w:tc>
          <w:tcPr>
            <w:tcW w:w="1559" w:type="dxa"/>
            <w:noWrap/>
            <w:hideMark/>
          </w:tcPr>
          <w:p w:rsidR="00611604" w:rsidRPr="00611604" w:rsidRDefault="00611604" w:rsidP="00A75C7A">
            <w:pPr>
              <w:spacing w:after="0" w:line="240" w:lineRule="auto"/>
              <w:jc w:val="right"/>
              <w:rPr>
                <w:rFonts w:eastAsia="Times New Roman" w:cs="Arial"/>
                <w:sz w:val="22"/>
                <w:szCs w:val="22"/>
                <w:lang w:eastAsia="en-GB"/>
              </w:rPr>
            </w:pPr>
            <w:r w:rsidRPr="00611604">
              <w:rPr>
                <w:rFonts w:eastAsia="Times New Roman" w:cs="Arial"/>
                <w:sz w:val="22"/>
                <w:szCs w:val="22"/>
                <w:lang w:eastAsia="en-GB"/>
              </w:rPr>
              <w:t>£</w:t>
            </w:r>
            <w:r w:rsidR="00A75C7A">
              <w:rPr>
                <w:rFonts w:eastAsia="Times New Roman" w:cs="Arial"/>
                <w:sz w:val="22"/>
                <w:szCs w:val="22"/>
                <w:lang w:eastAsia="en-GB"/>
              </w:rPr>
              <w:t>23.19</w:t>
            </w:r>
          </w:p>
        </w:tc>
      </w:tr>
      <w:tr w:rsidR="00611604" w:rsidRPr="002D44E6" w:rsidTr="00777F4B">
        <w:trPr>
          <w:trHeight w:val="340"/>
        </w:trPr>
        <w:tc>
          <w:tcPr>
            <w:tcW w:w="7207" w:type="dxa"/>
            <w:tcBorders>
              <w:bottom w:val="single" w:sz="4" w:space="0" w:color="auto"/>
            </w:tcBorders>
            <w:hideMark/>
          </w:tcPr>
          <w:p w:rsidR="00611604" w:rsidRPr="00611604" w:rsidRDefault="00611604" w:rsidP="00504151">
            <w:pPr>
              <w:spacing w:after="0" w:line="240" w:lineRule="auto"/>
              <w:rPr>
                <w:rFonts w:eastAsia="Times New Roman" w:cs="Arial"/>
                <w:sz w:val="22"/>
                <w:szCs w:val="22"/>
                <w:lang w:eastAsia="en-GB"/>
              </w:rPr>
            </w:pPr>
            <w:r w:rsidRPr="00611604">
              <w:rPr>
                <w:rFonts w:eastAsia="Times New Roman" w:cs="Arial"/>
                <w:sz w:val="22"/>
                <w:szCs w:val="22"/>
                <w:lang w:eastAsia="en-GB"/>
              </w:rPr>
              <w:t>% Beaches rated as excellent or good water quality</w:t>
            </w:r>
          </w:p>
        </w:tc>
        <w:tc>
          <w:tcPr>
            <w:tcW w:w="1441" w:type="dxa"/>
            <w:tcBorders>
              <w:bottom w:val="single" w:sz="4" w:space="0" w:color="auto"/>
            </w:tcBorders>
            <w:noWrap/>
            <w:hideMark/>
          </w:tcPr>
          <w:p w:rsidR="00611604" w:rsidRPr="00611604" w:rsidRDefault="00A75C7A" w:rsidP="00A75C7A">
            <w:pPr>
              <w:spacing w:after="0" w:line="240" w:lineRule="auto"/>
              <w:jc w:val="right"/>
              <w:rPr>
                <w:rFonts w:eastAsia="Times New Roman" w:cs="Arial"/>
                <w:sz w:val="22"/>
                <w:szCs w:val="22"/>
                <w:lang w:eastAsia="en-GB"/>
              </w:rPr>
            </w:pPr>
            <w:r>
              <w:rPr>
                <w:rFonts w:eastAsia="Times New Roman" w:cs="Arial"/>
                <w:sz w:val="22"/>
                <w:szCs w:val="22"/>
                <w:lang w:eastAsia="en-GB"/>
              </w:rPr>
              <w:t>86</w:t>
            </w:r>
            <w:r w:rsidR="00611604" w:rsidRPr="00611604">
              <w:rPr>
                <w:rFonts w:eastAsia="Times New Roman" w:cs="Arial"/>
                <w:sz w:val="22"/>
                <w:szCs w:val="22"/>
                <w:lang w:eastAsia="en-GB"/>
              </w:rPr>
              <w:t>%</w:t>
            </w:r>
          </w:p>
        </w:tc>
        <w:tc>
          <w:tcPr>
            <w:tcW w:w="1559" w:type="dxa"/>
            <w:tcBorders>
              <w:bottom w:val="single" w:sz="4" w:space="0" w:color="auto"/>
            </w:tcBorders>
            <w:noWrap/>
            <w:hideMark/>
          </w:tcPr>
          <w:p w:rsidR="00611604" w:rsidRPr="00611604" w:rsidRDefault="00A75C7A" w:rsidP="00A75C7A">
            <w:pPr>
              <w:spacing w:after="0" w:line="240" w:lineRule="auto"/>
              <w:jc w:val="right"/>
              <w:rPr>
                <w:rFonts w:eastAsia="Times New Roman" w:cs="Arial"/>
                <w:sz w:val="22"/>
                <w:szCs w:val="22"/>
                <w:lang w:eastAsia="en-GB"/>
              </w:rPr>
            </w:pPr>
            <w:r>
              <w:rPr>
                <w:rFonts w:eastAsia="Times New Roman" w:cs="Arial"/>
                <w:sz w:val="22"/>
                <w:szCs w:val="22"/>
                <w:lang w:eastAsia="en-GB"/>
              </w:rPr>
              <w:t>100</w:t>
            </w:r>
            <w:r w:rsidR="00611604" w:rsidRPr="00611604">
              <w:rPr>
                <w:rFonts w:eastAsia="Times New Roman" w:cs="Arial"/>
                <w:sz w:val="22"/>
                <w:szCs w:val="22"/>
                <w:lang w:eastAsia="en-GB"/>
              </w:rPr>
              <w:t>%</w:t>
            </w:r>
          </w:p>
        </w:tc>
      </w:tr>
      <w:tr w:rsidR="00611604" w:rsidRPr="002D44E6" w:rsidTr="00777F4B">
        <w:trPr>
          <w:trHeight w:val="340"/>
        </w:trPr>
        <w:tc>
          <w:tcPr>
            <w:tcW w:w="7207" w:type="dxa"/>
            <w:tcBorders>
              <w:top w:val="single" w:sz="4" w:space="0" w:color="auto"/>
              <w:left w:val="single" w:sz="4" w:space="0" w:color="auto"/>
              <w:bottom w:val="single" w:sz="4" w:space="0" w:color="auto"/>
              <w:right w:val="nil"/>
            </w:tcBorders>
          </w:tcPr>
          <w:p w:rsidR="00611604" w:rsidRPr="00611604" w:rsidRDefault="00611604" w:rsidP="00504151">
            <w:pPr>
              <w:spacing w:after="0" w:line="240" w:lineRule="auto"/>
              <w:rPr>
                <w:rFonts w:eastAsia="Times New Roman" w:cs="Arial"/>
                <w:b/>
                <w:sz w:val="22"/>
                <w:szCs w:val="22"/>
                <w:lang w:eastAsia="en-GB"/>
              </w:rPr>
            </w:pPr>
            <w:r w:rsidRPr="00611604">
              <w:rPr>
                <w:rFonts w:eastAsia="Times New Roman" w:cs="Arial"/>
                <w:b/>
                <w:sz w:val="22"/>
                <w:szCs w:val="22"/>
                <w:lang w:eastAsia="en-GB"/>
              </w:rPr>
              <w:t>Great places to live and work</w:t>
            </w:r>
          </w:p>
        </w:tc>
        <w:tc>
          <w:tcPr>
            <w:tcW w:w="1441" w:type="dxa"/>
            <w:tcBorders>
              <w:top w:val="single" w:sz="4" w:space="0" w:color="auto"/>
              <w:left w:val="nil"/>
              <w:bottom w:val="single" w:sz="4" w:space="0" w:color="auto"/>
              <w:right w:val="nil"/>
            </w:tcBorders>
            <w:noWrap/>
          </w:tcPr>
          <w:p w:rsidR="00611604" w:rsidRPr="00611604" w:rsidRDefault="00611604" w:rsidP="00504151">
            <w:pPr>
              <w:spacing w:after="0" w:line="240" w:lineRule="auto"/>
              <w:jc w:val="right"/>
              <w:rPr>
                <w:rFonts w:eastAsia="Times New Roman" w:cs="Arial"/>
                <w:sz w:val="22"/>
                <w:szCs w:val="22"/>
                <w:lang w:eastAsia="en-GB"/>
              </w:rPr>
            </w:pPr>
          </w:p>
        </w:tc>
        <w:tc>
          <w:tcPr>
            <w:tcW w:w="1559" w:type="dxa"/>
            <w:tcBorders>
              <w:top w:val="single" w:sz="4" w:space="0" w:color="auto"/>
              <w:left w:val="nil"/>
              <w:bottom w:val="single" w:sz="4" w:space="0" w:color="auto"/>
              <w:right w:val="single" w:sz="4" w:space="0" w:color="auto"/>
            </w:tcBorders>
            <w:noWrap/>
          </w:tcPr>
          <w:p w:rsidR="00611604" w:rsidRPr="00611604" w:rsidRDefault="00611604" w:rsidP="00504151">
            <w:pPr>
              <w:spacing w:after="0" w:line="240" w:lineRule="auto"/>
              <w:jc w:val="right"/>
              <w:rPr>
                <w:rFonts w:eastAsia="Times New Roman" w:cs="Arial"/>
                <w:sz w:val="22"/>
                <w:szCs w:val="22"/>
                <w:lang w:eastAsia="en-GB"/>
              </w:rPr>
            </w:pPr>
          </w:p>
        </w:tc>
      </w:tr>
      <w:tr w:rsidR="00611604" w:rsidRPr="002D44E6" w:rsidTr="00777F4B">
        <w:trPr>
          <w:trHeight w:val="340"/>
        </w:trPr>
        <w:tc>
          <w:tcPr>
            <w:tcW w:w="7207" w:type="dxa"/>
            <w:tcBorders>
              <w:top w:val="single" w:sz="4" w:space="0" w:color="auto"/>
              <w:bottom w:val="single" w:sz="4" w:space="0" w:color="auto"/>
            </w:tcBorders>
            <w:hideMark/>
          </w:tcPr>
          <w:p w:rsidR="00611604" w:rsidRPr="00611604" w:rsidRDefault="000F6B54" w:rsidP="000F6B54">
            <w:pPr>
              <w:spacing w:after="0" w:line="240" w:lineRule="auto"/>
              <w:rPr>
                <w:rFonts w:eastAsia="Times New Roman" w:cs="Arial"/>
                <w:sz w:val="22"/>
                <w:szCs w:val="22"/>
                <w:lang w:eastAsia="en-GB"/>
              </w:rPr>
            </w:pPr>
            <w:r>
              <w:rPr>
                <w:rFonts w:eastAsia="Times New Roman" w:cs="Arial"/>
                <w:sz w:val="22"/>
                <w:szCs w:val="22"/>
                <w:lang w:eastAsia="en-GB"/>
              </w:rPr>
              <w:t>Residents s</w:t>
            </w:r>
            <w:r w:rsidR="00611604" w:rsidRPr="00611604">
              <w:rPr>
                <w:rFonts w:eastAsia="Times New Roman" w:cs="Arial"/>
                <w:sz w:val="22"/>
                <w:szCs w:val="22"/>
                <w:lang w:eastAsia="en-GB"/>
              </w:rPr>
              <w:t xml:space="preserve">atisfaction with </w:t>
            </w:r>
            <w:r>
              <w:rPr>
                <w:rFonts w:eastAsia="Times New Roman" w:cs="Arial"/>
                <w:sz w:val="22"/>
                <w:szCs w:val="22"/>
                <w:lang w:eastAsia="en-GB"/>
              </w:rPr>
              <w:t>local arear as a place to work</w:t>
            </w:r>
          </w:p>
        </w:tc>
        <w:tc>
          <w:tcPr>
            <w:tcW w:w="1441" w:type="dxa"/>
            <w:tcBorders>
              <w:top w:val="single" w:sz="4" w:space="0" w:color="auto"/>
              <w:bottom w:val="single" w:sz="4" w:space="0" w:color="auto"/>
            </w:tcBorders>
            <w:noWrap/>
          </w:tcPr>
          <w:p w:rsidR="00611604" w:rsidRPr="00611604" w:rsidRDefault="000F6B54" w:rsidP="000F6B54">
            <w:pPr>
              <w:spacing w:after="0" w:line="240" w:lineRule="auto"/>
              <w:jc w:val="right"/>
              <w:rPr>
                <w:rFonts w:eastAsia="Times New Roman" w:cs="Arial"/>
                <w:sz w:val="22"/>
                <w:szCs w:val="22"/>
                <w:lang w:eastAsia="en-GB"/>
              </w:rPr>
            </w:pPr>
            <w:r>
              <w:rPr>
                <w:rFonts w:eastAsia="Times New Roman" w:cs="Arial"/>
                <w:sz w:val="22"/>
                <w:szCs w:val="22"/>
                <w:lang w:eastAsia="en-GB"/>
              </w:rPr>
              <w:t>30</w:t>
            </w:r>
            <w:r w:rsidR="00611604" w:rsidRPr="00611604">
              <w:rPr>
                <w:rFonts w:eastAsia="Times New Roman" w:cs="Arial"/>
                <w:sz w:val="22"/>
                <w:szCs w:val="22"/>
                <w:lang w:eastAsia="en-GB"/>
              </w:rPr>
              <w:t>%</w:t>
            </w:r>
          </w:p>
        </w:tc>
        <w:tc>
          <w:tcPr>
            <w:tcW w:w="1559" w:type="dxa"/>
            <w:tcBorders>
              <w:top w:val="single" w:sz="4" w:space="0" w:color="auto"/>
              <w:bottom w:val="single" w:sz="4" w:space="0" w:color="auto"/>
            </w:tcBorders>
            <w:noWrap/>
          </w:tcPr>
          <w:p w:rsidR="00611604" w:rsidRPr="00611604" w:rsidRDefault="000F6B54" w:rsidP="000F6B54">
            <w:pPr>
              <w:spacing w:after="0" w:line="240" w:lineRule="auto"/>
              <w:jc w:val="right"/>
              <w:rPr>
                <w:rFonts w:eastAsia="Times New Roman" w:cs="Arial"/>
                <w:sz w:val="22"/>
                <w:szCs w:val="22"/>
                <w:lang w:eastAsia="en-GB"/>
              </w:rPr>
            </w:pPr>
            <w:r>
              <w:rPr>
                <w:rFonts w:eastAsia="Times New Roman" w:cs="Arial"/>
                <w:sz w:val="22"/>
                <w:szCs w:val="22"/>
                <w:lang w:eastAsia="en-GB"/>
              </w:rPr>
              <w:t>56</w:t>
            </w:r>
            <w:r w:rsidR="00611604" w:rsidRPr="00611604">
              <w:rPr>
                <w:rFonts w:eastAsia="Times New Roman" w:cs="Arial"/>
                <w:sz w:val="22"/>
                <w:szCs w:val="22"/>
                <w:lang w:eastAsia="en-GB"/>
              </w:rPr>
              <w:t>%</w:t>
            </w:r>
          </w:p>
        </w:tc>
      </w:tr>
      <w:tr w:rsidR="00611604" w:rsidRPr="002D44E6" w:rsidTr="00777F4B">
        <w:trPr>
          <w:trHeight w:val="340"/>
        </w:trPr>
        <w:tc>
          <w:tcPr>
            <w:tcW w:w="7207" w:type="dxa"/>
            <w:tcBorders>
              <w:top w:val="single" w:sz="4" w:space="0" w:color="auto"/>
              <w:left w:val="single" w:sz="4" w:space="0" w:color="auto"/>
              <w:bottom w:val="single" w:sz="4" w:space="0" w:color="auto"/>
              <w:right w:val="nil"/>
            </w:tcBorders>
          </w:tcPr>
          <w:p w:rsidR="00611604" w:rsidRPr="00611604" w:rsidRDefault="00611604" w:rsidP="00504151">
            <w:pPr>
              <w:spacing w:after="0" w:line="240" w:lineRule="auto"/>
              <w:rPr>
                <w:rFonts w:eastAsia="Times New Roman" w:cs="Arial"/>
                <w:b/>
                <w:sz w:val="22"/>
                <w:szCs w:val="22"/>
                <w:lang w:eastAsia="en-GB"/>
              </w:rPr>
            </w:pPr>
            <w:r w:rsidRPr="00611604">
              <w:rPr>
                <w:rFonts w:eastAsia="Times New Roman" w:cs="Arial"/>
                <w:b/>
                <w:sz w:val="22"/>
                <w:szCs w:val="22"/>
                <w:lang w:eastAsia="en-GB"/>
              </w:rPr>
              <w:t>Going to town</w:t>
            </w:r>
          </w:p>
        </w:tc>
        <w:tc>
          <w:tcPr>
            <w:tcW w:w="1441" w:type="dxa"/>
            <w:tcBorders>
              <w:top w:val="single" w:sz="4" w:space="0" w:color="auto"/>
              <w:left w:val="nil"/>
              <w:bottom w:val="single" w:sz="4" w:space="0" w:color="auto"/>
              <w:right w:val="nil"/>
            </w:tcBorders>
            <w:noWrap/>
          </w:tcPr>
          <w:p w:rsidR="00611604" w:rsidRPr="00611604" w:rsidRDefault="00611604" w:rsidP="00504151">
            <w:pPr>
              <w:spacing w:after="0" w:line="240" w:lineRule="auto"/>
              <w:jc w:val="right"/>
              <w:rPr>
                <w:rFonts w:eastAsia="Times New Roman" w:cs="Arial"/>
                <w:sz w:val="22"/>
                <w:szCs w:val="22"/>
                <w:lang w:eastAsia="en-GB"/>
              </w:rPr>
            </w:pPr>
          </w:p>
        </w:tc>
        <w:tc>
          <w:tcPr>
            <w:tcW w:w="1559" w:type="dxa"/>
            <w:tcBorders>
              <w:top w:val="single" w:sz="4" w:space="0" w:color="auto"/>
              <w:left w:val="nil"/>
              <w:bottom w:val="single" w:sz="4" w:space="0" w:color="auto"/>
              <w:right w:val="single" w:sz="4" w:space="0" w:color="auto"/>
            </w:tcBorders>
            <w:noWrap/>
          </w:tcPr>
          <w:p w:rsidR="00611604" w:rsidRPr="00611604" w:rsidRDefault="00611604" w:rsidP="00504151">
            <w:pPr>
              <w:spacing w:after="0" w:line="240" w:lineRule="auto"/>
              <w:jc w:val="right"/>
              <w:rPr>
                <w:rFonts w:eastAsia="Times New Roman" w:cs="Arial"/>
                <w:sz w:val="22"/>
                <w:szCs w:val="22"/>
                <w:lang w:eastAsia="en-GB"/>
              </w:rPr>
            </w:pPr>
          </w:p>
        </w:tc>
      </w:tr>
      <w:tr w:rsidR="00611604" w:rsidRPr="002D44E6" w:rsidTr="00777F4B">
        <w:trPr>
          <w:trHeight w:val="340"/>
        </w:trPr>
        <w:tc>
          <w:tcPr>
            <w:tcW w:w="7207" w:type="dxa"/>
            <w:tcBorders>
              <w:top w:val="single" w:sz="4" w:space="0" w:color="auto"/>
              <w:bottom w:val="single" w:sz="4" w:space="0" w:color="auto"/>
            </w:tcBorders>
            <w:hideMark/>
          </w:tcPr>
          <w:p w:rsidR="00611604" w:rsidRPr="00611604" w:rsidRDefault="00611604" w:rsidP="00504151">
            <w:pPr>
              <w:spacing w:after="0" w:line="240" w:lineRule="auto"/>
              <w:rPr>
                <w:rFonts w:eastAsia="Times New Roman" w:cs="Arial"/>
                <w:sz w:val="22"/>
                <w:szCs w:val="22"/>
                <w:lang w:eastAsia="en-GB"/>
              </w:rPr>
            </w:pPr>
            <w:r w:rsidRPr="00611604">
              <w:rPr>
                <w:rFonts w:eastAsia="Times New Roman" w:cs="Arial"/>
                <w:sz w:val="22"/>
                <w:szCs w:val="22"/>
                <w:lang w:eastAsia="en-GB"/>
              </w:rPr>
              <w:t>% of businesses with the top food hygiene rating of 5</w:t>
            </w:r>
          </w:p>
        </w:tc>
        <w:tc>
          <w:tcPr>
            <w:tcW w:w="1441" w:type="dxa"/>
            <w:tcBorders>
              <w:top w:val="single" w:sz="4" w:space="0" w:color="auto"/>
              <w:bottom w:val="single" w:sz="4" w:space="0" w:color="auto"/>
            </w:tcBorders>
            <w:noWrap/>
            <w:hideMark/>
          </w:tcPr>
          <w:p w:rsidR="00611604" w:rsidRPr="00611604" w:rsidRDefault="000F6B54" w:rsidP="000F6B54">
            <w:pPr>
              <w:spacing w:after="0" w:line="240" w:lineRule="auto"/>
              <w:jc w:val="right"/>
              <w:rPr>
                <w:rFonts w:eastAsia="Times New Roman" w:cs="Arial"/>
                <w:sz w:val="22"/>
                <w:szCs w:val="22"/>
                <w:lang w:eastAsia="en-GB"/>
              </w:rPr>
            </w:pPr>
            <w:r>
              <w:rPr>
                <w:rFonts w:eastAsia="Times New Roman" w:cs="Arial"/>
                <w:sz w:val="22"/>
                <w:szCs w:val="22"/>
                <w:lang w:eastAsia="en-GB"/>
              </w:rPr>
              <w:t>90</w:t>
            </w:r>
            <w:r w:rsidR="00611604" w:rsidRPr="00611604">
              <w:rPr>
                <w:rFonts w:eastAsia="Times New Roman" w:cs="Arial"/>
                <w:sz w:val="22"/>
                <w:szCs w:val="22"/>
                <w:lang w:eastAsia="en-GB"/>
              </w:rPr>
              <w:t>%</w:t>
            </w:r>
          </w:p>
        </w:tc>
        <w:tc>
          <w:tcPr>
            <w:tcW w:w="1559" w:type="dxa"/>
            <w:tcBorders>
              <w:top w:val="single" w:sz="4" w:space="0" w:color="auto"/>
              <w:bottom w:val="single" w:sz="4" w:space="0" w:color="auto"/>
            </w:tcBorders>
            <w:noWrap/>
            <w:hideMark/>
          </w:tcPr>
          <w:p w:rsidR="00611604" w:rsidRPr="00611604" w:rsidRDefault="000F6B54" w:rsidP="000F6B54">
            <w:pPr>
              <w:spacing w:after="0" w:line="240" w:lineRule="auto"/>
              <w:jc w:val="right"/>
              <w:rPr>
                <w:rFonts w:eastAsia="Times New Roman" w:cs="Arial"/>
                <w:sz w:val="22"/>
                <w:szCs w:val="22"/>
                <w:lang w:eastAsia="en-GB"/>
              </w:rPr>
            </w:pPr>
            <w:r>
              <w:rPr>
                <w:rFonts w:eastAsia="Times New Roman" w:cs="Arial"/>
                <w:sz w:val="22"/>
                <w:szCs w:val="22"/>
                <w:lang w:eastAsia="en-GB"/>
              </w:rPr>
              <w:t>87</w:t>
            </w:r>
            <w:r w:rsidR="00611604" w:rsidRPr="00611604">
              <w:rPr>
                <w:rFonts w:eastAsia="Times New Roman" w:cs="Arial"/>
                <w:sz w:val="22"/>
                <w:szCs w:val="22"/>
                <w:lang w:eastAsia="en-GB"/>
              </w:rPr>
              <w:t>%</w:t>
            </w:r>
          </w:p>
        </w:tc>
      </w:tr>
      <w:tr w:rsidR="00611604" w:rsidRPr="002D44E6" w:rsidTr="00777F4B">
        <w:trPr>
          <w:trHeight w:val="340"/>
        </w:trPr>
        <w:tc>
          <w:tcPr>
            <w:tcW w:w="7207" w:type="dxa"/>
            <w:tcBorders>
              <w:top w:val="single" w:sz="4" w:space="0" w:color="auto"/>
              <w:left w:val="single" w:sz="4" w:space="0" w:color="auto"/>
              <w:bottom w:val="single" w:sz="4" w:space="0" w:color="auto"/>
              <w:right w:val="nil"/>
            </w:tcBorders>
          </w:tcPr>
          <w:p w:rsidR="00611604" w:rsidRPr="00611604" w:rsidRDefault="00611604" w:rsidP="00504151">
            <w:pPr>
              <w:spacing w:after="0" w:line="240" w:lineRule="auto"/>
              <w:rPr>
                <w:rFonts w:eastAsia="Times New Roman" w:cs="Arial"/>
                <w:b/>
                <w:sz w:val="22"/>
                <w:szCs w:val="22"/>
                <w:lang w:eastAsia="en-GB"/>
              </w:rPr>
            </w:pPr>
            <w:r w:rsidRPr="00611604">
              <w:rPr>
                <w:rFonts w:eastAsia="Times New Roman" w:cs="Arial"/>
                <w:b/>
                <w:sz w:val="22"/>
                <w:szCs w:val="22"/>
                <w:lang w:eastAsia="en-GB"/>
              </w:rPr>
              <w:t>Health at the heart</w:t>
            </w:r>
          </w:p>
        </w:tc>
        <w:tc>
          <w:tcPr>
            <w:tcW w:w="1441" w:type="dxa"/>
            <w:tcBorders>
              <w:top w:val="single" w:sz="4" w:space="0" w:color="auto"/>
              <w:left w:val="nil"/>
              <w:bottom w:val="single" w:sz="4" w:space="0" w:color="auto"/>
              <w:right w:val="nil"/>
            </w:tcBorders>
            <w:noWrap/>
          </w:tcPr>
          <w:p w:rsidR="00611604" w:rsidRPr="00611604" w:rsidRDefault="00611604" w:rsidP="00504151">
            <w:pPr>
              <w:spacing w:after="0" w:line="240" w:lineRule="auto"/>
              <w:jc w:val="right"/>
              <w:rPr>
                <w:rFonts w:eastAsia="Times New Roman" w:cs="Arial"/>
                <w:sz w:val="22"/>
                <w:szCs w:val="22"/>
                <w:lang w:eastAsia="en-GB"/>
              </w:rPr>
            </w:pPr>
          </w:p>
        </w:tc>
        <w:tc>
          <w:tcPr>
            <w:tcW w:w="1559" w:type="dxa"/>
            <w:tcBorders>
              <w:top w:val="single" w:sz="4" w:space="0" w:color="auto"/>
              <w:left w:val="nil"/>
              <w:bottom w:val="single" w:sz="4" w:space="0" w:color="auto"/>
              <w:right w:val="single" w:sz="4" w:space="0" w:color="auto"/>
            </w:tcBorders>
            <w:noWrap/>
          </w:tcPr>
          <w:p w:rsidR="00611604" w:rsidRPr="00611604" w:rsidRDefault="00611604" w:rsidP="00504151">
            <w:pPr>
              <w:spacing w:after="0" w:line="240" w:lineRule="auto"/>
              <w:jc w:val="right"/>
              <w:rPr>
                <w:rFonts w:eastAsia="Times New Roman" w:cs="Arial"/>
                <w:sz w:val="22"/>
                <w:szCs w:val="22"/>
                <w:lang w:eastAsia="en-GB"/>
              </w:rPr>
            </w:pPr>
          </w:p>
        </w:tc>
      </w:tr>
      <w:tr w:rsidR="00611604" w:rsidRPr="002D44E6" w:rsidTr="00777F4B">
        <w:trPr>
          <w:trHeight w:val="340"/>
        </w:trPr>
        <w:tc>
          <w:tcPr>
            <w:tcW w:w="7207" w:type="dxa"/>
            <w:hideMark/>
          </w:tcPr>
          <w:p w:rsidR="00611604" w:rsidRPr="00611604" w:rsidRDefault="000F6B54" w:rsidP="0055169D">
            <w:pPr>
              <w:spacing w:after="0" w:line="240" w:lineRule="auto"/>
              <w:rPr>
                <w:rFonts w:eastAsia="Times New Roman" w:cs="Arial"/>
                <w:sz w:val="22"/>
                <w:szCs w:val="22"/>
                <w:lang w:eastAsia="en-GB"/>
              </w:rPr>
            </w:pPr>
            <w:r>
              <w:rPr>
                <w:rFonts w:eastAsia="Times New Roman" w:cs="Arial"/>
                <w:sz w:val="22"/>
                <w:szCs w:val="22"/>
                <w:lang w:eastAsia="en-GB"/>
              </w:rPr>
              <w:t>Number of vulnerable &amp; elderly r</w:t>
            </w:r>
            <w:r w:rsidR="00611604" w:rsidRPr="00611604">
              <w:rPr>
                <w:rFonts w:eastAsia="Times New Roman" w:cs="Arial"/>
                <w:sz w:val="22"/>
                <w:szCs w:val="22"/>
                <w:lang w:eastAsia="en-GB"/>
              </w:rPr>
              <w:t>esidents assisted to remain in</w:t>
            </w:r>
            <w:r w:rsidR="0055169D">
              <w:rPr>
                <w:rFonts w:eastAsia="Times New Roman" w:cs="Arial"/>
                <w:sz w:val="22"/>
                <w:szCs w:val="22"/>
                <w:lang w:eastAsia="en-GB"/>
              </w:rPr>
              <w:t xml:space="preserve"> their own home</w:t>
            </w:r>
            <w:r w:rsidR="00611604" w:rsidRPr="00611604">
              <w:rPr>
                <w:rFonts w:eastAsia="Times New Roman" w:cs="Arial"/>
                <w:sz w:val="22"/>
                <w:szCs w:val="22"/>
                <w:lang w:eastAsia="en-GB"/>
              </w:rPr>
              <w:t xml:space="preserve"> </w:t>
            </w:r>
          </w:p>
        </w:tc>
        <w:tc>
          <w:tcPr>
            <w:tcW w:w="1441" w:type="dxa"/>
            <w:noWrap/>
            <w:hideMark/>
          </w:tcPr>
          <w:p w:rsidR="00611604" w:rsidRPr="00611604" w:rsidRDefault="0055169D" w:rsidP="0055169D">
            <w:pPr>
              <w:spacing w:after="0" w:line="240" w:lineRule="auto"/>
              <w:jc w:val="right"/>
              <w:rPr>
                <w:rFonts w:eastAsia="Times New Roman" w:cs="Arial"/>
                <w:sz w:val="22"/>
                <w:szCs w:val="22"/>
                <w:lang w:eastAsia="en-GB"/>
              </w:rPr>
            </w:pPr>
            <w:r>
              <w:rPr>
                <w:rFonts w:eastAsia="Times New Roman" w:cs="Arial"/>
                <w:sz w:val="22"/>
                <w:szCs w:val="22"/>
                <w:lang w:eastAsia="en-GB"/>
              </w:rPr>
              <w:t>250</w:t>
            </w:r>
          </w:p>
        </w:tc>
        <w:tc>
          <w:tcPr>
            <w:tcW w:w="1559" w:type="dxa"/>
            <w:noWrap/>
            <w:hideMark/>
          </w:tcPr>
          <w:p w:rsidR="00611604" w:rsidRPr="00611604" w:rsidRDefault="0055169D" w:rsidP="0055169D">
            <w:pPr>
              <w:spacing w:after="0" w:line="240" w:lineRule="auto"/>
              <w:jc w:val="right"/>
              <w:rPr>
                <w:rFonts w:eastAsia="Times New Roman" w:cs="Arial"/>
                <w:sz w:val="22"/>
                <w:szCs w:val="22"/>
                <w:lang w:eastAsia="en-GB"/>
              </w:rPr>
            </w:pPr>
            <w:r>
              <w:rPr>
                <w:rFonts w:eastAsia="Times New Roman" w:cs="Arial"/>
                <w:sz w:val="22"/>
                <w:szCs w:val="22"/>
                <w:lang w:eastAsia="en-GB"/>
              </w:rPr>
              <w:t>333</w:t>
            </w:r>
          </w:p>
        </w:tc>
      </w:tr>
      <w:tr w:rsidR="00611604" w:rsidRPr="002D44E6" w:rsidTr="00777F4B">
        <w:trPr>
          <w:trHeight w:val="340"/>
        </w:trPr>
        <w:tc>
          <w:tcPr>
            <w:tcW w:w="7207" w:type="dxa"/>
            <w:tcBorders>
              <w:bottom w:val="single" w:sz="4" w:space="0" w:color="auto"/>
            </w:tcBorders>
            <w:hideMark/>
          </w:tcPr>
          <w:p w:rsidR="00611604" w:rsidRPr="00611604" w:rsidRDefault="0055169D" w:rsidP="0055169D">
            <w:pPr>
              <w:spacing w:after="0" w:line="240" w:lineRule="auto"/>
              <w:rPr>
                <w:rFonts w:eastAsia="Times New Roman" w:cs="Arial"/>
                <w:sz w:val="22"/>
                <w:szCs w:val="22"/>
                <w:lang w:eastAsia="en-GB"/>
              </w:rPr>
            </w:pPr>
            <w:r>
              <w:rPr>
                <w:rFonts w:eastAsia="Times New Roman" w:cs="Arial"/>
                <w:sz w:val="22"/>
                <w:szCs w:val="22"/>
                <w:lang w:eastAsia="en-GB"/>
              </w:rPr>
              <w:t>Number of households whose housing conditions have been improved through financial assistance</w:t>
            </w:r>
          </w:p>
        </w:tc>
        <w:tc>
          <w:tcPr>
            <w:tcW w:w="1441" w:type="dxa"/>
            <w:tcBorders>
              <w:bottom w:val="single" w:sz="4" w:space="0" w:color="auto"/>
            </w:tcBorders>
            <w:noWrap/>
            <w:hideMark/>
          </w:tcPr>
          <w:p w:rsidR="00611604" w:rsidRPr="00611604" w:rsidRDefault="0055169D" w:rsidP="00504151">
            <w:pPr>
              <w:spacing w:after="0" w:line="240" w:lineRule="auto"/>
              <w:jc w:val="right"/>
              <w:rPr>
                <w:rFonts w:eastAsia="Times New Roman" w:cs="Arial"/>
                <w:sz w:val="22"/>
                <w:szCs w:val="22"/>
                <w:lang w:eastAsia="en-GB"/>
              </w:rPr>
            </w:pPr>
            <w:r>
              <w:rPr>
                <w:rFonts w:eastAsia="Times New Roman" w:cs="Arial"/>
                <w:sz w:val="22"/>
                <w:szCs w:val="22"/>
                <w:lang w:eastAsia="en-GB"/>
              </w:rPr>
              <w:t>218</w:t>
            </w:r>
          </w:p>
        </w:tc>
        <w:tc>
          <w:tcPr>
            <w:tcW w:w="1559" w:type="dxa"/>
            <w:tcBorders>
              <w:bottom w:val="single" w:sz="4" w:space="0" w:color="auto"/>
            </w:tcBorders>
            <w:noWrap/>
            <w:hideMark/>
          </w:tcPr>
          <w:p w:rsidR="00611604" w:rsidRPr="00611604" w:rsidRDefault="0055169D" w:rsidP="0055169D">
            <w:pPr>
              <w:spacing w:after="0" w:line="240" w:lineRule="auto"/>
              <w:jc w:val="right"/>
              <w:rPr>
                <w:rFonts w:eastAsia="Times New Roman" w:cs="Arial"/>
                <w:sz w:val="22"/>
                <w:szCs w:val="22"/>
                <w:lang w:eastAsia="en-GB"/>
              </w:rPr>
            </w:pPr>
            <w:r>
              <w:rPr>
                <w:rFonts w:eastAsia="Times New Roman" w:cs="Arial"/>
                <w:sz w:val="22"/>
                <w:szCs w:val="22"/>
                <w:lang w:eastAsia="en-GB"/>
              </w:rPr>
              <w:t>504</w:t>
            </w:r>
            <w:r w:rsidR="00611604" w:rsidRPr="00611604">
              <w:rPr>
                <w:rFonts w:eastAsia="Times New Roman" w:cs="Arial"/>
                <w:sz w:val="22"/>
                <w:szCs w:val="22"/>
                <w:lang w:eastAsia="en-GB"/>
              </w:rPr>
              <w:t xml:space="preserve"> </w:t>
            </w:r>
          </w:p>
        </w:tc>
      </w:tr>
      <w:tr w:rsidR="00611604" w:rsidRPr="002D44E6" w:rsidTr="00777F4B">
        <w:trPr>
          <w:trHeight w:val="340"/>
        </w:trPr>
        <w:tc>
          <w:tcPr>
            <w:tcW w:w="7207" w:type="dxa"/>
            <w:tcBorders>
              <w:top w:val="single" w:sz="4" w:space="0" w:color="auto"/>
              <w:left w:val="single" w:sz="4" w:space="0" w:color="auto"/>
              <w:bottom w:val="single" w:sz="4" w:space="0" w:color="auto"/>
              <w:right w:val="nil"/>
            </w:tcBorders>
          </w:tcPr>
          <w:p w:rsidR="00611604" w:rsidRPr="00611604" w:rsidRDefault="00611604" w:rsidP="00504151">
            <w:pPr>
              <w:spacing w:after="0" w:line="240" w:lineRule="auto"/>
              <w:rPr>
                <w:rFonts w:eastAsia="Times New Roman" w:cs="Arial"/>
                <w:b/>
                <w:sz w:val="22"/>
                <w:szCs w:val="22"/>
                <w:highlight w:val="lightGray"/>
                <w:lang w:eastAsia="en-GB"/>
              </w:rPr>
            </w:pPr>
            <w:r w:rsidRPr="00611604">
              <w:rPr>
                <w:rFonts w:eastAsia="Times New Roman" w:cs="Arial"/>
                <w:b/>
                <w:sz w:val="22"/>
                <w:szCs w:val="22"/>
                <w:lang w:eastAsia="en-GB"/>
              </w:rPr>
              <w:t>Investing in prosperity</w:t>
            </w:r>
          </w:p>
        </w:tc>
        <w:tc>
          <w:tcPr>
            <w:tcW w:w="1441" w:type="dxa"/>
            <w:tcBorders>
              <w:top w:val="single" w:sz="4" w:space="0" w:color="auto"/>
              <w:left w:val="nil"/>
              <w:bottom w:val="single" w:sz="4" w:space="0" w:color="auto"/>
              <w:right w:val="nil"/>
            </w:tcBorders>
            <w:noWrap/>
          </w:tcPr>
          <w:p w:rsidR="00611604" w:rsidRPr="00611604" w:rsidRDefault="00611604" w:rsidP="00504151">
            <w:pPr>
              <w:spacing w:after="0" w:line="240" w:lineRule="auto"/>
              <w:jc w:val="right"/>
              <w:rPr>
                <w:rFonts w:eastAsia="Times New Roman" w:cs="Arial"/>
                <w:sz w:val="22"/>
                <w:szCs w:val="22"/>
                <w:lang w:eastAsia="en-GB"/>
              </w:rPr>
            </w:pPr>
          </w:p>
        </w:tc>
        <w:tc>
          <w:tcPr>
            <w:tcW w:w="1559" w:type="dxa"/>
            <w:tcBorders>
              <w:top w:val="single" w:sz="4" w:space="0" w:color="auto"/>
              <w:left w:val="nil"/>
              <w:bottom w:val="single" w:sz="4" w:space="0" w:color="auto"/>
              <w:right w:val="single" w:sz="4" w:space="0" w:color="auto"/>
            </w:tcBorders>
            <w:noWrap/>
          </w:tcPr>
          <w:p w:rsidR="00611604" w:rsidRPr="00611604" w:rsidRDefault="00611604" w:rsidP="00504151">
            <w:pPr>
              <w:spacing w:after="0" w:line="240" w:lineRule="auto"/>
              <w:jc w:val="right"/>
              <w:rPr>
                <w:rFonts w:eastAsia="Times New Roman" w:cs="Arial"/>
                <w:sz w:val="22"/>
                <w:szCs w:val="22"/>
                <w:lang w:eastAsia="en-GB"/>
              </w:rPr>
            </w:pPr>
          </w:p>
        </w:tc>
      </w:tr>
      <w:tr w:rsidR="00611604" w:rsidRPr="002D44E6" w:rsidTr="00777F4B">
        <w:trPr>
          <w:trHeight w:val="340"/>
        </w:trPr>
        <w:tc>
          <w:tcPr>
            <w:tcW w:w="7207" w:type="dxa"/>
            <w:tcBorders>
              <w:top w:val="single" w:sz="4" w:space="0" w:color="auto"/>
            </w:tcBorders>
            <w:hideMark/>
          </w:tcPr>
          <w:p w:rsidR="00611604" w:rsidRPr="00611604" w:rsidRDefault="00611604" w:rsidP="00504151">
            <w:pPr>
              <w:spacing w:after="0" w:line="240" w:lineRule="auto"/>
              <w:rPr>
                <w:rFonts w:eastAsia="Times New Roman" w:cs="Arial"/>
                <w:sz w:val="22"/>
                <w:szCs w:val="22"/>
                <w:lang w:eastAsia="en-GB"/>
              </w:rPr>
            </w:pPr>
            <w:r w:rsidRPr="00611604">
              <w:rPr>
                <w:rFonts w:eastAsia="Times New Roman" w:cs="Arial"/>
                <w:sz w:val="22"/>
                <w:szCs w:val="22"/>
                <w:lang w:eastAsia="en-GB"/>
              </w:rPr>
              <w:t>Processing of major planning applications within 13 weeks</w:t>
            </w:r>
          </w:p>
        </w:tc>
        <w:tc>
          <w:tcPr>
            <w:tcW w:w="1441" w:type="dxa"/>
            <w:tcBorders>
              <w:top w:val="single" w:sz="4" w:space="0" w:color="auto"/>
            </w:tcBorders>
            <w:noWrap/>
            <w:hideMark/>
          </w:tcPr>
          <w:p w:rsidR="00611604" w:rsidRPr="00611604" w:rsidRDefault="0055169D" w:rsidP="00504151">
            <w:pPr>
              <w:spacing w:after="0" w:line="240" w:lineRule="auto"/>
              <w:jc w:val="right"/>
              <w:rPr>
                <w:rFonts w:eastAsia="Times New Roman" w:cs="Arial"/>
                <w:sz w:val="22"/>
                <w:szCs w:val="22"/>
                <w:lang w:eastAsia="en-GB"/>
              </w:rPr>
            </w:pPr>
            <w:r>
              <w:rPr>
                <w:rFonts w:eastAsia="Times New Roman" w:cs="Arial"/>
                <w:sz w:val="22"/>
                <w:szCs w:val="22"/>
                <w:lang w:eastAsia="en-GB"/>
              </w:rPr>
              <w:t>60.00</w:t>
            </w:r>
            <w:r w:rsidR="00611604" w:rsidRPr="00611604">
              <w:rPr>
                <w:rFonts w:eastAsia="Times New Roman" w:cs="Arial"/>
                <w:sz w:val="22"/>
                <w:szCs w:val="22"/>
                <w:lang w:eastAsia="en-GB"/>
              </w:rPr>
              <w:t>%</w:t>
            </w:r>
          </w:p>
        </w:tc>
        <w:tc>
          <w:tcPr>
            <w:tcW w:w="1559" w:type="dxa"/>
            <w:tcBorders>
              <w:top w:val="single" w:sz="4" w:space="0" w:color="auto"/>
            </w:tcBorders>
            <w:noWrap/>
            <w:hideMark/>
          </w:tcPr>
          <w:p w:rsidR="00611604" w:rsidRPr="00611604" w:rsidRDefault="0055169D" w:rsidP="0055169D">
            <w:pPr>
              <w:spacing w:after="0" w:line="240" w:lineRule="auto"/>
              <w:jc w:val="right"/>
              <w:rPr>
                <w:rFonts w:eastAsia="Times New Roman" w:cs="Arial"/>
                <w:sz w:val="22"/>
                <w:szCs w:val="22"/>
                <w:lang w:eastAsia="en-GB"/>
              </w:rPr>
            </w:pPr>
            <w:r>
              <w:rPr>
                <w:rFonts w:eastAsia="Times New Roman" w:cs="Arial"/>
                <w:sz w:val="22"/>
                <w:szCs w:val="22"/>
                <w:lang w:eastAsia="en-GB"/>
              </w:rPr>
              <w:t>93.94</w:t>
            </w:r>
            <w:r w:rsidR="00611604" w:rsidRPr="00611604">
              <w:rPr>
                <w:rFonts w:eastAsia="Times New Roman" w:cs="Arial"/>
                <w:sz w:val="22"/>
                <w:szCs w:val="22"/>
                <w:lang w:eastAsia="en-GB"/>
              </w:rPr>
              <w:t>%</w:t>
            </w:r>
          </w:p>
        </w:tc>
      </w:tr>
      <w:tr w:rsidR="00611604" w:rsidRPr="002D44E6" w:rsidTr="00777F4B">
        <w:trPr>
          <w:trHeight w:val="340"/>
        </w:trPr>
        <w:tc>
          <w:tcPr>
            <w:tcW w:w="7207" w:type="dxa"/>
            <w:hideMark/>
          </w:tcPr>
          <w:p w:rsidR="00611604" w:rsidRPr="00611604" w:rsidRDefault="00611604" w:rsidP="00504151">
            <w:pPr>
              <w:spacing w:after="0" w:line="240" w:lineRule="auto"/>
              <w:rPr>
                <w:rFonts w:eastAsia="Times New Roman" w:cs="Arial"/>
                <w:sz w:val="22"/>
                <w:szCs w:val="22"/>
                <w:lang w:eastAsia="en-GB"/>
              </w:rPr>
            </w:pPr>
            <w:r w:rsidRPr="00611604">
              <w:rPr>
                <w:rFonts w:eastAsia="Times New Roman" w:cs="Arial"/>
                <w:sz w:val="22"/>
                <w:szCs w:val="22"/>
                <w:lang w:eastAsia="en-GB"/>
              </w:rPr>
              <w:t>Processing of minor planning applications within 8 weeks</w:t>
            </w:r>
          </w:p>
        </w:tc>
        <w:tc>
          <w:tcPr>
            <w:tcW w:w="1441" w:type="dxa"/>
            <w:noWrap/>
            <w:hideMark/>
          </w:tcPr>
          <w:p w:rsidR="00611604" w:rsidRPr="00611604" w:rsidRDefault="0055169D" w:rsidP="00504151">
            <w:pPr>
              <w:spacing w:after="0" w:line="240" w:lineRule="auto"/>
              <w:jc w:val="right"/>
              <w:rPr>
                <w:rFonts w:eastAsia="Times New Roman" w:cs="Arial"/>
                <w:sz w:val="22"/>
                <w:szCs w:val="22"/>
                <w:lang w:eastAsia="en-GB"/>
              </w:rPr>
            </w:pPr>
            <w:r>
              <w:rPr>
                <w:rFonts w:eastAsia="Times New Roman" w:cs="Arial"/>
                <w:sz w:val="22"/>
                <w:szCs w:val="22"/>
                <w:lang w:eastAsia="en-GB"/>
              </w:rPr>
              <w:t>65.00</w:t>
            </w:r>
            <w:r w:rsidR="00611604" w:rsidRPr="00611604">
              <w:rPr>
                <w:rFonts w:eastAsia="Times New Roman" w:cs="Arial"/>
                <w:sz w:val="22"/>
                <w:szCs w:val="22"/>
                <w:lang w:eastAsia="en-GB"/>
              </w:rPr>
              <w:t>%</w:t>
            </w:r>
          </w:p>
        </w:tc>
        <w:tc>
          <w:tcPr>
            <w:tcW w:w="1559" w:type="dxa"/>
            <w:noWrap/>
            <w:hideMark/>
          </w:tcPr>
          <w:p w:rsidR="00611604" w:rsidRPr="00611604" w:rsidRDefault="0055169D" w:rsidP="00504151">
            <w:pPr>
              <w:spacing w:after="0" w:line="240" w:lineRule="auto"/>
              <w:jc w:val="right"/>
              <w:rPr>
                <w:rFonts w:eastAsia="Times New Roman" w:cs="Arial"/>
                <w:sz w:val="22"/>
                <w:szCs w:val="22"/>
                <w:lang w:eastAsia="en-GB"/>
              </w:rPr>
            </w:pPr>
            <w:r>
              <w:rPr>
                <w:rFonts w:eastAsia="Times New Roman" w:cs="Arial"/>
                <w:sz w:val="22"/>
                <w:szCs w:val="22"/>
                <w:lang w:eastAsia="en-GB"/>
              </w:rPr>
              <w:t>81.62</w:t>
            </w:r>
            <w:r w:rsidR="00611604" w:rsidRPr="00611604">
              <w:rPr>
                <w:rFonts w:eastAsia="Times New Roman" w:cs="Arial"/>
                <w:sz w:val="22"/>
                <w:szCs w:val="22"/>
                <w:lang w:eastAsia="en-GB"/>
              </w:rPr>
              <w:t>%</w:t>
            </w:r>
          </w:p>
        </w:tc>
      </w:tr>
      <w:tr w:rsidR="00611604" w:rsidRPr="002D44E6" w:rsidTr="00777F4B">
        <w:trPr>
          <w:trHeight w:val="340"/>
        </w:trPr>
        <w:tc>
          <w:tcPr>
            <w:tcW w:w="7207" w:type="dxa"/>
            <w:tcBorders>
              <w:top w:val="single" w:sz="4" w:space="0" w:color="auto"/>
              <w:left w:val="single" w:sz="4" w:space="0" w:color="auto"/>
              <w:bottom w:val="single" w:sz="4" w:space="0" w:color="auto"/>
              <w:right w:val="nil"/>
            </w:tcBorders>
          </w:tcPr>
          <w:p w:rsidR="00611604" w:rsidRPr="00611604" w:rsidRDefault="00611604" w:rsidP="00504151">
            <w:pPr>
              <w:spacing w:after="0" w:line="240" w:lineRule="auto"/>
              <w:rPr>
                <w:rFonts w:eastAsia="Times New Roman" w:cs="Arial"/>
                <w:b/>
                <w:sz w:val="22"/>
                <w:szCs w:val="22"/>
                <w:lang w:eastAsia="en-GB"/>
              </w:rPr>
            </w:pPr>
            <w:r w:rsidRPr="00611604">
              <w:rPr>
                <w:rFonts w:eastAsia="Times New Roman" w:cs="Arial"/>
                <w:b/>
                <w:sz w:val="22"/>
                <w:szCs w:val="22"/>
                <w:lang w:eastAsia="en-GB"/>
              </w:rPr>
              <w:t>Out and about and active</w:t>
            </w:r>
          </w:p>
        </w:tc>
        <w:tc>
          <w:tcPr>
            <w:tcW w:w="1441" w:type="dxa"/>
            <w:tcBorders>
              <w:top w:val="single" w:sz="4" w:space="0" w:color="auto"/>
              <w:left w:val="nil"/>
              <w:bottom w:val="single" w:sz="4" w:space="0" w:color="auto"/>
              <w:right w:val="nil"/>
            </w:tcBorders>
            <w:noWrap/>
          </w:tcPr>
          <w:p w:rsidR="00611604" w:rsidRPr="00611604" w:rsidRDefault="00611604" w:rsidP="00504151">
            <w:pPr>
              <w:spacing w:after="0" w:line="240" w:lineRule="auto"/>
              <w:jc w:val="right"/>
              <w:rPr>
                <w:rFonts w:eastAsia="Times New Roman" w:cs="Arial"/>
                <w:sz w:val="22"/>
                <w:szCs w:val="22"/>
                <w:lang w:eastAsia="en-GB"/>
              </w:rPr>
            </w:pPr>
          </w:p>
        </w:tc>
        <w:tc>
          <w:tcPr>
            <w:tcW w:w="1559" w:type="dxa"/>
            <w:tcBorders>
              <w:top w:val="single" w:sz="4" w:space="0" w:color="auto"/>
              <w:left w:val="nil"/>
              <w:bottom w:val="single" w:sz="4" w:space="0" w:color="auto"/>
              <w:right w:val="single" w:sz="4" w:space="0" w:color="auto"/>
            </w:tcBorders>
            <w:noWrap/>
          </w:tcPr>
          <w:p w:rsidR="00611604" w:rsidRPr="00611604" w:rsidRDefault="00611604" w:rsidP="00504151">
            <w:pPr>
              <w:spacing w:after="0" w:line="240" w:lineRule="auto"/>
              <w:jc w:val="right"/>
              <w:rPr>
                <w:rFonts w:eastAsia="Times New Roman" w:cs="Arial"/>
                <w:sz w:val="22"/>
                <w:szCs w:val="22"/>
                <w:lang w:eastAsia="en-GB"/>
              </w:rPr>
            </w:pPr>
          </w:p>
        </w:tc>
      </w:tr>
      <w:tr w:rsidR="00611604" w:rsidRPr="002D44E6" w:rsidTr="00777F4B">
        <w:trPr>
          <w:trHeight w:val="340"/>
        </w:trPr>
        <w:tc>
          <w:tcPr>
            <w:tcW w:w="7207" w:type="dxa"/>
            <w:tcBorders>
              <w:top w:val="single" w:sz="4" w:space="0" w:color="auto"/>
            </w:tcBorders>
            <w:hideMark/>
          </w:tcPr>
          <w:p w:rsidR="00611604" w:rsidRPr="00611604" w:rsidRDefault="00611604" w:rsidP="00504151">
            <w:pPr>
              <w:spacing w:after="0" w:line="240" w:lineRule="auto"/>
              <w:rPr>
                <w:rFonts w:eastAsia="Times New Roman" w:cs="Arial"/>
                <w:sz w:val="22"/>
                <w:szCs w:val="22"/>
                <w:lang w:eastAsia="en-GB"/>
              </w:rPr>
            </w:pPr>
            <w:r w:rsidRPr="00611604">
              <w:rPr>
                <w:rFonts w:eastAsia="Times New Roman" w:cs="Arial"/>
                <w:sz w:val="22"/>
                <w:szCs w:val="22"/>
                <w:lang w:eastAsia="en-GB"/>
              </w:rPr>
              <w:t>Number of young people under 18 participating in activities we organise</w:t>
            </w:r>
          </w:p>
        </w:tc>
        <w:tc>
          <w:tcPr>
            <w:tcW w:w="1441" w:type="dxa"/>
            <w:tcBorders>
              <w:top w:val="single" w:sz="4" w:space="0" w:color="auto"/>
            </w:tcBorders>
            <w:noWrap/>
            <w:hideMark/>
          </w:tcPr>
          <w:p w:rsidR="00611604" w:rsidRPr="00611604" w:rsidRDefault="0055169D" w:rsidP="00504151">
            <w:pPr>
              <w:spacing w:after="0" w:line="240" w:lineRule="auto"/>
              <w:jc w:val="right"/>
              <w:rPr>
                <w:rFonts w:eastAsia="Times New Roman" w:cs="Arial"/>
                <w:sz w:val="22"/>
                <w:szCs w:val="22"/>
                <w:lang w:eastAsia="en-GB"/>
              </w:rPr>
            </w:pPr>
            <w:r>
              <w:rPr>
                <w:rFonts w:eastAsia="Times New Roman" w:cs="Arial"/>
                <w:sz w:val="22"/>
                <w:szCs w:val="22"/>
                <w:lang w:eastAsia="en-GB"/>
              </w:rPr>
              <w:t>80,000</w:t>
            </w:r>
          </w:p>
        </w:tc>
        <w:tc>
          <w:tcPr>
            <w:tcW w:w="1559" w:type="dxa"/>
            <w:tcBorders>
              <w:top w:val="single" w:sz="4" w:space="0" w:color="auto"/>
            </w:tcBorders>
            <w:noWrap/>
            <w:hideMark/>
          </w:tcPr>
          <w:p w:rsidR="00611604" w:rsidRPr="00611604" w:rsidRDefault="0055169D" w:rsidP="0055169D">
            <w:pPr>
              <w:spacing w:after="0" w:line="240" w:lineRule="auto"/>
              <w:jc w:val="right"/>
              <w:rPr>
                <w:rFonts w:eastAsia="Times New Roman" w:cs="Arial"/>
                <w:sz w:val="22"/>
                <w:szCs w:val="22"/>
                <w:lang w:eastAsia="en-GB"/>
              </w:rPr>
            </w:pPr>
            <w:r>
              <w:rPr>
                <w:rFonts w:eastAsia="Times New Roman" w:cs="Arial"/>
                <w:sz w:val="22"/>
                <w:szCs w:val="22"/>
                <w:lang w:eastAsia="en-GB"/>
              </w:rPr>
              <w:t>214,194</w:t>
            </w:r>
          </w:p>
        </w:tc>
      </w:tr>
      <w:tr w:rsidR="00611604" w:rsidRPr="002D44E6" w:rsidTr="00777F4B">
        <w:trPr>
          <w:trHeight w:val="340"/>
        </w:trPr>
        <w:tc>
          <w:tcPr>
            <w:tcW w:w="7207" w:type="dxa"/>
            <w:tcBorders>
              <w:bottom w:val="single" w:sz="4" w:space="0" w:color="auto"/>
            </w:tcBorders>
            <w:hideMark/>
          </w:tcPr>
          <w:p w:rsidR="00611604" w:rsidRPr="00611604" w:rsidRDefault="00611604" w:rsidP="00504151">
            <w:pPr>
              <w:spacing w:after="0" w:line="240" w:lineRule="auto"/>
              <w:rPr>
                <w:rFonts w:eastAsia="Times New Roman" w:cs="Arial"/>
                <w:sz w:val="22"/>
                <w:szCs w:val="22"/>
                <w:lang w:eastAsia="en-GB"/>
              </w:rPr>
            </w:pPr>
            <w:r w:rsidRPr="00611604">
              <w:rPr>
                <w:rFonts w:eastAsia="Times New Roman" w:cs="Arial"/>
                <w:sz w:val="22"/>
                <w:szCs w:val="22"/>
                <w:lang w:eastAsia="en-GB"/>
              </w:rPr>
              <w:t>Number of older people over 60 participating in events we organise</w:t>
            </w:r>
          </w:p>
        </w:tc>
        <w:tc>
          <w:tcPr>
            <w:tcW w:w="1441" w:type="dxa"/>
            <w:tcBorders>
              <w:bottom w:val="single" w:sz="4" w:space="0" w:color="auto"/>
            </w:tcBorders>
            <w:noWrap/>
            <w:hideMark/>
          </w:tcPr>
          <w:p w:rsidR="00611604" w:rsidRPr="00611604" w:rsidRDefault="0055169D" w:rsidP="00504151">
            <w:pPr>
              <w:spacing w:after="0" w:line="240" w:lineRule="auto"/>
              <w:jc w:val="right"/>
              <w:rPr>
                <w:rFonts w:eastAsia="Times New Roman" w:cs="Arial"/>
                <w:sz w:val="22"/>
                <w:szCs w:val="22"/>
                <w:lang w:eastAsia="en-GB"/>
              </w:rPr>
            </w:pPr>
            <w:r>
              <w:rPr>
                <w:rFonts w:eastAsia="Times New Roman" w:cs="Arial"/>
                <w:sz w:val="22"/>
                <w:szCs w:val="22"/>
                <w:lang w:eastAsia="en-GB"/>
              </w:rPr>
              <w:t>120,000</w:t>
            </w:r>
          </w:p>
        </w:tc>
        <w:tc>
          <w:tcPr>
            <w:tcW w:w="1559" w:type="dxa"/>
            <w:tcBorders>
              <w:bottom w:val="single" w:sz="4" w:space="0" w:color="auto"/>
            </w:tcBorders>
            <w:noWrap/>
            <w:hideMark/>
          </w:tcPr>
          <w:p w:rsidR="00611604" w:rsidRPr="00611604" w:rsidRDefault="0055169D" w:rsidP="00504151">
            <w:pPr>
              <w:spacing w:after="0" w:line="240" w:lineRule="auto"/>
              <w:jc w:val="right"/>
              <w:rPr>
                <w:rFonts w:eastAsia="Times New Roman" w:cs="Arial"/>
                <w:sz w:val="22"/>
                <w:szCs w:val="22"/>
                <w:lang w:eastAsia="en-GB"/>
              </w:rPr>
            </w:pPr>
            <w:r>
              <w:rPr>
                <w:rFonts w:eastAsia="Times New Roman" w:cs="Arial"/>
                <w:sz w:val="22"/>
                <w:szCs w:val="22"/>
                <w:lang w:eastAsia="en-GB"/>
              </w:rPr>
              <w:t>195,126</w:t>
            </w:r>
          </w:p>
        </w:tc>
      </w:tr>
      <w:tr w:rsidR="00611604" w:rsidRPr="002D44E6" w:rsidTr="00777F4B">
        <w:trPr>
          <w:trHeight w:val="340"/>
        </w:trPr>
        <w:tc>
          <w:tcPr>
            <w:tcW w:w="7207" w:type="dxa"/>
            <w:tcBorders>
              <w:top w:val="single" w:sz="4" w:space="0" w:color="auto"/>
              <w:left w:val="single" w:sz="4" w:space="0" w:color="auto"/>
              <w:bottom w:val="single" w:sz="4" w:space="0" w:color="auto"/>
              <w:right w:val="nil"/>
            </w:tcBorders>
          </w:tcPr>
          <w:p w:rsidR="00611604" w:rsidRPr="00611604" w:rsidRDefault="00611604" w:rsidP="00504151">
            <w:pPr>
              <w:spacing w:after="0" w:line="240" w:lineRule="auto"/>
              <w:rPr>
                <w:rFonts w:eastAsia="Times New Roman" w:cs="Arial"/>
                <w:b/>
                <w:sz w:val="22"/>
                <w:szCs w:val="22"/>
                <w:lang w:eastAsia="en-GB"/>
              </w:rPr>
            </w:pPr>
            <w:r w:rsidRPr="00611604">
              <w:rPr>
                <w:rFonts w:eastAsia="Times New Roman" w:cs="Arial"/>
                <w:b/>
                <w:sz w:val="22"/>
                <w:szCs w:val="22"/>
                <w:lang w:eastAsia="en-GB"/>
              </w:rPr>
              <w:t>A roof over our heads</w:t>
            </w:r>
          </w:p>
        </w:tc>
        <w:tc>
          <w:tcPr>
            <w:tcW w:w="1441" w:type="dxa"/>
            <w:tcBorders>
              <w:top w:val="single" w:sz="4" w:space="0" w:color="auto"/>
              <w:left w:val="nil"/>
              <w:bottom w:val="single" w:sz="4" w:space="0" w:color="auto"/>
              <w:right w:val="nil"/>
            </w:tcBorders>
            <w:noWrap/>
          </w:tcPr>
          <w:p w:rsidR="00611604" w:rsidRPr="00611604" w:rsidRDefault="00611604" w:rsidP="00504151">
            <w:pPr>
              <w:spacing w:after="0" w:line="240" w:lineRule="auto"/>
              <w:jc w:val="right"/>
              <w:rPr>
                <w:rFonts w:eastAsia="Times New Roman" w:cs="Arial"/>
                <w:sz w:val="22"/>
                <w:szCs w:val="22"/>
                <w:lang w:eastAsia="en-GB"/>
              </w:rPr>
            </w:pPr>
          </w:p>
        </w:tc>
        <w:tc>
          <w:tcPr>
            <w:tcW w:w="1559" w:type="dxa"/>
            <w:tcBorders>
              <w:top w:val="single" w:sz="4" w:space="0" w:color="auto"/>
              <w:left w:val="nil"/>
              <w:bottom w:val="single" w:sz="4" w:space="0" w:color="auto"/>
              <w:right w:val="single" w:sz="4" w:space="0" w:color="auto"/>
            </w:tcBorders>
            <w:noWrap/>
          </w:tcPr>
          <w:p w:rsidR="00611604" w:rsidRPr="00611604" w:rsidRDefault="00611604" w:rsidP="00504151">
            <w:pPr>
              <w:spacing w:after="0" w:line="240" w:lineRule="auto"/>
              <w:jc w:val="right"/>
              <w:rPr>
                <w:rFonts w:eastAsia="Times New Roman" w:cs="Arial"/>
                <w:sz w:val="22"/>
                <w:szCs w:val="22"/>
                <w:lang w:eastAsia="en-GB"/>
              </w:rPr>
            </w:pPr>
          </w:p>
        </w:tc>
      </w:tr>
      <w:tr w:rsidR="00611604" w:rsidRPr="002D44E6" w:rsidTr="00777F4B">
        <w:trPr>
          <w:trHeight w:val="340"/>
        </w:trPr>
        <w:tc>
          <w:tcPr>
            <w:tcW w:w="7207" w:type="dxa"/>
            <w:tcBorders>
              <w:top w:val="single" w:sz="4" w:space="0" w:color="auto"/>
            </w:tcBorders>
            <w:hideMark/>
          </w:tcPr>
          <w:p w:rsidR="00611604" w:rsidRPr="00611604" w:rsidRDefault="00611604" w:rsidP="00504151">
            <w:pPr>
              <w:spacing w:after="0" w:line="240" w:lineRule="auto"/>
              <w:rPr>
                <w:rFonts w:eastAsia="Times New Roman" w:cs="Arial"/>
                <w:sz w:val="22"/>
                <w:szCs w:val="22"/>
                <w:lang w:eastAsia="en-GB"/>
              </w:rPr>
            </w:pPr>
            <w:r w:rsidRPr="00611604">
              <w:rPr>
                <w:rFonts w:eastAsia="Times New Roman" w:cs="Arial"/>
                <w:sz w:val="22"/>
                <w:szCs w:val="22"/>
                <w:lang w:eastAsia="en-GB"/>
              </w:rPr>
              <w:t>Net additional homes provided</w:t>
            </w:r>
          </w:p>
        </w:tc>
        <w:tc>
          <w:tcPr>
            <w:tcW w:w="1441" w:type="dxa"/>
            <w:tcBorders>
              <w:top w:val="single" w:sz="4" w:space="0" w:color="auto"/>
            </w:tcBorders>
            <w:noWrap/>
            <w:hideMark/>
          </w:tcPr>
          <w:p w:rsidR="00611604" w:rsidRPr="00611604" w:rsidRDefault="0055169D" w:rsidP="00504151">
            <w:pPr>
              <w:spacing w:after="0" w:line="240" w:lineRule="auto"/>
              <w:jc w:val="right"/>
              <w:rPr>
                <w:rFonts w:eastAsia="Times New Roman" w:cs="Arial"/>
                <w:sz w:val="22"/>
                <w:szCs w:val="22"/>
                <w:lang w:eastAsia="en-GB"/>
              </w:rPr>
            </w:pPr>
            <w:r>
              <w:rPr>
                <w:rFonts w:eastAsia="Times New Roman" w:cs="Arial"/>
                <w:sz w:val="22"/>
                <w:szCs w:val="22"/>
                <w:lang w:eastAsia="en-GB"/>
              </w:rPr>
              <w:t>760</w:t>
            </w:r>
          </w:p>
        </w:tc>
        <w:tc>
          <w:tcPr>
            <w:tcW w:w="1559" w:type="dxa"/>
            <w:tcBorders>
              <w:top w:val="single" w:sz="4" w:space="0" w:color="auto"/>
            </w:tcBorders>
            <w:noWrap/>
            <w:hideMark/>
          </w:tcPr>
          <w:p w:rsidR="00611604" w:rsidRPr="00611604" w:rsidRDefault="0055169D" w:rsidP="0055169D">
            <w:pPr>
              <w:spacing w:after="0" w:line="240" w:lineRule="auto"/>
              <w:jc w:val="right"/>
              <w:rPr>
                <w:rFonts w:eastAsia="Times New Roman" w:cs="Arial"/>
                <w:sz w:val="22"/>
                <w:szCs w:val="22"/>
                <w:lang w:eastAsia="en-GB"/>
              </w:rPr>
            </w:pPr>
            <w:r>
              <w:rPr>
                <w:rFonts w:eastAsia="Times New Roman" w:cs="Arial"/>
                <w:sz w:val="22"/>
                <w:szCs w:val="22"/>
                <w:lang w:eastAsia="en-GB"/>
              </w:rPr>
              <w:t>452</w:t>
            </w:r>
          </w:p>
        </w:tc>
      </w:tr>
      <w:tr w:rsidR="00611604" w:rsidRPr="002D44E6" w:rsidTr="00777F4B">
        <w:trPr>
          <w:trHeight w:val="340"/>
        </w:trPr>
        <w:tc>
          <w:tcPr>
            <w:tcW w:w="7207" w:type="dxa"/>
            <w:hideMark/>
          </w:tcPr>
          <w:p w:rsidR="00611604" w:rsidRPr="00611604" w:rsidRDefault="00611604" w:rsidP="00504151">
            <w:pPr>
              <w:spacing w:after="0" w:line="240" w:lineRule="auto"/>
              <w:rPr>
                <w:rFonts w:eastAsia="Times New Roman" w:cs="Arial"/>
                <w:sz w:val="22"/>
                <w:szCs w:val="22"/>
                <w:lang w:eastAsia="en-GB"/>
              </w:rPr>
            </w:pPr>
            <w:r w:rsidRPr="00611604">
              <w:rPr>
                <w:rFonts w:eastAsia="Times New Roman" w:cs="Arial"/>
                <w:sz w:val="22"/>
                <w:szCs w:val="22"/>
                <w:lang w:eastAsia="en-GB"/>
              </w:rPr>
              <w:t xml:space="preserve">Affordable homes delivered in urban areas as defined by the Local Plan </w:t>
            </w:r>
          </w:p>
        </w:tc>
        <w:tc>
          <w:tcPr>
            <w:tcW w:w="1441" w:type="dxa"/>
            <w:noWrap/>
            <w:hideMark/>
          </w:tcPr>
          <w:p w:rsidR="00611604" w:rsidRPr="00611604" w:rsidRDefault="0055169D" w:rsidP="00504151">
            <w:pPr>
              <w:spacing w:after="0" w:line="240" w:lineRule="auto"/>
              <w:jc w:val="right"/>
              <w:rPr>
                <w:rFonts w:eastAsia="Times New Roman" w:cs="Arial"/>
                <w:sz w:val="22"/>
                <w:szCs w:val="22"/>
                <w:lang w:eastAsia="en-GB"/>
              </w:rPr>
            </w:pPr>
            <w:r>
              <w:rPr>
                <w:rFonts w:eastAsia="Times New Roman" w:cs="Arial"/>
                <w:sz w:val="22"/>
                <w:szCs w:val="22"/>
                <w:lang w:eastAsia="en-GB"/>
              </w:rPr>
              <w:t>128</w:t>
            </w:r>
          </w:p>
        </w:tc>
        <w:tc>
          <w:tcPr>
            <w:tcW w:w="1559" w:type="dxa"/>
            <w:noWrap/>
            <w:hideMark/>
          </w:tcPr>
          <w:p w:rsidR="00611604" w:rsidRPr="00611604" w:rsidRDefault="0055169D" w:rsidP="00504151">
            <w:pPr>
              <w:spacing w:after="0" w:line="240" w:lineRule="auto"/>
              <w:jc w:val="right"/>
              <w:rPr>
                <w:rFonts w:eastAsia="Times New Roman" w:cs="Arial"/>
                <w:sz w:val="22"/>
                <w:szCs w:val="22"/>
                <w:lang w:eastAsia="en-GB"/>
              </w:rPr>
            </w:pPr>
            <w:r>
              <w:rPr>
                <w:rFonts w:eastAsia="Times New Roman" w:cs="Arial"/>
                <w:sz w:val="22"/>
                <w:szCs w:val="22"/>
                <w:lang w:eastAsia="en-GB"/>
              </w:rPr>
              <w:t>107</w:t>
            </w:r>
          </w:p>
        </w:tc>
      </w:tr>
      <w:tr w:rsidR="00611604" w:rsidRPr="002D44E6" w:rsidTr="00777F4B">
        <w:trPr>
          <w:trHeight w:val="340"/>
        </w:trPr>
        <w:tc>
          <w:tcPr>
            <w:tcW w:w="7207" w:type="dxa"/>
            <w:hideMark/>
          </w:tcPr>
          <w:p w:rsidR="00611604" w:rsidRPr="00611604" w:rsidRDefault="00611604" w:rsidP="00504151">
            <w:pPr>
              <w:spacing w:after="0" w:line="240" w:lineRule="auto"/>
              <w:rPr>
                <w:rFonts w:eastAsia="Times New Roman" w:cs="Arial"/>
                <w:sz w:val="22"/>
                <w:szCs w:val="22"/>
                <w:lang w:eastAsia="en-GB"/>
              </w:rPr>
            </w:pPr>
            <w:r w:rsidRPr="00611604">
              <w:rPr>
                <w:rFonts w:eastAsia="Times New Roman" w:cs="Arial"/>
                <w:sz w:val="22"/>
                <w:szCs w:val="22"/>
                <w:lang w:eastAsia="en-GB"/>
              </w:rPr>
              <w:t>Homelessness prevented by client remaining in existing home</w:t>
            </w:r>
          </w:p>
        </w:tc>
        <w:tc>
          <w:tcPr>
            <w:tcW w:w="1441" w:type="dxa"/>
            <w:noWrap/>
            <w:hideMark/>
          </w:tcPr>
          <w:p w:rsidR="00611604" w:rsidRPr="00611604" w:rsidRDefault="0055169D" w:rsidP="00504151">
            <w:pPr>
              <w:spacing w:after="0" w:line="240" w:lineRule="auto"/>
              <w:jc w:val="right"/>
              <w:rPr>
                <w:rFonts w:eastAsia="Times New Roman" w:cs="Arial"/>
                <w:sz w:val="22"/>
                <w:szCs w:val="22"/>
                <w:lang w:eastAsia="en-GB"/>
              </w:rPr>
            </w:pPr>
            <w:r>
              <w:rPr>
                <w:rFonts w:eastAsia="Times New Roman" w:cs="Arial"/>
                <w:sz w:val="22"/>
                <w:szCs w:val="22"/>
                <w:lang w:eastAsia="en-GB"/>
              </w:rPr>
              <w:t>68</w:t>
            </w:r>
          </w:p>
        </w:tc>
        <w:tc>
          <w:tcPr>
            <w:tcW w:w="1559" w:type="dxa"/>
            <w:noWrap/>
            <w:hideMark/>
          </w:tcPr>
          <w:p w:rsidR="00611604" w:rsidRPr="00611604" w:rsidRDefault="0055169D" w:rsidP="00504151">
            <w:pPr>
              <w:spacing w:after="0" w:line="240" w:lineRule="auto"/>
              <w:jc w:val="right"/>
              <w:rPr>
                <w:rFonts w:eastAsia="Times New Roman" w:cs="Arial"/>
                <w:sz w:val="22"/>
                <w:szCs w:val="22"/>
                <w:lang w:eastAsia="en-GB"/>
              </w:rPr>
            </w:pPr>
            <w:r>
              <w:rPr>
                <w:rFonts w:eastAsia="Times New Roman" w:cs="Arial"/>
                <w:sz w:val="22"/>
                <w:szCs w:val="22"/>
                <w:lang w:eastAsia="en-GB"/>
              </w:rPr>
              <w:t>154</w:t>
            </w:r>
          </w:p>
        </w:tc>
      </w:tr>
      <w:tr w:rsidR="00611604" w:rsidRPr="002D44E6" w:rsidTr="00777F4B">
        <w:trPr>
          <w:trHeight w:val="340"/>
        </w:trPr>
        <w:tc>
          <w:tcPr>
            <w:tcW w:w="7207" w:type="dxa"/>
            <w:tcBorders>
              <w:bottom w:val="single" w:sz="4" w:space="0" w:color="auto"/>
            </w:tcBorders>
            <w:hideMark/>
          </w:tcPr>
          <w:p w:rsidR="00611604" w:rsidRPr="00611604" w:rsidRDefault="00611604" w:rsidP="00504151">
            <w:pPr>
              <w:spacing w:after="0" w:line="240" w:lineRule="auto"/>
              <w:rPr>
                <w:rFonts w:eastAsia="Times New Roman" w:cs="Arial"/>
                <w:sz w:val="22"/>
                <w:szCs w:val="22"/>
                <w:lang w:eastAsia="en-GB"/>
              </w:rPr>
            </w:pPr>
            <w:r w:rsidRPr="00611604">
              <w:rPr>
                <w:rFonts w:eastAsia="Times New Roman" w:cs="Arial"/>
                <w:sz w:val="22"/>
                <w:szCs w:val="22"/>
                <w:lang w:eastAsia="en-GB"/>
              </w:rPr>
              <w:t xml:space="preserve">Homelessness prevented by assisting with alternative accommodation </w:t>
            </w:r>
          </w:p>
        </w:tc>
        <w:tc>
          <w:tcPr>
            <w:tcW w:w="1441" w:type="dxa"/>
            <w:tcBorders>
              <w:bottom w:val="single" w:sz="4" w:space="0" w:color="auto"/>
            </w:tcBorders>
            <w:noWrap/>
            <w:hideMark/>
          </w:tcPr>
          <w:p w:rsidR="00611604" w:rsidRPr="00611604" w:rsidRDefault="0055169D" w:rsidP="00504151">
            <w:pPr>
              <w:spacing w:after="0" w:line="240" w:lineRule="auto"/>
              <w:jc w:val="right"/>
              <w:rPr>
                <w:rFonts w:eastAsia="Times New Roman" w:cs="Arial"/>
                <w:sz w:val="22"/>
                <w:szCs w:val="22"/>
                <w:lang w:eastAsia="en-GB"/>
              </w:rPr>
            </w:pPr>
            <w:r>
              <w:rPr>
                <w:rFonts w:eastAsia="Times New Roman" w:cs="Arial"/>
                <w:sz w:val="22"/>
                <w:szCs w:val="22"/>
                <w:lang w:eastAsia="en-GB"/>
              </w:rPr>
              <w:t>267</w:t>
            </w:r>
          </w:p>
        </w:tc>
        <w:tc>
          <w:tcPr>
            <w:tcW w:w="1559" w:type="dxa"/>
            <w:tcBorders>
              <w:bottom w:val="single" w:sz="4" w:space="0" w:color="auto"/>
            </w:tcBorders>
            <w:noWrap/>
            <w:hideMark/>
          </w:tcPr>
          <w:p w:rsidR="00611604" w:rsidRPr="00611604" w:rsidRDefault="0055169D" w:rsidP="0055169D">
            <w:pPr>
              <w:spacing w:after="0" w:line="240" w:lineRule="auto"/>
              <w:jc w:val="right"/>
              <w:rPr>
                <w:rFonts w:eastAsia="Times New Roman" w:cs="Arial"/>
                <w:sz w:val="22"/>
                <w:szCs w:val="22"/>
                <w:lang w:eastAsia="en-GB"/>
              </w:rPr>
            </w:pPr>
            <w:r>
              <w:rPr>
                <w:rFonts w:eastAsia="Times New Roman" w:cs="Arial"/>
                <w:sz w:val="22"/>
                <w:szCs w:val="22"/>
                <w:lang w:eastAsia="en-GB"/>
              </w:rPr>
              <w:t>287</w:t>
            </w:r>
          </w:p>
        </w:tc>
      </w:tr>
      <w:tr w:rsidR="00611604" w:rsidRPr="002D44E6" w:rsidTr="00777F4B">
        <w:trPr>
          <w:trHeight w:val="340"/>
        </w:trPr>
        <w:tc>
          <w:tcPr>
            <w:tcW w:w="7207" w:type="dxa"/>
            <w:tcBorders>
              <w:top w:val="single" w:sz="4" w:space="0" w:color="auto"/>
              <w:left w:val="single" w:sz="4" w:space="0" w:color="auto"/>
              <w:bottom w:val="single" w:sz="4" w:space="0" w:color="auto"/>
              <w:right w:val="nil"/>
            </w:tcBorders>
          </w:tcPr>
          <w:p w:rsidR="00611604" w:rsidRPr="00611604" w:rsidRDefault="00611604" w:rsidP="00504151">
            <w:pPr>
              <w:spacing w:after="0" w:line="240" w:lineRule="auto"/>
              <w:rPr>
                <w:rFonts w:eastAsia="Times New Roman" w:cs="Arial"/>
                <w:b/>
                <w:sz w:val="22"/>
                <w:szCs w:val="22"/>
                <w:lang w:eastAsia="en-GB"/>
              </w:rPr>
            </w:pPr>
            <w:r w:rsidRPr="00611604">
              <w:rPr>
                <w:rFonts w:eastAsia="Times New Roman" w:cs="Arial"/>
                <w:b/>
                <w:sz w:val="22"/>
                <w:szCs w:val="22"/>
                <w:lang w:eastAsia="en-GB"/>
              </w:rPr>
              <w:t>What else will we do</w:t>
            </w:r>
          </w:p>
        </w:tc>
        <w:tc>
          <w:tcPr>
            <w:tcW w:w="1441" w:type="dxa"/>
            <w:tcBorders>
              <w:top w:val="single" w:sz="4" w:space="0" w:color="auto"/>
              <w:left w:val="nil"/>
              <w:bottom w:val="single" w:sz="4" w:space="0" w:color="auto"/>
              <w:right w:val="nil"/>
            </w:tcBorders>
            <w:noWrap/>
          </w:tcPr>
          <w:p w:rsidR="00611604" w:rsidRPr="00611604" w:rsidRDefault="00611604" w:rsidP="00504151">
            <w:pPr>
              <w:spacing w:after="0" w:line="240" w:lineRule="auto"/>
              <w:jc w:val="right"/>
              <w:rPr>
                <w:rFonts w:eastAsia="Times New Roman" w:cs="Arial"/>
                <w:sz w:val="22"/>
                <w:szCs w:val="22"/>
                <w:lang w:eastAsia="en-GB"/>
              </w:rPr>
            </w:pPr>
          </w:p>
        </w:tc>
        <w:tc>
          <w:tcPr>
            <w:tcW w:w="1559" w:type="dxa"/>
            <w:tcBorders>
              <w:top w:val="single" w:sz="4" w:space="0" w:color="auto"/>
              <w:left w:val="nil"/>
              <w:bottom w:val="single" w:sz="4" w:space="0" w:color="auto"/>
              <w:right w:val="single" w:sz="4" w:space="0" w:color="auto"/>
            </w:tcBorders>
            <w:noWrap/>
          </w:tcPr>
          <w:p w:rsidR="00611604" w:rsidRPr="00611604" w:rsidRDefault="00611604" w:rsidP="00504151">
            <w:pPr>
              <w:spacing w:after="0" w:line="240" w:lineRule="auto"/>
              <w:jc w:val="right"/>
              <w:rPr>
                <w:rFonts w:eastAsia="Times New Roman" w:cs="Arial"/>
                <w:sz w:val="22"/>
                <w:szCs w:val="22"/>
                <w:lang w:eastAsia="en-GB"/>
              </w:rPr>
            </w:pPr>
          </w:p>
        </w:tc>
      </w:tr>
      <w:tr w:rsidR="00611604" w:rsidRPr="002D44E6" w:rsidTr="00777F4B">
        <w:trPr>
          <w:trHeight w:val="340"/>
        </w:trPr>
        <w:tc>
          <w:tcPr>
            <w:tcW w:w="7207" w:type="dxa"/>
            <w:tcBorders>
              <w:top w:val="single" w:sz="4" w:space="0" w:color="auto"/>
            </w:tcBorders>
            <w:hideMark/>
          </w:tcPr>
          <w:p w:rsidR="00611604" w:rsidRPr="00611604" w:rsidRDefault="00611604" w:rsidP="00504151">
            <w:pPr>
              <w:spacing w:after="0" w:line="240" w:lineRule="auto"/>
              <w:rPr>
                <w:rFonts w:eastAsia="Times New Roman" w:cs="Arial"/>
                <w:sz w:val="22"/>
                <w:szCs w:val="22"/>
                <w:lang w:eastAsia="en-GB"/>
              </w:rPr>
            </w:pPr>
            <w:r w:rsidRPr="00611604">
              <w:rPr>
                <w:rFonts w:eastAsia="Times New Roman" w:cs="Arial"/>
                <w:sz w:val="22"/>
                <w:szCs w:val="22"/>
                <w:lang w:eastAsia="en-GB"/>
              </w:rPr>
              <w:t>£ Income generated</w:t>
            </w:r>
          </w:p>
        </w:tc>
        <w:tc>
          <w:tcPr>
            <w:tcW w:w="1441" w:type="dxa"/>
            <w:tcBorders>
              <w:top w:val="single" w:sz="4" w:space="0" w:color="auto"/>
            </w:tcBorders>
            <w:noWrap/>
            <w:hideMark/>
          </w:tcPr>
          <w:p w:rsidR="00611604" w:rsidRPr="00611604" w:rsidRDefault="00611604" w:rsidP="0055169D">
            <w:pPr>
              <w:spacing w:after="0" w:line="240" w:lineRule="auto"/>
              <w:jc w:val="right"/>
              <w:rPr>
                <w:rFonts w:eastAsia="Times New Roman" w:cs="Arial"/>
                <w:sz w:val="22"/>
                <w:szCs w:val="22"/>
                <w:lang w:eastAsia="en-GB"/>
              </w:rPr>
            </w:pPr>
            <w:r w:rsidRPr="00611604">
              <w:rPr>
                <w:rFonts w:eastAsia="Times New Roman" w:cs="Arial"/>
                <w:sz w:val="22"/>
                <w:szCs w:val="22"/>
                <w:lang w:eastAsia="en-GB"/>
              </w:rPr>
              <w:t>£</w:t>
            </w:r>
            <w:r w:rsidR="0055169D">
              <w:rPr>
                <w:rFonts w:eastAsia="Times New Roman" w:cs="Arial"/>
                <w:sz w:val="22"/>
                <w:szCs w:val="22"/>
                <w:lang w:eastAsia="en-GB"/>
              </w:rPr>
              <w:t>44,496,910</w:t>
            </w:r>
          </w:p>
        </w:tc>
        <w:tc>
          <w:tcPr>
            <w:tcW w:w="1559" w:type="dxa"/>
            <w:tcBorders>
              <w:top w:val="single" w:sz="4" w:space="0" w:color="auto"/>
            </w:tcBorders>
            <w:noWrap/>
            <w:hideMark/>
          </w:tcPr>
          <w:p w:rsidR="00611604" w:rsidRPr="00611604" w:rsidRDefault="00611604" w:rsidP="00814BBD">
            <w:pPr>
              <w:spacing w:after="0" w:line="240" w:lineRule="auto"/>
              <w:jc w:val="right"/>
              <w:rPr>
                <w:rFonts w:eastAsia="Times New Roman" w:cs="Arial"/>
                <w:sz w:val="22"/>
                <w:szCs w:val="22"/>
                <w:lang w:eastAsia="en-GB"/>
              </w:rPr>
            </w:pPr>
            <w:r w:rsidRPr="00611604">
              <w:rPr>
                <w:rFonts w:eastAsia="Times New Roman" w:cs="Arial"/>
                <w:sz w:val="22"/>
                <w:szCs w:val="22"/>
                <w:lang w:eastAsia="en-GB"/>
              </w:rPr>
              <w:t>£</w:t>
            </w:r>
            <w:r w:rsidR="00814BBD">
              <w:rPr>
                <w:rFonts w:eastAsia="Times New Roman" w:cs="Arial"/>
                <w:sz w:val="22"/>
                <w:szCs w:val="22"/>
                <w:lang w:eastAsia="en-GB"/>
              </w:rPr>
              <w:t>46</w:t>
            </w:r>
            <w:r w:rsidR="0055169D">
              <w:rPr>
                <w:rFonts w:eastAsia="Times New Roman" w:cs="Arial"/>
                <w:sz w:val="22"/>
                <w:szCs w:val="22"/>
                <w:lang w:eastAsia="en-GB"/>
              </w:rPr>
              <w:t>,</w:t>
            </w:r>
            <w:r w:rsidR="00814BBD">
              <w:rPr>
                <w:rFonts w:eastAsia="Times New Roman" w:cs="Arial"/>
                <w:sz w:val="22"/>
                <w:szCs w:val="22"/>
                <w:lang w:eastAsia="en-GB"/>
              </w:rPr>
              <w:t>353</w:t>
            </w:r>
            <w:r w:rsidR="0055169D">
              <w:rPr>
                <w:rFonts w:eastAsia="Times New Roman" w:cs="Arial"/>
                <w:sz w:val="22"/>
                <w:szCs w:val="22"/>
                <w:lang w:eastAsia="en-GB"/>
              </w:rPr>
              <w:t>,</w:t>
            </w:r>
            <w:r w:rsidR="00814BBD">
              <w:rPr>
                <w:rFonts w:eastAsia="Times New Roman" w:cs="Arial"/>
                <w:sz w:val="22"/>
                <w:szCs w:val="22"/>
                <w:lang w:eastAsia="en-GB"/>
              </w:rPr>
              <w:t>928</w:t>
            </w:r>
          </w:p>
        </w:tc>
      </w:tr>
      <w:tr w:rsidR="00611604" w:rsidRPr="002D44E6" w:rsidTr="00777F4B">
        <w:trPr>
          <w:trHeight w:val="340"/>
        </w:trPr>
        <w:tc>
          <w:tcPr>
            <w:tcW w:w="7207" w:type="dxa"/>
            <w:hideMark/>
          </w:tcPr>
          <w:p w:rsidR="00611604" w:rsidRPr="00611604" w:rsidRDefault="00611604" w:rsidP="00504151">
            <w:pPr>
              <w:spacing w:after="0" w:line="240" w:lineRule="auto"/>
              <w:rPr>
                <w:rFonts w:eastAsia="Times New Roman" w:cs="Arial"/>
                <w:sz w:val="22"/>
                <w:szCs w:val="22"/>
                <w:lang w:eastAsia="en-GB"/>
              </w:rPr>
            </w:pPr>
            <w:r w:rsidRPr="00611604">
              <w:rPr>
                <w:rFonts w:eastAsia="Times New Roman" w:cs="Arial"/>
                <w:sz w:val="22"/>
                <w:szCs w:val="22"/>
                <w:lang w:eastAsia="en-GB"/>
              </w:rPr>
              <w:t>£ External funding received</w:t>
            </w:r>
          </w:p>
        </w:tc>
        <w:tc>
          <w:tcPr>
            <w:tcW w:w="1441" w:type="dxa"/>
            <w:noWrap/>
            <w:hideMark/>
          </w:tcPr>
          <w:p w:rsidR="00611604" w:rsidRPr="00611604" w:rsidRDefault="008175B8" w:rsidP="009062F9">
            <w:pPr>
              <w:spacing w:after="0" w:line="240" w:lineRule="auto"/>
              <w:jc w:val="right"/>
              <w:rPr>
                <w:rFonts w:eastAsia="Times New Roman" w:cs="Arial"/>
                <w:sz w:val="22"/>
                <w:szCs w:val="22"/>
                <w:lang w:eastAsia="en-GB"/>
              </w:rPr>
            </w:pPr>
            <w:r>
              <w:rPr>
                <w:rFonts w:eastAsia="Times New Roman" w:cs="Arial"/>
                <w:sz w:val="22"/>
                <w:szCs w:val="22"/>
                <w:lang w:eastAsia="en-GB"/>
              </w:rPr>
              <w:t>£</w:t>
            </w:r>
            <w:r w:rsidR="009062F9">
              <w:rPr>
                <w:rFonts w:eastAsia="Times New Roman" w:cs="Arial"/>
                <w:sz w:val="22"/>
                <w:szCs w:val="22"/>
                <w:lang w:eastAsia="en-GB"/>
              </w:rPr>
              <w:t>1,119,020</w:t>
            </w:r>
          </w:p>
        </w:tc>
        <w:tc>
          <w:tcPr>
            <w:tcW w:w="1559" w:type="dxa"/>
            <w:noWrap/>
            <w:hideMark/>
          </w:tcPr>
          <w:p w:rsidR="00611604" w:rsidRPr="00611604" w:rsidRDefault="00611604" w:rsidP="00814BBD">
            <w:pPr>
              <w:spacing w:after="0" w:line="240" w:lineRule="auto"/>
              <w:jc w:val="right"/>
              <w:rPr>
                <w:rFonts w:eastAsia="Times New Roman" w:cs="Arial"/>
                <w:sz w:val="22"/>
                <w:szCs w:val="22"/>
                <w:lang w:eastAsia="en-GB"/>
              </w:rPr>
            </w:pPr>
            <w:r w:rsidRPr="00611604">
              <w:rPr>
                <w:rFonts w:eastAsia="Times New Roman" w:cs="Arial"/>
                <w:sz w:val="22"/>
                <w:szCs w:val="22"/>
                <w:lang w:eastAsia="en-GB"/>
              </w:rPr>
              <w:t>£</w:t>
            </w:r>
            <w:r w:rsidR="00814BBD">
              <w:rPr>
                <w:rFonts w:eastAsia="Times New Roman" w:cs="Arial"/>
                <w:sz w:val="22"/>
                <w:szCs w:val="22"/>
                <w:lang w:eastAsia="en-GB"/>
              </w:rPr>
              <w:t>3</w:t>
            </w:r>
            <w:r w:rsidR="009062F9">
              <w:rPr>
                <w:rFonts w:eastAsia="Times New Roman" w:cs="Arial"/>
                <w:sz w:val="22"/>
                <w:szCs w:val="22"/>
                <w:lang w:eastAsia="en-GB"/>
              </w:rPr>
              <w:t>,</w:t>
            </w:r>
            <w:r w:rsidR="00814BBD">
              <w:rPr>
                <w:rFonts w:eastAsia="Times New Roman" w:cs="Arial"/>
                <w:sz w:val="22"/>
                <w:szCs w:val="22"/>
                <w:lang w:eastAsia="en-GB"/>
              </w:rPr>
              <w:t>5</w:t>
            </w:r>
            <w:r w:rsidR="009062F9">
              <w:rPr>
                <w:rFonts w:eastAsia="Times New Roman" w:cs="Arial"/>
                <w:sz w:val="22"/>
                <w:szCs w:val="22"/>
                <w:lang w:eastAsia="en-GB"/>
              </w:rPr>
              <w:t>7</w:t>
            </w:r>
            <w:r w:rsidR="00814BBD">
              <w:rPr>
                <w:rFonts w:eastAsia="Times New Roman" w:cs="Arial"/>
                <w:sz w:val="22"/>
                <w:szCs w:val="22"/>
                <w:lang w:eastAsia="en-GB"/>
              </w:rPr>
              <w:t>8</w:t>
            </w:r>
            <w:r w:rsidR="009062F9">
              <w:rPr>
                <w:rFonts w:eastAsia="Times New Roman" w:cs="Arial"/>
                <w:sz w:val="22"/>
                <w:szCs w:val="22"/>
                <w:lang w:eastAsia="en-GB"/>
              </w:rPr>
              <w:t>,</w:t>
            </w:r>
            <w:r w:rsidR="00814BBD">
              <w:rPr>
                <w:rFonts w:eastAsia="Times New Roman" w:cs="Arial"/>
                <w:sz w:val="22"/>
                <w:szCs w:val="22"/>
                <w:lang w:eastAsia="en-GB"/>
              </w:rPr>
              <w:t>579</w:t>
            </w:r>
          </w:p>
        </w:tc>
      </w:tr>
      <w:tr w:rsidR="009062F9" w:rsidRPr="002D44E6" w:rsidTr="00777F4B">
        <w:trPr>
          <w:trHeight w:val="340"/>
        </w:trPr>
        <w:tc>
          <w:tcPr>
            <w:tcW w:w="7207" w:type="dxa"/>
          </w:tcPr>
          <w:p w:rsidR="009062F9" w:rsidRPr="009062F9" w:rsidRDefault="009062F9" w:rsidP="009062F9">
            <w:pPr>
              <w:spacing w:after="0" w:line="240" w:lineRule="auto"/>
              <w:rPr>
                <w:rFonts w:eastAsia="Times New Roman" w:cs="Arial"/>
                <w:sz w:val="22"/>
                <w:szCs w:val="22"/>
                <w:lang w:eastAsia="en-GB"/>
              </w:rPr>
            </w:pPr>
            <w:r w:rsidRPr="009062F9">
              <w:rPr>
                <w:rFonts w:eastAsia="Times New Roman" w:cs="Arial"/>
                <w:sz w:val="22"/>
                <w:szCs w:val="22"/>
                <w:lang w:eastAsia="en-GB"/>
              </w:rPr>
              <w:t>£ Cost per head of population on all services</w:t>
            </w:r>
          </w:p>
        </w:tc>
        <w:tc>
          <w:tcPr>
            <w:tcW w:w="1441" w:type="dxa"/>
            <w:noWrap/>
          </w:tcPr>
          <w:p w:rsidR="009062F9" w:rsidRPr="009062F9" w:rsidRDefault="009062F9" w:rsidP="009062F9">
            <w:pPr>
              <w:spacing w:after="0" w:line="240" w:lineRule="auto"/>
              <w:jc w:val="right"/>
              <w:rPr>
                <w:rFonts w:eastAsia="Times New Roman" w:cs="Arial"/>
                <w:sz w:val="22"/>
                <w:szCs w:val="22"/>
                <w:lang w:eastAsia="en-GB"/>
              </w:rPr>
            </w:pPr>
            <w:r w:rsidRPr="009062F9">
              <w:rPr>
                <w:rFonts w:eastAsia="Times New Roman" w:cs="Arial"/>
                <w:sz w:val="22"/>
                <w:szCs w:val="22"/>
                <w:lang w:eastAsia="en-GB"/>
              </w:rPr>
              <w:t>£121.60</w:t>
            </w:r>
          </w:p>
        </w:tc>
        <w:tc>
          <w:tcPr>
            <w:tcW w:w="1559" w:type="dxa"/>
            <w:noWrap/>
          </w:tcPr>
          <w:p w:rsidR="009062F9" w:rsidRPr="009062F9" w:rsidRDefault="009062F9" w:rsidP="009062F9">
            <w:pPr>
              <w:spacing w:after="0" w:line="240" w:lineRule="auto"/>
              <w:jc w:val="right"/>
              <w:rPr>
                <w:rFonts w:eastAsia="Times New Roman" w:cs="Arial"/>
                <w:sz w:val="22"/>
                <w:szCs w:val="22"/>
                <w:lang w:eastAsia="en-GB"/>
              </w:rPr>
            </w:pPr>
            <w:r w:rsidRPr="009062F9">
              <w:rPr>
                <w:rFonts w:eastAsia="Times New Roman" w:cs="Arial"/>
                <w:sz w:val="22"/>
                <w:szCs w:val="22"/>
                <w:lang w:eastAsia="en-GB"/>
              </w:rPr>
              <w:t>£117.60</w:t>
            </w:r>
          </w:p>
        </w:tc>
      </w:tr>
    </w:tbl>
    <w:p w:rsidR="00A75C7A" w:rsidRDefault="00A75C7A" w:rsidP="001F34E8">
      <w:pPr>
        <w:tabs>
          <w:tab w:val="left" w:pos="374"/>
          <w:tab w:val="center" w:pos="1985"/>
          <w:tab w:val="left" w:pos="4860"/>
          <w:tab w:val="center" w:pos="7938"/>
        </w:tabs>
        <w:spacing w:after="0" w:line="240" w:lineRule="auto"/>
        <w:ind w:left="567"/>
        <w:jc w:val="both"/>
        <w:rPr>
          <w:sz w:val="24"/>
          <w:szCs w:val="24"/>
        </w:rPr>
      </w:pPr>
    </w:p>
    <w:p w:rsidR="009062F9" w:rsidRDefault="009062F9" w:rsidP="001F34E8">
      <w:pPr>
        <w:tabs>
          <w:tab w:val="left" w:pos="374"/>
          <w:tab w:val="center" w:pos="1985"/>
          <w:tab w:val="left" w:pos="4860"/>
          <w:tab w:val="center" w:pos="7938"/>
        </w:tabs>
        <w:spacing w:after="0" w:line="240" w:lineRule="auto"/>
        <w:ind w:left="567"/>
        <w:jc w:val="both"/>
        <w:rPr>
          <w:sz w:val="24"/>
          <w:szCs w:val="24"/>
        </w:rPr>
      </w:pPr>
    </w:p>
    <w:p w:rsidR="00C7750C" w:rsidRDefault="00C7750C" w:rsidP="001F34E8">
      <w:pPr>
        <w:tabs>
          <w:tab w:val="left" w:pos="374"/>
          <w:tab w:val="center" w:pos="1985"/>
          <w:tab w:val="left" w:pos="4860"/>
          <w:tab w:val="center" w:pos="7938"/>
        </w:tabs>
        <w:spacing w:after="0" w:line="240" w:lineRule="auto"/>
        <w:ind w:left="567"/>
        <w:jc w:val="both"/>
        <w:rPr>
          <w:sz w:val="24"/>
          <w:szCs w:val="24"/>
        </w:rPr>
      </w:pPr>
      <w:r>
        <w:rPr>
          <w:sz w:val="24"/>
          <w:szCs w:val="24"/>
        </w:rPr>
        <w:t xml:space="preserve">Reports on performance </w:t>
      </w:r>
      <w:r w:rsidR="00686A79">
        <w:rPr>
          <w:sz w:val="24"/>
          <w:szCs w:val="24"/>
        </w:rPr>
        <w:t>are reported to Overview &amp; Scrutiny Committee and can be</w:t>
      </w:r>
      <w:r>
        <w:rPr>
          <w:sz w:val="24"/>
          <w:szCs w:val="24"/>
        </w:rPr>
        <w:t xml:space="preserve"> found here:</w:t>
      </w:r>
    </w:p>
    <w:p w:rsidR="00C7750C" w:rsidRDefault="00C7750C" w:rsidP="00C7750C">
      <w:pPr>
        <w:tabs>
          <w:tab w:val="left" w:pos="374"/>
          <w:tab w:val="center" w:pos="1985"/>
          <w:tab w:val="left" w:pos="4860"/>
          <w:tab w:val="center" w:pos="7938"/>
        </w:tabs>
        <w:spacing w:after="0" w:line="240" w:lineRule="auto"/>
        <w:ind w:left="840"/>
        <w:jc w:val="both"/>
        <w:rPr>
          <w:sz w:val="24"/>
          <w:szCs w:val="24"/>
        </w:rPr>
      </w:pPr>
    </w:p>
    <w:p w:rsidR="00C7750C" w:rsidRDefault="00686A79" w:rsidP="00C7750C">
      <w:pPr>
        <w:tabs>
          <w:tab w:val="left" w:pos="374"/>
          <w:tab w:val="center" w:pos="1985"/>
          <w:tab w:val="left" w:pos="4860"/>
          <w:tab w:val="center" w:pos="7938"/>
        </w:tabs>
        <w:spacing w:after="0" w:line="240" w:lineRule="auto"/>
        <w:jc w:val="both"/>
        <w:rPr>
          <w:sz w:val="24"/>
          <w:szCs w:val="24"/>
        </w:rPr>
      </w:pPr>
      <w:r>
        <w:rPr>
          <w:sz w:val="24"/>
          <w:szCs w:val="24"/>
        </w:rPr>
        <w:tab/>
      </w:r>
      <w:hyperlink r:id="rId15" w:history="1">
        <w:r w:rsidRPr="00686A79">
          <w:rPr>
            <w:rStyle w:val="Hyperlink"/>
            <w:sz w:val="24"/>
            <w:szCs w:val="24"/>
          </w:rPr>
          <w:t>Committee meetings and agendas - Teignbridge District Council</w:t>
        </w:r>
      </w:hyperlink>
    </w:p>
    <w:p w:rsidR="00686A79" w:rsidRDefault="00686A79" w:rsidP="00C7750C">
      <w:pPr>
        <w:tabs>
          <w:tab w:val="left" w:pos="374"/>
          <w:tab w:val="center" w:pos="1985"/>
          <w:tab w:val="left" w:pos="4860"/>
          <w:tab w:val="center" w:pos="7938"/>
        </w:tabs>
        <w:spacing w:after="0" w:line="240" w:lineRule="auto"/>
        <w:jc w:val="both"/>
        <w:rPr>
          <w:sz w:val="24"/>
          <w:szCs w:val="24"/>
        </w:rPr>
      </w:pPr>
    </w:p>
    <w:p w:rsidR="00C7750C" w:rsidRDefault="00C7750C" w:rsidP="00C7750C">
      <w:pPr>
        <w:tabs>
          <w:tab w:val="left" w:pos="374"/>
          <w:tab w:val="center" w:pos="1985"/>
          <w:tab w:val="left" w:pos="4860"/>
          <w:tab w:val="center" w:pos="7938"/>
        </w:tabs>
        <w:spacing w:after="0" w:line="240" w:lineRule="auto"/>
        <w:ind w:left="680"/>
        <w:jc w:val="both"/>
        <w:rPr>
          <w:sz w:val="24"/>
          <w:szCs w:val="24"/>
        </w:rPr>
      </w:pPr>
      <w:r>
        <w:rPr>
          <w:sz w:val="24"/>
          <w:szCs w:val="24"/>
        </w:rPr>
        <w:t>Internal reviews of all services are conducted every year under the Business Efficiency Service Transition known as BEST 2020.  This process identifies future efficiencies and savings that will be made to service provision and feeds into the budget.</w:t>
      </w:r>
    </w:p>
    <w:p w:rsidR="008357F9" w:rsidRDefault="008357F9" w:rsidP="00D74335">
      <w:pPr>
        <w:tabs>
          <w:tab w:val="left" w:pos="374"/>
          <w:tab w:val="center" w:pos="1985"/>
          <w:tab w:val="left" w:pos="4860"/>
          <w:tab w:val="center" w:pos="7938"/>
        </w:tabs>
        <w:spacing w:after="0" w:line="240" w:lineRule="auto"/>
        <w:ind w:left="840"/>
        <w:jc w:val="both"/>
        <w:rPr>
          <w:sz w:val="24"/>
          <w:szCs w:val="24"/>
        </w:rPr>
      </w:pPr>
    </w:p>
    <w:p w:rsidR="00A75C7A" w:rsidRDefault="00A75C7A" w:rsidP="00D74335">
      <w:pPr>
        <w:tabs>
          <w:tab w:val="left" w:pos="374"/>
          <w:tab w:val="center" w:pos="1985"/>
          <w:tab w:val="left" w:pos="4860"/>
          <w:tab w:val="center" w:pos="7938"/>
        </w:tabs>
        <w:spacing w:after="0" w:line="240" w:lineRule="auto"/>
        <w:ind w:left="840"/>
        <w:jc w:val="both"/>
        <w:rPr>
          <w:sz w:val="24"/>
          <w:szCs w:val="24"/>
        </w:rPr>
      </w:pPr>
    </w:p>
    <w:p w:rsidR="009062F9" w:rsidRDefault="009062F9" w:rsidP="00D74335">
      <w:pPr>
        <w:tabs>
          <w:tab w:val="left" w:pos="374"/>
          <w:tab w:val="center" w:pos="1985"/>
          <w:tab w:val="left" w:pos="4860"/>
          <w:tab w:val="center" w:pos="7938"/>
        </w:tabs>
        <w:spacing w:after="0" w:line="240" w:lineRule="auto"/>
        <w:ind w:left="840"/>
        <w:jc w:val="both"/>
        <w:rPr>
          <w:sz w:val="24"/>
          <w:szCs w:val="24"/>
        </w:rPr>
      </w:pPr>
    </w:p>
    <w:p w:rsidR="00A75C7A" w:rsidRDefault="00A75C7A" w:rsidP="00D74335">
      <w:pPr>
        <w:tabs>
          <w:tab w:val="left" w:pos="374"/>
          <w:tab w:val="center" w:pos="1985"/>
          <w:tab w:val="left" w:pos="4860"/>
          <w:tab w:val="center" w:pos="7938"/>
        </w:tabs>
        <w:spacing w:after="0" w:line="240" w:lineRule="auto"/>
        <w:ind w:left="840"/>
        <w:jc w:val="both"/>
        <w:rPr>
          <w:sz w:val="24"/>
          <w:szCs w:val="24"/>
        </w:rPr>
      </w:pPr>
    </w:p>
    <w:p w:rsidR="00AE2E05" w:rsidRDefault="00AE2E05" w:rsidP="001040F0">
      <w:pPr>
        <w:tabs>
          <w:tab w:val="left" w:pos="180"/>
          <w:tab w:val="center" w:pos="1985"/>
          <w:tab w:val="left" w:pos="4860"/>
          <w:tab w:val="center" w:pos="7938"/>
        </w:tabs>
        <w:rPr>
          <w:rFonts w:ascii="Arial Rounded MT Bold" w:hAnsi="Arial Rounded MT Bold"/>
          <w:color w:val="008000"/>
          <w:sz w:val="28"/>
          <w:szCs w:val="28"/>
        </w:rPr>
      </w:pPr>
    </w:p>
    <w:p w:rsidR="001040F0" w:rsidRDefault="001040F0" w:rsidP="001040F0">
      <w:pPr>
        <w:tabs>
          <w:tab w:val="left" w:pos="180"/>
          <w:tab w:val="center" w:pos="1985"/>
          <w:tab w:val="left" w:pos="4860"/>
          <w:tab w:val="center" w:pos="7938"/>
        </w:tabs>
        <w:rPr>
          <w:rFonts w:ascii="Arial Rounded MT Bold" w:hAnsi="Arial Rounded MT Bold"/>
          <w:color w:val="008000"/>
          <w:sz w:val="28"/>
          <w:szCs w:val="28"/>
        </w:rPr>
      </w:pPr>
      <w:r>
        <w:rPr>
          <w:rFonts w:ascii="Arial Rounded MT Bold" w:hAnsi="Arial Rounded MT Bold"/>
          <w:color w:val="008000"/>
          <w:sz w:val="28"/>
          <w:szCs w:val="28"/>
        </w:rPr>
        <w:t>FORWARD FINANCIAL PLANNING REVIEW</w:t>
      </w:r>
    </w:p>
    <w:p w:rsidR="001040F0" w:rsidRDefault="001040F0" w:rsidP="003A0D81">
      <w:pPr>
        <w:tabs>
          <w:tab w:val="left" w:pos="374"/>
          <w:tab w:val="left" w:pos="840"/>
          <w:tab w:val="center" w:pos="1985"/>
          <w:tab w:val="left" w:pos="4860"/>
          <w:tab w:val="center" w:pos="7938"/>
        </w:tabs>
        <w:ind w:left="840" w:hanging="420"/>
        <w:jc w:val="both"/>
        <w:rPr>
          <w:sz w:val="24"/>
          <w:szCs w:val="24"/>
        </w:rPr>
      </w:pPr>
      <w:r w:rsidRPr="00B76522">
        <w:rPr>
          <w:sz w:val="24"/>
          <w:szCs w:val="24"/>
        </w:rPr>
        <w:t>1</w:t>
      </w:r>
      <w:r w:rsidR="009E4EC4">
        <w:rPr>
          <w:sz w:val="24"/>
          <w:szCs w:val="24"/>
        </w:rPr>
        <w:t>5</w:t>
      </w:r>
      <w:r>
        <w:rPr>
          <w:sz w:val="24"/>
          <w:szCs w:val="24"/>
        </w:rPr>
        <w:t>. The Authority has a Medium Term Financial Plan which covers 3 years and is updated on an annual basis</w:t>
      </w:r>
      <w:r w:rsidR="009D0D24">
        <w:rPr>
          <w:sz w:val="24"/>
          <w:szCs w:val="24"/>
        </w:rPr>
        <w:t xml:space="preserve"> as part of the budget process</w:t>
      </w:r>
      <w:r w:rsidR="00276E1A">
        <w:rPr>
          <w:sz w:val="24"/>
          <w:szCs w:val="24"/>
        </w:rPr>
        <w:t xml:space="preserve">. It includes planned future developments in service delivery including the capital programme. </w:t>
      </w:r>
      <w:r>
        <w:rPr>
          <w:sz w:val="24"/>
          <w:szCs w:val="24"/>
        </w:rPr>
        <w:t>There are a number of issues that are impacting on the Authority, its finances and service delivery</w:t>
      </w:r>
      <w:r w:rsidR="003A0D81">
        <w:rPr>
          <w:sz w:val="24"/>
          <w:szCs w:val="24"/>
        </w:rPr>
        <w:t>.  These include:</w:t>
      </w:r>
    </w:p>
    <w:p w:rsidR="003A0D81" w:rsidRDefault="003A0D81" w:rsidP="00EE2950">
      <w:pPr>
        <w:tabs>
          <w:tab w:val="left" w:pos="374"/>
          <w:tab w:val="left" w:pos="840"/>
          <w:tab w:val="center" w:pos="1985"/>
          <w:tab w:val="left" w:pos="4860"/>
          <w:tab w:val="center" w:pos="7938"/>
        </w:tabs>
        <w:ind w:hanging="420"/>
        <w:jc w:val="both"/>
        <w:rPr>
          <w:sz w:val="24"/>
          <w:szCs w:val="24"/>
        </w:rPr>
      </w:pPr>
      <w:r>
        <w:rPr>
          <w:sz w:val="24"/>
          <w:szCs w:val="24"/>
        </w:rPr>
        <w:tab/>
        <w:t>Cuts to Central Government grant funding – Revenue Support Grant</w:t>
      </w:r>
      <w:r w:rsidR="00C96435">
        <w:rPr>
          <w:sz w:val="24"/>
          <w:szCs w:val="24"/>
        </w:rPr>
        <w:t xml:space="preserve"> eliminated</w:t>
      </w:r>
      <w:r w:rsidR="003F5263">
        <w:rPr>
          <w:sz w:val="24"/>
          <w:szCs w:val="24"/>
        </w:rPr>
        <w:t xml:space="preserve"> and</w:t>
      </w:r>
      <w:r w:rsidR="00C96435">
        <w:rPr>
          <w:sz w:val="24"/>
          <w:szCs w:val="24"/>
        </w:rPr>
        <w:t xml:space="preserve"> planned reductions in</w:t>
      </w:r>
      <w:r w:rsidR="003F5263">
        <w:rPr>
          <w:sz w:val="24"/>
          <w:szCs w:val="24"/>
        </w:rPr>
        <w:t xml:space="preserve"> New Homes Bonus</w:t>
      </w:r>
      <w:r>
        <w:rPr>
          <w:sz w:val="24"/>
          <w:szCs w:val="24"/>
        </w:rPr>
        <w:t>.</w:t>
      </w:r>
    </w:p>
    <w:p w:rsidR="00561ECA" w:rsidRDefault="003A0D81" w:rsidP="00EE2950">
      <w:pPr>
        <w:tabs>
          <w:tab w:val="left" w:pos="374"/>
          <w:tab w:val="left" w:pos="840"/>
          <w:tab w:val="center" w:pos="1985"/>
          <w:tab w:val="left" w:pos="4860"/>
          <w:tab w:val="center" w:pos="7938"/>
        </w:tabs>
        <w:ind w:hanging="420"/>
        <w:jc w:val="both"/>
        <w:rPr>
          <w:sz w:val="24"/>
          <w:szCs w:val="24"/>
        </w:rPr>
      </w:pPr>
      <w:r>
        <w:rPr>
          <w:sz w:val="24"/>
          <w:szCs w:val="24"/>
        </w:rPr>
        <w:tab/>
      </w:r>
      <w:r w:rsidR="007F255B">
        <w:rPr>
          <w:sz w:val="24"/>
          <w:szCs w:val="24"/>
        </w:rPr>
        <w:t>We continue to have reductions in funding from new homes bonus, brought about</w:t>
      </w:r>
      <w:r w:rsidR="00C96435">
        <w:rPr>
          <w:sz w:val="24"/>
          <w:szCs w:val="24"/>
        </w:rPr>
        <w:t xml:space="preserve"> initially</w:t>
      </w:r>
      <w:r w:rsidR="007F255B">
        <w:rPr>
          <w:sz w:val="24"/>
          <w:szCs w:val="24"/>
        </w:rPr>
        <w:t xml:space="preserve"> by the changes in the </w:t>
      </w:r>
      <w:r w:rsidR="007F255B" w:rsidRPr="00D16DBD">
        <w:rPr>
          <w:sz w:val="24"/>
          <w:szCs w:val="24"/>
        </w:rPr>
        <w:t>2017/18</w:t>
      </w:r>
      <w:r w:rsidR="007F255B">
        <w:rPr>
          <w:sz w:val="24"/>
          <w:szCs w:val="24"/>
        </w:rPr>
        <w:t xml:space="preserve"> Local Government Finance Settlement.  The introduction of a baseline and reduced time period for legacy payments has required us to identify savings and additional income to meet the shortfall.</w:t>
      </w:r>
      <w:r w:rsidR="00C96435">
        <w:rPr>
          <w:sz w:val="24"/>
          <w:szCs w:val="24"/>
        </w:rPr>
        <w:t xml:space="preserve"> The 2020/21 settlement has exacerbated this by eliminating any legacy payments from the New Homes Bonus allocation earned for 2020/21.</w:t>
      </w:r>
    </w:p>
    <w:p w:rsidR="00561ECA" w:rsidRDefault="00C96435" w:rsidP="00EE2950">
      <w:pPr>
        <w:jc w:val="both"/>
        <w:rPr>
          <w:sz w:val="24"/>
          <w:szCs w:val="24"/>
        </w:rPr>
      </w:pPr>
      <w:r>
        <w:rPr>
          <w:sz w:val="24"/>
          <w:szCs w:val="24"/>
        </w:rPr>
        <w:t xml:space="preserve">We only have a funding agreement from Government for one year. In addition we understand New Homes Bonus will be scrapped and replaced with an alternative form of housing funding but we have no further details. </w:t>
      </w:r>
      <w:r w:rsidR="0084346D">
        <w:rPr>
          <w:sz w:val="24"/>
          <w:szCs w:val="24"/>
        </w:rPr>
        <w:t>The</w:t>
      </w:r>
      <w:r w:rsidR="003A0D81">
        <w:rPr>
          <w:sz w:val="24"/>
          <w:szCs w:val="24"/>
        </w:rPr>
        <w:t xml:space="preserve"> government is reviewing the major national funding distribution</w:t>
      </w:r>
      <w:r w:rsidR="00561ECA">
        <w:rPr>
          <w:sz w:val="24"/>
          <w:szCs w:val="24"/>
        </w:rPr>
        <w:t xml:space="preserve"> of business rates which creates significant uncertainties for future financial planning. </w:t>
      </w:r>
      <w:r w:rsidR="00215E08">
        <w:rPr>
          <w:sz w:val="24"/>
          <w:szCs w:val="24"/>
        </w:rPr>
        <w:t>(See also 18 below and the uncertainties in relation to Covid 19).</w:t>
      </w:r>
    </w:p>
    <w:p w:rsidR="00873C26" w:rsidRDefault="00873C26" w:rsidP="00EE2950">
      <w:pPr>
        <w:jc w:val="both"/>
        <w:rPr>
          <w:color w:val="auto"/>
          <w:sz w:val="24"/>
          <w:szCs w:val="24"/>
        </w:rPr>
      </w:pPr>
      <w:r>
        <w:rPr>
          <w:sz w:val="24"/>
          <w:szCs w:val="24"/>
        </w:rPr>
        <w:t xml:space="preserve">The capital programme is </w:t>
      </w:r>
      <w:r w:rsidR="00693F95">
        <w:rPr>
          <w:sz w:val="24"/>
          <w:szCs w:val="24"/>
        </w:rPr>
        <w:t xml:space="preserve">fully </w:t>
      </w:r>
      <w:r>
        <w:rPr>
          <w:sz w:val="24"/>
          <w:szCs w:val="24"/>
        </w:rPr>
        <w:t xml:space="preserve">funded in the medium term and by having no long term borrowing at present has the ability to enter the lending market </w:t>
      </w:r>
      <w:r w:rsidR="00C96435">
        <w:rPr>
          <w:sz w:val="24"/>
          <w:szCs w:val="24"/>
        </w:rPr>
        <w:t xml:space="preserve">for agreed schemes and if </w:t>
      </w:r>
      <w:r w:rsidR="00693F95">
        <w:rPr>
          <w:sz w:val="24"/>
          <w:szCs w:val="24"/>
        </w:rPr>
        <w:t xml:space="preserve">provisions for projects and schemes </w:t>
      </w:r>
      <w:r w:rsidR="00C96435">
        <w:rPr>
          <w:sz w:val="24"/>
          <w:szCs w:val="24"/>
        </w:rPr>
        <w:t>are</w:t>
      </w:r>
      <w:r w:rsidR="00693F95">
        <w:rPr>
          <w:sz w:val="24"/>
          <w:szCs w:val="24"/>
        </w:rPr>
        <w:t xml:space="preserve"> approved with an appropriate business case.</w:t>
      </w:r>
    </w:p>
    <w:p w:rsidR="0058794C" w:rsidRDefault="00BD63DA" w:rsidP="008672A4">
      <w:pPr>
        <w:tabs>
          <w:tab w:val="left" w:pos="374"/>
          <w:tab w:val="left" w:pos="840"/>
          <w:tab w:val="center" w:pos="1985"/>
          <w:tab w:val="left" w:pos="4860"/>
          <w:tab w:val="center" w:pos="7938"/>
        </w:tabs>
        <w:jc w:val="both"/>
        <w:rPr>
          <w:rFonts w:ascii="Arial Rounded MT Bold" w:hAnsi="Arial Rounded MT Bold"/>
          <w:color w:val="008000"/>
          <w:sz w:val="28"/>
          <w:szCs w:val="28"/>
        </w:rPr>
      </w:pPr>
      <w:r>
        <w:rPr>
          <w:rFonts w:ascii="Arial Rounded MT Bold" w:hAnsi="Arial Rounded MT Bold"/>
          <w:color w:val="008000"/>
          <w:sz w:val="28"/>
          <w:szCs w:val="28"/>
        </w:rPr>
        <w:t>UNCERTAINTIES</w:t>
      </w:r>
      <w:r w:rsidR="00E24BA2">
        <w:rPr>
          <w:rFonts w:ascii="Arial Rounded MT Bold" w:hAnsi="Arial Rounded MT Bold"/>
          <w:color w:val="008000"/>
          <w:sz w:val="28"/>
          <w:szCs w:val="28"/>
        </w:rPr>
        <w:t>, PROVISIONS</w:t>
      </w:r>
      <w:r w:rsidR="00EA1FFB">
        <w:rPr>
          <w:rFonts w:ascii="Arial Rounded MT Bold" w:hAnsi="Arial Rounded MT Bold"/>
          <w:color w:val="008000"/>
          <w:sz w:val="28"/>
          <w:szCs w:val="28"/>
        </w:rPr>
        <w:t xml:space="preserve">, </w:t>
      </w:r>
      <w:r w:rsidR="00D64F1B">
        <w:rPr>
          <w:rFonts w:ascii="Arial Rounded MT Bold" w:hAnsi="Arial Rounded MT Bold"/>
          <w:color w:val="008000"/>
          <w:sz w:val="28"/>
          <w:szCs w:val="28"/>
        </w:rPr>
        <w:t xml:space="preserve">COVID 19, </w:t>
      </w:r>
      <w:r w:rsidR="00EA1FFB">
        <w:rPr>
          <w:rFonts w:ascii="Arial Rounded MT Bold" w:hAnsi="Arial Rounded MT Bold"/>
          <w:color w:val="008000"/>
          <w:sz w:val="28"/>
          <w:szCs w:val="28"/>
        </w:rPr>
        <w:t>BREXIT</w:t>
      </w:r>
      <w:r>
        <w:rPr>
          <w:rFonts w:ascii="Arial Rounded MT Bold" w:hAnsi="Arial Rounded MT Bold"/>
          <w:color w:val="008000"/>
          <w:sz w:val="28"/>
          <w:szCs w:val="28"/>
        </w:rPr>
        <w:t xml:space="preserve"> &amp; </w:t>
      </w:r>
      <w:r w:rsidR="0058794C">
        <w:rPr>
          <w:rFonts w:ascii="Arial Rounded MT Bold" w:hAnsi="Arial Rounded MT Bold"/>
          <w:color w:val="008000"/>
          <w:sz w:val="28"/>
          <w:szCs w:val="28"/>
        </w:rPr>
        <w:t>MATERIAL EVENTS AFTER THE REPORTING DATE</w:t>
      </w:r>
    </w:p>
    <w:p w:rsidR="00330D2D" w:rsidRDefault="0058794C" w:rsidP="00EE2950">
      <w:pPr>
        <w:tabs>
          <w:tab w:val="left" w:pos="374"/>
          <w:tab w:val="left" w:pos="840"/>
          <w:tab w:val="center" w:pos="1985"/>
          <w:tab w:val="left" w:pos="4860"/>
          <w:tab w:val="center" w:pos="7938"/>
        </w:tabs>
        <w:ind w:left="80" w:hanging="420"/>
        <w:jc w:val="both"/>
        <w:rPr>
          <w:sz w:val="24"/>
          <w:szCs w:val="24"/>
        </w:rPr>
      </w:pPr>
      <w:r w:rsidRPr="00B76522">
        <w:rPr>
          <w:sz w:val="24"/>
          <w:szCs w:val="24"/>
        </w:rPr>
        <w:t>1</w:t>
      </w:r>
      <w:r w:rsidR="009E4EC4">
        <w:rPr>
          <w:sz w:val="24"/>
          <w:szCs w:val="24"/>
        </w:rPr>
        <w:t>6</w:t>
      </w:r>
      <w:r>
        <w:rPr>
          <w:sz w:val="24"/>
          <w:szCs w:val="24"/>
        </w:rPr>
        <w:t xml:space="preserve">. Please </w:t>
      </w:r>
      <w:r w:rsidRPr="00FB1870">
        <w:rPr>
          <w:sz w:val="24"/>
          <w:szCs w:val="24"/>
        </w:rPr>
        <w:t xml:space="preserve">see </w:t>
      </w:r>
      <w:r w:rsidRPr="00FB1870">
        <w:rPr>
          <w:color w:val="auto"/>
          <w:sz w:val="24"/>
          <w:szCs w:val="24"/>
        </w:rPr>
        <w:t xml:space="preserve">note </w:t>
      </w:r>
      <w:r w:rsidR="009061BB" w:rsidRPr="00FB1870">
        <w:rPr>
          <w:color w:val="auto"/>
          <w:sz w:val="24"/>
          <w:szCs w:val="24"/>
        </w:rPr>
        <w:t>6</w:t>
      </w:r>
      <w:r w:rsidR="0056416B">
        <w:rPr>
          <w:sz w:val="24"/>
          <w:szCs w:val="24"/>
        </w:rPr>
        <w:t xml:space="preserve"> to the financial statements</w:t>
      </w:r>
      <w:r>
        <w:rPr>
          <w:sz w:val="24"/>
          <w:szCs w:val="24"/>
        </w:rPr>
        <w:t xml:space="preserve"> for even</w:t>
      </w:r>
      <w:r w:rsidR="00BD63DA">
        <w:rPr>
          <w:sz w:val="24"/>
          <w:szCs w:val="24"/>
        </w:rPr>
        <w:t xml:space="preserve">ts after the </w:t>
      </w:r>
      <w:r w:rsidR="00F33C21">
        <w:rPr>
          <w:sz w:val="24"/>
          <w:szCs w:val="24"/>
        </w:rPr>
        <w:t>reporting period.</w:t>
      </w:r>
      <w:r w:rsidR="00E24BA2">
        <w:rPr>
          <w:sz w:val="24"/>
          <w:szCs w:val="24"/>
        </w:rPr>
        <w:t xml:space="preserve"> </w:t>
      </w:r>
      <w:r w:rsidR="00F33C21">
        <w:rPr>
          <w:sz w:val="24"/>
          <w:szCs w:val="24"/>
        </w:rPr>
        <w:t>C</w:t>
      </w:r>
      <w:r>
        <w:rPr>
          <w:sz w:val="24"/>
          <w:szCs w:val="24"/>
        </w:rPr>
        <w:t>ontingent</w:t>
      </w:r>
      <w:r w:rsidR="005D2833">
        <w:rPr>
          <w:sz w:val="24"/>
          <w:szCs w:val="24"/>
        </w:rPr>
        <w:t xml:space="preserve"> l</w:t>
      </w:r>
      <w:r>
        <w:rPr>
          <w:sz w:val="24"/>
          <w:szCs w:val="24"/>
        </w:rPr>
        <w:t>iabilities</w:t>
      </w:r>
      <w:r w:rsidR="00F33C21">
        <w:rPr>
          <w:sz w:val="24"/>
          <w:szCs w:val="24"/>
        </w:rPr>
        <w:t xml:space="preserve"> are itemised</w:t>
      </w:r>
      <w:r>
        <w:rPr>
          <w:sz w:val="24"/>
          <w:szCs w:val="24"/>
        </w:rPr>
        <w:t xml:space="preserve"> in </w:t>
      </w:r>
      <w:r w:rsidRPr="00FB1870">
        <w:rPr>
          <w:color w:val="auto"/>
          <w:sz w:val="24"/>
          <w:szCs w:val="24"/>
        </w:rPr>
        <w:t xml:space="preserve">note </w:t>
      </w:r>
      <w:r w:rsidR="00DE608C">
        <w:rPr>
          <w:color w:val="auto"/>
          <w:sz w:val="24"/>
          <w:szCs w:val="24"/>
        </w:rPr>
        <w:t>41</w:t>
      </w:r>
      <w:r w:rsidR="00E24BA2">
        <w:rPr>
          <w:color w:val="auto"/>
          <w:sz w:val="24"/>
          <w:szCs w:val="24"/>
        </w:rPr>
        <w:t xml:space="preserve"> and relate to any claims that may arise from the transfer of the Authority’s housing stock in 2004</w:t>
      </w:r>
      <w:r w:rsidRPr="00A44549">
        <w:rPr>
          <w:color w:val="auto"/>
          <w:sz w:val="24"/>
          <w:szCs w:val="24"/>
        </w:rPr>
        <w:t>.</w:t>
      </w:r>
      <w:r w:rsidR="00BD63DA">
        <w:rPr>
          <w:sz w:val="24"/>
          <w:szCs w:val="24"/>
        </w:rPr>
        <w:t xml:space="preserve">  See also </w:t>
      </w:r>
      <w:r w:rsidR="00BD63DA" w:rsidRPr="00FB1870">
        <w:rPr>
          <w:color w:val="auto"/>
          <w:sz w:val="24"/>
          <w:szCs w:val="24"/>
        </w:rPr>
        <w:t>note 2</w:t>
      </w:r>
      <w:r w:rsidR="00DE608C">
        <w:rPr>
          <w:color w:val="auto"/>
          <w:sz w:val="24"/>
          <w:szCs w:val="24"/>
        </w:rPr>
        <w:t>5</w:t>
      </w:r>
      <w:r w:rsidR="00BD63DA">
        <w:rPr>
          <w:sz w:val="24"/>
          <w:szCs w:val="24"/>
        </w:rPr>
        <w:t xml:space="preserve"> to the financial statements for provisions in the accounts.</w:t>
      </w:r>
      <w:r w:rsidR="00E24BA2">
        <w:rPr>
          <w:sz w:val="24"/>
          <w:szCs w:val="24"/>
        </w:rPr>
        <w:t xml:space="preserve"> The provision we hold is for non-domestic rates appeals. There have been no major write offs in the year.</w:t>
      </w:r>
    </w:p>
    <w:p w:rsidR="00EA1FFB" w:rsidRDefault="00EA1FFB" w:rsidP="00EE2950">
      <w:pPr>
        <w:tabs>
          <w:tab w:val="left" w:pos="374"/>
          <w:tab w:val="left" w:pos="840"/>
          <w:tab w:val="center" w:pos="1985"/>
          <w:tab w:val="left" w:pos="4860"/>
          <w:tab w:val="center" w:pos="7938"/>
        </w:tabs>
        <w:ind w:left="80" w:hanging="420"/>
        <w:jc w:val="both"/>
        <w:rPr>
          <w:sz w:val="24"/>
          <w:szCs w:val="24"/>
        </w:rPr>
      </w:pPr>
      <w:r>
        <w:rPr>
          <w:sz w:val="24"/>
          <w:szCs w:val="24"/>
        </w:rPr>
        <w:t>17.</w:t>
      </w:r>
      <w:r>
        <w:rPr>
          <w:sz w:val="24"/>
          <w:szCs w:val="24"/>
        </w:rPr>
        <w:tab/>
        <w:t xml:space="preserve">Withdrawal from the European Union (Brexit) – the opportunities and challenges arising from Brexit are </w:t>
      </w:r>
      <w:r w:rsidR="00997D23">
        <w:rPr>
          <w:sz w:val="24"/>
          <w:szCs w:val="24"/>
        </w:rPr>
        <w:t xml:space="preserve">still </w:t>
      </w:r>
      <w:r>
        <w:rPr>
          <w:sz w:val="24"/>
          <w:szCs w:val="24"/>
        </w:rPr>
        <w:t xml:space="preserve">unclear for the Council and its public services. Withdrawal is likely to have some implications for public services </w:t>
      </w:r>
      <w:r w:rsidR="00997D23">
        <w:rPr>
          <w:sz w:val="24"/>
          <w:szCs w:val="24"/>
        </w:rPr>
        <w:t>and it is not known whether these will be</w:t>
      </w:r>
      <w:r>
        <w:rPr>
          <w:sz w:val="24"/>
          <w:szCs w:val="24"/>
        </w:rPr>
        <w:t xml:space="preserve"> positive or less desirable outcomes. </w:t>
      </w:r>
      <w:r w:rsidRPr="00D16DBD">
        <w:rPr>
          <w:sz w:val="24"/>
          <w:szCs w:val="24"/>
        </w:rPr>
        <w:t>Any final deal</w:t>
      </w:r>
      <w:r>
        <w:rPr>
          <w:sz w:val="24"/>
          <w:szCs w:val="24"/>
        </w:rPr>
        <w:t xml:space="preserve"> and potential impact from the outcomes will be monitored and, where necessary, action taken accordingly.</w:t>
      </w:r>
    </w:p>
    <w:p w:rsidR="00362F2F" w:rsidRDefault="00362F2F" w:rsidP="00EE2950">
      <w:pPr>
        <w:tabs>
          <w:tab w:val="left" w:pos="374"/>
          <w:tab w:val="left" w:pos="840"/>
          <w:tab w:val="center" w:pos="1985"/>
          <w:tab w:val="left" w:pos="4860"/>
          <w:tab w:val="center" w:pos="7938"/>
        </w:tabs>
        <w:ind w:left="80" w:hanging="420"/>
        <w:jc w:val="both"/>
        <w:rPr>
          <w:sz w:val="24"/>
          <w:szCs w:val="24"/>
        </w:rPr>
      </w:pPr>
      <w:r>
        <w:rPr>
          <w:sz w:val="24"/>
          <w:szCs w:val="24"/>
        </w:rPr>
        <w:t>18.</w:t>
      </w:r>
      <w:r>
        <w:rPr>
          <w:sz w:val="24"/>
          <w:szCs w:val="24"/>
        </w:rPr>
        <w:tab/>
        <w:t>Coronavirus Covid 19 – The overall impact of this virus is difficult to determine. We don’t know the long term impact on businesses and the economy. Locally we have seen</w:t>
      </w:r>
      <w:r w:rsidR="00C40569">
        <w:rPr>
          <w:sz w:val="24"/>
          <w:szCs w:val="24"/>
        </w:rPr>
        <w:t xml:space="preserve"> increases in unemployment and closure of businesses. Income to the Council has reduced significantly</w:t>
      </w:r>
      <w:r w:rsidR="006534BC">
        <w:rPr>
          <w:sz w:val="24"/>
          <w:szCs w:val="24"/>
        </w:rPr>
        <w:t>, see</w:t>
      </w:r>
      <w:r w:rsidR="00C40569">
        <w:rPr>
          <w:sz w:val="24"/>
          <w:szCs w:val="24"/>
        </w:rPr>
        <w:t xml:space="preserve"> note 6 to the financial statements together with collection rates for Council tax, business rates and rental income. The budget for 2020/21 will need to be realigned in conjunction with any further funding support from Government</w:t>
      </w:r>
      <w:r w:rsidR="00D64F1B">
        <w:rPr>
          <w:sz w:val="24"/>
          <w:szCs w:val="24"/>
        </w:rPr>
        <w:t>/use of reserves</w:t>
      </w:r>
      <w:r w:rsidR="00C40569">
        <w:rPr>
          <w:sz w:val="24"/>
          <w:szCs w:val="24"/>
        </w:rPr>
        <w:t xml:space="preserve"> and projections</w:t>
      </w:r>
      <w:r w:rsidR="005D69FF">
        <w:rPr>
          <w:sz w:val="24"/>
          <w:szCs w:val="24"/>
        </w:rPr>
        <w:t>/efficiency plans</w:t>
      </w:r>
      <w:r w:rsidR="00C40569">
        <w:rPr>
          <w:sz w:val="24"/>
          <w:szCs w:val="24"/>
        </w:rPr>
        <w:t xml:space="preserve"> within the Medium Term Financial Plan</w:t>
      </w:r>
      <w:r w:rsidR="00CA120D">
        <w:rPr>
          <w:sz w:val="24"/>
          <w:szCs w:val="24"/>
        </w:rPr>
        <w:t>/</w:t>
      </w:r>
      <w:r w:rsidR="006534BC">
        <w:rPr>
          <w:sz w:val="24"/>
          <w:szCs w:val="24"/>
        </w:rPr>
        <w:t>cash flow</w:t>
      </w:r>
      <w:r w:rsidR="00CA120D">
        <w:rPr>
          <w:sz w:val="24"/>
          <w:szCs w:val="24"/>
        </w:rPr>
        <w:t xml:space="preserve"> and recovery plans</w:t>
      </w:r>
      <w:r w:rsidR="00C40569">
        <w:rPr>
          <w:sz w:val="24"/>
          <w:szCs w:val="24"/>
        </w:rPr>
        <w:t>. We don’t know the long term impact on asset and liability values – in particular, Property, Plant &amp; Equipment and the Pension liability. More detail on this is available in note 4 to the financial statements.</w:t>
      </w:r>
    </w:p>
    <w:p w:rsidR="00A75C7A" w:rsidRDefault="00A75C7A" w:rsidP="00DD04C3">
      <w:pPr>
        <w:tabs>
          <w:tab w:val="left" w:pos="180"/>
          <w:tab w:val="center" w:pos="1985"/>
          <w:tab w:val="left" w:pos="4860"/>
          <w:tab w:val="center" w:pos="7938"/>
        </w:tabs>
        <w:rPr>
          <w:rFonts w:ascii="Arial Rounded MT Bold" w:hAnsi="Arial Rounded MT Bold"/>
          <w:color w:val="008000"/>
          <w:sz w:val="28"/>
          <w:szCs w:val="28"/>
        </w:rPr>
      </w:pPr>
    </w:p>
    <w:p w:rsidR="00A75C7A" w:rsidRDefault="00A75C7A" w:rsidP="00DD04C3">
      <w:pPr>
        <w:tabs>
          <w:tab w:val="left" w:pos="180"/>
          <w:tab w:val="center" w:pos="1985"/>
          <w:tab w:val="left" w:pos="4860"/>
          <w:tab w:val="center" w:pos="7938"/>
        </w:tabs>
        <w:rPr>
          <w:rFonts w:ascii="Arial Rounded MT Bold" w:hAnsi="Arial Rounded MT Bold"/>
          <w:color w:val="008000"/>
          <w:sz w:val="28"/>
          <w:szCs w:val="28"/>
        </w:rPr>
      </w:pPr>
    </w:p>
    <w:p w:rsidR="00DD04C3" w:rsidRDefault="00DD04C3" w:rsidP="00DD04C3">
      <w:pPr>
        <w:tabs>
          <w:tab w:val="left" w:pos="180"/>
          <w:tab w:val="center" w:pos="1985"/>
          <w:tab w:val="left" w:pos="4860"/>
          <w:tab w:val="center" w:pos="7938"/>
        </w:tabs>
        <w:rPr>
          <w:rFonts w:ascii="Arial Rounded MT Bold" w:hAnsi="Arial Rounded MT Bold"/>
          <w:color w:val="008000"/>
          <w:sz w:val="28"/>
          <w:szCs w:val="28"/>
        </w:rPr>
      </w:pPr>
      <w:r>
        <w:rPr>
          <w:rFonts w:ascii="Arial Rounded MT Bold" w:hAnsi="Arial Rounded MT Bold"/>
          <w:color w:val="008000"/>
          <w:sz w:val="28"/>
          <w:szCs w:val="28"/>
        </w:rPr>
        <w:t>FURTHER INFORMATION</w:t>
      </w:r>
    </w:p>
    <w:p w:rsidR="003D0BD2" w:rsidRDefault="00DD04C3" w:rsidP="00EE2950">
      <w:pPr>
        <w:tabs>
          <w:tab w:val="left" w:pos="374"/>
          <w:tab w:val="left" w:pos="840"/>
          <w:tab w:val="center" w:pos="1985"/>
          <w:tab w:val="left" w:pos="4860"/>
          <w:tab w:val="center" w:pos="7938"/>
        </w:tabs>
        <w:ind w:left="80" w:hanging="420"/>
        <w:jc w:val="both"/>
        <w:rPr>
          <w:color w:val="000000" w:themeColor="text1"/>
          <w:sz w:val="24"/>
          <w:szCs w:val="24"/>
        </w:rPr>
      </w:pPr>
      <w:r w:rsidRPr="00B76522">
        <w:rPr>
          <w:sz w:val="24"/>
          <w:szCs w:val="24"/>
        </w:rPr>
        <w:t>1</w:t>
      </w:r>
      <w:r w:rsidR="00362F2F">
        <w:rPr>
          <w:sz w:val="24"/>
          <w:szCs w:val="24"/>
        </w:rPr>
        <w:t>9</w:t>
      </w:r>
      <w:r w:rsidR="00B76522">
        <w:rPr>
          <w:sz w:val="24"/>
          <w:szCs w:val="24"/>
        </w:rPr>
        <w:t>.</w:t>
      </w:r>
      <w:r w:rsidR="007C3548">
        <w:rPr>
          <w:sz w:val="24"/>
          <w:szCs w:val="24"/>
        </w:rPr>
        <w:t xml:space="preserve"> </w:t>
      </w:r>
      <w:r w:rsidRPr="00B76522">
        <w:rPr>
          <w:sz w:val="24"/>
          <w:szCs w:val="24"/>
        </w:rPr>
        <w:t>Further information about the accounts is available from Financial Services, Forde House,</w:t>
      </w:r>
      <w:r w:rsidR="00BC26F1">
        <w:rPr>
          <w:sz w:val="24"/>
          <w:szCs w:val="24"/>
        </w:rPr>
        <w:t xml:space="preserve"> </w:t>
      </w:r>
      <w:r w:rsidRPr="00B76522">
        <w:rPr>
          <w:sz w:val="24"/>
          <w:szCs w:val="24"/>
        </w:rPr>
        <w:t xml:space="preserve">Newton Abbot. This is part of the Council’s policy of providing full information about the Council’s affairs. Also interested members of the public have a statutory right to inspect the accounts before the audit. The availability of the accounts for inspection is advertised </w:t>
      </w:r>
      <w:r w:rsidR="00101E5F">
        <w:rPr>
          <w:sz w:val="24"/>
          <w:szCs w:val="24"/>
        </w:rPr>
        <w:t>on our website</w:t>
      </w:r>
      <w:r w:rsidRPr="00A35F66">
        <w:rPr>
          <w:color w:val="auto"/>
          <w:sz w:val="24"/>
          <w:szCs w:val="24"/>
        </w:rPr>
        <w:t xml:space="preserve">. The accounts </w:t>
      </w:r>
      <w:r w:rsidR="00101E5F">
        <w:rPr>
          <w:color w:val="auto"/>
          <w:sz w:val="24"/>
          <w:szCs w:val="24"/>
        </w:rPr>
        <w:t>have been</w:t>
      </w:r>
      <w:r w:rsidR="001526EB" w:rsidRPr="00A35F66">
        <w:rPr>
          <w:color w:val="auto"/>
          <w:sz w:val="24"/>
          <w:szCs w:val="24"/>
        </w:rPr>
        <w:t xml:space="preserve"> </w:t>
      </w:r>
      <w:r w:rsidRPr="00A35F66">
        <w:rPr>
          <w:color w:val="auto"/>
          <w:sz w:val="24"/>
          <w:szCs w:val="24"/>
        </w:rPr>
        <w:t xml:space="preserve">audited and the Auditors’ opinion and conclusion </w:t>
      </w:r>
      <w:r w:rsidR="00101E5F">
        <w:rPr>
          <w:color w:val="auto"/>
          <w:sz w:val="24"/>
          <w:szCs w:val="24"/>
        </w:rPr>
        <w:t xml:space="preserve">is </w:t>
      </w:r>
      <w:r w:rsidRPr="00A35F66">
        <w:rPr>
          <w:color w:val="auto"/>
          <w:sz w:val="24"/>
          <w:szCs w:val="24"/>
        </w:rPr>
        <w:t xml:space="preserve">on </w:t>
      </w:r>
      <w:r w:rsidRPr="003A38B9">
        <w:rPr>
          <w:color w:val="auto"/>
          <w:sz w:val="24"/>
          <w:szCs w:val="24"/>
        </w:rPr>
        <w:t xml:space="preserve">pages </w:t>
      </w:r>
      <w:r w:rsidR="00CC50E7" w:rsidRPr="003A38B9">
        <w:rPr>
          <w:color w:val="auto"/>
          <w:sz w:val="24"/>
          <w:szCs w:val="24"/>
        </w:rPr>
        <w:t>2</w:t>
      </w:r>
      <w:r w:rsidR="00852799" w:rsidRPr="003A38B9">
        <w:rPr>
          <w:color w:val="auto"/>
          <w:sz w:val="24"/>
          <w:szCs w:val="24"/>
        </w:rPr>
        <w:t>6</w:t>
      </w:r>
      <w:r w:rsidRPr="003A38B9">
        <w:rPr>
          <w:color w:val="auto"/>
          <w:sz w:val="24"/>
          <w:szCs w:val="24"/>
        </w:rPr>
        <w:t xml:space="preserve"> to </w:t>
      </w:r>
      <w:r w:rsidR="00CC50E7" w:rsidRPr="003A38B9">
        <w:rPr>
          <w:color w:val="auto"/>
          <w:sz w:val="24"/>
          <w:szCs w:val="24"/>
        </w:rPr>
        <w:t>2</w:t>
      </w:r>
      <w:r w:rsidR="00852799" w:rsidRPr="003A38B9">
        <w:rPr>
          <w:color w:val="auto"/>
          <w:sz w:val="24"/>
          <w:szCs w:val="24"/>
        </w:rPr>
        <w:t>8</w:t>
      </w:r>
      <w:r w:rsidRPr="00CD0018">
        <w:rPr>
          <w:color w:val="auto"/>
          <w:sz w:val="24"/>
          <w:szCs w:val="24"/>
        </w:rPr>
        <w:t>.</w:t>
      </w:r>
      <w:r w:rsidRPr="00717AC1">
        <w:rPr>
          <w:color w:val="FF0000"/>
          <w:sz w:val="24"/>
          <w:szCs w:val="24"/>
        </w:rPr>
        <w:t xml:space="preserve"> </w:t>
      </w:r>
      <w:r w:rsidRPr="00717AC1">
        <w:rPr>
          <w:color w:val="000000" w:themeColor="text1"/>
          <w:sz w:val="24"/>
          <w:szCs w:val="24"/>
        </w:rPr>
        <w:t>The accounts are available on request in large print, Braille, different colour, e-mail attachment, MP3 file or disc. If English is not your first language we can also arrange for it to be produced in another language.</w:t>
      </w:r>
    </w:p>
    <w:p w:rsidR="00E74B36" w:rsidRDefault="003D0BD2" w:rsidP="00EE2950">
      <w:pPr>
        <w:tabs>
          <w:tab w:val="left" w:pos="374"/>
          <w:tab w:val="left" w:pos="840"/>
          <w:tab w:val="center" w:pos="1985"/>
          <w:tab w:val="left" w:pos="4860"/>
          <w:tab w:val="center" w:pos="7938"/>
        </w:tabs>
        <w:ind w:left="80" w:hanging="420"/>
        <w:jc w:val="both"/>
        <w:rPr>
          <w:color w:val="000000" w:themeColor="text1"/>
          <w:sz w:val="24"/>
          <w:szCs w:val="24"/>
        </w:rPr>
      </w:pPr>
      <w:r>
        <w:rPr>
          <w:color w:val="000000" w:themeColor="text1"/>
          <w:sz w:val="24"/>
          <w:szCs w:val="24"/>
        </w:rPr>
        <w:tab/>
      </w:r>
      <w:r w:rsidR="0084346D">
        <w:rPr>
          <w:color w:val="000000" w:themeColor="text1"/>
          <w:sz w:val="24"/>
          <w:szCs w:val="24"/>
        </w:rPr>
        <w:t>Martin Flitcroft</w:t>
      </w:r>
      <w:r w:rsidR="00CA120D">
        <w:rPr>
          <w:color w:val="000000" w:themeColor="text1"/>
          <w:sz w:val="24"/>
          <w:szCs w:val="24"/>
        </w:rPr>
        <w:t xml:space="preserve"> – Chief Finance Officer</w:t>
      </w:r>
    </w:p>
    <w:p w:rsidR="00A75C7A" w:rsidRDefault="00E74B36" w:rsidP="00EE2950">
      <w:pPr>
        <w:tabs>
          <w:tab w:val="left" w:pos="374"/>
          <w:tab w:val="left" w:pos="840"/>
          <w:tab w:val="center" w:pos="1985"/>
          <w:tab w:val="left" w:pos="4860"/>
          <w:tab w:val="center" w:pos="7938"/>
        </w:tabs>
        <w:ind w:left="80" w:hanging="420"/>
        <w:jc w:val="both"/>
        <w:rPr>
          <w:color w:val="000000" w:themeColor="text1"/>
          <w:sz w:val="24"/>
          <w:szCs w:val="24"/>
        </w:rPr>
      </w:pPr>
      <w:r>
        <w:rPr>
          <w:color w:val="000000" w:themeColor="text1"/>
          <w:sz w:val="24"/>
          <w:szCs w:val="24"/>
        </w:rPr>
        <w:tab/>
      </w:r>
      <w:r w:rsidR="00A75C7A">
        <w:rPr>
          <w:color w:val="000000" w:themeColor="text1"/>
          <w:sz w:val="24"/>
          <w:szCs w:val="24"/>
        </w:rPr>
        <w:br w:type="page"/>
      </w:r>
    </w:p>
    <w:p w:rsidR="00E74B36" w:rsidRDefault="00E74B36" w:rsidP="00EE2950">
      <w:pPr>
        <w:tabs>
          <w:tab w:val="left" w:pos="374"/>
          <w:tab w:val="left" w:pos="840"/>
          <w:tab w:val="center" w:pos="1985"/>
          <w:tab w:val="left" w:pos="4860"/>
          <w:tab w:val="center" w:pos="7938"/>
        </w:tabs>
        <w:ind w:left="80" w:hanging="420"/>
        <w:jc w:val="both"/>
        <w:rPr>
          <w:color w:val="000000" w:themeColor="text1"/>
          <w:sz w:val="24"/>
          <w:szCs w:val="24"/>
        </w:rPr>
      </w:pPr>
    </w:p>
    <w:p w:rsidR="00B76522" w:rsidRDefault="00B76522" w:rsidP="008B4149">
      <w:pPr>
        <w:pBdr>
          <w:top w:val="double" w:sz="4" w:space="1" w:color="000000"/>
          <w:left w:val="double" w:sz="4" w:space="4" w:color="000000"/>
          <w:bottom w:val="double" w:sz="4" w:space="31" w:color="000000"/>
          <w:right w:val="double" w:sz="4" w:space="4" w:color="000000"/>
        </w:pBdr>
        <w:tabs>
          <w:tab w:val="left" w:pos="180"/>
          <w:tab w:val="center" w:pos="1985"/>
          <w:tab w:val="left" w:pos="4860"/>
          <w:tab w:val="center" w:pos="7938"/>
        </w:tabs>
        <w:jc w:val="center"/>
        <w:rPr>
          <w:color w:val="008000"/>
          <w:sz w:val="96"/>
          <w:szCs w:val="96"/>
        </w:rPr>
      </w:pPr>
    </w:p>
    <w:p w:rsidR="00B76522" w:rsidRDefault="00B76522" w:rsidP="008B4149">
      <w:pPr>
        <w:pBdr>
          <w:top w:val="double" w:sz="4" w:space="1" w:color="000000"/>
          <w:left w:val="double" w:sz="4" w:space="4" w:color="000000"/>
          <w:bottom w:val="double" w:sz="4" w:space="31" w:color="000000"/>
          <w:right w:val="double" w:sz="4" w:space="4" w:color="000000"/>
        </w:pBdr>
        <w:tabs>
          <w:tab w:val="left" w:pos="180"/>
          <w:tab w:val="center" w:pos="1985"/>
          <w:tab w:val="left" w:pos="4860"/>
          <w:tab w:val="center" w:pos="7938"/>
        </w:tabs>
        <w:jc w:val="center"/>
        <w:rPr>
          <w:color w:val="008000"/>
          <w:sz w:val="96"/>
          <w:szCs w:val="96"/>
        </w:rPr>
      </w:pPr>
    </w:p>
    <w:p w:rsidR="00B76522" w:rsidRDefault="00B76522" w:rsidP="008B4149">
      <w:pPr>
        <w:pBdr>
          <w:top w:val="double" w:sz="4" w:space="1" w:color="000000"/>
          <w:left w:val="double" w:sz="4" w:space="4" w:color="000000"/>
          <w:bottom w:val="double" w:sz="4" w:space="31" w:color="000000"/>
          <w:right w:val="double" w:sz="4" w:space="4" w:color="000000"/>
        </w:pBdr>
        <w:tabs>
          <w:tab w:val="left" w:pos="180"/>
          <w:tab w:val="center" w:pos="1985"/>
          <w:tab w:val="left" w:pos="4860"/>
          <w:tab w:val="center" w:pos="7938"/>
        </w:tabs>
        <w:jc w:val="center"/>
        <w:rPr>
          <w:color w:val="008000"/>
          <w:sz w:val="96"/>
          <w:szCs w:val="96"/>
        </w:rPr>
      </w:pPr>
    </w:p>
    <w:p w:rsidR="00B76522" w:rsidRPr="00640885" w:rsidRDefault="00B76522" w:rsidP="008B4149">
      <w:pPr>
        <w:pBdr>
          <w:top w:val="double" w:sz="4" w:space="1" w:color="000000"/>
          <w:left w:val="double" w:sz="4" w:space="4" w:color="000000"/>
          <w:bottom w:val="double" w:sz="4" w:space="31" w:color="000000"/>
          <w:right w:val="double" w:sz="4" w:space="4" w:color="000000"/>
        </w:pBdr>
        <w:tabs>
          <w:tab w:val="left" w:pos="180"/>
          <w:tab w:val="center" w:pos="1985"/>
          <w:tab w:val="left" w:pos="4860"/>
          <w:tab w:val="center" w:pos="7938"/>
        </w:tabs>
        <w:jc w:val="center"/>
        <w:rPr>
          <w:rFonts w:ascii="Arial Rounded MT Bold" w:hAnsi="Arial Rounded MT Bold"/>
          <w:color w:val="008000"/>
          <w:sz w:val="96"/>
          <w:szCs w:val="96"/>
        </w:rPr>
      </w:pPr>
      <w:r w:rsidRPr="00640885">
        <w:rPr>
          <w:rFonts w:ascii="Arial Rounded MT Bold" w:hAnsi="Arial Rounded MT Bold"/>
          <w:color w:val="008000"/>
          <w:sz w:val="96"/>
          <w:szCs w:val="96"/>
        </w:rPr>
        <w:t>Part 2</w:t>
      </w:r>
    </w:p>
    <w:p w:rsidR="00B76522" w:rsidRDefault="00B76522" w:rsidP="008B4149">
      <w:pPr>
        <w:pBdr>
          <w:top w:val="double" w:sz="4" w:space="1" w:color="000000"/>
          <w:left w:val="double" w:sz="4" w:space="4" w:color="000000"/>
          <w:bottom w:val="double" w:sz="4" w:space="31" w:color="000000"/>
          <w:right w:val="double" w:sz="4" w:space="4" w:color="000000"/>
        </w:pBdr>
        <w:tabs>
          <w:tab w:val="left" w:pos="180"/>
          <w:tab w:val="center" w:pos="1985"/>
          <w:tab w:val="left" w:pos="4860"/>
          <w:tab w:val="center" w:pos="7938"/>
        </w:tabs>
        <w:jc w:val="center"/>
        <w:rPr>
          <w:sz w:val="96"/>
          <w:szCs w:val="96"/>
        </w:rPr>
      </w:pPr>
    </w:p>
    <w:p w:rsidR="00B76522" w:rsidRPr="00640885" w:rsidRDefault="00B76522" w:rsidP="008B4149">
      <w:pPr>
        <w:pBdr>
          <w:top w:val="double" w:sz="4" w:space="1" w:color="000000"/>
          <w:left w:val="double" w:sz="4" w:space="4" w:color="000000"/>
          <w:bottom w:val="double" w:sz="4" w:space="31" w:color="000000"/>
          <w:right w:val="double" w:sz="4" w:space="4" w:color="000000"/>
        </w:pBdr>
        <w:tabs>
          <w:tab w:val="left" w:pos="180"/>
          <w:tab w:val="center" w:pos="1985"/>
          <w:tab w:val="left" w:pos="4860"/>
          <w:tab w:val="center" w:pos="7938"/>
        </w:tabs>
        <w:jc w:val="center"/>
        <w:rPr>
          <w:rFonts w:ascii="Arial Rounded MT Bold" w:hAnsi="Arial Rounded MT Bold" w:cs="Arial"/>
          <w:color w:val="008000"/>
          <w:sz w:val="96"/>
          <w:szCs w:val="96"/>
        </w:rPr>
      </w:pPr>
      <w:r w:rsidRPr="00640885">
        <w:rPr>
          <w:rFonts w:ascii="Arial Rounded MT Bold" w:hAnsi="Arial Rounded MT Bold" w:cs="Arial"/>
          <w:color w:val="008000"/>
          <w:sz w:val="96"/>
          <w:szCs w:val="96"/>
        </w:rPr>
        <w:t>Financial Statements</w:t>
      </w:r>
    </w:p>
    <w:p w:rsidR="00B76522" w:rsidRDefault="00B76522" w:rsidP="008B4149">
      <w:pPr>
        <w:pBdr>
          <w:top w:val="double" w:sz="4" w:space="1" w:color="000000"/>
          <w:left w:val="double" w:sz="4" w:space="4" w:color="000000"/>
          <w:bottom w:val="double" w:sz="4" w:space="31" w:color="000000"/>
          <w:right w:val="double" w:sz="4" w:space="4" w:color="000000"/>
        </w:pBdr>
        <w:tabs>
          <w:tab w:val="left" w:pos="180"/>
          <w:tab w:val="center" w:pos="1985"/>
          <w:tab w:val="left" w:pos="4860"/>
          <w:tab w:val="center" w:pos="7938"/>
        </w:tabs>
      </w:pPr>
    </w:p>
    <w:p w:rsidR="00B76522" w:rsidRDefault="00B76522" w:rsidP="008B4149">
      <w:pPr>
        <w:pBdr>
          <w:top w:val="double" w:sz="4" w:space="1" w:color="000000"/>
          <w:left w:val="double" w:sz="4" w:space="4" w:color="000000"/>
          <w:bottom w:val="double" w:sz="4" w:space="31" w:color="000000"/>
          <w:right w:val="double" w:sz="4" w:space="4" w:color="000000"/>
        </w:pBdr>
        <w:tabs>
          <w:tab w:val="left" w:pos="180"/>
          <w:tab w:val="center" w:pos="1985"/>
          <w:tab w:val="left" w:pos="4860"/>
          <w:tab w:val="center" w:pos="7938"/>
        </w:tabs>
      </w:pPr>
    </w:p>
    <w:p w:rsidR="00B76522" w:rsidRDefault="00B76522" w:rsidP="008B4149">
      <w:pPr>
        <w:pBdr>
          <w:top w:val="double" w:sz="4" w:space="1" w:color="000000"/>
          <w:left w:val="double" w:sz="4" w:space="4" w:color="000000"/>
          <w:bottom w:val="double" w:sz="4" w:space="31" w:color="000000"/>
          <w:right w:val="double" w:sz="4" w:space="4" w:color="000000"/>
        </w:pBdr>
        <w:tabs>
          <w:tab w:val="left" w:pos="180"/>
          <w:tab w:val="center" w:pos="1985"/>
          <w:tab w:val="left" w:pos="4860"/>
          <w:tab w:val="center" w:pos="7938"/>
        </w:tabs>
      </w:pPr>
    </w:p>
    <w:p w:rsidR="00B76522" w:rsidRDefault="00B76522" w:rsidP="008B4149">
      <w:pPr>
        <w:pBdr>
          <w:top w:val="double" w:sz="4" w:space="1" w:color="000000"/>
          <w:left w:val="double" w:sz="4" w:space="4" w:color="000000"/>
          <w:bottom w:val="double" w:sz="4" w:space="31" w:color="000000"/>
          <w:right w:val="double" w:sz="4" w:space="4" w:color="000000"/>
        </w:pBdr>
        <w:tabs>
          <w:tab w:val="left" w:pos="180"/>
          <w:tab w:val="center" w:pos="1985"/>
          <w:tab w:val="left" w:pos="4860"/>
          <w:tab w:val="center" w:pos="7938"/>
        </w:tabs>
      </w:pPr>
    </w:p>
    <w:p w:rsidR="00B76522" w:rsidRDefault="00B76522" w:rsidP="008B4149">
      <w:pPr>
        <w:pBdr>
          <w:top w:val="double" w:sz="4" w:space="1" w:color="000000"/>
          <w:left w:val="double" w:sz="4" w:space="4" w:color="000000"/>
          <w:bottom w:val="double" w:sz="4" w:space="31" w:color="000000"/>
          <w:right w:val="double" w:sz="4" w:space="4" w:color="000000"/>
        </w:pBdr>
        <w:tabs>
          <w:tab w:val="left" w:pos="180"/>
          <w:tab w:val="center" w:pos="1985"/>
          <w:tab w:val="left" w:pos="4860"/>
          <w:tab w:val="center" w:pos="7938"/>
        </w:tabs>
      </w:pPr>
    </w:p>
    <w:p w:rsidR="0084346D" w:rsidRDefault="0084346D" w:rsidP="008B4149">
      <w:pPr>
        <w:pBdr>
          <w:top w:val="double" w:sz="4" w:space="1" w:color="000000"/>
          <w:left w:val="double" w:sz="4" w:space="4" w:color="000000"/>
          <w:bottom w:val="double" w:sz="4" w:space="31" w:color="000000"/>
          <w:right w:val="double" w:sz="4" w:space="4" w:color="000000"/>
        </w:pBdr>
        <w:tabs>
          <w:tab w:val="left" w:pos="180"/>
          <w:tab w:val="center" w:pos="1985"/>
          <w:tab w:val="left" w:pos="4860"/>
          <w:tab w:val="center" w:pos="7938"/>
        </w:tabs>
      </w:pPr>
    </w:p>
    <w:p w:rsidR="00B76522" w:rsidRDefault="00B76522" w:rsidP="008B4149">
      <w:pPr>
        <w:pBdr>
          <w:top w:val="double" w:sz="4" w:space="1" w:color="000000"/>
          <w:left w:val="double" w:sz="4" w:space="4" w:color="000000"/>
          <w:bottom w:val="double" w:sz="4" w:space="31" w:color="000000"/>
          <w:right w:val="double" w:sz="4" w:space="4" w:color="000000"/>
        </w:pBdr>
        <w:tabs>
          <w:tab w:val="left" w:pos="180"/>
          <w:tab w:val="center" w:pos="1985"/>
          <w:tab w:val="left" w:pos="4860"/>
          <w:tab w:val="center" w:pos="7938"/>
        </w:tabs>
      </w:pPr>
    </w:p>
    <w:p w:rsidR="00C7750C" w:rsidRDefault="00C7750C" w:rsidP="008B4149">
      <w:pPr>
        <w:pBdr>
          <w:top w:val="double" w:sz="4" w:space="1" w:color="000000"/>
          <w:left w:val="double" w:sz="4" w:space="4" w:color="000000"/>
          <w:bottom w:val="double" w:sz="4" w:space="31" w:color="000000"/>
          <w:right w:val="double" w:sz="4" w:space="4" w:color="000000"/>
        </w:pBdr>
        <w:tabs>
          <w:tab w:val="left" w:pos="180"/>
          <w:tab w:val="center" w:pos="1985"/>
          <w:tab w:val="left" w:pos="4860"/>
          <w:tab w:val="center" w:pos="7938"/>
        </w:tabs>
      </w:pPr>
    </w:p>
    <w:p w:rsidR="00B76522" w:rsidRDefault="00B76522" w:rsidP="008B4149">
      <w:pPr>
        <w:pBdr>
          <w:top w:val="double" w:sz="4" w:space="1" w:color="000000"/>
          <w:left w:val="double" w:sz="4" w:space="4" w:color="000000"/>
          <w:bottom w:val="double" w:sz="4" w:space="31" w:color="000000"/>
          <w:right w:val="double" w:sz="4" w:space="4" w:color="000000"/>
        </w:pBdr>
        <w:tabs>
          <w:tab w:val="left" w:pos="180"/>
          <w:tab w:val="center" w:pos="1985"/>
          <w:tab w:val="left" w:pos="4860"/>
          <w:tab w:val="center" w:pos="7938"/>
        </w:tabs>
      </w:pPr>
    </w:p>
    <w:p w:rsidR="00B76522" w:rsidRDefault="00B76522" w:rsidP="008B4149">
      <w:pPr>
        <w:pBdr>
          <w:top w:val="double" w:sz="4" w:space="1" w:color="000000"/>
          <w:left w:val="double" w:sz="4" w:space="4" w:color="000000"/>
          <w:bottom w:val="double" w:sz="4" w:space="31" w:color="000000"/>
          <w:right w:val="double" w:sz="4" w:space="4" w:color="000000"/>
        </w:pBdr>
        <w:tabs>
          <w:tab w:val="left" w:pos="180"/>
          <w:tab w:val="center" w:pos="1985"/>
          <w:tab w:val="left" w:pos="4860"/>
          <w:tab w:val="center" w:pos="7938"/>
        </w:tabs>
      </w:pPr>
    </w:p>
    <w:p w:rsidR="00B76522" w:rsidRDefault="00B76522" w:rsidP="008B4149">
      <w:pPr>
        <w:pBdr>
          <w:top w:val="double" w:sz="4" w:space="1" w:color="000000"/>
          <w:left w:val="double" w:sz="4" w:space="4" w:color="000000"/>
          <w:bottom w:val="double" w:sz="4" w:space="31" w:color="000000"/>
          <w:right w:val="double" w:sz="4" w:space="4" w:color="000000"/>
        </w:pBdr>
        <w:tabs>
          <w:tab w:val="left" w:pos="180"/>
          <w:tab w:val="center" w:pos="1985"/>
          <w:tab w:val="left" w:pos="4860"/>
          <w:tab w:val="center" w:pos="7938"/>
        </w:tabs>
      </w:pPr>
    </w:p>
    <w:p w:rsidR="00B76522" w:rsidRDefault="00B76522" w:rsidP="008B4149">
      <w:pPr>
        <w:pBdr>
          <w:top w:val="double" w:sz="4" w:space="1" w:color="000000"/>
          <w:left w:val="double" w:sz="4" w:space="4" w:color="000000"/>
          <w:bottom w:val="double" w:sz="4" w:space="31" w:color="000000"/>
          <w:right w:val="double" w:sz="4" w:space="4" w:color="000000"/>
        </w:pBdr>
        <w:tabs>
          <w:tab w:val="left" w:pos="180"/>
          <w:tab w:val="center" w:pos="1985"/>
          <w:tab w:val="left" w:pos="4860"/>
          <w:tab w:val="center" w:pos="7938"/>
        </w:tabs>
      </w:pPr>
    </w:p>
    <w:p w:rsidR="008230BC" w:rsidRPr="00D05B0B" w:rsidRDefault="008230BC" w:rsidP="008230BC">
      <w:pPr>
        <w:ind w:left="720" w:hanging="720"/>
        <w:jc w:val="center"/>
        <w:rPr>
          <w:b/>
          <w:sz w:val="22"/>
          <w:szCs w:val="22"/>
          <w:u w:val="single"/>
        </w:rPr>
      </w:pPr>
      <w:r w:rsidRPr="00D05B0B">
        <w:rPr>
          <w:b/>
          <w:sz w:val="22"/>
          <w:szCs w:val="22"/>
          <w:u w:val="single"/>
        </w:rPr>
        <w:t>STATEMENT</w:t>
      </w:r>
      <w:r w:rsidR="00D05B0B" w:rsidRPr="00D05B0B">
        <w:rPr>
          <w:b/>
          <w:sz w:val="22"/>
          <w:szCs w:val="22"/>
          <w:u w:val="single"/>
        </w:rPr>
        <w:t xml:space="preserve"> OF ACCOUNTS</w:t>
      </w:r>
      <w:r w:rsidRPr="00D05B0B">
        <w:rPr>
          <w:b/>
          <w:sz w:val="22"/>
          <w:szCs w:val="22"/>
          <w:u w:val="single"/>
        </w:rPr>
        <w:t xml:space="preserve"> 201</w:t>
      </w:r>
      <w:r w:rsidR="008175B8">
        <w:rPr>
          <w:b/>
          <w:sz w:val="22"/>
          <w:szCs w:val="22"/>
          <w:u w:val="single"/>
        </w:rPr>
        <w:t>9/20</w:t>
      </w:r>
    </w:p>
    <w:p w:rsidR="008230BC" w:rsidRPr="00D05B0B" w:rsidRDefault="00291567" w:rsidP="008230BC">
      <w:pPr>
        <w:ind w:left="720" w:hanging="720"/>
        <w:jc w:val="center"/>
        <w:rPr>
          <w:b/>
          <w:sz w:val="22"/>
          <w:szCs w:val="22"/>
          <w:u w:val="single"/>
        </w:rPr>
      </w:pPr>
      <w:r w:rsidRPr="00D05B0B">
        <w:rPr>
          <w:b/>
          <w:sz w:val="22"/>
          <w:szCs w:val="22"/>
          <w:u w:val="single"/>
        </w:rPr>
        <w:t>INDEX</w:t>
      </w:r>
    </w:p>
    <w:tbl>
      <w:tblPr>
        <w:tblStyle w:val="TableGrid"/>
        <w:tblW w:w="5000" w:type="pct"/>
        <w:tblLook w:val="04A0" w:firstRow="1" w:lastRow="0" w:firstColumn="1" w:lastColumn="0" w:noHBand="0" w:noVBand="1"/>
        <w:tblCaption w:val="2019/20 statement of accounts index"/>
        <w:tblDescription w:val="table lists the main headings of the statement of accounts and the page number on which the item appears"/>
      </w:tblPr>
      <w:tblGrid>
        <w:gridCol w:w="4732"/>
        <w:gridCol w:w="698"/>
        <w:gridCol w:w="3763"/>
        <w:gridCol w:w="720"/>
      </w:tblGrid>
      <w:tr w:rsidR="008230BC" w:rsidRPr="008230BC" w:rsidTr="005E6412">
        <w:trPr>
          <w:trHeight w:hRule="exact" w:val="329"/>
          <w:tblHeader/>
        </w:trPr>
        <w:tc>
          <w:tcPr>
            <w:tcW w:w="2387" w:type="pct"/>
          </w:tcPr>
          <w:p w:rsidR="008230BC" w:rsidRPr="0028095A" w:rsidRDefault="008230BC" w:rsidP="00D74335">
            <w:pPr>
              <w:rPr>
                <w:sz w:val="20"/>
                <w:szCs w:val="20"/>
              </w:rPr>
            </w:pPr>
          </w:p>
        </w:tc>
        <w:tc>
          <w:tcPr>
            <w:tcW w:w="352" w:type="pct"/>
          </w:tcPr>
          <w:p w:rsidR="008230BC" w:rsidRPr="0028095A" w:rsidRDefault="008230BC" w:rsidP="00D74335">
            <w:pPr>
              <w:rPr>
                <w:sz w:val="20"/>
                <w:szCs w:val="20"/>
              </w:rPr>
            </w:pPr>
            <w:r w:rsidRPr="0028095A">
              <w:rPr>
                <w:sz w:val="20"/>
                <w:szCs w:val="20"/>
              </w:rPr>
              <w:t>Page</w:t>
            </w:r>
          </w:p>
        </w:tc>
        <w:tc>
          <w:tcPr>
            <w:tcW w:w="1898" w:type="pct"/>
          </w:tcPr>
          <w:p w:rsidR="008230BC" w:rsidRPr="0028095A" w:rsidRDefault="008230BC" w:rsidP="00D74335">
            <w:pPr>
              <w:rPr>
                <w:sz w:val="20"/>
                <w:szCs w:val="20"/>
              </w:rPr>
            </w:pPr>
          </w:p>
        </w:tc>
        <w:tc>
          <w:tcPr>
            <w:tcW w:w="363" w:type="pct"/>
          </w:tcPr>
          <w:p w:rsidR="008230BC" w:rsidRPr="0028095A" w:rsidRDefault="008230BC" w:rsidP="00D74335">
            <w:pPr>
              <w:rPr>
                <w:sz w:val="20"/>
                <w:szCs w:val="20"/>
              </w:rPr>
            </w:pPr>
            <w:r w:rsidRPr="0028095A">
              <w:rPr>
                <w:sz w:val="20"/>
                <w:szCs w:val="20"/>
              </w:rPr>
              <w:t>Page</w:t>
            </w:r>
          </w:p>
        </w:tc>
      </w:tr>
      <w:tr w:rsidR="001048DA" w:rsidRPr="008230BC" w:rsidTr="000D4891">
        <w:trPr>
          <w:trHeight w:hRule="exact" w:val="379"/>
        </w:trPr>
        <w:tc>
          <w:tcPr>
            <w:tcW w:w="2387" w:type="pct"/>
          </w:tcPr>
          <w:p w:rsidR="001048DA" w:rsidRPr="005E6412" w:rsidRDefault="001048DA" w:rsidP="00172400">
            <w:pPr>
              <w:rPr>
                <w:sz w:val="20"/>
                <w:szCs w:val="20"/>
              </w:rPr>
            </w:pPr>
            <w:r w:rsidRPr="005E6412">
              <w:rPr>
                <w:sz w:val="20"/>
                <w:szCs w:val="20"/>
              </w:rPr>
              <w:t>Financial Certificates:-</w:t>
            </w:r>
          </w:p>
        </w:tc>
        <w:tc>
          <w:tcPr>
            <w:tcW w:w="352" w:type="pct"/>
          </w:tcPr>
          <w:p w:rsidR="001048DA" w:rsidRPr="005E6412" w:rsidRDefault="001048DA" w:rsidP="00172400">
            <w:pPr>
              <w:rPr>
                <w:sz w:val="20"/>
                <w:szCs w:val="20"/>
                <w:highlight w:val="yellow"/>
              </w:rPr>
            </w:pPr>
          </w:p>
        </w:tc>
        <w:tc>
          <w:tcPr>
            <w:tcW w:w="1898" w:type="pct"/>
          </w:tcPr>
          <w:p w:rsidR="003A67F1" w:rsidRPr="005E6412" w:rsidRDefault="003A67F1" w:rsidP="00F71F60">
            <w:pPr>
              <w:rPr>
                <w:sz w:val="20"/>
                <w:szCs w:val="20"/>
              </w:rPr>
            </w:pPr>
            <w:r w:rsidRPr="005E6412">
              <w:rPr>
                <w:sz w:val="20"/>
                <w:szCs w:val="20"/>
              </w:rPr>
              <w:t>Note 23 Assets Held for Sale</w:t>
            </w:r>
          </w:p>
          <w:p w:rsidR="001048DA" w:rsidRPr="005E6412" w:rsidRDefault="003A67F1" w:rsidP="00F71F60">
            <w:pPr>
              <w:rPr>
                <w:sz w:val="20"/>
                <w:szCs w:val="20"/>
              </w:rPr>
            </w:pPr>
            <w:r w:rsidRPr="005E6412">
              <w:rPr>
                <w:sz w:val="20"/>
                <w:szCs w:val="20"/>
              </w:rPr>
              <w:t>Assets Held for Sale</w:t>
            </w:r>
          </w:p>
        </w:tc>
        <w:tc>
          <w:tcPr>
            <w:tcW w:w="363" w:type="pct"/>
          </w:tcPr>
          <w:p w:rsidR="001048DA" w:rsidRPr="00BD3E88" w:rsidRDefault="00BD3E88" w:rsidP="0093721F">
            <w:pPr>
              <w:rPr>
                <w:sz w:val="20"/>
                <w:szCs w:val="20"/>
              </w:rPr>
            </w:pPr>
            <w:r>
              <w:rPr>
                <w:sz w:val="20"/>
                <w:szCs w:val="20"/>
              </w:rPr>
              <w:t>7</w:t>
            </w:r>
            <w:r w:rsidR="0093721F">
              <w:rPr>
                <w:sz w:val="20"/>
                <w:szCs w:val="20"/>
              </w:rPr>
              <w:t>3</w:t>
            </w:r>
          </w:p>
        </w:tc>
      </w:tr>
      <w:tr w:rsidR="003A67F1" w:rsidRPr="008230BC" w:rsidTr="000D4891">
        <w:trPr>
          <w:trHeight w:hRule="exact" w:val="299"/>
        </w:trPr>
        <w:tc>
          <w:tcPr>
            <w:tcW w:w="2387" w:type="pct"/>
          </w:tcPr>
          <w:p w:rsidR="003A67F1" w:rsidRPr="005E6412" w:rsidRDefault="003A67F1" w:rsidP="003A67F1">
            <w:pPr>
              <w:rPr>
                <w:sz w:val="20"/>
                <w:szCs w:val="20"/>
              </w:rPr>
            </w:pPr>
            <w:r w:rsidRPr="005E6412">
              <w:rPr>
                <w:sz w:val="20"/>
                <w:szCs w:val="20"/>
              </w:rPr>
              <w:t>Statement of Responsibilities</w:t>
            </w:r>
          </w:p>
        </w:tc>
        <w:tc>
          <w:tcPr>
            <w:tcW w:w="352" w:type="pct"/>
          </w:tcPr>
          <w:p w:rsidR="003A67F1" w:rsidRPr="005E6412" w:rsidRDefault="003A67F1" w:rsidP="003A67F1">
            <w:pPr>
              <w:rPr>
                <w:sz w:val="20"/>
                <w:szCs w:val="20"/>
              </w:rPr>
            </w:pPr>
            <w:r w:rsidRPr="005E6412">
              <w:rPr>
                <w:sz w:val="20"/>
                <w:szCs w:val="20"/>
              </w:rPr>
              <w:t>25</w:t>
            </w:r>
          </w:p>
        </w:tc>
        <w:tc>
          <w:tcPr>
            <w:tcW w:w="1898" w:type="pct"/>
          </w:tcPr>
          <w:p w:rsidR="003A67F1" w:rsidRPr="005E6412" w:rsidRDefault="003A67F1" w:rsidP="00706C9D">
            <w:pPr>
              <w:rPr>
                <w:sz w:val="20"/>
                <w:szCs w:val="20"/>
              </w:rPr>
            </w:pPr>
            <w:r w:rsidRPr="005E6412">
              <w:rPr>
                <w:sz w:val="20"/>
                <w:szCs w:val="20"/>
              </w:rPr>
              <w:t>Note 2</w:t>
            </w:r>
            <w:r w:rsidR="00706C9D" w:rsidRPr="005E6412">
              <w:rPr>
                <w:sz w:val="20"/>
                <w:szCs w:val="20"/>
              </w:rPr>
              <w:t>4</w:t>
            </w:r>
            <w:r w:rsidRPr="005E6412">
              <w:rPr>
                <w:sz w:val="20"/>
                <w:szCs w:val="20"/>
              </w:rPr>
              <w:t xml:space="preserve"> Short Term Creditors</w:t>
            </w:r>
          </w:p>
        </w:tc>
        <w:tc>
          <w:tcPr>
            <w:tcW w:w="363" w:type="pct"/>
          </w:tcPr>
          <w:p w:rsidR="003A67F1" w:rsidRPr="00BD3E88" w:rsidRDefault="00BD3E88" w:rsidP="0093721F">
            <w:pPr>
              <w:rPr>
                <w:sz w:val="20"/>
                <w:szCs w:val="20"/>
              </w:rPr>
            </w:pPr>
            <w:r>
              <w:rPr>
                <w:sz w:val="20"/>
                <w:szCs w:val="20"/>
              </w:rPr>
              <w:t>7</w:t>
            </w:r>
            <w:r w:rsidR="0093721F">
              <w:rPr>
                <w:sz w:val="20"/>
                <w:szCs w:val="20"/>
              </w:rPr>
              <w:t>4</w:t>
            </w:r>
          </w:p>
        </w:tc>
      </w:tr>
      <w:tr w:rsidR="003A67F1" w:rsidRPr="008230BC" w:rsidTr="000D4891">
        <w:trPr>
          <w:trHeight w:hRule="exact" w:val="315"/>
        </w:trPr>
        <w:tc>
          <w:tcPr>
            <w:tcW w:w="2387" w:type="pct"/>
          </w:tcPr>
          <w:p w:rsidR="003A67F1" w:rsidRPr="005E6412" w:rsidRDefault="003A67F1" w:rsidP="003A67F1">
            <w:pPr>
              <w:rPr>
                <w:sz w:val="20"/>
                <w:szCs w:val="20"/>
              </w:rPr>
            </w:pPr>
            <w:r w:rsidRPr="005E6412">
              <w:rPr>
                <w:sz w:val="20"/>
                <w:szCs w:val="20"/>
              </w:rPr>
              <w:t>Audit Opinion and conclusion</w:t>
            </w:r>
          </w:p>
        </w:tc>
        <w:tc>
          <w:tcPr>
            <w:tcW w:w="352" w:type="pct"/>
          </w:tcPr>
          <w:p w:rsidR="003A67F1" w:rsidRPr="005E6412" w:rsidRDefault="003A67F1" w:rsidP="003A67F1">
            <w:pPr>
              <w:ind w:right="-108"/>
              <w:rPr>
                <w:sz w:val="20"/>
                <w:szCs w:val="20"/>
              </w:rPr>
            </w:pPr>
            <w:r w:rsidRPr="005E6412">
              <w:rPr>
                <w:sz w:val="20"/>
                <w:szCs w:val="20"/>
              </w:rPr>
              <w:t>26</w:t>
            </w:r>
          </w:p>
        </w:tc>
        <w:tc>
          <w:tcPr>
            <w:tcW w:w="1898" w:type="pct"/>
          </w:tcPr>
          <w:p w:rsidR="003A67F1" w:rsidRPr="005E6412" w:rsidRDefault="003A67F1" w:rsidP="003A67F1">
            <w:pPr>
              <w:rPr>
                <w:sz w:val="20"/>
                <w:szCs w:val="20"/>
              </w:rPr>
            </w:pPr>
            <w:r w:rsidRPr="005E6412">
              <w:rPr>
                <w:sz w:val="20"/>
                <w:szCs w:val="20"/>
              </w:rPr>
              <w:t>Note 2</w:t>
            </w:r>
            <w:r w:rsidR="00706C9D" w:rsidRPr="005E6412">
              <w:rPr>
                <w:sz w:val="20"/>
                <w:szCs w:val="20"/>
              </w:rPr>
              <w:t>5</w:t>
            </w:r>
            <w:r w:rsidRPr="005E6412">
              <w:rPr>
                <w:sz w:val="20"/>
                <w:szCs w:val="20"/>
              </w:rPr>
              <w:t xml:space="preserve"> Provisions</w:t>
            </w:r>
          </w:p>
        </w:tc>
        <w:tc>
          <w:tcPr>
            <w:tcW w:w="363" w:type="pct"/>
          </w:tcPr>
          <w:p w:rsidR="003A67F1" w:rsidRPr="00BD3E88" w:rsidRDefault="00BD3E88" w:rsidP="0093721F">
            <w:pPr>
              <w:rPr>
                <w:sz w:val="20"/>
                <w:szCs w:val="20"/>
              </w:rPr>
            </w:pPr>
            <w:r>
              <w:rPr>
                <w:sz w:val="20"/>
                <w:szCs w:val="20"/>
              </w:rPr>
              <w:t>7</w:t>
            </w:r>
            <w:r w:rsidR="0093721F">
              <w:rPr>
                <w:sz w:val="20"/>
                <w:szCs w:val="20"/>
              </w:rPr>
              <w:t>4</w:t>
            </w:r>
          </w:p>
        </w:tc>
      </w:tr>
      <w:tr w:rsidR="003A67F1" w:rsidRPr="008230BC" w:rsidTr="000D4891">
        <w:trPr>
          <w:trHeight w:hRule="exact" w:val="277"/>
        </w:trPr>
        <w:tc>
          <w:tcPr>
            <w:tcW w:w="2387" w:type="pct"/>
          </w:tcPr>
          <w:p w:rsidR="003A67F1" w:rsidRPr="005E6412" w:rsidRDefault="003A67F1" w:rsidP="003A67F1">
            <w:pPr>
              <w:rPr>
                <w:sz w:val="20"/>
                <w:szCs w:val="20"/>
              </w:rPr>
            </w:pPr>
            <w:r w:rsidRPr="005E6412">
              <w:rPr>
                <w:sz w:val="20"/>
                <w:szCs w:val="20"/>
              </w:rPr>
              <w:t>Core financial Statements:-</w:t>
            </w:r>
          </w:p>
        </w:tc>
        <w:tc>
          <w:tcPr>
            <w:tcW w:w="352" w:type="pct"/>
          </w:tcPr>
          <w:p w:rsidR="003A67F1" w:rsidRPr="005E6412" w:rsidRDefault="003A67F1" w:rsidP="003A67F1">
            <w:pPr>
              <w:rPr>
                <w:sz w:val="20"/>
                <w:szCs w:val="20"/>
              </w:rPr>
            </w:pPr>
          </w:p>
        </w:tc>
        <w:tc>
          <w:tcPr>
            <w:tcW w:w="1898" w:type="pct"/>
          </w:tcPr>
          <w:p w:rsidR="003A67F1" w:rsidRPr="005E6412" w:rsidRDefault="00706C9D" w:rsidP="003A67F1">
            <w:pPr>
              <w:rPr>
                <w:sz w:val="20"/>
                <w:szCs w:val="20"/>
              </w:rPr>
            </w:pPr>
            <w:r w:rsidRPr="005E6412">
              <w:rPr>
                <w:sz w:val="20"/>
                <w:szCs w:val="20"/>
              </w:rPr>
              <w:t>Note 26</w:t>
            </w:r>
            <w:r w:rsidR="003A67F1" w:rsidRPr="005E6412">
              <w:rPr>
                <w:sz w:val="20"/>
                <w:szCs w:val="20"/>
              </w:rPr>
              <w:t xml:space="preserve"> Usable Reserves</w:t>
            </w:r>
          </w:p>
        </w:tc>
        <w:tc>
          <w:tcPr>
            <w:tcW w:w="363" w:type="pct"/>
          </w:tcPr>
          <w:p w:rsidR="003A67F1" w:rsidRPr="00BD3E88" w:rsidRDefault="00BD3E88" w:rsidP="0093721F">
            <w:pPr>
              <w:rPr>
                <w:sz w:val="20"/>
                <w:szCs w:val="20"/>
              </w:rPr>
            </w:pPr>
            <w:r>
              <w:rPr>
                <w:sz w:val="20"/>
                <w:szCs w:val="20"/>
              </w:rPr>
              <w:t>7</w:t>
            </w:r>
            <w:r w:rsidR="0093721F">
              <w:rPr>
                <w:sz w:val="20"/>
                <w:szCs w:val="20"/>
              </w:rPr>
              <w:t>5</w:t>
            </w:r>
          </w:p>
        </w:tc>
      </w:tr>
      <w:tr w:rsidR="003A67F1" w:rsidRPr="008230BC" w:rsidTr="000D4891">
        <w:trPr>
          <w:trHeight w:hRule="exact" w:val="565"/>
        </w:trPr>
        <w:tc>
          <w:tcPr>
            <w:tcW w:w="2387" w:type="pct"/>
          </w:tcPr>
          <w:p w:rsidR="003A67F1" w:rsidRPr="005E6412" w:rsidRDefault="003A67F1" w:rsidP="003A67F1">
            <w:pPr>
              <w:rPr>
                <w:sz w:val="20"/>
                <w:szCs w:val="20"/>
              </w:rPr>
            </w:pPr>
            <w:r w:rsidRPr="005E6412">
              <w:rPr>
                <w:sz w:val="20"/>
                <w:szCs w:val="20"/>
              </w:rPr>
              <w:t>Comprehensive Income and Expenditure Statement</w:t>
            </w:r>
          </w:p>
        </w:tc>
        <w:tc>
          <w:tcPr>
            <w:tcW w:w="352" w:type="pct"/>
          </w:tcPr>
          <w:p w:rsidR="003A67F1" w:rsidRPr="005E6412" w:rsidRDefault="0093721F" w:rsidP="0093721F">
            <w:pPr>
              <w:rPr>
                <w:sz w:val="20"/>
                <w:szCs w:val="20"/>
              </w:rPr>
            </w:pPr>
            <w:r>
              <w:rPr>
                <w:sz w:val="20"/>
                <w:szCs w:val="20"/>
              </w:rPr>
              <w:t>30</w:t>
            </w:r>
          </w:p>
        </w:tc>
        <w:tc>
          <w:tcPr>
            <w:tcW w:w="1898" w:type="pct"/>
          </w:tcPr>
          <w:p w:rsidR="003A67F1" w:rsidRPr="005E6412" w:rsidRDefault="003A67F1" w:rsidP="00706C9D">
            <w:pPr>
              <w:rPr>
                <w:sz w:val="20"/>
                <w:szCs w:val="20"/>
              </w:rPr>
            </w:pPr>
            <w:r w:rsidRPr="005E6412">
              <w:rPr>
                <w:sz w:val="20"/>
                <w:szCs w:val="20"/>
              </w:rPr>
              <w:t>Note 2</w:t>
            </w:r>
            <w:r w:rsidR="00706C9D" w:rsidRPr="005E6412">
              <w:rPr>
                <w:sz w:val="20"/>
                <w:szCs w:val="20"/>
              </w:rPr>
              <w:t>7</w:t>
            </w:r>
            <w:r w:rsidRPr="005E6412">
              <w:rPr>
                <w:sz w:val="20"/>
                <w:szCs w:val="20"/>
              </w:rPr>
              <w:t xml:space="preserve"> Unusable Reserves</w:t>
            </w:r>
          </w:p>
        </w:tc>
        <w:tc>
          <w:tcPr>
            <w:tcW w:w="363" w:type="pct"/>
          </w:tcPr>
          <w:p w:rsidR="003A67F1" w:rsidRPr="00BD3E88" w:rsidRDefault="00BD3E88" w:rsidP="0093721F">
            <w:pPr>
              <w:rPr>
                <w:sz w:val="20"/>
                <w:szCs w:val="20"/>
              </w:rPr>
            </w:pPr>
            <w:r>
              <w:rPr>
                <w:sz w:val="20"/>
                <w:szCs w:val="20"/>
              </w:rPr>
              <w:t>7</w:t>
            </w:r>
            <w:r w:rsidR="0093721F">
              <w:rPr>
                <w:sz w:val="20"/>
                <w:szCs w:val="20"/>
              </w:rPr>
              <w:t>5</w:t>
            </w:r>
          </w:p>
        </w:tc>
      </w:tr>
      <w:tr w:rsidR="003A67F1" w:rsidRPr="008230BC" w:rsidTr="000D4891">
        <w:trPr>
          <w:trHeight w:hRule="exact" w:val="573"/>
        </w:trPr>
        <w:tc>
          <w:tcPr>
            <w:tcW w:w="2387" w:type="pct"/>
          </w:tcPr>
          <w:p w:rsidR="003A67F1" w:rsidRPr="005E6412" w:rsidRDefault="003A67F1" w:rsidP="003A67F1">
            <w:pPr>
              <w:rPr>
                <w:sz w:val="20"/>
                <w:szCs w:val="20"/>
              </w:rPr>
            </w:pPr>
            <w:r w:rsidRPr="005E6412">
              <w:rPr>
                <w:sz w:val="20"/>
                <w:szCs w:val="20"/>
              </w:rPr>
              <w:t>Movement in Reserves Statement</w:t>
            </w:r>
          </w:p>
        </w:tc>
        <w:tc>
          <w:tcPr>
            <w:tcW w:w="352" w:type="pct"/>
          </w:tcPr>
          <w:p w:rsidR="003A67F1" w:rsidRPr="005E6412" w:rsidRDefault="003A67F1" w:rsidP="0093721F">
            <w:pPr>
              <w:rPr>
                <w:sz w:val="20"/>
                <w:szCs w:val="20"/>
              </w:rPr>
            </w:pPr>
            <w:r w:rsidRPr="005E6412">
              <w:rPr>
                <w:sz w:val="20"/>
                <w:szCs w:val="20"/>
              </w:rPr>
              <w:t>3</w:t>
            </w:r>
            <w:r w:rsidR="0093721F">
              <w:rPr>
                <w:sz w:val="20"/>
                <w:szCs w:val="20"/>
              </w:rPr>
              <w:t>1</w:t>
            </w:r>
          </w:p>
        </w:tc>
        <w:tc>
          <w:tcPr>
            <w:tcW w:w="1898" w:type="pct"/>
          </w:tcPr>
          <w:p w:rsidR="003A67F1" w:rsidRPr="005E6412" w:rsidRDefault="00706C9D" w:rsidP="003A67F1">
            <w:pPr>
              <w:rPr>
                <w:sz w:val="20"/>
                <w:szCs w:val="20"/>
              </w:rPr>
            </w:pPr>
            <w:r w:rsidRPr="005E6412">
              <w:rPr>
                <w:sz w:val="20"/>
                <w:szCs w:val="20"/>
              </w:rPr>
              <w:t>Note 28</w:t>
            </w:r>
            <w:r w:rsidR="003A67F1" w:rsidRPr="005E6412">
              <w:rPr>
                <w:sz w:val="20"/>
                <w:szCs w:val="20"/>
              </w:rPr>
              <w:t xml:space="preserve"> Cash Flow Statement – Operating Activities</w:t>
            </w:r>
          </w:p>
        </w:tc>
        <w:tc>
          <w:tcPr>
            <w:tcW w:w="363" w:type="pct"/>
          </w:tcPr>
          <w:p w:rsidR="003A67F1" w:rsidRPr="00BD3E88" w:rsidRDefault="00904B34" w:rsidP="0093721F">
            <w:pPr>
              <w:rPr>
                <w:sz w:val="20"/>
                <w:szCs w:val="20"/>
              </w:rPr>
            </w:pPr>
            <w:r>
              <w:rPr>
                <w:sz w:val="20"/>
                <w:szCs w:val="20"/>
              </w:rPr>
              <w:t>8</w:t>
            </w:r>
            <w:r w:rsidR="0093721F">
              <w:rPr>
                <w:sz w:val="20"/>
                <w:szCs w:val="20"/>
              </w:rPr>
              <w:t>1</w:t>
            </w:r>
          </w:p>
        </w:tc>
      </w:tr>
      <w:tr w:rsidR="003A67F1" w:rsidRPr="008230BC" w:rsidTr="000D4891">
        <w:trPr>
          <w:trHeight w:hRule="exact" w:val="559"/>
        </w:trPr>
        <w:tc>
          <w:tcPr>
            <w:tcW w:w="2387" w:type="pct"/>
          </w:tcPr>
          <w:p w:rsidR="003A67F1" w:rsidRPr="005E6412" w:rsidRDefault="003A67F1" w:rsidP="003A67F1">
            <w:pPr>
              <w:rPr>
                <w:sz w:val="20"/>
                <w:szCs w:val="20"/>
              </w:rPr>
            </w:pPr>
            <w:r w:rsidRPr="005E6412">
              <w:rPr>
                <w:rStyle w:val="Hyperlink"/>
                <w:sz w:val="20"/>
                <w:szCs w:val="20"/>
                <w:u w:val="none"/>
              </w:rPr>
              <w:t>Balance Sheet</w:t>
            </w:r>
          </w:p>
        </w:tc>
        <w:tc>
          <w:tcPr>
            <w:tcW w:w="352" w:type="pct"/>
          </w:tcPr>
          <w:p w:rsidR="003A67F1" w:rsidRPr="005E6412" w:rsidRDefault="003A67F1" w:rsidP="0093721F">
            <w:pPr>
              <w:rPr>
                <w:sz w:val="20"/>
                <w:szCs w:val="20"/>
              </w:rPr>
            </w:pPr>
            <w:r w:rsidRPr="005E6412">
              <w:rPr>
                <w:sz w:val="20"/>
                <w:szCs w:val="20"/>
              </w:rPr>
              <w:t>3</w:t>
            </w:r>
            <w:r w:rsidR="0093721F">
              <w:rPr>
                <w:sz w:val="20"/>
                <w:szCs w:val="20"/>
              </w:rPr>
              <w:t>2</w:t>
            </w:r>
          </w:p>
        </w:tc>
        <w:tc>
          <w:tcPr>
            <w:tcW w:w="1898" w:type="pct"/>
          </w:tcPr>
          <w:p w:rsidR="003A67F1" w:rsidRPr="005E6412" w:rsidRDefault="003A67F1" w:rsidP="00706C9D">
            <w:pPr>
              <w:rPr>
                <w:sz w:val="20"/>
                <w:szCs w:val="20"/>
              </w:rPr>
            </w:pPr>
            <w:r w:rsidRPr="005E6412">
              <w:rPr>
                <w:sz w:val="20"/>
                <w:szCs w:val="20"/>
              </w:rPr>
              <w:t>Note 2</w:t>
            </w:r>
            <w:r w:rsidR="00706C9D" w:rsidRPr="005E6412">
              <w:rPr>
                <w:sz w:val="20"/>
                <w:szCs w:val="20"/>
              </w:rPr>
              <w:t>9</w:t>
            </w:r>
            <w:r w:rsidRPr="005E6412">
              <w:rPr>
                <w:sz w:val="20"/>
                <w:szCs w:val="20"/>
              </w:rPr>
              <w:t xml:space="preserve"> Cash Flow Statement – Investing Activities</w:t>
            </w:r>
          </w:p>
        </w:tc>
        <w:tc>
          <w:tcPr>
            <w:tcW w:w="363" w:type="pct"/>
          </w:tcPr>
          <w:p w:rsidR="003A67F1" w:rsidRPr="00BD3E88" w:rsidRDefault="00BD3E88" w:rsidP="0093721F">
            <w:pPr>
              <w:rPr>
                <w:sz w:val="20"/>
                <w:szCs w:val="20"/>
              </w:rPr>
            </w:pPr>
            <w:r>
              <w:rPr>
                <w:sz w:val="20"/>
                <w:szCs w:val="20"/>
              </w:rPr>
              <w:t>8</w:t>
            </w:r>
            <w:r w:rsidR="0093721F">
              <w:rPr>
                <w:sz w:val="20"/>
                <w:szCs w:val="20"/>
              </w:rPr>
              <w:t>2</w:t>
            </w:r>
          </w:p>
        </w:tc>
      </w:tr>
      <w:tr w:rsidR="003A67F1" w:rsidRPr="008230BC" w:rsidTr="000D4891">
        <w:trPr>
          <w:trHeight w:hRule="exact" w:val="567"/>
        </w:trPr>
        <w:tc>
          <w:tcPr>
            <w:tcW w:w="2387" w:type="pct"/>
          </w:tcPr>
          <w:p w:rsidR="003A67F1" w:rsidRPr="005E6412" w:rsidRDefault="003A67F1" w:rsidP="003A67F1">
            <w:pPr>
              <w:rPr>
                <w:sz w:val="20"/>
                <w:szCs w:val="20"/>
              </w:rPr>
            </w:pPr>
            <w:r w:rsidRPr="005E6412">
              <w:rPr>
                <w:sz w:val="20"/>
                <w:szCs w:val="20"/>
              </w:rPr>
              <w:t>Cash Flow Statement</w:t>
            </w:r>
          </w:p>
        </w:tc>
        <w:tc>
          <w:tcPr>
            <w:tcW w:w="352" w:type="pct"/>
          </w:tcPr>
          <w:p w:rsidR="003A67F1" w:rsidRPr="005E6412" w:rsidRDefault="003A67F1" w:rsidP="0093721F">
            <w:pPr>
              <w:rPr>
                <w:sz w:val="20"/>
                <w:szCs w:val="20"/>
              </w:rPr>
            </w:pPr>
            <w:r w:rsidRPr="005E6412">
              <w:rPr>
                <w:sz w:val="20"/>
                <w:szCs w:val="20"/>
              </w:rPr>
              <w:t>3</w:t>
            </w:r>
            <w:r w:rsidR="0093721F">
              <w:rPr>
                <w:sz w:val="20"/>
                <w:szCs w:val="20"/>
              </w:rPr>
              <w:t>3</w:t>
            </w:r>
          </w:p>
        </w:tc>
        <w:tc>
          <w:tcPr>
            <w:tcW w:w="1898" w:type="pct"/>
          </w:tcPr>
          <w:p w:rsidR="003A67F1" w:rsidRPr="005E6412" w:rsidRDefault="00706C9D" w:rsidP="00706C9D">
            <w:pPr>
              <w:rPr>
                <w:sz w:val="20"/>
                <w:szCs w:val="20"/>
              </w:rPr>
            </w:pPr>
            <w:r w:rsidRPr="005E6412">
              <w:rPr>
                <w:sz w:val="20"/>
                <w:szCs w:val="20"/>
              </w:rPr>
              <w:t>Note 30</w:t>
            </w:r>
            <w:r w:rsidR="003A67F1" w:rsidRPr="005E6412">
              <w:rPr>
                <w:sz w:val="20"/>
                <w:szCs w:val="20"/>
              </w:rPr>
              <w:t xml:space="preserve"> Cash Flow Statement – Financing Activities</w:t>
            </w:r>
          </w:p>
        </w:tc>
        <w:tc>
          <w:tcPr>
            <w:tcW w:w="363" w:type="pct"/>
          </w:tcPr>
          <w:p w:rsidR="003A67F1" w:rsidRPr="00BD3E88" w:rsidRDefault="00BD3E88" w:rsidP="0093721F">
            <w:pPr>
              <w:rPr>
                <w:sz w:val="20"/>
                <w:szCs w:val="20"/>
              </w:rPr>
            </w:pPr>
            <w:r>
              <w:rPr>
                <w:sz w:val="20"/>
                <w:szCs w:val="20"/>
              </w:rPr>
              <w:t>8</w:t>
            </w:r>
            <w:r w:rsidR="0093721F">
              <w:rPr>
                <w:sz w:val="20"/>
                <w:szCs w:val="20"/>
              </w:rPr>
              <w:t>2</w:t>
            </w:r>
          </w:p>
        </w:tc>
      </w:tr>
      <w:tr w:rsidR="003A67F1" w:rsidRPr="008230BC" w:rsidTr="000D4891">
        <w:trPr>
          <w:trHeight w:hRule="exact" w:val="425"/>
        </w:trPr>
        <w:tc>
          <w:tcPr>
            <w:tcW w:w="2387" w:type="pct"/>
          </w:tcPr>
          <w:p w:rsidR="003A67F1" w:rsidRPr="005E6412" w:rsidRDefault="003A67F1" w:rsidP="003A67F1">
            <w:pPr>
              <w:rPr>
                <w:sz w:val="20"/>
                <w:szCs w:val="20"/>
              </w:rPr>
            </w:pPr>
            <w:r w:rsidRPr="005E6412">
              <w:rPr>
                <w:sz w:val="20"/>
                <w:szCs w:val="20"/>
              </w:rPr>
              <w:t>Notes to Financial Statements:-</w:t>
            </w:r>
          </w:p>
        </w:tc>
        <w:tc>
          <w:tcPr>
            <w:tcW w:w="352" w:type="pct"/>
          </w:tcPr>
          <w:p w:rsidR="003A67F1" w:rsidRPr="005E6412" w:rsidRDefault="003A67F1" w:rsidP="003A67F1">
            <w:pPr>
              <w:rPr>
                <w:sz w:val="20"/>
                <w:szCs w:val="20"/>
              </w:rPr>
            </w:pPr>
          </w:p>
        </w:tc>
        <w:tc>
          <w:tcPr>
            <w:tcW w:w="1898" w:type="pct"/>
          </w:tcPr>
          <w:p w:rsidR="003A67F1" w:rsidRPr="005E6412" w:rsidRDefault="00706C9D" w:rsidP="003A67F1">
            <w:pPr>
              <w:rPr>
                <w:sz w:val="20"/>
                <w:szCs w:val="20"/>
              </w:rPr>
            </w:pPr>
            <w:r w:rsidRPr="005E6412">
              <w:rPr>
                <w:sz w:val="20"/>
                <w:szCs w:val="20"/>
              </w:rPr>
              <w:t>Note 31</w:t>
            </w:r>
            <w:r w:rsidR="003A67F1" w:rsidRPr="005E6412">
              <w:rPr>
                <w:sz w:val="20"/>
                <w:szCs w:val="20"/>
              </w:rPr>
              <w:t xml:space="preserve"> Financial Instruments</w:t>
            </w:r>
          </w:p>
        </w:tc>
        <w:tc>
          <w:tcPr>
            <w:tcW w:w="363" w:type="pct"/>
          </w:tcPr>
          <w:p w:rsidR="003A67F1" w:rsidRPr="00BD3E88" w:rsidRDefault="00BD3E88" w:rsidP="0093721F">
            <w:pPr>
              <w:rPr>
                <w:sz w:val="20"/>
                <w:szCs w:val="20"/>
              </w:rPr>
            </w:pPr>
            <w:r>
              <w:rPr>
                <w:sz w:val="20"/>
                <w:szCs w:val="20"/>
              </w:rPr>
              <w:t>8</w:t>
            </w:r>
            <w:r w:rsidR="0093721F">
              <w:rPr>
                <w:sz w:val="20"/>
                <w:szCs w:val="20"/>
              </w:rPr>
              <w:t>3</w:t>
            </w:r>
          </w:p>
        </w:tc>
      </w:tr>
      <w:tr w:rsidR="003A67F1" w:rsidRPr="008230BC" w:rsidTr="000D4891">
        <w:trPr>
          <w:trHeight w:hRule="exact" w:val="440"/>
        </w:trPr>
        <w:tc>
          <w:tcPr>
            <w:tcW w:w="2387" w:type="pct"/>
          </w:tcPr>
          <w:p w:rsidR="003A67F1" w:rsidRPr="005E6412" w:rsidRDefault="003A67F1" w:rsidP="003A67F1">
            <w:pPr>
              <w:rPr>
                <w:sz w:val="20"/>
                <w:szCs w:val="20"/>
              </w:rPr>
            </w:pPr>
            <w:r w:rsidRPr="005E6412">
              <w:rPr>
                <w:sz w:val="20"/>
                <w:szCs w:val="20"/>
              </w:rPr>
              <w:t>Note 1 Accounting Policies</w:t>
            </w:r>
          </w:p>
        </w:tc>
        <w:tc>
          <w:tcPr>
            <w:tcW w:w="352" w:type="pct"/>
          </w:tcPr>
          <w:p w:rsidR="003A67F1" w:rsidRPr="005E6412" w:rsidRDefault="003A67F1" w:rsidP="0093721F">
            <w:pPr>
              <w:rPr>
                <w:sz w:val="20"/>
                <w:szCs w:val="20"/>
              </w:rPr>
            </w:pPr>
            <w:r w:rsidRPr="005E6412">
              <w:rPr>
                <w:sz w:val="20"/>
                <w:szCs w:val="20"/>
              </w:rPr>
              <w:t>3</w:t>
            </w:r>
            <w:r w:rsidR="0093721F">
              <w:rPr>
                <w:sz w:val="20"/>
                <w:szCs w:val="20"/>
              </w:rPr>
              <w:t>4</w:t>
            </w:r>
          </w:p>
        </w:tc>
        <w:tc>
          <w:tcPr>
            <w:tcW w:w="1898" w:type="pct"/>
          </w:tcPr>
          <w:p w:rsidR="003A67F1" w:rsidRPr="005E6412" w:rsidRDefault="003A67F1" w:rsidP="003A67F1">
            <w:pPr>
              <w:rPr>
                <w:sz w:val="20"/>
                <w:szCs w:val="20"/>
              </w:rPr>
            </w:pPr>
            <w:r w:rsidRPr="005E6412">
              <w:rPr>
                <w:sz w:val="20"/>
                <w:szCs w:val="20"/>
              </w:rPr>
              <w:t>Note 3</w:t>
            </w:r>
            <w:r w:rsidR="00706C9D" w:rsidRPr="005E6412">
              <w:rPr>
                <w:sz w:val="20"/>
                <w:szCs w:val="20"/>
              </w:rPr>
              <w:t>2</w:t>
            </w:r>
            <w:r w:rsidRPr="005E6412">
              <w:rPr>
                <w:sz w:val="20"/>
                <w:szCs w:val="20"/>
              </w:rPr>
              <w:t xml:space="preserve"> Members Allowances</w:t>
            </w:r>
          </w:p>
          <w:p w:rsidR="003A67F1" w:rsidRPr="005E6412" w:rsidRDefault="003A67F1" w:rsidP="003A67F1">
            <w:pPr>
              <w:rPr>
                <w:sz w:val="20"/>
                <w:szCs w:val="20"/>
              </w:rPr>
            </w:pPr>
          </w:p>
        </w:tc>
        <w:tc>
          <w:tcPr>
            <w:tcW w:w="363" w:type="pct"/>
          </w:tcPr>
          <w:p w:rsidR="003A67F1" w:rsidRPr="00BD3E88" w:rsidRDefault="00BD3E88" w:rsidP="0093721F">
            <w:pPr>
              <w:rPr>
                <w:sz w:val="20"/>
                <w:szCs w:val="20"/>
              </w:rPr>
            </w:pPr>
            <w:r>
              <w:rPr>
                <w:sz w:val="20"/>
                <w:szCs w:val="20"/>
              </w:rPr>
              <w:t>8</w:t>
            </w:r>
            <w:r w:rsidR="0093721F">
              <w:rPr>
                <w:sz w:val="20"/>
                <w:szCs w:val="20"/>
              </w:rPr>
              <w:t>6</w:t>
            </w:r>
          </w:p>
        </w:tc>
      </w:tr>
      <w:tr w:rsidR="003A67F1" w:rsidRPr="008230BC" w:rsidTr="000D4891">
        <w:trPr>
          <w:trHeight w:hRule="exact" w:val="573"/>
        </w:trPr>
        <w:tc>
          <w:tcPr>
            <w:tcW w:w="2387" w:type="pct"/>
          </w:tcPr>
          <w:p w:rsidR="003A67F1" w:rsidRPr="005E6412" w:rsidRDefault="003A67F1" w:rsidP="003A67F1">
            <w:pPr>
              <w:rPr>
                <w:sz w:val="20"/>
                <w:szCs w:val="20"/>
              </w:rPr>
            </w:pPr>
            <w:r w:rsidRPr="005E6412">
              <w:rPr>
                <w:sz w:val="20"/>
                <w:szCs w:val="20"/>
              </w:rPr>
              <w:t>Note 2 Accounting Standards Issued, Not adopted</w:t>
            </w:r>
          </w:p>
        </w:tc>
        <w:tc>
          <w:tcPr>
            <w:tcW w:w="352" w:type="pct"/>
          </w:tcPr>
          <w:p w:rsidR="003A67F1" w:rsidRPr="005E6412" w:rsidRDefault="00BD3E88" w:rsidP="0093721F">
            <w:pPr>
              <w:rPr>
                <w:sz w:val="20"/>
                <w:szCs w:val="20"/>
              </w:rPr>
            </w:pPr>
            <w:r w:rsidRPr="005E6412">
              <w:rPr>
                <w:sz w:val="20"/>
                <w:szCs w:val="20"/>
              </w:rPr>
              <w:t>4</w:t>
            </w:r>
            <w:r w:rsidR="0093721F">
              <w:rPr>
                <w:sz w:val="20"/>
                <w:szCs w:val="20"/>
              </w:rPr>
              <w:t>9</w:t>
            </w:r>
          </w:p>
        </w:tc>
        <w:tc>
          <w:tcPr>
            <w:tcW w:w="1898" w:type="pct"/>
          </w:tcPr>
          <w:p w:rsidR="003A67F1" w:rsidRPr="005E6412" w:rsidRDefault="003A67F1" w:rsidP="00706C9D">
            <w:pPr>
              <w:rPr>
                <w:sz w:val="20"/>
                <w:szCs w:val="20"/>
              </w:rPr>
            </w:pPr>
            <w:r w:rsidRPr="005E6412">
              <w:rPr>
                <w:sz w:val="20"/>
                <w:szCs w:val="20"/>
              </w:rPr>
              <w:t>Note 3</w:t>
            </w:r>
            <w:r w:rsidR="00706C9D" w:rsidRPr="005E6412">
              <w:rPr>
                <w:sz w:val="20"/>
                <w:szCs w:val="20"/>
              </w:rPr>
              <w:t>3</w:t>
            </w:r>
            <w:r w:rsidRPr="005E6412">
              <w:rPr>
                <w:sz w:val="20"/>
                <w:szCs w:val="20"/>
              </w:rPr>
              <w:t xml:space="preserve"> Officers Remuneration/Exit Packages &amp; Termination Benefits</w:t>
            </w:r>
          </w:p>
        </w:tc>
        <w:tc>
          <w:tcPr>
            <w:tcW w:w="363" w:type="pct"/>
          </w:tcPr>
          <w:p w:rsidR="003A67F1" w:rsidRPr="00BD3E88" w:rsidRDefault="00BD3E88" w:rsidP="0093721F">
            <w:pPr>
              <w:rPr>
                <w:sz w:val="20"/>
                <w:szCs w:val="20"/>
              </w:rPr>
            </w:pPr>
            <w:r>
              <w:rPr>
                <w:sz w:val="20"/>
                <w:szCs w:val="20"/>
              </w:rPr>
              <w:t>8</w:t>
            </w:r>
            <w:r w:rsidR="0093721F">
              <w:rPr>
                <w:sz w:val="20"/>
                <w:szCs w:val="20"/>
              </w:rPr>
              <w:t>6</w:t>
            </w:r>
          </w:p>
        </w:tc>
      </w:tr>
      <w:tr w:rsidR="003A67F1" w:rsidRPr="008230BC" w:rsidTr="000D4891">
        <w:trPr>
          <w:trHeight w:hRule="exact" w:val="510"/>
        </w:trPr>
        <w:tc>
          <w:tcPr>
            <w:tcW w:w="2387" w:type="pct"/>
          </w:tcPr>
          <w:p w:rsidR="003A67F1" w:rsidRPr="005E6412" w:rsidRDefault="003A67F1" w:rsidP="003A67F1">
            <w:pPr>
              <w:rPr>
                <w:sz w:val="20"/>
                <w:szCs w:val="20"/>
              </w:rPr>
            </w:pPr>
            <w:r w:rsidRPr="005E6412">
              <w:rPr>
                <w:sz w:val="20"/>
                <w:szCs w:val="20"/>
              </w:rPr>
              <w:t>Note 3 Critical Judgements in Applying Accounting Policies</w:t>
            </w:r>
          </w:p>
        </w:tc>
        <w:tc>
          <w:tcPr>
            <w:tcW w:w="352" w:type="pct"/>
          </w:tcPr>
          <w:p w:rsidR="003A67F1" w:rsidRPr="005E6412" w:rsidRDefault="00BD3E88" w:rsidP="0093721F">
            <w:pPr>
              <w:rPr>
                <w:sz w:val="20"/>
                <w:szCs w:val="20"/>
              </w:rPr>
            </w:pPr>
            <w:r w:rsidRPr="005E6412">
              <w:rPr>
                <w:sz w:val="20"/>
                <w:szCs w:val="20"/>
              </w:rPr>
              <w:t>4</w:t>
            </w:r>
            <w:r w:rsidR="0093721F">
              <w:rPr>
                <w:sz w:val="20"/>
                <w:szCs w:val="20"/>
              </w:rPr>
              <w:t>9</w:t>
            </w:r>
          </w:p>
        </w:tc>
        <w:tc>
          <w:tcPr>
            <w:tcW w:w="1898" w:type="pct"/>
          </w:tcPr>
          <w:p w:rsidR="003A67F1" w:rsidRPr="005E6412" w:rsidRDefault="003A67F1" w:rsidP="00706C9D">
            <w:pPr>
              <w:rPr>
                <w:sz w:val="20"/>
                <w:szCs w:val="20"/>
              </w:rPr>
            </w:pPr>
            <w:r w:rsidRPr="005E6412">
              <w:rPr>
                <w:sz w:val="20"/>
                <w:szCs w:val="20"/>
              </w:rPr>
              <w:t>Note 3</w:t>
            </w:r>
            <w:r w:rsidR="00706C9D" w:rsidRPr="005E6412">
              <w:rPr>
                <w:sz w:val="20"/>
                <w:szCs w:val="20"/>
              </w:rPr>
              <w:t>4</w:t>
            </w:r>
            <w:r w:rsidRPr="005E6412">
              <w:rPr>
                <w:sz w:val="20"/>
                <w:szCs w:val="20"/>
              </w:rPr>
              <w:t xml:space="preserve"> External Audit Costs</w:t>
            </w:r>
          </w:p>
        </w:tc>
        <w:tc>
          <w:tcPr>
            <w:tcW w:w="363" w:type="pct"/>
          </w:tcPr>
          <w:p w:rsidR="003A67F1" w:rsidRPr="00BD3E88" w:rsidRDefault="0093721F" w:rsidP="0093721F">
            <w:pPr>
              <w:rPr>
                <w:sz w:val="20"/>
                <w:szCs w:val="20"/>
              </w:rPr>
            </w:pPr>
            <w:r>
              <w:rPr>
                <w:sz w:val="20"/>
                <w:szCs w:val="20"/>
              </w:rPr>
              <w:t>90</w:t>
            </w:r>
          </w:p>
        </w:tc>
      </w:tr>
      <w:tr w:rsidR="003A67F1" w:rsidRPr="008230BC" w:rsidTr="000D4891">
        <w:trPr>
          <w:trHeight w:hRule="exact" w:val="510"/>
        </w:trPr>
        <w:tc>
          <w:tcPr>
            <w:tcW w:w="2387" w:type="pct"/>
          </w:tcPr>
          <w:p w:rsidR="003A67F1" w:rsidRPr="005E6412" w:rsidRDefault="003A67F1" w:rsidP="003A67F1">
            <w:pPr>
              <w:rPr>
                <w:sz w:val="20"/>
                <w:szCs w:val="20"/>
              </w:rPr>
            </w:pPr>
            <w:r w:rsidRPr="005E6412">
              <w:rPr>
                <w:sz w:val="20"/>
                <w:szCs w:val="20"/>
              </w:rPr>
              <w:t>Note 4 Assumptions made about the future and other major sources of estimation uncertainty</w:t>
            </w:r>
          </w:p>
        </w:tc>
        <w:tc>
          <w:tcPr>
            <w:tcW w:w="352" w:type="pct"/>
          </w:tcPr>
          <w:p w:rsidR="003A67F1" w:rsidRPr="005E6412" w:rsidRDefault="0093721F" w:rsidP="008E3C4F">
            <w:pPr>
              <w:rPr>
                <w:sz w:val="20"/>
                <w:szCs w:val="20"/>
              </w:rPr>
            </w:pPr>
            <w:r>
              <w:rPr>
                <w:sz w:val="20"/>
                <w:szCs w:val="20"/>
              </w:rPr>
              <w:t>5</w:t>
            </w:r>
            <w:r w:rsidR="008E3C4F">
              <w:rPr>
                <w:sz w:val="20"/>
                <w:szCs w:val="20"/>
              </w:rPr>
              <w:t>1</w:t>
            </w:r>
          </w:p>
        </w:tc>
        <w:tc>
          <w:tcPr>
            <w:tcW w:w="1898" w:type="pct"/>
          </w:tcPr>
          <w:p w:rsidR="003A67F1" w:rsidRPr="005E6412" w:rsidRDefault="00706C9D" w:rsidP="003A67F1">
            <w:pPr>
              <w:rPr>
                <w:sz w:val="20"/>
                <w:szCs w:val="20"/>
              </w:rPr>
            </w:pPr>
            <w:r w:rsidRPr="005E6412">
              <w:rPr>
                <w:sz w:val="20"/>
                <w:szCs w:val="20"/>
              </w:rPr>
              <w:t>Note 35</w:t>
            </w:r>
            <w:r w:rsidR="003A67F1" w:rsidRPr="005E6412">
              <w:rPr>
                <w:sz w:val="20"/>
                <w:szCs w:val="20"/>
              </w:rPr>
              <w:t xml:space="preserve"> Grant Income</w:t>
            </w:r>
          </w:p>
        </w:tc>
        <w:tc>
          <w:tcPr>
            <w:tcW w:w="363" w:type="pct"/>
          </w:tcPr>
          <w:p w:rsidR="003A67F1" w:rsidRPr="00BD3E88" w:rsidRDefault="0093721F" w:rsidP="0093721F">
            <w:pPr>
              <w:rPr>
                <w:sz w:val="20"/>
                <w:szCs w:val="20"/>
              </w:rPr>
            </w:pPr>
            <w:r>
              <w:rPr>
                <w:sz w:val="20"/>
                <w:szCs w:val="20"/>
              </w:rPr>
              <w:t>90</w:t>
            </w:r>
          </w:p>
        </w:tc>
      </w:tr>
      <w:tr w:rsidR="003A67F1" w:rsidRPr="008230BC" w:rsidTr="000D4891">
        <w:trPr>
          <w:trHeight w:hRule="exact" w:val="510"/>
        </w:trPr>
        <w:tc>
          <w:tcPr>
            <w:tcW w:w="2387" w:type="pct"/>
          </w:tcPr>
          <w:p w:rsidR="003A67F1" w:rsidRPr="005E6412" w:rsidRDefault="003A67F1" w:rsidP="003A67F1">
            <w:pPr>
              <w:rPr>
                <w:sz w:val="20"/>
                <w:szCs w:val="20"/>
              </w:rPr>
            </w:pPr>
            <w:r w:rsidRPr="005E6412">
              <w:rPr>
                <w:sz w:val="20"/>
                <w:szCs w:val="20"/>
              </w:rPr>
              <w:t>Note 5 Material items of income and expense and prior year adjustments</w:t>
            </w:r>
          </w:p>
        </w:tc>
        <w:tc>
          <w:tcPr>
            <w:tcW w:w="352" w:type="pct"/>
          </w:tcPr>
          <w:p w:rsidR="003A67F1" w:rsidRPr="005E6412" w:rsidRDefault="00BD3E88" w:rsidP="008E3C4F">
            <w:pPr>
              <w:rPr>
                <w:sz w:val="20"/>
                <w:szCs w:val="20"/>
              </w:rPr>
            </w:pPr>
            <w:r w:rsidRPr="005E6412">
              <w:rPr>
                <w:sz w:val="20"/>
                <w:szCs w:val="20"/>
              </w:rPr>
              <w:t>5</w:t>
            </w:r>
            <w:r w:rsidR="008E3C4F">
              <w:rPr>
                <w:sz w:val="20"/>
                <w:szCs w:val="20"/>
              </w:rPr>
              <w:t>2</w:t>
            </w:r>
          </w:p>
        </w:tc>
        <w:tc>
          <w:tcPr>
            <w:tcW w:w="1898" w:type="pct"/>
          </w:tcPr>
          <w:p w:rsidR="003A67F1" w:rsidRPr="005E6412" w:rsidRDefault="00706C9D" w:rsidP="003A67F1">
            <w:pPr>
              <w:rPr>
                <w:sz w:val="20"/>
                <w:szCs w:val="20"/>
              </w:rPr>
            </w:pPr>
            <w:r w:rsidRPr="005E6412">
              <w:rPr>
                <w:sz w:val="20"/>
                <w:szCs w:val="20"/>
              </w:rPr>
              <w:t>Note 36</w:t>
            </w:r>
            <w:r w:rsidR="003A67F1" w:rsidRPr="005E6412">
              <w:rPr>
                <w:sz w:val="20"/>
                <w:szCs w:val="20"/>
              </w:rPr>
              <w:t xml:space="preserve"> Related Parties</w:t>
            </w:r>
          </w:p>
        </w:tc>
        <w:tc>
          <w:tcPr>
            <w:tcW w:w="363" w:type="pct"/>
          </w:tcPr>
          <w:p w:rsidR="003A67F1" w:rsidRPr="00BD3E88" w:rsidRDefault="00BD3E88" w:rsidP="0093721F">
            <w:pPr>
              <w:rPr>
                <w:sz w:val="20"/>
                <w:szCs w:val="20"/>
              </w:rPr>
            </w:pPr>
            <w:r>
              <w:rPr>
                <w:sz w:val="20"/>
                <w:szCs w:val="20"/>
              </w:rPr>
              <w:t>9</w:t>
            </w:r>
            <w:r w:rsidR="0093721F">
              <w:rPr>
                <w:sz w:val="20"/>
                <w:szCs w:val="20"/>
              </w:rPr>
              <w:t>3</w:t>
            </w:r>
          </w:p>
        </w:tc>
      </w:tr>
      <w:tr w:rsidR="003A67F1" w:rsidRPr="008230BC" w:rsidTr="000D4891">
        <w:trPr>
          <w:trHeight w:hRule="exact" w:val="464"/>
        </w:trPr>
        <w:tc>
          <w:tcPr>
            <w:tcW w:w="2387" w:type="pct"/>
          </w:tcPr>
          <w:p w:rsidR="003A67F1" w:rsidRPr="005E6412" w:rsidRDefault="003A67F1" w:rsidP="003A67F1">
            <w:pPr>
              <w:rPr>
                <w:sz w:val="20"/>
                <w:szCs w:val="20"/>
              </w:rPr>
            </w:pPr>
            <w:r w:rsidRPr="005E6412">
              <w:rPr>
                <w:sz w:val="20"/>
                <w:szCs w:val="20"/>
              </w:rPr>
              <w:t>Note 6 Events after the reporting period</w:t>
            </w:r>
          </w:p>
        </w:tc>
        <w:tc>
          <w:tcPr>
            <w:tcW w:w="352" w:type="pct"/>
          </w:tcPr>
          <w:p w:rsidR="003A67F1" w:rsidRPr="005E6412" w:rsidRDefault="00BD3E88" w:rsidP="0093721F">
            <w:pPr>
              <w:rPr>
                <w:sz w:val="20"/>
                <w:szCs w:val="20"/>
              </w:rPr>
            </w:pPr>
            <w:r w:rsidRPr="005E6412">
              <w:rPr>
                <w:sz w:val="20"/>
                <w:szCs w:val="20"/>
              </w:rPr>
              <w:t>5</w:t>
            </w:r>
            <w:r w:rsidR="0093721F">
              <w:rPr>
                <w:sz w:val="20"/>
                <w:szCs w:val="20"/>
              </w:rPr>
              <w:t>2</w:t>
            </w:r>
          </w:p>
        </w:tc>
        <w:tc>
          <w:tcPr>
            <w:tcW w:w="1898" w:type="pct"/>
          </w:tcPr>
          <w:p w:rsidR="003A67F1" w:rsidRPr="005E6412" w:rsidRDefault="00706C9D" w:rsidP="003A67F1">
            <w:pPr>
              <w:rPr>
                <w:sz w:val="20"/>
                <w:szCs w:val="20"/>
              </w:rPr>
            </w:pPr>
            <w:r w:rsidRPr="005E6412">
              <w:rPr>
                <w:sz w:val="20"/>
                <w:szCs w:val="20"/>
              </w:rPr>
              <w:t>Note 37</w:t>
            </w:r>
            <w:r w:rsidR="003A67F1" w:rsidRPr="005E6412">
              <w:rPr>
                <w:sz w:val="20"/>
                <w:szCs w:val="20"/>
              </w:rPr>
              <w:t xml:space="preserve"> Capital Expenditure and Capital Financing</w:t>
            </w:r>
          </w:p>
        </w:tc>
        <w:tc>
          <w:tcPr>
            <w:tcW w:w="363" w:type="pct"/>
          </w:tcPr>
          <w:p w:rsidR="003A67F1" w:rsidRPr="00BD3E88" w:rsidRDefault="00BD3E88" w:rsidP="0093721F">
            <w:pPr>
              <w:rPr>
                <w:sz w:val="20"/>
                <w:szCs w:val="20"/>
              </w:rPr>
            </w:pPr>
            <w:r>
              <w:rPr>
                <w:sz w:val="20"/>
                <w:szCs w:val="20"/>
              </w:rPr>
              <w:t>9</w:t>
            </w:r>
            <w:r w:rsidR="0093721F">
              <w:rPr>
                <w:sz w:val="20"/>
                <w:szCs w:val="20"/>
              </w:rPr>
              <w:t>4</w:t>
            </w:r>
          </w:p>
        </w:tc>
      </w:tr>
      <w:tr w:rsidR="003A67F1" w:rsidRPr="008230BC" w:rsidTr="000D4891">
        <w:trPr>
          <w:trHeight w:hRule="exact" w:val="429"/>
        </w:trPr>
        <w:tc>
          <w:tcPr>
            <w:tcW w:w="2387" w:type="pct"/>
          </w:tcPr>
          <w:p w:rsidR="003A67F1" w:rsidRPr="0028095A" w:rsidRDefault="003A67F1" w:rsidP="003A67F1">
            <w:pPr>
              <w:rPr>
                <w:sz w:val="20"/>
                <w:szCs w:val="20"/>
              </w:rPr>
            </w:pPr>
            <w:r w:rsidRPr="0028095A">
              <w:rPr>
                <w:sz w:val="20"/>
                <w:szCs w:val="20"/>
              </w:rPr>
              <w:t>Note 7 Expenditure and Funding Analysis</w:t>
            </w:r>
          </w:p>
        </w:tc>
        <w:tc>
          <w:tcPr>
            <w:tcW w:w="352" w:type="pct"/>
          </w:tcPr>
          <w:p w:rsidR="003A67F1" w:rsidRPr="00BD3E88" w:rsidRDefault="00BD3E88" w:rsidP="008E3C4F">
            <w:pPr>
              <w:rPr>
                <w:sz w:val="20"/>
                <w:szCs w:val="20"/>
              </w:rPr>
            </w:pPr>
            <w:r>
              <w:rPr>
                <w:sz w:val="20"/>
                <w:szCs w:val="20"/>
              </w:rPr>
              <w:t>5</w:t>
            </w:r>
            <w:r w:rsidR="008E3C4F">
              <w:rPr>
                <w:sz w:val="20"/>
                <w:szCs w:val="20"/>
              </w:rPr>
              <w:t>3</w:t>
            </w:r>
          </w:p>
        </w:tc>
        <w:tc>
          <w:tcPr>
            <w:tcW w:w="1898" w:type="pct"/>
          </w:tcPr>
          <w:p w:rsidR="003A67F1" w:rsidRPr="0028095A" w:rsidRDefault="00706C9D" w:rsidP="003A67F1">
            <w:pPr>
              <w:rPr>
                <w:sz w:val="20"/>
                <w:szCs w:val="20"/>
              </w:rPr>
            </w:pPr>
            <w:r>
              <w:rPr>
                <w:sz w:val="20"/>
                <w:szCs w:val="20"/>
              </w:rPr>
              <w:t>Note 38</w:t>
            </w:r>
            <w:r w:rsidR="003A67F1" w:rsidRPr="0028095A">
              <w:rPr>
                <w:sz w:val="20"/>
                <w:szCs w:val="20"/>
              </w:rPr>
              <w:t xml:space="preserve"> Leases</w:t>
            </w:r>
          </w:p>
        </w:tc>
        <w:tc>
          <w:tcPr>
            <w:tcW w:w="363" w:type="pct"/>
          </w:tcPr>
          <w:p w:rsidR="003A67F1" w:rsidRPr="00BD3E88" w:rsidRDefault="00BD3E88" w:rsidP="0093721F">
            <w:pPr>
              <w:rPr>
                <w:sz w:val="20"/>
                <w:szCs w:val="20"/>
              </w:rPr>
            </w:pPr>
            <w:r>
              <w:rPr>
                <w:sz w:val="20"/>
                <w:szCs w:val="20"/>
              </w:rPr>
              <w:t>9</w:t>
            </w:r>
            <w:r w:rsidR="0093721F">
              <w:rPr>
                <w:sz w:val="20"/>
                <w:szCs w:val="20"/>
              </w:rPr>
              <w:t>5</w:t>
            </w:r>
          </w:p>
        </w:tc>
      </w:tr>
      <w:tr w:rsidR="003A67F1" w:rsidRPr="008230BC" w:rsidTr="000D4891">
        <w:trPr>
          <w:trHeight w:hRule="exact" w:val="582"/>
        </w:trPr>
        <w:tc>
          <w:tcPr>
            <w:tcW w:w="2387" w:type="pct"/>
          </w:tcPr>
          <w:p w:rsidR="003A67F1" w:rsidRPr="0028095A" w:rsidRDefault="003A67F1" w:rsidP="003A67F1">
            <w:pPr>
              <w:rPr>
                <w:sz w:val="20"/>
                <w:szCs w:val="20"/>
              </w:rPr>
            </w:pPr>
            <w:r w:rsidRPr="0028095A">
              <w:rPr>
                <w:sz w:val="20"/>
                <w:szCs w:val="20"/>
              </w:rPr>
              <w:t>Note 8 Expenditure and Income Analysed by Nature</w:t>
            </w:r>
          </w:p>
        </w:tc>
        <w:tc>
          <w:tcPr>
            <w:tcW w:w="352" w:type="pct"/>
          </w:tcPr>
          <w:p w:rsidR="003A67F1" w:rsidRPr="00BD3E88" w:rsidRDefault="00BD3E88" w:rsidP="0093721F">
            <w:pPr>
              <w:rPr>
                <w:sz w:val="20"/>
                <w:szCs w:val="20"/>
              </w:rPr>
            </w:pPr>
            <w:r>
              <w:rPr>
                <w:sz w:val="20"/>
                <w:szCs w:val="20"/>
              </w:rPr>
              <w:t>5</w:t>
            </w:r>
            <w:r w:rsidR="0093721F">
              <w:rPr>
                <w:sz w:val="20"/>
                <w:szCs w:val="20"/>
              </w:rPr>
              <w:t>6</w:t>
            </w:r>
          </w:p>
        </w:tc>
        <w:tc>
          <w:tcPr>
            <w:tcW w:w="1898" w:type="pct"/>
          </w:tcPr>
          <w:p w:rsidR="003A67F1" w:rsidRPr="0028095A" w:rsidRDefault="00706C9D" w:rsidP="00706C9D">
            <w:pPr>
              <w:rPr>
                <w:sz w:val="20"/>
                <w:szCs w:val="20"/>
              </w:rPr>
            </w:pPr>
            <w:r>
              <w:rPr>
                <w:sz w:val="20"/>
                <w:szCs w:val="20"/>
              </w:rPr>
              <w:t>Note 39</w:t>
            </w:r>
            <w:r w:rsidR="003A67F1" w:rsidRPr="0028095A">
              <w:rPr>
                <w:sz w:val="20"/>
                <w:szCs w:val="20"/>
              </w:rPr>
              <w:t xml:space="preserve"> Impairment Losses</w:t>
            </w:r>
          </w:p>
        </w:tc>
        <w:tc>
          <w:tcPr>
            <w:tcW w:w="363" w:type="pct"/>
          </w:tcPr>
          <w:p w:rsidR="003A67F1" w:rsidRPr="00BD3E88" w:rsidRDefault="00BD3E88" w:rsidP="0093721F">
            <w:pPr>
              <w:rPr>
                <w:sz w:val="20"/>
                <w:szCs w:val="20"/>
              </w:rPr>
            </w:pPr>
            <w:r>
              <w:rPr>
                <w:sz w:val="20"/>
                <w:szCs w:val="20"/>
              </w:rPr>
              <w:t>9</w:t>
            </w:r>
            <w:r w:rsidR="0093721F">
              <w:rPr>
                <w:sz w:val="20"/>
                <w:szCs w:val="20"/>
              </w:rPr>
              <w:t>8</w:t>
            </w:r>
          </w:p>
        </w:tc>
      </w:tr>
      <w:tr w:rsidR="003A67F1" w:rsidRPr="008230BC" w:rsidTr="000D4891">
        <w:trPr>
          <w:trHeight w:hRule="exact" w:val="510"/>
        </w:trPr>
        <w:tc>
          <w:tcPr>
            <w:tcW w:w="2387" w:type="pct"/>
          </w:tcPr>
          <w:p w:rsidR="003A67F1" w:rsidRPr="0028095A" w:rsidRDefault="003A67F1" w:rsidP="003A67F1">
            <w:pPr>
              <w:rPr>
                <w:sz w:val="20"/>
                <w:szCs w:val="20"/>
              </w:rPr>
            </w:pPr>
            <w:r w:rsidRPr="0028095A">
              <w:rPr>
                <w:sz w:val="20"/>
                <w:szCs w:val="20"/>
              </w:rPr>
              <w:t>Note 9 Adjustments between Accounting Basis and Funding Basis under Regulations</w:t>
            </w:r>
          </w:p>
        </w:tc>
        <w:tc>
          <w:tcPr>
            <w:tcW w:w="352" w:type="pct"/>
          </w:tcPr>
          <w:p w:rsidR="003A67F1" w:rsidRPr="00BD3E88" w:rsidRDefault="00BD3E88" w:rsidP="0093721F">
            <w:pPr>
              <w:rPr>
                <w:sz w:val="20"/>
                <w:szCs w:val="20"/>
              </w:rPr>
            </w:pPr>
            <w:r>
              <w:rPr>
                <w:sz w:val="20"/>
                <w:szCs w:val="20"/>
              </w:rPr>
              <w:t>5</w:t>
            </w:r>
            <w:r w:rsidR="0093721F">
              <w:rPr>
                <w:sz w:val="20"/>
                <w:szCs w:val="20"/>
              </w:rPr>
              <w:t>7</w:t>
            </w:r>
          </w:p>
        </w:tc>
        <w:tc>
          <w:tcPr>
            <w:tcW w:w="1898" w:type="pct"/>
          </w:tcPr>
          <w:p w:rsidR="003A67F1" w:rsidRPr="0028095A" w:rsidRDefault="00706C9D" w:rsidP="00706C9D">
            <w:pPr>
              <w:rPr>
                <w:sz w:val="20"/>
                <w:szCs w:val="20"/>
              </w:rPr>
            </w:pPr>
            <w:r>
              <w:rPr>
                <w:sz w:val="20"/>
                <w:szCs w:val="20"/>
              </w:rPr>
              <w:t>Note 40</w:t>
            </w:r>
            <w:r w:rsidR="003A67F1" w:rsidRPr="0028095A">
              <w:rPr>
                <w:sz w:val="20"/>
                <w:szCs w:val="20"/>
              </w:rPr>
              <w:t xml:space="preserve"> Defined Benefit Pension Scheme</w:t>
            </w:r>
          </w:p>
        </w:tc>
        <w:tc>
          <w:tcPr>
            <w:tcW w:w="363" w:type="pct"/>
          </w:tcPr>
          <w:p w:rsidR="003A67F1" w:rsidRPr="00BD3E88" w:rsidRDefault="00BD3E88" w:rsidP="0093721F">
            <w:pPr>
              <w:rPr>
                <w:sz w:val="20"/>
                <w:szCs w:val="20"/>
              </w:rPr>
            </w:pPr>
            <w:r>
              <w:rPr>
                <w:sz w:val="20"/>
                <w:szCs w:val="20"/>
              </w:rPr>
              <w:t>9</w:t>
            </w:r>
            <w:r w:rsidR="0093721F">
              <w:rPr>
                <w:sz w:val="20"/>
                <w:szCs w:val="20"/>
              </w:rPr>
              <w:t>8</w:t>
            </w:r>
          </w:p>
        </w:tc>
      </w:tr>
      <w:tr w:rsidR="003A67F1" w:rsidRPr="008230BC" w:rsidTr="000D4891">
        <w:trPr>
          <w:trHeight w:hRule="exact" w:val="489"/>
        </w:trPr>
        <w:tc>
          <w:tcPr>
            <w:tcW w:w="2387" w:type="pct"/>
          </w:tcPr>
          <w:p w:rsidR="003A67F1" w:rsidRPr="0028095A" w:rsidRDefault="003A67F1" w:rsidP="003A67F1">
            <w:pPr>
              <w:rPr>
                <w:sz w:val="20"/>
                <w:szCs w:val="20"/>
              </w:rPr>
            </w:pPr>
            <w:r w:rsidRPr="0028095A">
              <w:rPr>
                <w:sz w:val="20"/>
                <w:szCs w:val="20"/>
              </w:rPr>
              <w:t xml:space="preserve">Note 10 </w:t>
            </w:r>
            <w:r>
              <w:rPr>
                <w:sz w:val="20"/>
                <w:szCs w:val="20"/>
              </w:rPr>
              <w:t>Movements in</w:t>
            </w:r>
            <w:r w:rsidRPr="0028095A">
              <w:rPr>
                <w:sz w:val="20"/>
                <w:szCs w:val="20"/>
              </w:rPr>
              <w:t xml:space="preserve"> </w:t>
            </w:r>
            <w:r>
              <w:rPr>
                <w:sz w:val="20"/>
                <w:szCs w:val="20"/>
              </w:rPr>
              <w:t>E</w:t>
            </w:r>
            <w:r w:rsidRPr="0028095A">
              <w:rPr>
                <w:sz w:val="20"/>
                <w:szCs w:val="20"/>
              </w:rPr>
              <w:t>armarked Reserves</w:t>
            </w:r>
          </w:p>
        </w:tc>
        <w:tc>
          <w:tcPr>
            <w:tcW w:w="352" w:type="pct"/>
          </w:tcPr>
          <w:p w:rsidR="003A67F1" w:rsidRPr="00BD3E88" w:rsidRDefault="00BD3E88" w:rsidP="0093721F">
            <w:pPr>
              <w:rPr>
                <w:sz w:val="20"/>
                <w:szCs w:val="20"/>
              </w:rPr>
            </w:pPr>
            <w:r>
              <w:rPr>
                <w:sz w:val="20"/>
                <w:szCs w:val="20"/>
              </w:rPr>
              <w:t>6</w:t>
            </w:r>
            <w:r w:rsidR="0093721F">
              <w:rPr>
                <w:sz w:val="20"/>
                <w:szCs w:val="20"/>
              </w:rPr>
              <w:t>3</w:t>
            </w:r>
          </w:p>
        </w:tc>
        <w:tc>
          <w:tcPr>
            <w:tcW w:w="1898" w:type="pct"/>
          </w:tcPr>
          <w:p w:rsidR="003A67F1" w:rsidRPr="0028095A" w:rsidRDefault="00706C9D" w:rsidP="00706C9D">
            <w:pPr>
              <w:rPr>
                <w:sz w:val="20"/>
                <w:szCs w:val="20"/>
              </w:rPr>
            </w:pPr>
            <w:r>
              <w:rPr>
                <w:sz w:val="20"/>
                <w:szCs w:val="20"/>
              </w:rPr>
              <w:t>Note 41</w:t>
            </w:r>
            <w:r w:rsidR="003A67F1" w:rsidRPr="0028095A">
              <w:rPr>
                <w:sz w:val="20"/>
                <w:szCs w:val="20"/>
              </w:rPr>
              <w:t xml:space="preserve"> Contingent Liabilities</w:t>
            </w:r>
          </w:p>
        </w:tc>
        <w:tc>
          <w:tcPr>
            <w:tcW w:w="363" w:type="pct"/>
          </w:tcPr>
          <w:p w:rsidR="003A67F1" w:rsidRPr="00BD3E88" w:rsidRDefault="00BD3E88" w:rsidP="0093721F">
            <w:pPr>
              <w:rPr>
                <w:sz w:val="20"/>
                <w:szCs w:val="20"/>
              </w:rPr>
            </w:pPr>
            <w:r>
              <w:rPr>
                <w:sz w:val="20"/>
                <w:szCs w:val="20"/>
              </w:rPr>
              <w:t>10</w:t>
            </w:r>
            <w:r w:rsidR="0093721F">
              <w:rPr>
                <w:sz w:val="20"/>
                <w:szCs w:val="20"/>
              </w:rPr>
              <w:t>4</w:t>
            </w:r>
          </w:p>
        </w:tc>
      </w:tr>
      <w:tr w:rsidR="003A67F1" w:rsidRPr="008230BC" w:rsidTr="000D4891">
        <w:trPr>
          <w:trHeight w:hRule="exact" w:val="525"/>
        </w:trPr>
        <w:tc>
          <w:tcPr>
            <w:tcW w:w="2387" w:type="pct"/>
          </w:tcPr>
          <w:p w:rsidR="003A67F1" w:rsidRPr="0028095A" w:rsidRDefault="003A67F1" w:rsidP="003A67F1">
            <w:pPr>
              <w:rPr>
                <w:sz w:val="20"/>
                <w:szCs w:val="20"/>
              </w:rPr>
            </w:pPr>
            <w:r w:rsidRPr="0028095A">
              <w:rPr>
                <w:sz w:val="20"/>
                <w:szCs w:val="20"/>
              </w:rPr>
              <w:t>Note 11 Other Operating Expenditure</w:t>
            </w:r>
          </w:p>
        </w:tc>
        <w:tc>
          <w:tcPr>
            <w:tcW w:w="352" w:type="pct"/>
          </w:tcPr>
          <w:p w:rsidR="003A67F1" w:rsidRPr="00BD3E88" w:rsidRDefault="00BD3E88" w:rsidP="0093721F">
            <w:pPr>
              <w:rPr>
                <w:sz w:val="20"/>
                <w:szCs w:val="20"/>
              </w:rPr>
            </w:pPr>
            <w:r>
              <w:rPr>
                <w:sz w:val="20"/>
                <w:szCs w:val="20"/>
              </w:rPr>
              <w:t>6</w:t>
            </w:r>
            <w:r w:rsidR="0093721F">
              <w:rPr>
                <w:sz w:val="20"/>
                <w:szCs w:val="20"/>
              </w:rPr>
              <w:t>3</w:t>
            </w:r>
          </w:p>
        </w:tc>
        <w:tc>
          <w:tcPr>
            <w:tcW w:w="1898" w:type="pct"/>
          </w:tcPr>
          <w:p w:rsidR="003A67F1" w:rsidRPr="0028095A" w:rsidRDefault="003A67F1" w:rsidP="00706C9D">
            <w:pPr>
              <w:rPr>
                <w:sz w:val="20"/>
                <w:szCs w:val="20"/>
              </w:rPr>
            </w:pPr>
            <w:r w:rsidRPr="0028095A">
              <w:rPr>
                <w:sz w:val="20"/>
                <w:szCs w:val="20"/>
              </w:rPr>
              <w:t>Note 4</w:t>
            </w:r>
            <w:r w:rsidR="00706C9D">
              <w:rPr>
                <w:sz w:val="20"/>
                <w:szCs w:val="20"/>
              </w:rPr>
              <w:t>2</w:t>
            </w:r>
            <w:r w:rsidRPr="0028095A">
              <w:rPr>
                <w:sz w:val="20"/>
                <w:szCs w:val="20"/>
              </w:rPr>
              <w:t xml:space="preserve"> Nature and Extent of Risks Arising from Financial Instruments</w:t>
            </w:r>
          </w:p>
        </w:tc>
        <w:tc>
          <w:tcPr>
            <w:tcW w:w="363" w:type="pct"/>
          </w:tcPr>
          <w:p w:rsidR="003A67F1" w:rsidRPr="00BD3E88" w:rsidRDefault="00BD3E88" w:rsidP="0093721F">
            <w:pPr>
              <w:rPr>
                <w:sz w:val="20"/>
                <w:szCs w:val="20"/>
              </w:rPr>
            </w:pPr>
            <w:r>
              <w:rPr>
                <w:sz w:val="20"/>
                <w:szCs w:val="20"/>
              </w:rPr>
              <w:t>10</w:t>
            </w:r>
            <w:r w:rsidR="0093721F">
              <w:rPr>
                <w:sz w:val="20"/>
                <w:szCs w:val="20"/>
              </w:rPr>
              <w:t>4</w:t>
            </w:r>
          </w:p>
        </w:tc>
      </w:tr>
      <w:tr w:rsidR="003A67F1" w:rsidRPr="008230BC" w:rsidTr="000D4891">
        <w:trPr>
          <w:trHeight w:hRule="exact" w:val="510"/>
        </w:trPr>
        <w:tc>
          <w:tcPr>
            <w:tcW w:w="2387" w:type="pct"/>
          </w:tcPr>
          <w:p w:rsidR="003A67F1" w:rsidRPr="0028095A" w:rsidRDefault="003A67F1" w:rsidP="003A67F1">
            <w:pPr>
              <w:rPr>
                <w:sz w:val="20"/>
                <w:szCs w:val="20"/>
              </w:rPr>
            </w:pPr>
            <w:r w:rsidRPr="0028095A">
              <w:rPr>
                <w:sz w:val="20"/>
                <w:szCs w:val="20"/>
              </w:rPr>
              <w:t>Note 12 Financing and Investment Income &amp; Expenditure</w:t>
            </w:r>
          </w:p>
        </w:tc>
        <w:tc>
          <w:tcPr>
            <w:tcW w:w="352" w:type="pct"/>
          </w:tcPr>
          <w:p w:rsidR="003A67F1" w:rsidRPr="00BD3E88" w:rsidRDefault="00BD3E88" w:rsidP="0093721F">
            <w:pPr>
              <w:rPr>
                <w:sz w:val="20"/>
                <w:szCs w:val="20"/>
              </w:rPr>
            </w:pPr>
            <w:r>
              <w:rPr>
                <w:sz w:val="20"/>
                <w:szCs w:val="20"/>
              </w:rPr>
              <w:t>6</w:t>
            </w:r>
            <w:r w:rsidR="0093721F">
              <w:rPr>
                <w:sz w:val="20"/>
                <w:szCs w:val="20"/>
              </w:rPr>
              <w:t>4</w:t>
            </w:r>
          </w:p>
        </w:tc>
        <w:tc>
          <w:tcPr>
            <w:tcW w:w="1898" w:type="pct"/>
          </w:tcPr>
          <w:p w:rsidR="003A67F1" w:rsidRPr="0028095A" w:rsidRDefault="00706C9D" w:rsidP="003A67F1">
            <w:pPr>
              <w:rPr>
                <w:sz w:val="20"/>
                <w:szCs w:val="20"/>
              </w:rPr>
            </w:pPr>
            <w:r>
              <w:rPr>
                <w:sz w:val="20"/>
                <w:szCs w:val="20"/>
              </w:rPr>
              <w:t>Note 43</w:t>
            </w:r>
            <w:r w:rsidR="003A67F1" w:rsidRPr="0028095A">
              <w:rPr>
                <w:sz w:val="20"/>
                <w:szCs w:val="20"/>
              </w:rPr>
              <w:t xml:space="preserve"> Other Long Term Liabilities</w:t>
            </w:r>
          </w:p>
        </w:tc>
        <w:tc>
          <w:tcPr>
            <w:tcW w:w="363" w:type="pct"/>
          </w:tcPr>
          <w:p w:rsidR="003A67F1" w:rsidRPr="00BD3E88" w:rsidRDefault="003A67F1" w:rsidP="008808BC">
            <w:pPr>
              <w:rPr>
                <w:sz w:val="20"/>
                <w:szCs w:val="20"/>
              </w:rPr>
            </w:pPr>
            <w:r w:rsidRPr="00BD3E88">
              <w:rPr>
                <w:sz w:val="20"/>
                <w:szCs w:val="20"/>
              </w:rPr>
              <w:t>10</w:t>
            </w:r>
            <w:r w:rsidR="008808BC">
              <w:rPr>
                <w:sz w:val="20"/>
                <w:szCs w:val="20"/>
              </w:rPr>
              <w:t>9</w:t>
            </w:r>
          </w:p>
        </w:tc>
      </w:tr>
      <w:tr w:rsidR="003A67F1" w:rsidRPr="008230BC" w:rsidTr="000D4891">
        <w:trPr>
          <w:trHeight w:hRule="exact" w:val="510"/>
        </w:trPr>
        <w:tc>
          <w:tcPr>
            <w:tcW w:w="2387" w:type="pct"/>
          </w:tcPr>
          <w:p w:rsidR="003A67F1" w:rsidRPr="0028095A" w:rsidRDefault="003A67F1" w:rsidP="003A67F1">
            <w:pPr>
              <w:rPr>
                <w:sz w:val="20"/>
                <w:szCs w:val="20"/>
              </w:rPr>
            </w:pPr>
            <w:r w:rsidRPr="0028095A">
              <w:rPr>
                <w:sz w:val="20"/>
                <w:szCs w:val="20"/>
              </w:rPr>
              <w:t>Note 13 Taxation and Non Specific Grant Income and Expenditure</w:t>
            </w:r>
          </w:p>
        </w:tc>
        <w:tc>
          <w:tcPr>
            <w:tcW w:w="352" w:type="pct"/>
          </w:tcPr>
          <w:p w:rsidR="003A67F1" w:rsidRPr="00BD3E88" w:rsidRDefault="00BD3E88" w:rsidP="0093721F">
            <w:pPr>
              <w:rPr>
                <w:sz w:val="20"/>
                <w:szCs w:val="20"/>
              </w:rPr>
            </w:pPr>
            <w:r>
              <w:rPr>
                <w:sz w:val="20"/>
                <w:szCs w:val="20"/>
              </w:rPr>
              <w:t>6</w:t>
            </w:r>
            <w:r w:rsidR="0093721F">
              <w:rPr>
                <w:sz w:val="20"/>
                <w:szCs w:val="20"/>
              </w:rPr>
              <w:t>4</w:t>
            </w:r>
          </w:p>
        </w:tc>
        <w:tc>
          <w:tcPr>
            <w:tcW w:w="1898" w:type="pct"/>
          </w:tcPr>
          <w:p w:rsidR="003A67F1" w:rsidRPr="0028095A" w:rsidRDefault="00706C9D" w:rsidP="003A67F1">
            <w:pPr>
              <w:rPr>
                <w:sz w:val="20"/>
                <w:szCs w:val="20"/>
              </w:rPr>
            </w:pPr>
            <w:r>
              <w:rPr>
                <w:sz w:val="20"/>
                <w:szCs w:val="20"/>
              </w:rPr>
              <w:t>Note 44</w:t>
            </w:r>
            <w:r w:rsidR="003A67F1" w:rsidRPr="0028095A">
              <w:rPr>
                <w:sz w:val="20"/>
                <w:szCs w:val="20"/>
              </w:rPr>
              <w:t xml:space="preserve"> Trust Funds</w:t>
            </w:r>
          </w:p>
        </w:tc>
        <w:tc>
          <w:tcPr>
            <w:tcW w:w="363" w:type="pct"/>
          </w:tcPr>
          <w:p w:rsidR="003A67F1" w:rsidRPr="00BD3E88" w:rsidRDefault="003A67F1" w:rsidP="008808BC">
            <w:pPr>
              <w:rPr>
                <w:sz w:val="20"/>
                <w:szCs w:val="20"/>
              </w:rPr>
            </w:pPr>
            <w:r w:rsidRPr="00BD3E88">
              <w:rPr>
                <w:sz w:val="20"/>
                <w:szCs w:val="20"/>
              </w:rPr>
              <w:t>10</w:t>
            </w:r>
            <w:r w:rsidR="008808BC">
              <w:rPr>
                <w:sz w:val="20"/>
                <w:szCs w:val="20"/>
              </w:rPr>
              <w:t>9</w:t>
            </w:r>
          </w:p>
        </w:tc>
      </w:tr>
      <w:tr w:rsidR="003A67F1" w:rsidRPr="008230BC" w:rsidTr="000D4891">
        <w:trPr>
          <w:trHeight w:hRule="exact" w:val="510"/>
        </w:trPr>
        <w:tc>
          <w:tcPr>
            <w:tcW w:w="2387" w:type="pct"/>
          </w:tcPr>
          <w:p w:rsidR="003A67F1" w:rsidRPr="0028095A" w:rsidRDefault="003A67F1" w:rsidP="003A67F1">
            <w:pPr>
              <w:rPr>
                <w:sz w:val="20"/>
                <w:szCs w:val="20"/>
              </w:rPr>
            </w:pPr>
            <w:r w:rsidRPr="0028095A">
              <w:rPr>
                <w:sz w:val="20"/>
                <w:szCs w:val="20"/>
              </w:rPr>
              <w:t>Note 14 Property, Plant and Equipment</w:t>
            </w:r>
          </w:p>
        </w:tc>
        <w:tc>
          <w:tcPr>
            <w:tcW w:w="352" w:type="pct"/>
          </w:tcPr>
          <w:p w:rsidR="003A67F1" w:rsidRPr="00BD3E88" w:rsidRDefault="00BD3E88" w:rsidP="0093721F">
            <w:pPr>
              <w:rPr>
                <w:sz w:val="20"/>
                <w:szCs w:val="20"/>
              </w:rPr>
            </w:pPr>
            <w:r>
              <w:rPr>
                <w:sz w:val="20"/>
                <w:szCs w:val="20"/>
              </w:rPr>
              <w:t>6</w:t>
            </w:r>
            <w:r w:rsidR="0093721F">
              <w:rPr>
                <w:sz w:val="20"/>
                <w:szCs w:val="20"/>
              </w:rPr>
              <w:t>5</w:t>
            </w:r>
          </w:p>
        </w:tc>
        <w:tc>
          <w:tcPr>
            <w:tcW w:w="1898" w:type="pct"/>
          </w:tcPr>
          <w:p w:rsidR="003A67F1" w:rsidRPr="0028095A" w:rsidRDefault="00706C9D" w:rsidP="003A67F1">
            <w:pPr>
              <w:rPr>
                <w:sz w:val="20"/>
                <w:szCs w:val="20"/>
              </w:rPr>
            </w:pPr>
            <w:r>
              <w:rPr>
                <w:sz w:val="20"/>
                <w:szCs w:val="20"/>
              </w:rPr>
              <w:t>Note 45</w:t>
            </w:r>
            <w:r w:rsidR="003A67F1" w:rsidRPr="0028095A">
              <w:rPr>
                <w:sz w:val="20"/>
                <w:szCs w:val="20"/>
              </w:rPr>
              <w:t xml:space="preserve"> Heritage Assets</w:t>
            </w:r>
          </w:p>
        </w:tc>
        <w:tc>
          <w:tcPr>
            <w:tcW w:w="363" w:type="pct"/>
          </w:tcPr>
          <w:p w:rsidR="003A67F1" w:rsidRPr="00BD3E88" w:rsidRDefault="008808BC" w:rsidP="008808BC">
            <w:pPr>
              <w:rPr>
                <w:sz w:val="20"/>
                <w:szCs w:val="20"/>
              </w:rPr>
            </w:pPr>
            <w:r>
              <w:rPr>
                <w:sz w:val="20"/>
                <w:szCs w:val="20"/>
              </w:rPr>
              <w:t>110</w:t>
            </w:r>
          </w:p>
        </w:tc>
      </w:tr>
      <w:tr w:rsidR="003A67F1" w:rsidRPr="008230BC" w:rsidTr="000D4891">
        <w:trPr>
          <w:trHeight w:hRule="exact" w:val="309"/>
        </w:trPr>
        <w:tc>
          <w:tcPr>
            <w:tcW w:w="2387" w:type="pct"/>
          </w:tcPr>
          <w:p w:rsidR="003A67F1" w:rsidRPr="0028095A" w:rsidRDefault="003A67F1" w:rsidP="003A67F1">
            <w:pPr>
              <w:rPr>
                <w:sz w:val="20"/>
                <w:szCs w:val="20"/>
              </w:rPr>
            </w:pPr>
            <w:r w:rsidRPr="0028095A">
              <w:rPr>
                <w:sz w:val="20"/>
                <w:szCs w:val="20"/>
              </w:rPr>
              <w:t>Note 15 Investment Properties</w:t>
            </w:r>
          </w:p>
        </w:tc>
        <w:tc>
          <w:tcPr>
            <w:tcW w:w="352" w:type="pct"/>
          </w:tcPr>
          <w:p w:rsidR="003A67F1" w:rsidRPr="00BD3E88" w:rsidRDefault="00BD3E88" w:rsidP="0093721F">
            <w:pPr>
              <w:rPr>
                <w:sz w:val="20"/>
                <w:szCs w:val="20"/>
              </w:rPr>
            </w:pPr>
            <w:r>
              <w:rPr>
                <w:sz w:val="20"/>
                <w:szCs w:val="20"/>
              </w:rPr>
              <w:t>6</w:t>
            </w:r>
            <w:r w:rsidR="0093721F">
              <w:rPr>
                <w:sz w:val="20"/>
                <w:szCs w:val="20"/>
              </w:rPr>
              <w:t>9</w:t>
            </w:r>
          </w:p>
        </w:tc>
        <w:tc>
          <w:tcPr>
            <w:tcW w:w="1898" w:type="pct"/>
          </w:tcPr>
          <w:p w:rsidR="003A67F1" w:rsidRPr="0028095A" w:rsidRDefault="003A67F1" w:rsidP="00706C9D">
            <w:pPr>
              <w:rPr>
                <w:sz w:val="20"/>
                <w:szCs w:val="20"/>
              </w:rPr>
            </w:pPr>
            <w:r w:rsidRPr="0028095A">
              <w:rPr>
                <w:sz w:val="20"/>
                <w:szCs w:val="20"/>
              </w:rPr>
              <w:t>Note 4</w:t>
            </w:r>
            <w:r w:rsidR="00706C9D">
              <w:rPr>
                <w:sz w:val="20"/>
                <w:szCs w:val="20"/>
              </w:rPr>
              <w:t>6</w:t>
            </w:r>
            <w:r w:rsidRPr="0028095A">
              <w:rPr>
                <w:sz w:val="20"/>
                <w:szCs w:val="20"/>
              </w:rPr>
              <w:t xml:space="preserve"> Agency Services</w:t>
            </w:r>
          </w:p>
        </w:tc>
        <w:tc>
          <w:tcPr>
            <w:tcW w:w="363" w:type="pct"/>
          </w:tcPr>
          <w:p w:rsidR="003A67F1" w:rsidRPr="00BD3E88" w:rsidRDefault="00BD3E88" w:rsidP="008808BC">
            <w:pPr>
              <w:rPr>
                <w:sz w:val="20"/>
                <w:szCs w:val="20"/>
              </w:rPr>
            </w:pPr>
            <w:r>
              <w:rPr>
                <w:sz w:val="20"/>
                <w:szCs w:val="20"/>
              </w:rPr>
              <w:t>1</w:t>
            </w:r>
            <w:r w:rsidR="008808BC">
              <w:rPr>
                <w:sz w:val="20"/>
                <w:szCs w:val="20"/>
              </w:rPr>
              <w:t>10</w:t>
            </w:r>
          </w:p>
        </w:tc>
      </w:tr>
      <w:tr w:rsidR="003A67F1" w:rsidRPr="008230BC" w:rsidTr="000D4891">
        <w:trPr>
          <w:trHeight w:hRule="exact" w:val="292"/>
        </w:trPr>
        <w:tc>
          <w:tcPr>
            <w:tcW w:w="2387" w:type="pct"/>
          </w:tcPr>
          <w:p w:rsidR="003A67F1" w:rsidRPr="0028095A" w:rsidRDefault="003A67F1" w:rsidP="003A67F1">
            <w:pPr>
              <w:rPr>
                <w:sz w:val="20"/>
                <w:szCs w:val="20"/>
              </w:rPr>
            </w:pPr>
            <w:r w:rsidRPr="0028095A">
              <w:rPr>
                <w:sz w:val="20"/>
                <w:szCs w:val="20"/>
              </w:rPr>
              <w:t>Note 16 Intangible Assets</w:t>
            </w:r>
          </w:p>
        </w:tc>
        <w:tc>
          <w:tcPr>
            <w:tcW w:w="352" w:type="pct"/>
          </w:tcPr>
          <w:p w:rsidR="003A67F1" w:rsidRPr="00BD3E88" w:rsidRDefault="0093721F" w:rsidP="0093721F">
            <w:pPr>
              <w:rPr>
                <w:sz w:val="20"/>
                <w:szCs w:val="20"/>
              </w:rPr>
            </w:pPr>
            <w:r>
              <w:rPr>
                <w:sz w:val="20"/>
                <w:szCs w:val="20"/>
              </w:rPr>
              <w:t>70</w:t>
            </w:r>
          </w:p>
        </w:tc>
        <w:tc>
          <w:tcPr>
            <w:tcW w:w="1898" w:type="pct"/>
          </w:tcPr>
          <w:p w:rsidR="003A67F1" w:rsidRPr="0028095A" w:rsidRDefault="003A67F1" w:rsidP="00706C9D">
            <w:pPr>
              <w:rPr>
                <w:sz w:val="20"/>
                <w:szCs w:val="20"/>
              </w:rPr>
            </w:pPr>
            <w:r w:rsidRPr="0028095A">
              <w:rPr>
                <w:sz w:val="20"/>
                <w:szCs w:val="20"/>
              </w:rPr>
              <w:t>Note 4</w:t>
            </w:r>
            <w:r w:rsidR="00706C9D">
              <w:rPr>
                <w:sz w:val="20"/>
                <w:szCs w:val="20"/>
              </w:rPr>
              <w:t>7</w:t>
            </w:r>
            <w:r w:rsidRPr="0028095A">
              <w:rPr>
                <w:sz w:val="20"/>
                <w:szCs w:val="20"/>
              </w:rPr>
              <w:t xml:space="preserve"> Joint Operations</w:t>
            </w:r>
          </w:p>
        </w:tc>
        <w:tc>
          <w:tcPr>
            <w:tcW w:w="363" w:type="pct"/>
          </w:tcPr>
          <w:p w:rsidR="003A67F1" w:rsidRPr="00BD3E88" w:rsidRDefault="008808BC" w:rsidP="003A67F1">
            <w:pPr>
              <w:rPr>
                <w:sz w:val="20"/>
                <w:szCs w:val="20"/>
              </w:rPr>
            </w:pPr>
            <w:r>
              <w:rPr>
                <w:sz w:val="20"/>
                <w:szCs w:val="20"/>
              </w:rPr>
              <w:t>110</w:t>
            </w:r>
          </w:p>
        </w:tc>
      </w:tr>
      <w:tr w:rsidR="003A67F1" w:rsidRPr="008230BC" w:rsidTr="000D4891">
        <w:trPr>
          <w:trHeight w:hRule="exact" w:val="337"/>
        </w:trPr>
        <w:tc>
          <w:tcPr>
            <w:tcW w:w="2387" w:type="pct"/>
          </w:tcPr>
          <w:p w:rsidR="003A67F1" w:rsidRPr="0028095A" w:rsidRDefault="003A67F1" w:rsidP="003A67F1">
            <w:pPr>
              <w:rPr>
                <w:sz w:val="20"/>
                <w:szCs w:val="20"/>
              </w:rPr>
            </w:pPr>
            <w:r w:rsidRPr="0028095A">
              <w:rPr>
                <w:sz w:val="20"/>
                <w:szCs w:val="20"/>
              </w:rPr>
              <w:t xml:space="preserve">Note 17 </w:t>
            </w:r>
            <w:r>
              <w:rPr>
                <w:sz w:val="20"/>
                <w:szCs w:val="20"/>
              </w:rPr>
              <w:t>Long Term Investments</w:t>
            </w:r>
          </w:p>
        </w:tc>
        <w:tc>
          <w:tcPr>
            <w:tcW w:w="352" w:type="pct"/>
          </w:tcPr>
          <w:p w:rsidR="003A67F1" w:rsidRPr="00BD3E88" w:rsidRDefault="00904B34" w:rsidP="0093721F">
            <w:pPr>
              <w:rPr>
                <w:sz w:val="20"/>
                <w:szCs w:val="20"/>
              </w:rPr>
            </w:pPr>
            <w:r>
              <w:rPr>
                <w:sz w:val="20"/>
                <w:szCs w:val="20"/>
              </w:rPr>
              <w:t>7</w:t>
            </w:r>
            <w:r w:rsidR="0093721F">
              <w:rPr>
                <w:sz w:val="20"/>
                <w:szCs w:val="20"/>
              </w:rPr>
              <w:t>1</w:t>
            </w:r>
          </w:p>
        </w:tc>
        <w:tc>
          <w:tcPr>
            <w:tcW w:w="1898" w:type="pct"/>
          </w:tcPr>
          <w:p w:rsidR="003A67F1" w:rsidRPr="005E6412" w:rsidRDefault="003A67F1" w:rsidP="003A67F1">
            <w:pPr>
              <w:rPr>
                <w:sz w:val="20"/>
                <w:szCs w:val="20"/>
              </w:rPr>
            </w:pPr>
            <w:r w:rsidRPr="005E6412">
              <w:rPr>
                <w:sz w:val="20"/>
                <w:szCs w:val="20"/>
              </w:rPr>
              <w:t>Supplementary Financial Statements</w:t>
            </w:r>
          </w:p>
        </w:tc>
        <w:tc>
          <w:tcPr>
            <w:tcW w:w="363" w:type="pct"/>
          </w:tcPr>
          <w:p w:rsidR="003A67F1" w:rsidRPr="00BD3E88" w:rsidRDefault="003A67F1" w:rsidP="003A67F1">
            <w:pPr>
              <w:rPr>
                <w:sz w:val="20"/>
                <w:szCs w:val="20"/>
              </w:rPr>
            </w:pPr>
          </w:p>
        </w:tc>
      </w:tr>
      <w:tr w:rsidR="003A67F1" w:rsidRPr="0028095A" w:rsidTr="000D4891">
        <w:trPr>
          <w:trHeight w:hRule="exact" w:val="285"/>
        </w:trPr>
        <w:tc>
          <w:tcPr>
            <w:tcW w:w="2387" w:type="pct"/>
          </w:tcPr>
          <w:p w:rsidR="003A67F1" w:rsidRPr="0028095A" w:rsidRDefault="003A67F1" w:rsidP="003A67F1">
            <w:pPr>
              <w:rPr>
                <w:sz w:val="20"/>
                <w:szCs w:val="20"/>
              </w:rPr>
            </w:pPr>
            <w:r w:rsidRPr="0028095A">
              <w:rPr>
                <w:sz w:val="20"/>
                <w:szCs w:val="20"/>
              </w:rPr>
              <w:t>Note 18 Long Term Debtors</w:t>
            </w:r>
          </w:p>
        </w:tc>
        <w:tc>
          <w:tcPr>
            <w:tcW w:w="352" w:type="pct"/>
          </w:tcPr>
          <w:p w:rsidR="003A67F1" w:rsidRPr="00BD3E88" w:rsidRDefault="00904B34" w:rsidP="0093721F">
            <w:pPr>
              <w:rPr>
                <w:sz w:val="20"/>
                <w:szCs w:val="20"/>
              </w:rPr>
            </w:pPr>
            <w:r>
              <w:rPr>
                <w:sz w:val="20"/>
                <w:szCs w:val="20"/>
              </w:rPr>
              <w:t>7</w:t>
            </w:r>
            <w:r w:rsidR="0093721F">
              <w:rPr>
                <w:sz w:val="20"/>
                <w:szCs w:val="20"/>
              </w:rPr>
              <w:t>1</w:t>
            </w:r>
          </w:p>
        </w:tc>
        <w:tc>
          <w:tcPr>
            <w:tcW w:w="1898" w:type="pct"/>
          </w:tcPr>
          <w:p w:rsidR="003A67F1" w:rsidRPr="005E6412" w:rsidRDefault="003A67F1" w:rsidP="003A67F1">
            <w:pPr>
              <w:rPr>
                <w:sz w:val="20"/>
                <w:szCs w:val="20"/>
              </w:rPr>
            </w:pPr>
            <w:r w:rsidRPr="005E6412">
              <w:rPr>
                <w:sz w:val="20"/>
                <w:szCs w:val="20"/>
              </w:rPr>
              <w:t>The Collection Fund</w:t>
            </w:r>
          </w:p>
        </w:tc>
        <w:tc>
          <w:tcPr>
            <w:tcW w:w="363" w:type="pct"/>
          </w:tcPr>
          <w:p w:rsidR="003A67F1" w:rsidRPr="00BD3E88" w:rsidRDefault="008808BC" w:rsidP="003A67F1">
            <w:pPr>
              <w:rPr>
                <w:sz w:val="20"/>
                <w:szCs w:val="20"/>
              </w:rPr>
            </w:pPr>
            <w:r>
              <w:rPr>
                <w:sz w:val="20"/>
                <w:szCs w:val="20"/>
              </w:rPr>
              <w:t>112</w:t>
            </w:r>
          </w:p>
        </w:tc>
      </w:tr>
      <w:tr w:rsidR="003A67F1" w:rsidRPr="0028095A" w:rsidTr="000D4891">
        <w:trPr>
          <w:trHeight w:hRule="exact" w:val="431"/>
        </w:trPr>
        <w:tc>
          <w:tcPr>
            <w:tcW w:w="2387" w:type="pct"/>
          </w:tcPr>
          <w:p w:rsidR="003A67F1" w:rsidRPr="0028095A" w:rsidRDefault="003A67F1" w:rsidP="003A67F1">
            <w:pPr>
              <w:rPr>
                <w:sz w:val="20"/>
                <w:szCs w:val="20"/>
              </w:rPr>
            </w:pPr>
            <w:r w:rsidRPr="0028095A">
              <w:rPr>
                <w:sz w:val="20"/>
                <w:szCs w:val="20"/>
              </w:rPr>
              <w:t>Note 19 Short Term Investments</w:t>
            </w:r>
          </w:p>
        </w:tc>
        <w:tc>
          <w:tcPr>
            <w:tcW w:w="352" w:type="pct"/>
          </w:tcPr>
          <w:p w:rsidR="003A67F1" w:rsidRPr="00BD3E88" w:rsidRDefault="00904B34" w:rsidP="0093721F">
            <w:pPr>
              <w:rPr>
                <w:sz w:val="20"/>
                <w:szCs w:val="20"/>
              </w:rPr>
            </w:pPr>
            <w:r>
              <w:rPr>
                <w:sz w:val="20"/>
                <w:szCs w:val="20"/>
              </w:rPr>
              <w:t>7</w:t>
            </w:r>
            <w:r w:rsidR="0093721F">
              <w:rPr>
                <w:sz w:val="20"/>
                <w:szCs w:val="20"/>
              </w:rPr>
              <w:t>1</w:t>
            </w:r>
          </w:p>
        </w:tc>
        <w:tc>
          <w:tcPr>
            <w:tcW w:w="1898" w:type="pct"/>
          </w:tcPr>
          <w:p w:rsidR="003A67F1" w:rsidRPr="005E6412" w:rsidRDefault="003A67F1" w:rsidP="003A67F1">
            <w:pPr>
              <w:rPr>
                <w:sz w:val="20"/>
                <w:szCs w:val="20"/>
              </w:rPr>
            </w:pPr>
            <w:r w:rsidRPr="005E6412">
              <w:rPr>
                <w:sz w:val="20"/>
                <w:szCs w:val="20"/>
              </w:rPr>
              <w:t>Notes to the Collection Fund</w:t>
            </w:r>
          </w:p>
        </w:tc>
        <w:tc>
          <w:tcPr>
            <w:tcW w:w="363" w:type="pct"/>
          </w:tcPr>
          <w:p w:rsidR="003A67F1" w:rsidRPr="00BD3E88" w:rsidRDefault="008808BC" w:rsidP="003A67F1">
            <w:pPr>
              <w:rPr>
                <w:sz w:val="20"/>
                <w:szCs w:val="20"/>
              </w:rPr>
            </w:pPr>
            <w:r>
              <w:rPr>
                <w:sz w:val="20"/>
                <w:szCs w:val="20"/>
              </w:rPr>
              <w:t>113</w:t>
            </w:r>
          </w:p>
        </w:tc>
      </w:tr>
      <w:tr w:rsidR="003A67F1" w:rsidRPr="0028095A" w:rsidTr="000D4891">
        <w:trPr>
          <w:trHeight w:hRule="exact" w:val="384"/>
        </w:trPr>
        <w:tc>
          <w:tcPr>
            <w:tcW w:w="2387" w:type="pct"/>
          </w:tcPr>
          <w:p w:rsidR="003A67F1" w:rsidRPr="0028095A" w:rsidRDefault="003A67F1" w:rsidP="003A67F1">
            <w:pPr>
              <w:rPr>
                <w:sz w:val="20"/>
                <w:szCs w:val="20"/>
              </w:rPr>
            </w:pPr>
            <w:r w:rsidRPr="0028095A">
              <w:rPr>
                <w:sz w:val="20"/>
                <w:szCs w:val="20"/>
              </w:rPr>
              <w:t xml:space="preserve">Note </w:t>
            </w:r>
            <w:r>
              <w:rPr>
                <w:sz w:val="20"/>
                <w:szCs w:val="20"/>
              </w:rPr>
              <w:t>20</w:t>
            </w:r>
            <w:r w:rsidRPr="0028095A">
              <w:rPr>
                <w:sz w:val="20"/>
                <w:szCs w:val="20"/>
              </w:rPr>
              <w:t xml:space="preserve"> Short Term Debtors</w:t>
            </w:r>
          </w:p>
        </w:tc>
        <w:tc>
          <w:tcPr>
            <w:tcW w:w="352" w:type="pct"/>
          </w:tcPr>
          <w:p w:rsidR="003A67F1" w:rsidRPr="00BD3E88" w:rsidRDefault="00BD3E88" w:rsidP="0093721F">
            <w:pPr>
              <w:rPr>
                <w:sz w:val="20"/>
                <w:szCs w:val="20"/>
              </w:rPr>
            </w:pPr>
            <w:r>
              <w:rPr>
                <w:sz w:val="20"/>
                <w:szCs w:val="20"/>
              </w:rPr>
              <w:t>7</w:t>
            </w:r>
            <w:r w:rsidR="0093721F">
              <w:rPr>
                <w:sz w:val="20"/>
                <w:szCs w:val="20"/>
              </w:rPr>
              <w:t>2</w:t>
            </w:r>
          </w:p>
        </w:tc>
        <w:tc>
          <w:tcPr>
            <w:tcW w:w="1898" w:type="pct"/>
          </w:tcPr>
          <w:p w:rsidR="003A67F1" w:rsidRPr="005E6412" w:rsidRDefault="003A67F1" w:rsidP="003A67F1">
            <w:pPr>
              <w:rPr>
                <w:sz w:val="20"/>
                <w:szCs w:val="20"/>
              </w:rPr>
            </w:pPr>
            <w:r w:rsidRPr="005E6412">
              <w:rPr>
                <w:sz w:val="20"/>
                <w:szCs w:val="20"/>
              </w:rPr>
              <w:t>Glossary of Financial Terms</w:t>
            </w:r>
          </w:p>
        </w:tc>
        <w:tc>
          <w:tcPr>
            <w:tcW w:w="363" w:type="pct"/>
          </w:tcPr>
          <w:p w:rsidR="003A67F1" w:rsidRPr="00BD3E88" w:rsidRDefault="008808BC" w:rsidP="003A67F1">
            <w:pPr>
              <w:rPr>
                <w:sz w:val="20"/>
                <w:szCs w:val="20"/>
              </w:rPr>
            </w:pPr>
            <w:r>
              <w:rPr>
                <w:sz w:val="20"/>
                <w:szCs w:val="20"/>
              </w:rPr>
              <w:t>114</w:t>
            </w:r>
          </w:p>
        </w:tc>
      </w:tr>
      <w:tr w:rsidR="003A67F1" w:rsidRPr="0028095A" w:rsidTr="000D4891">
        <w:trPr>
          <w:trHeight w:hRule="exact" w:val="287"/>
        </w:trPr>
        <w:tc>
          <w:tcPr>
            <w:tcW w:w="2387" w:type="pct"/>
          </w:tcPr>
          <w:p w:rsidR="003A67F1" w:rsidRPr="0028095A" w:rsidRDefault="003A67F1" w:rsidP="003A67F1">
            <w:pPr>
              <w:rPr>
                <w:sz w:val="20"/>
                <w:szCs w:val="20"/>
              </w:rPr>
            </w:pPr>
            <w:r w:rsidRPr="0028095A">
              <w:rPr>
                <w:sz w:val="20"/>
                <w:szCs w:val="20"/>
              </w:rPr>
              <w:t xml:space="preserve">Note </w:t>
            </w:r>
            <w:r>
              <w:rPr>
                <w:sz w:val="20"/>
                <w:szCs w:val="20"/>
              </w:rPr>
              <w:t>21</w:t>
            </w:r>
            <w:r w:rsidRPr="0028095A">
              <w:rPr>
                <w:sz w:val="20"/>
                <w:szCs w:val="20"/>
              </w:rPr>
              <w:t xml:space="preserve"> </w:t>
            </w:r>
            <w:r>
              <w:rPr>
                <w:sz w:val="20"/>
                <w:szCs w:val="20"/>
              </w:rPr>
              <w:t>Debtors for Local Taxation</w:t>
            </w:r>
          </w:p>
        </w:tc>
        <w:tc>
          <w:tcPr>
            <w:tcW w:w="352" w:type="pct"/>
          </w:tcPr>
          <w:p w:rsidR="003A67F1" w:rsidRPr="00BD3E88" w:rsidRDefault="00BD3E88" w:rsidP="0093721F">
            <w:pPr>
              <w:rPr>
                <w:sz w:val="20"/>
                <w:szCs w:val="20"/>
              </w:rPr>
            </w:pPr>
            <w:r>
              <w:rPr>
                <w:sz w:val="20"/>
                <w:szCs w:val="20"/>
              </w:rPr>
              <w:t>7</w:t>
            </w:r>
            <w:r w:rsidR="0093721F">
              <w:rPr>
                <w:sz w:val="20"/>
                <w:szCs w:val="20"/>
              </w:rPr>
              <w:t>2</w:t>
            </w:r>
          </w:p>
        </w:tc>
        <w:tc>
          <w:tcPr>
            <w:tcW w:w="1898" w:type="pct"/>
          </w:tcPr>
          <w:p w:rsidR="003A67F1" w:rsidRPr="005E6412" w:rsidRDefault="003A67F1" w:rsidP="003A67F1">
            <w:pPr>
              <w:rPr>
                <w:sz w:val="20"/>
                <w:szCs w:val="20"/>
              </w:rPr>
            </w:pPr>
            <w:r w:rsidRPr="005E6412">
              <w:rPr>
                <w:sz w:val="20"/>
                <w:szCs w:val="20"/>
              </w:rPr>
              <w:t>Annual Governance Statement</w:t>
            </w:r>
          </w:p>
        </w:tc>
        <w:tc>
          <w:tcPr>
            <w:tcW w:w="363" w:type="pct"/>
          </w:tcPr>
          <w:p w:rsidR="003A67F1" w:rsidRPr="00BD3E88" w:rsidRDefault="003A67F1" w:rsidP="003A67F1">
            <w:pPr>
              <w:rPr>
                <w:sz w:val="20"/>
                <w:szCs w:val="20"/>
              </w:rPr>
            </w:pPr>
            <w:r w:rsidRPr="00BD3E88">
              <w:rPr>
                <w:sz w:val="20"/>
                <w:szCs w:val="20"/>
              </w:rPr>
              <w:t>119</w:t>
            </w:r>
          </w:p>
        </w:tc>
      </w:tr>
      <w:tr w:rsidR="003A67F1" w:rsidRPr="0028095A" w:rsidTr="000D4891">
        <w:trPr>
          <w:trHeight w:hRule="exact" w:val="287"/>
        </w:trPr>
        <w:tc>
          <w:tcPr>
            <w:tcW w:w="2387" w:type="pct"/>
          </w:tcPr>
          <w:p w:rsidR="003A67F1" w:rsidRPr="0028095A" w:rsidRDefault="003A67F1" w:rsidP="003A67F1">
            <w:pPr>
              <w:rPr>
                <w:sz w:val="20"/>
                <w:szCs w:val="20"/>
              </w:rPr>
            </w:pPr>
            <w:r>
              <w:rPr>
                <w:sz w:val="20"/>
                <w:szCs w:val="20"/>
              </w:rPr>
              <w:t xml:space="preserve">Note 22 </w:t>
            </w:r>
            <w:r w:rsidRPr="0028095A">
              <w:rPr>
                <w:sz w:val="20"/>
                <w:szCs w:val="20"/>
              </w:rPr>
              <w:t>Cash and Cash Equivalents</w:t>
            </w:r>
          </w:p>
        </w:tc>
        <w:tc>
          <w:tcPr>
            <w:tcW w:w="352" w:type="pct"/>
          </w:tcPr>
          <w:p w:rsidR="003A67F1" w:rsidRPr="00BD3E88" w:rsidRDefault="00BD3E88" w:rsidP="0093721F">
            <w:pPr>
              <w:rPr>
                <w:sz w:val="20"/>
                <w:szCs w:val="20"/>
              </w:rPr>
            </w:pPr>
            <w:r>
              <w:rPr>
                <w:sz w:val="20"/>
                <w:szCs w:val="20"/>
              </w:rPr>
              <w:t>7</w:t>
            </w:r>
            <w:r w:rsidR="0093721F">
              <w:rPr>
                <w:sz w:val="20"/>
                <w:szCs w:val="20"/>
              </w:rPr>
              <w:t>3</w:t>
            </w:r>
          </w:p>
        </w:tc>
        <w:tc>
          <w:tcPr>
            <w:tcW w:w="1898" w:type="pct"/>
          </w:tcPr>
          <w:p w:rsidR="003A67F1" w:rsidRPr="005E6412" w:rsidRDefault="003A67F1" w:rsidP="003A67F1">
            <w:pPr>
              <w:rPr>
                <w:sz w:val="20"/>
                <w:szCs w:val="20"/>
              </w:rPr>
            </w:pPr>
            <w:r w:rsidRPr="005E6412">
              <w:rPr>
                <w:sz w:val="20"/>
                <w:szCs w:val="20"/>
              </w:rPr>
              <w:t>Other Information and Contacts</w:t>
            </w:r>
          </w:p>
        </w:tc>
        <w:tc>
          <w:tcPr>
            <w:tcW w:w="363" w:type="pct"/>
          </w:tcPr>
          <w:p w:rsidR="003A67F1" w:rsidRPr="00BD3E88" w:rsidRDefault="00BD3E88" w:rsidP="000955DB">
            <w:pPr>
              <w:rPr>
                <w:sz w:val="20"/>
                <w:szCs w:val="20"/>
              </w:rPr>
            </w:pPr>
            <w:r>
              <w:rPr>
                <w:sz w:val="20"/>
                <w:szCs w:val="20"/>
              </w:rPr>
              <w:t>12</w:t>
            </w:r>
            <w:r w:rsidR="000955DB">
              <w:rPr>
                <w:sz w:val="20"/>
                <w:szCs w:val="20"/>
              </w:rPr>
              <w:t>6</w:t>
            </w:r>
          </w:p>
        </w:tc>
      </w:tr>
    </w:tbl>
    <w:p w:rsidR="00D709A9" w:rsidRDefault="00D709A9" w:rsidP="00DD04C3">
      <w:pPr>
        <w:tabs>
          <w:tab w:val="left" w:pos="180"/>
          <w:tab w:val="center" w:pos="1985"/>
          <w:tab w:val="left" w:pos="4860"/>
          <w:tab w:val="center" w:pos="7938"/>
        </w:tabs>
        <w:jc w:val="both"/>
      </w:pPr>
      <w:r>
        <w:br w:type="page"/>
      </w:r>
    </w:p>
    <w:p w:rsidR="00DD04C3" w:rsidRDefault="00DD04C3" w:rsidP="00DD04C3">
      <w:pPr>
        <w:tabs>
          <w:tab w:val="left" w:pos="180"/>
          <w:tab w:val="center" w:pos="1985"/>
          <w:tab w:val="left" w:pos="4860"/>
          <w:tab w:val="center" w:pos="7938"/>
        </w:tabs>
        <w:jc w:val="both"/>
      </w:pPr>
    </w:p>
    <w:p w:rsidR="00C7336A" w:rsidRPr="00C7336A" w:rsidRDefault="00C7336A" w:rsidP="007C3548">
      <w:pPr>
        <w:tabs>
          <w:tab w:val="left" w:pos="180"/>
          <w:tab w:val="center" w:pos="1985"/>
          <w:tab w:val="left" w:pos="4860"/>
          <w:tab w:val="center" w:pos="7938"/>
        </w:tabs>
        <w:spacing w:after="0"/>
        <w:jc w:val="center"/>
        <w:rPr>
          <w:b/>
          <w:sz w:val="24"/>
          <w:szCs w:val="24"/>
          <w:u w:val="single"/>
        </w:rPr>
      </w:pPr>
      <w:r w:rsidRPr="00C7336A">
        <w:rPr>
          <w:b/>
          <w:sz w:val="24"/>
          <w:szCs w:val="24"/>
          <w:u w:val="single"/>
        </w:rPr>
        <w:t>THE STATEMENT OF RESPONSIBILITIES FOR THE</w:t>
      </w:r>
    </w:p>
    <w:p w:rsidR="00C7336A" w:rsidRPr="00C7336A" w:rsidRDefault="00C7336A" w:rsidP="007C3548">
      <w:pPr>
        <w:tabs>
          <w:tab w:val="left" w:pos="180"/>
          <w:tab w:val="center" w:pos="1985"/>
          <w:tab w:val="left" w:pos="4860"/>
          <w:tab w:val="center" w:pos="7938"/>
        </w:tabs>
        <w:spacing w:after="0"/>
        <w:jc w:val="center"/>
        <w:rPr>
          <w:b/>
          <w:sz w:val="24"/>
          <w:szCs w:val="24"/>
          <w:u w:val="single"/>
        </w:rPr>
      </w:pPr>
      <w:r w:rsidRPr="00C7336A">
        <w:rPr>
          <w:b/>
          <w:sz w:val="24"/>
          <w:szCs w:val="24"/>
          <w:u w:val="single"/>
        </w:rPr>
        <w:t>STATEMENT OF ACCOUNTS</w:t>
      </w:r>
    </w:p>
    <w:p w:rsidR="00C7336A" w:rsidRPr="00C7336A" w:rsidRDefault="00C7336A" w:rsidP="007C3548">
      <w:pPr>
        <w:tabs>
          <w:tab w:val="left" w:pos="180"/>
          <w:tab w:val="center" w:pos="1985"/>
          <w:tab w:val="left" w:pos="4860"/>
          <w:tab w:val="center" w:pos="7938"/>
        </w:tabs>
        <w:spacing w:after="0"/>
        <w:jc w:val="center"/>
        <w:rPr>
          <w:b/>
          <w:sz w:val="24"/>
          <w:szCs w:val="24"/>
          <w:u w:val="single"/>
        </w:rPr>
      </w:pPr>
    </w:p>
    <w:p w:rsidR="00C7336A" w:rsidRPr="00C7336A" w:rsidRDefault="00C7336A" w:rsidP="007C3548">
      <w:pPr>
        <w:tabs>
          <w:tab w:val="left" w:pos="180"/>
          <w:tab w:val="center" w:pos="1985"/>
          <w:tab w:val="left" w:pos="4860"/>
          <w:tab w:val="center" w:pos="7938"/>
        </w:tabs>
        <w:spacing w:after="0"/>
        <w:rPr>
          <w:b/>
          <w:sz w:val="24"/>
          <w:szCs w:val="24"/>
        </w:rPr>
      </w:pPr>
      <w:r w:rsidRPr="00C7336A">
        <w:rPr>
          <w:b/>
          <w:sz w:val="24"/>
          <w:szCs w:val="24"/>
        </w:rPr>
        <w:t>The Authority’s Responsibilities</w:t>
      </w:r>
    </w:p>
    <w:p w:rsidR="00C7336A" w:rsidRPr="00C7336A" w:rsidRDefault="00C7336A" w:rsidP="007C3548">
      <w:pPr>
        <w:tabs>
          <w:tab w:val="left" w:pos="180"/>
          <w:tab w:val="center" w:pos="1985"/>
          <w:tab w:val="left" w:pos="4860"/>
          <w:tab w:val="center" w:pos="7938"/>
        </w:tabs>
        <w:spacing w:after="0"/>
        <w:rPr>
          <w:b/>
          <w:sz w:val="24"/>
          <w:szCs w:val="24"/>
        </w:rPr>
      </w:pPr>
    </w:p>
    <w:p w:rsidR="00C7336A" w:rsidRPr="00C7336A" w:rsidRDefault="00C7336A" w:rsidP="007C3548">
      <w:pPr>
        <w:tabs>
          <w:tab w:val="left" w:pos="180"/>
          <w:tab w:val="center" w:pos="1985"/>
          <w:tab w:val="left" w:pos="4860"/>
          <w:tab w:val="center" w:pos="7938"/>
        </w:tabs>
        <w:spacing w:after="0"/>
        <w:rPr>
          <w:sz w:val="24"/>
          <w:szCs w:val="24"/>
        </w:rPr>
      </w:pPr>
      <w:r w:rsidRPr="00C7336A">
        <w:rPr>
          <w:sz w:val="24"/>
          <w:szCs w:val="24"/>
        </w:rPr>
        <w:tab/>
        <w:t>The Authority is required to:-</w:t>
      </w:r>
    </w:p>
    <w:p w:rsidR="00C7336A" w:rsidRPr="00C7336A" w:rsidRDefault="00C7336A" w:rsidP="007C3548">
      <w:pPr>
        <w:tabs>
          <w:tab w:val="left" w:pos="180"/>
          <w:tab w:val="center" w:pos="1985"/>
          <w:tab w:val="left" w:pos="4860"/>
          <w:tab w:val="center" w:pos="7938"/>
        </w:tabs>
        <w:spacing w:after="0"/>
        <w:rPr>
          <w:sz w:val="24"/>
          <w:szCs w:val="24"/>
        </w:rPr>
      </w:pPr>
    </w:p>
    <w:p w:rsidR="00C7336A" w:rsidRPr="00C7336A" w:rsidRDefault="00C7336A" w:rsidP="008F6FA4">
      <w:pPr>
        <w:numPr>
          <w:ilvl w:val="0"/>
          <w:numId w:val="25"/>
        </w:numPr>
        <w:tabs>
          <w:tab w:val="left" w:pos="180"/>
          <w:tab w:val="center" w:pos="1985"/>
          <w:tab w:val="left" w:pos="4860"/>
          <w:tab w:val="center" w:pos="7938"/>
        </w:tabs>
        <w:spacing w:after="0" w:line="240" w:lineRule="auto"/>
        <w:rPr>
          <w:sz w:val="24"/>
          <w:szCs w:val="24"/>
        </w:rPr>
      </w:pPr>
      <w:r w:rsidRPr="00C7336A">
        <w:rPr>
          <w:sz w:val="24"/>
          <w:szCs w:val="24"/>
        </w:rPr>
        <w:t xml:space="preserve">make arrangements for the proper administration of its financial affairs and to secure that one of its officers has the responsibility for the administration of those affairs.  In this </w:t>
      </w:r>
      <w:r w:rsidR="006B2B42">
        <w:rPr>
          <w:sz w:val="24"/>
          <w:szCs w:val="24"/>
        </w:rPr>
        <w:t>A</w:t>
      </w:r>
      <w:r w:rsidRPr="00C7336A">
        <w:rPr>
          <w:sz w:val="24"/>
          <w:szCs w:val="24"/>
        </w:rPr>
        <w:t>uthority, that officer is the Chief Finance Officer;</w:t>
      </w:r>
    </w:p>
    <w:p w:rsidR="00C7336A" w:rsidRPr="00C7336A" w:rsidRDefault="00C7336A" w:rsidP="008F6FA4">
      <w:pPr>
        <w:numPr>
          <w:ilvl w:val="0"/>
          <w:numId w:val="25"/>
        </w:numPr>
        <w:tabs>
          <w:tab w:val="left" w:pos="180"/>
          <w:tab w:val="center" w:pos="1985"/>
          <w:tab w:val="left" w:pos="4860"/>
          <w:tab w:val="center" w:pos="7938"/>
        </w:tabs>
        <w:spacing w:after="0" w:line="240" w:lineRule="auto"/>
        <w:rPr>
          <w:sz w:val="24"/>
          <w:szCs w:val="24"/>
        </w:rPr>
      </w:pPr>
      <w:r w:rsidRPr="00C7336A">
        <w:rPr>
          <w:sz w:val="24"/>
          <w:szCs w:val="24"/>
        </w:rPr>
        <w:t>manage its affairs to secure economic, efficient and effective use of resources and safeguard its assets.</w:t>
      </w:r>
    </w:p>
    <w:p w:rsidR="00C7336A" w:rsidRPr="00C7336A" w:rsidRDefault="00C7336A" w:rsidP="008F6FA4">
      <w:pPr>
        <w:numPr>
          <w:ilvl w:val="0"/>
          <w:numId w:val="25"/>
        </w:numPr>
        <w:tabs>
          <w:tab w:val="left" w:pos="180"/>
          <w:tab w:val="center" w:pos="1985"/>
          <w:tab w:val="left" w:pos="4860"/>
          <w:tab w:val="center" w:pos="7938"/>
        </w:tabs>
        <w:spacing w:after="0" w:line="240" w:lineRule="auto"/>
        <w:rPr>
          <w:sz w:val="24"/>
          <w:szCs w:val="24"/>
        </w:rPr>
      </w:pPr>
      <w:r w:rsidRPr="00C7336A">
        <w:rPr>
          <w:sz w:val="24"/>
          <w:szCs w:val="24"/>
        </w:rPr>
        <w:t xml:space="preserve">approve the </w:t>
      </w:r>
      <w:r w:rsidR="005B2A65">
        <w:rPr>
          <w:sz w:val="24"/>
          <w:szCs w:val="24"/>
        </w:rPr>
        <w:t>S</w:t>
      </w:r>
      <w:r w:rsidRPr="00C7336A">
        <w:rPr>
          <w:sz w:val="24"/>
          <w:szCs w:val="24"/>
        </w:rPr>
        <w:t xml:space="preserve">tatement of </w:t>
      </w:r>
      <w:r w:rsidR="005B2A65">
        <w:rPr>
          <w:sz w:val="24"/>
          <w:szCs w:val="24"/>
        </w:rPr>
        <w:t>A</w:t>
      </w:r>
      <w:r w:rsidRPr="00C7336A">
        <w:rPr>
          <w:sz w:val="24"/>
          <w:szCs w:val="24"/>
        </w:rPr>
        <w:t>ccounts.</w:t>
      </w:r>
    </w:p>
    <w:p w:rsidR="00C7336A" w:rsidRPr="00C7336A" w:rsidRDefault="00C7336A" w:rsidP="007C3548">
      <w:pPr>
        <w:tabs>
          <w:tab w:val="left" w:pos="180"/>
          <w:tab w:val="center" w:pos="1985"/>
          <w:tab w:val="left" w:pos="4860"/>
          <w:tab w:val="center" w:pos="7938"/>
        </w:tabs>
        <w:spacing w:after="0"/>
        <w:rPr>
          <w:sz w:val="24"/>
          <w:szCs w:val="24"/>
        </w:rPr>
      </w:pPr>
    </w:p>
    <w:p w:rsidR="00C7336A" w:rsidRPr="00C7336A" w:rsidRDefault="00C7336A" w:rsidP="007C3548">
      <w:pPr>
        <w:tabs>
          <w:tab w:val="left" w:pos="180"/>
          <w:tab w:val="center" w:pos="1985"/>
          <w:tab w:val="left" w:pos="4860"/>
          <w:tab w:val="center" w:pos="7938"/>
        </w:tabs>
        <w:spacing w:after="0"/>
        <w:rPr>
          <w:b/>
          <w:sz w:val="24"/>
          <w:szCs w:val="24"/>
        </w:rPr>
      </w:pPr>
      <w:r w:rsidRPr="00C7336A">
        <w:rPr>
          <w:b/>
          <w:sz w:val="24"/>
          <w:szCs w:val="24"/>
        </w:rPr>
        <w:t>The Chief Finance Officer</w:t>
      </w:r>
      <w:r w:rsidR="005B2A65">
        <w:rPr>
          <w:b/>
          <w:sz w:val="24"/>
          <w:szCs w:val="24"/>
        </w:rPr>
        <w:t>’</w:t>
      </w:r>
      <w:r w:rsidRPr="00C7336A">
        <w:rPr>
          <w:b/>
          <w:sz w:val="24"/>
          <w:szCs w:val="24"/>
        </w:rPr>
        <w:t>s Responsibilities</w:t>
      </w:r>
    </w:p>
    <w:p w:rsidR="00C7336A" w:rsidRPr="00C7336A" w:rsidRDefault="00C7336A" w:rsidP="007C3548">
      <w:pPr>
        <w:tabs>
          <w:tab w:val="left" w:pos="180"/>
          <w:tab w:val="center" w:pos="1985"/>
          <w:tab w:val="left" w:pos="4860"/>
          <w:tab w:val="center" w:pos="7938"/>
        </w:tabs>
        <w:spacing w:after="0"/>
        <w:rPr>
          <w:b/>
          <w:sz w:val="24"/>
          <w:szCs w:val="24"/>
        </w:rPr>
      </w:pPr>
    </w:p>
    <w:p w:rsidR="00C7336A" w:rsidRPr="00C7336A" w:rsidRDefault="00C7336A" w:rsidP="007C3548">
      <w:pPr>
        <w:tabs>
          <w:tab w:val="left" w:pos="180"/>
          <w:tab w:val="center" w:pos="1985"/>
          <w:tab w:val="left" w:pos="4860"/>
          <w:tab w:val="center" w:pos="7938"/>
        </w:tabs>
        <w:spacing w:after="0"/>
        <w:ind w:left="180"/>
        <w:rPr>
          <w:sz w:val="24"/>
          <w:szCs w:val="24"/>
        </w:rPr>
      </w:pPr>
      <w:r w:rsidRPr="00C7336A">
        <w:rPr>
          <w:sz w:val="24"/>
          <w:szCs w:val="24"/>
        </w:rPr>
        <w:tab/>
        <w:t xml:space="preserve">The Chief Finance Officer is responsible for the preparation of the authority's </w:t>
      </w:r>
      <w:r w:rsidR="00B631EB">
        <w:rPr>
          <w:sz w:val="24"/>
          <w:szCs w:val="24"/>
        </w:rPr>
        <w:t>S</w:t>
      </w:r>
      <w:r w:rsidRPr="00C7336A">
        <w:rPr>
          <w:sz w:val="24"/>
          <w:szCs w:val="24"/>
        </w:rPr>
        <w:t xml:space="preserve">tatement of </w:t>
      </w:r>
      <w:r w:rsidR="00B631EB">
        <w:rPr>
          <w:sz w:val="24"/>
          <w:szCs w:val="24"/>
        </w:rPr>
        <w:t>A</w:t>
      </w:r>
      <w:r w:rsidRPr="00C7336A">
        <w:rPr>
          <w:sz w:val="24"/>
          <w:szCs w:val="24"/>
        </w:rPr>
        <w:t xml:space="preserve">ccounts in accordance with proper practices as set out in the CIPFA / LASAAC Code of Practice on Local Authority Accounting in the </w:t>
      </w:r>
      <w:smartTag w:uri="urn:schemas-microsoft-com:office:smarttags" w:element="country-region">
        <w:smartTag w:uri="urn:schemas-microsoft-com:office:smarttags" w:element="place">
          <w:r w:rsidRPr="00C7336A">
            <w:rPr>
              <w:sz w:val="24"/>
              <w:szCs w:val="24"/>
            </w:rPr>
            <w:t>United Kingdom</w:t>
          </w:r>
        </w:smartTag>
      </w:smartTag>
      <w:r w:rsidRPr="00C7336A">
        <w:rPr>
          <w:sz w:val="24"/>
          <w:szCs w:val="24"/>
        </w:rPr>
        <w:t xml:space="preserve"> (the </w:t>
      </w:r>
      <w:r w:rsidR="007C3548">
        <w:rPr>
          <w:sz w:val="24"/>
          <w:szCs w:val="24"/>
        </w:rPr>
        <w:t>Code</w:t>
      </w:r>
      <w:r w:rsidRPr="00C7336A">
        <w:rPr>
          <w:sz w:val="24"/>
          <w:szCs w:val="24"/>
        </w:rPr>
        <w:t>).</w:t>
      </w:r>
    </w:p>
    <w:p w:rsidR="00C7336A" w:rsidRPr="00C7336A" w:rsidRDefault="00C7336A" w:rsidP="007C3548">
      <w:pPr>
        <w:tabs>
          <w:tab w:val="left" w:pos="180"/>
          <w:tab w:val="center" w:pos="1985"/>
          <w:tab w:val="left" w:pos="4860"/>
          <w:tab w:val="center" w:pos="7938"/>
        </w:tabs>
        <w:spacing w:after="0"/>
        <w:ind w:left="180"/>
        <w:rPr>
          <w:sz w:val="24"/>
          <w:szCs w:val="24"/>
        </w:rPr>
      </w:pPr>
    </w:p>
    <w:p w:rsidR="00C7336A" w:rsidRPr="00C7336A" w:rsidRDefault="00C7336A" w:rsidP="007C3548">
      <w:pPr>
        <w:tabs>
          <w:tab w:val="left" w:pos="180"/>
          <w:tab w:val="center" w:pos="1985"/>
          <w:tab w:val="left" w:pos="4860"/>
          <w:tab w:val="center" w:pos="7938"/>
        </w:tabs>
        <w:spacing w:after="0"/>
        <w:ind w:left="180"/>
        <w:rPr>
          <w:sz w:val="24"/>
          <w:szCs w:val="24"/>
        </w:rPr>
      </w:pPr>
      <w:r w:rsidRPr="00C7336A">
        <w:rPr>
          <w:sz w:val="24"/>
          <w:szCs w:val="24"/>
        </w:rPr>
        <w:t>In preparing th</w:t>
      </w:r>
      <w:r w:rsidR="00B631EB">
        <w:rPr>
          <w:sz w:val="24"/>
          <w:szCs w:val="24"/>
        </w:rPr>
        <w:t>is</w:t>
      </w:r>
      <w:r w:rsidRPr="00C7336A">
        <w:rPr>
          <w:sz w:val="24"/>
          <w:szCs w:val="24"/>
        </w:rPr>
        <w:t xml:space="preserve"> </w:t>
      </w:r>
      <w:r w:rsidR="005B2A65">
        <w:rPr>
          <w:sz w:val="24"/>
          <w:szCs w:val="24"/>
        </w:rPr>
        <w:t>S</w:t>
      </w:r>
      <w:r w:rsidRPr="00C7336A">
        <w:rPr>
          <w:sz w:val="24"/>
          <w:szCs w:val="24"/>
        </w:rPr>
        <w:t xml:space="preserve">tatement of </w:t>
      </w:r>
      <w:r w:rsidR="005B2A65">
        <w:rPr>
          <w:sz w:val="24"/>
          <w:szCs w:val="24"/>
        </w:rPr>
        <w:t>A</w:t>
      </w:r>
      <w:r w:rsidRPr="00C7336A">
        <w:rPr>
          <w:sz w:val="24"/>
          <w:szCs w:val="24"/>
        </w:rPr>
        <w:t>ccounts, the Chief Finance Officer has:-</w:t>
      </w:r>
    </w:p>
    <w:p w:rsidR="00C7336A" w:rsidRPr="00C7336A" w:rsidRDefault="00C7336A" w:rsidP="007C3548">
      <w:pPr>
        <w:tabs>
          <w:tab w:val="left" w:pos="180"/>
          <w:tab w:val="center" w:pos="1985"/>
          <w:tab w:val="left" w:pos="4860"/>
          <w:tab w:val="center" w:pos="7938"/>
        </w:tabs>
        <w:spacing w:after="0"/>
        <w:ind w:left="180"/>
        <w:rPr>
          <w:sz w:val="24"/>
          <w:szCs w:val="24"/>
        </w:rPr>
      </w:pPr>
    </w:p>
    <w:p w:rsidR="00C7336A" w:rsidRPr="00C7336A" w:rsidRDefault="00C7336A" w:rsidP="008F6FA4">
      <w:pPr>
        <w:numPr>
          <w:ilvl w:val="0"/>
          <w:numId w:val="26"/>
        </w:numPr>
        <w:tabs>
          <w:tab w:val="left" w:pos="180"/>
          <w:tab w:val="center" w:pos="1985"/>
          <w:tab w:val="left" w:pos="4860"/>
          <w:tab w:val="center" w:pos="7938"/>
        </w:tabs>
        <w:spacing w:after="0" w:line="240" w:lineRule="auto"/>
        <w:rPr>
          <w:sz w:val="24"/>
          <w:szCs w:val="24"/>
        </w:rPr>
      </w:pPr>
      <w:r w:rsidRPr="00C7336A">
        <w:rPr>
          <w:sz w:val="24"/>
          <w:szCs w:val="24"/>
        </w:rPr>
        <w:t>selected suitable accounting policies and then applied them consistently;</w:t>
      </w:r>
    </w:p>
    <w:p w:rsidR="00C7336A" w:rsidRPr="00C7336A" w:rsidRDefault="00C7336A" w:rsidP="008F6FA4">
      <w:pPr>
        <w:numPr>
          <w:ilvl w:val="0"/>
          <w:numId w:val="26"/>
        </w:numPr>
        <w:tabs>
          <w:tab w:val="left" w:pos="180"/>
          <w:tab w:val="center" w:pos="1985"/>
          <w:tab w:val="left" w:pos="4860"/>
          <w:tab w:val="center" w:pos="7938"/>
        </w:tabs>
        <w:spacing w:after="0" w:line="240" w:lineRule="auto"/>
        <w:rPr>
          <w:sz w:val="24"/>
          <w:szCs w:val="24"/>
        </w:rPr>
      </w:pPr>
      <w:r w:rsidRPr="00C7336A">
        <w:rPr>
          <w:sz w:val="24"/>
          <w:szCs w:val="24"/>
        </w:rPr>
        <w:t>made judgements and estimates that were reasonable and prudent;</w:t>
      </w:r>
    </w:p>
    <w:p w:rsidR="00C7336A" w:rsidRPr="00C7336A" w:rsidRDefault="00C7336A" w:rsidP="008F6FA4">
      <w:pPr>
        <w:numPr>
          <w:ilvl w:val="0"/>
          <w:numId w:val="26"/>
        </w:numPr>
        <w:tabs>
          <w:tab w:val="left" w:pos="180"/>
          <w:tab w:val="center" w:pos="1985"/>
          <w:tab w:val="left" w:pos="4860"/>
          <w:tab w:val="center" w:pos="7938"/>
        </w:tabs>
        <w:spacing w:after="0" w:line="240" w:lineRule="auto"/>
        <w:rPr>
          <w:sz w:val="24"/>
          <w:szCs w:val="24"/>
        </w:rPr>
      </w:pPr>
      <w:r w:rsidRPr="00C7336A">
        <w:rPr>
          <w:sz w:val="24"/>
          <w:szCs w:val="24"/>
        </w:rPr>
        <w:t xml:space="preserve">complied with the local authority </w:t>
      </w:r>
      <w:r w:rsidR="007C3548">
        <w:rPr>
          <w:sz w:val="24"/>
          <w:szCs w:val="24"/>
        </w:rPr>
        <w:t>Code</w:t>
      </w:r>
      <w:r w:rsidRPr="00C7336A">
        <w:rPr>
          <w:sz w:val="24"/>
          <w:szCs w:val="24"/>
        </w:rPr>
        <w:t>.</w:t>
      </w:r>
    </w:p>
    <w:p w:rsidR="00C7336A" w:rsidRPr="00C7336A" w:rsidRDefault="00C7336A" w:rsidP="007C3548">
      <w:pPr>
        <w:tabs>
          <w:tab w:val="left" w:pos="180"/>
          <w:tab w:val="center" w:pos="1985"/>
          <w:tab w:val="left" w:pos="4860"/>
          <w:tab w:val="center" w:pos="7938"/>
        </w:tabs>
        <w:spacing w:after="0"/>
        <w:rPr>
          <w:sz w:val="24"/>
          <w:szCs w:val="24"/>
        </w:rPr>
      </w:pPr>
    </w:p>
    <w:p w:rsidR="00C7336A" w:rsidRPr="00C7336A" w:rsidRDefault="00C7336A" w:rsidP="007C3548">
      <w:pPr>
        <w:tabs>
          <w:tab w:val="left" w:pos="180"/>
          <w:tab w:val="center" w:pos="1985"/>
          <w:tab w:val="left" w:pos="4860"/>
          <w:tab w:val="center" w:pos="7938"/>
        </w:tabs>
        <w:spacing w:after="0"/>
        <w:rPr>
          <w:sz w:val="24"/>
          <w:szCs w:val="24"/>
        </w:rPr>
      </w:pPr>
      <w:r w:rsidRPr="00C7336A">
        <w:rPr>
          <w:sz w:val="24"/>
          <w:szCs w:val="24"/>
        </w:rPr>
        <w:t>The Chief Finance Officer has also:</w:t>
      </w:r>
    </w:p>
    <w:p w:rsidR="00C7336A" w:rsidRPr="00C7336A" w:rsidRDefault="00C7336A" w:rsidP="007C3548">
      <w:pPr>
        <w:tabs>
          <w:tab w:val="left" w:pos="180"/>
          <w:tab w:val="center" w:pos="1985"/>
          <w:tab w:val="left" w:pos="4860"/>
          <w:tab w:val="center" w:pos="7938"/>
        </w:tabs>
        <w:spacing w:after="0"/>
        <w:rPr>
          <w:sz w:val="24"/>
          <w:szCs w:val="24"/>
        </w:rPr>
      </w:pPr>
    </w:p>
    <w:p w:rsidR="00C7336A" w:rsidRPr="00C7336A" w:rsidRDefault="00C7336A" w:rsidP="008F6FA4">
      <w:pPr>
        <w:numPr>
          <w:ilvl w:val="0"/>
          <w:numId w:val="27"/>
        </w:numPr>
        <w:tabs>
          <w:tab w:val="left" w:pos="180"/>
          <w:tab w:val="center" w:pos="1985"/>
          <w:tab w:val="left" w:pos="4860"/>
          <w:tab w:val="center" w:pos="7938"/>
        </w:tabs>
        <w:spacing w:after="0" w:line="240" w:lineRule="auto"/>
        <w:rPr>
          <w:sz w:val="24"/>
          <w:szCs w:val="24"/>
        </w:rPr>
      </w:pPr>
      <w:r w:rsidRPr="00C7336A">
        <w:rPr>
          <w:sz w:val="24"/>
          <w:szCs w:val="24"/>
        </w:rPr>
        <w:t>kept proper accounting records which were up to date;</w:t>
      </w:r>
    </w:p>
    <w:p w:rsidR="00C7336A" w:rsidRPr="00C7336A" w:rsidRDefault="00C7336A" w:rsidP="008F6FA4">
      <w:pPr>
        <w:numPr>
          <w:ilvl w:val="0"/>
          <w:numId w:val="27"/>
        </w:numPr>
        <w:tabs>
          <w:tab w:val="left" w:pos="180"/>
          <w:tab w:val="center" w:pos="1985"/>
          <w:tab w:val="left" w:pos="4860"/>
          <w:tab w:val="center" w:pos="7938"/>
        </w:tabs>
        <w:spacing w:after="0" w:line="240" w:lineRule="auto"/>
        <w:rPr>
          <w:sz w:val="24"/>
          <w:szCs w:val="24"/>
        </w:rPr>
      </w:pPr>
      <w:r w:rsidRPr="00C7336A">
        <w:rPr>
          <w:sz w:val="24"/>
          <w:szCs w:val="24"/>
        </w:rPr>
        <w:t>taken reasonable steps for the prevention and detection of fraud and other irregularities</w:t>
      </w:r>
    </w:p>
    <w:p w:rsidR="00C7336A" w:rsidRPr="00C7336A" w:rsidRDefault="00C7336A" w:rsidP="007C3548">
      <w:pPr>
        <w:tabs>
          <w:tab w:val="left" w:pos="180"/>
          <w:tab w:val="center" w:pos="1985"/>
          <w:tab w:val="left" w:pos="4860"/>
          <w:tab w:val="center" w:pos="7938"/>
        </w:tabs>
        <w:spacing w:after="0"/>
        <w:rPr>
          <w:sz w:val="24"/>
          <w:szCs w:val="24"/>
        </w:rPr>
      </w:pPr>
    </w:p>
    <w:p w:rsidR="00C7336A" w:rsidRPr="00C7336A" w:rsidRDefault="00C7336A" w:rsidP="007C3548">
      <w:pPr>
        <w:tabs>
          <w:tab w:val="left" w:pos="180"/>
          <w:tab w:val="center" w:pos="1985"/>
          <w:tab w:val="left" w:pos="4860"/>
          <w:tab w:val="center" w:pos="7938"/>
        </w:tabs>
        <w:spacing w:after="0"/>
        <w:rPr>
          <w:sz w:val="24"/>
          <w:szCs w:val="24"/>
          <w:u w:val="single"/>
        </w:rPr>
      </w:pPr>
      <w:r w:rsidRPr="00C7336A">
        <w:rPr>
          <w:sz w:val="24"/>
          <w:szCs w:val="24"/>
          <w:u w:val="single"/>
        </w:rPr>
        <w:t xml:space="preserve">The Chief Finance Officer has signed below to certify that the Statement of Accounts gives a true and fair view of the financial position of the </w:t>
      </w:r>
      <w:r w:rsidR="006B2B42">
        <w:rPr>
          <w:sz w:val="24"/>
          <w:szCs w:val="24"/>
          <w:u w:val="single"/>
        </w:rPr>
        <w:t>A</w:t>
      </w:r>
      <w:r w:rsidR="006D42DC">
        <w:rPr>
          <w:sz w:val="24"/>
          <w:szCs w:val="24"/>
          <w:u w:val="single"/>
        </w:rPr>
        <w:t>uthority at 31 March 2020</w:t>
      </w:r>
      <w:r w:rsidRPr="00C7336A">
        <w:rPr>
          <w:sz w:val="24"/>
          <w:szCs w:val="24"/>
          <w:u w:val="single"/>
        </w:rPr>
        <w:t xml:space="preserve"> and its income and expenditure for the year ended 31 March 2</w:t>
      </w:r>
      <w:r w:rsidR="006D42DC">
        <w:rPr>
          <w:sz w:val="24"/>
          <w:szCs w:val="24"/>
          <w:u w:val="single"/>
        </w:rPr>
        <w:t>020</w:t>
      </w:r>
      <w:r w:rsidRPr="00C7336A">
        <w:rPr>
          <w:sz w:val="24"/>
          <w:szCs w:val="24"/>
          <w:u w:val="single"/>
        </w:rPr>
        <w:t>.</w:t>
      </w:r>
    </w:p>
    <w:p w:rsidR="00C7336A" w:rsidRDefault="00C7336A" w:rsidP="007C3548">
      <w:pPr>
        <w:tabs>
          <w:tab w:val="left" w:pos="180"/>
          <w:tab w:val="center" w:pos="1985"/>
          <w:tab w:val="left" w:pos="4860"/>
          <w:tab w:val="center" w:pos="7938"/>
        </w:tabs>
        <w:spacing w:after="0"/>
        <w:rPr>
          <w:sz w:val="24"/>
          <w:szCs w:val="24"/>
          <w:u w:val="single"/>
        </w:rPr>
      </w:pPr>
    </w:p>
    <w:p w:rsidR="000C77D8" w:rsidRDefault="000C77D8" w:rsidP="007C3548">
      <w:pPr>
        <w:tabs>
          <w:tab w:val="left" w:pos="180"/>
          <w:tab w:val="center" w:pos="1985"/>
          <w:tab w:val="left" w:pos="4860"/>
          <w:tab w:val="center" w:pos="7938"/>
        </w:tabs>
        <w:spacing w:after="0"/>
        <w:rPr>
          <w:sz w:val="24"/>
          <w:szCs w:val="24"/>
          <w:u w:val="single"/>
        </w:rPr>
      </w:pPr>
    </w:p>
    <w:p w:rsidR="00A24944" w:rsidRDefault="002904E7" w:rsidP="002904E7">
      <w:pPr>
        <w:tabs>
          <w:tab w:val="left" w:pos="180"/>
          <w:tab w:val="center" w:pos="1985"/>
          <w:tab w:val="left" w:pos="4860"/>
          <w:tab w:val="center" w:pos="7938"/>
        </w:tabs>
        <w:spacing w:after="0"/>
        <w:jc w:val="center"/>
        <w:rPr>
          <w:sz w:val="24"/>
          <w:szCs w:val="24"/>
          <w:u w:val="single"/>
        </w:rPr>
      </w:pPr>
      <w:r>
        <w:rPr>
          <w:noProof/>
          <w:lang w:eastAsia="en-GB"/>
        </w:rPr>
        <w:drawing>
          <wp:inline distT="0" distB="0" distL="0" distR="0" wp14:anchorId="512CE8D2" wp14:editId="42ECAA9D">
            <wp:extent cx="2066925" cy="371475"/>
            <wp:effectExtent l="0" t="0" r="9525" b="9525"/>
            <wp:docPr id="1" name="Picture 0" descr="Martin Flitcroft E-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tin Flitcroft E-Signature.jpg"/>
                    <pic:cNvPicPr/>
                  </pic:nvPicPr>
                  <pic:blipFill>
                    <a:blip r:embed="rId16" cstate="print"/>
                    <a:stretch>
                      <a:fillRect/>
                    </a:stretch>
                  </pic:blipFill>
                  <pic:spPr>
                    <a:xfrm>
                      <a:off x="0" y="0"/>
                      <a:ext cx="2066925" cy="371475"/>
                    </a:xfrm>
                    <a:prstGeom prst="rect">
                      <a:avLst/>
                    </a:prstGeom>
                  </pic:spPr>
                </pic:pic>
              </a:graphicData>
            </a:graphic>
          </wp:inline>
        </w:drawing>
      </w:r>
    </w:p>
    <w:p w:rsidR="00C7336A" w:rsidRPr="00C7336A" w:rsidRDefault="00C7336A" w:rsidP="007C3548">
      <w:pPr>
        <w:tabs>
          <w:tab w:val="left" w:pos="180"/>
          <w:tab w:val="center" w:pos="1985"/>
          <w:tab w:val="left" w:pos="4860"/>
          <w:tab w:val="center" w:pos="7938"/>
        </w:tabs>
        <w:spacing w:after="0"/>
        <w:jc w:val="center"/>
        <w:rPr>
          <w:sz w:val="24"/>
          <w:szCs w:val="24"/>
        </w:rPr>
      </w:pPr>
    </w:p>
    <w:p w:rsidR="009F2AD9" w:rsidRDefault="00AE2BEF" w:rsidP="007C3548">
      <w:pPr>
        <w:tabs>
          <w:tab w:val="left" w:pos="180"/>
          <w:tab w:val="center" w:pos="1985"/>
          <w:tab w:val="left" w:pos="4860"/>
          <w:tab w:val="center" w:pos="7938"/>
        </w:tabs>
        <w:spacing w:after="0"/>
        <w:jc w:val="center"/>
        <w:rPr>
          <w:b/>
          <w:sz w:val="24"/>
          <w:szCs w:val="24"/>
        </w:rPr>
      </w:pPr>
      <w:r>
        <w:rPr>
          <w:b/>
          <w:sz w:val="24"/>
          <w:szCs w:val="24"/>
        </w:rPr>
        <w:t>MARTIN FLITCROFT</w:t>
      </w:r>
      <w:r w:rsidR="00C7336A" w:rsidRPr="00C7336A">
        <w:rPr>
          <w:b/>
          <w:sz w:val="24"/>
          <w:szCs w:val="24"/>
        </w:rPr>
        <w:t xml:space="preserve"> – CHIEF FINANCE OFFICER</w:t>
      </w:r>
    </w:p>
    <w:p w:rsidR="00101E5F" w:rsidRDefault="00101E5F" w:rsidP="007C3548">
      <w:pPr>
        <w:tabs>
          <w:tab w:val="left" w:pos="180"/>
          <w:tab w:val="center" w:pos="1985"/>
          <w:tab w:val="left" w:pos="4860"/>
          <w:tab w:val="center" w:pos="7938"/>
        </w:tabs>
        <w:spacing w:after="0"/>
        <w:jc w:val="center"/>
        <w:rPr>
          <w:b/>
          <w:sz w:val="24"/>
          <w:szCs w:val="24"/>
        </w:rPr>
      </w:pPr>
    </w:p>
    <w:p w:rsidR="00101E5F" w:rsidRDefault="00101E5F" w:rsidP="007C3548">
      <w:pPr>
        <w:tabs>
          <w:tab w:val="left" w:pos="180"/>
          <w:tab w:val="center" w:pos="1985"/>
          <w:tab w:val="left" w:pos="4860"/>
          <w:tab w:val="center" w:pos="7938"/>
        </w:tabs>
        <w:spacing w:after="0"/>
        <w:jc w:val="center"/>
        <w:rPr>
          <w:sz w:val="24"/>
          <w:szCs w:val="24"/>
        </w:rPr>
      </w:pPr>
      <w:r w:rsidRPr="00101E5F">
        <w:rPr>
          <w:sz w:val="24"/>
          <w:szCs w:val="24"/>
        </w:rPr>
        <w:t xml:space="preserve">I confirm that these accounts were approved </w:t>
      </w:r>
      <w:r>
        <w:rPr>
          <w:sz w:val="24"/>
          <w:szCs w:val="24"/>
        </w:rPr>
        <w:t>by the Council on</w:t>
      </w:r>
      <w:r w:rsidRPr="00101E5F">
        <w:rPr>
          <w:sz w:val="24"/>
          <w:szCs w:val="24"/>
        </w:rPr>
        <w:t xml:space="preserve"> 23 November 2020</w:t>
      </w:r>
    </w:p>
    <w:p w:rsidR="00101E5F" w:rsidRDefault="00101E5F" w:rsidP="007C3548">
      <w:pPr>
        <w:tabs>
          <w:tab w:val="left" w:pos="180"/>
          <w:tab w:val="center" w:pos="1985"/>
          <w:tab w:val="left" w:pos="4860"/>
          <w:tab w:val="center" w:pos="7938"/>
        </w:tabs>
        <w:spacing w:after="0"/>
        <w:jc w:val="center"/>
        <w:rPr>
          <w:sz w:val="24"/>
          <w:szCs w:val="24"/>
        </w:rPr>
      </w:pPr>
    </w:p>
    <w:p w:rsidR="00101E5F" w:rsidRDefault="00CC2311" w:rsidP="007C3548">
      <w:pPr>
        <w:tabs>
          <w:tab w:val="left" w:pos="180"/>
          <w:tab w:val="center" w:pos="1985"/>
          <w:tab w:val="left" w:pos="4860"/>
          <w:tab w:val="center" w:pos="7938"/>
        </w:tabs>
        <w:spacing w:after="0"/>
        <w:jc w:val="center"/>
        <w:rPr>
          <w:sz w:val="24"/>
          <w:szCs w:val="24"/>
        </w:rPr>
      </w:pPr>
      <w:r w:rsidRPr="0010573F">
        <w:rPr>
          <w:noProof/>
          <w:lang w:eastAsia="en-GB"/>
        </w:rPr>
        <w:drawing>
          <wp:inline distT="0" distB="0" distL="0" distR="0" wp14:anchorId="5A2CAB04" wp14:editId="7EA98E18">
            <wp:extent cx="933450" cy="4857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7653" cy="498370"/>
                    </a:xfrm>
                    <a:prstGeom prst="rect">
                      <a:avLst/>
                    </a:prstGeom>
                    <a:noFill/>
                    <a:ln>
                      <a:noFill/>
                    </a:ln>
                  </pic:spPr>
                </pic:pic>
              </a:graphicData>
            </a:graphic>
          </wp:inline>
        </w:drawing>
      </w:r>
    </w:p>
    <w:p w:rsidR="00101E5F" w:rsidRDefault="00101E5F" w:rsidP="007C3548">
      <w:pPr>
        <w:tabs>
          <w:tab w:val="left" w:pos="180"/>
          <w:tab w:val="center" w:pos="1985"/>
          <w:tab w:val="left" w:pos="4860"/>
          <w:tab w:val="center" w:pos="7938"/>
        </w:tabs>
        <w:spacing w:after="0"/>
        <w:jc w:val="center"/>
        <w:rPr>
          <w:sz w:val="24"/>
          <w:szCs w:val="24"/>
        </w:rPr>
      </w:pPr>
    </w:p>
    <w:p w:rsidR="00101E5F" w:rsidRPr="00FC14CD" w:rsidRDefault="00FC14CD" w:rsidP="007C3548">
      <w:pPr>
        <w:tabs>
          <w:tab w:val="left" w:pos="180"/>
          <w:tab w:val="center" w:pos="1985"/>
          <w:tab w:val="left" w:pos="4860"/>
          <w:tab w:val="center" w:pos="7938"/>
        </w:tabs>
        <w:spacing w:after="0"/>
        <w:jc w:val="center"/>
        <w:rPr>
          <w:b/>
          <w:sz w:val="24"/>
          <w:szCs w:val="24"/>
        </w:rPr>
      </w:pPr>
      <w:r w:rsidRPr="00FC14CD">
        <w:rPr>
          <w:b/>
          <w:sz w:val="24"/>
          <w:szCs w:val="24"/>
        </w:rPr>
        <w:t>COUNCILLOR JOHN PETHERICK, CHAIRMAN OF THE COUNCIL</w:t>
      </w:r>
    </w:p>
    <w:p w:rsidR="006862A4" w:rsidRDefault="006862A4" w:rsidP="007C3548">
      <w:pPr>
        <w:tabs>
          <w:tab w:val="left" w:pos="180"/>
          <w:tab w:val="center" w:pos="1985"/>
          <w:tab w:val="left" w:pos="4860"/>
          <w:tab w:val="center" w:pos="7938"/>
        </w:tabs>
        <w:spacing w:after="0"/>
        <w:jc w:val="center"/>
        <w:rPr>
          <w:b/>
          <w:sz w:val="24"/>
          <w:szCs w:val="24"/>
        </w:rPr>
      </w:pPr>
    </w:p>
    <w:p w:rsidR="006862A4" w:rsidRPr="006862A4" w:rsidRDefault="006862A4" w:rsidP="007C3548">
      <w:pPr>
        <w:tabs>
          <w:tab w:val="left" w:pos="180"/>
          <w:tab w:val="center" w:pos="1985"/>
          <w:tab w:val="left" w:pos="4860"/>
          <w:tab w:val="center" w:pos="7938"/>
        </w:tabs>
        <w:spacing w:after="0"/>
        <w:jc w:val="center"/>
        <w:rPr>
          <w:b/>
          <w:sz w:val="24"/>
          <w:szCs w:val="24"/>
        </w:rPr>
      </w:pPr>
    </w:p>
    <w:p w:rsidR="00FA5FCE" w:rsidRDefault="00FC14CD" w:rsidP="007C3548">
      <w:pPr>
        <w:tabs>
          <w:tab w:val="left" w:pos="180"/>
          <w:tab w:val="center" w:pos="1985"/>
          <w:tab w:val="left" w:pos="4860"/>
          <w:tab w:val="center" w:pos="7938"/>
        </w:tabs>
        <w:spacing w:after="0"/>
        <w:jc w:val="center"/>
        <w:rPr>
          <w:sz w:val="24"/>
          <w:szCs w:val="24"/>
        </w:rPr>
      </w:pPr>
      <w:r>
        <w:rPr>
          <w:sz w:val="24"/>
          <w:szCs w:val="24"/>
        </w:rPr>
        <w:t xml:space="preserve">23 November </w:t>
      </w:r>
      <w:r w:rsidR="006D42DC">
        <w:rPr>
          <w:sz w:val="24"/>
          <w:szCs w:val="24"/>
        </w:rPr>
        <w:t>2020</w:t>
      </w:r>
    </w:p>
    <w:p w:rsidR="00EE2950" w:rsidRDefault="00EE2950" w:rsidP="007C3548">
      <w:pPr>
        <w:tabs>
          <w:tab w:val="left" w:pos="180"/>
          <w:tab w:val="center" w:pos="1985"/>
          <w:tab w:val="left" w:pos="4860"/>
          <w:tab w:val="center" w:pos="7938"/>
        </w:tabs>
        <w:spacing w:after="0"/>
        <w:jc w:val="center"/>
        <w:rPr>
          <w:sz w:val="24"/>
          <w:szCs w:val="24"/>
        </w:rPr>
      </w:pPr>
    </w:p>
    <w:p w:rsidR="00EE2950" w:rsidRDefault="00EE2950" w:rsidP="007C3548">
      <w:pPr>
        <w:tabs>
          <w:tab w:val="left" w:pos="180"/>
          <w:tab w:val="center" w:pos="1985"/>
          <w:tab w:val="left" w:pos="4860"/>
          <w:tab w:val="center" w:pos="7938"/>
        </w:tabs>
        <w:spacing w:after="0"/>
        <w:jc w:val="center"/>
        <w:rPr>
          <w:sz w:val="24"/>
          <w:szCs w:val="24"/>
        </w:rPr>
      </w:pPr>
    </w:p>
    <w:p w:rsidR="00185945" w:rsidRDefault="00185945" w:rsidP="007C3548">
      <w:pPr>
        <w:tabs>
          <w:tab w:val="left" w:pos="180"/>
          <w:tab w:val="left" w:pos="284"/>
          <w:tab w:val="left" w:pos="360"/>
          <w:tab w:val="center" w:pos="1985"/>
          <w:tab w:val="left" w:pos="4860"/>
          <w:tab w:val="center" w:pos="7938"/>
        </w:tabs>
      </w:pPr>
      <w:r>
        <w:rPr>
          <w:rFonts w:ascii="Arial Rounded MT Bold" w:hAnsi="Arial Rounded MT Bold"/>
          <w:color w:val="008000"/>
          <w:sz w:val="36"/>
          <w:szCs w:val="36"/>
        </w:rPr>
        <w:t xml:space="preserve">AUDIT OPINION </w:t>
      </w:r>
      <w:smartTag w:uri="urn:schemas-microsoft-com:office:smarttags" w:element="stockticker">
        <w:r>
          <w:rPr>
            <w:rFonts w:ascii="Arial Rounded MT Bold" w:hAnsi="Arial Rounded MT Bold"/>
            <w:color w:val="008000"/>
            <w:sz w:val="36"/>
            <w:szCs w:val="36"/>
          </w:rPr>
          <w:t>AND</w:t>
        </w:r>
      </w:smartTag>
      <w:r>
        <w:rPr>
          <w:rFonts w:ascii="Arial Rounded MT Bold" w:hAnsi="Arial Rounded MT Bold"/>
          <w:color w:val="008000"/>
          <w:sz w:val="36"/>
          <w:szCs w:val="36"/>
        </w:rPr>
        <w:t xml:space="preserve"> CONCLUSION</w:t>
      </w:r>
      <w:r>
        <w:t xml:space="preserve"> </w:t>
      </w:r>
    </w:p>
    <w:p w:rsidR="00451436" w:rsidRPr="0007469F" w:rsidRDefault="00451436" w:rsidP="00451436">
      <w:pPr>
        <w:spacing w:after="0"/>
        <w:rPr>
          <w:rFonts w:cs="Arial"/>
          <w:b/>
          <w:sz w:val="24"/>
          <w:szCs w:val="24"/>
        </w:rPr>
      </w:pPr>
      <w:r w:rsidRPr="0007469F">
        <w:rPr>
          <w:rFonts w:cs="Arial"/>
          <w:b/>
          <w:sz w:val="24"/>
          <w:szCs w:val="24"/>
        </w:rPr>
        <w:t>Independent auditor’s report to the Members of Teignbridge District Council</w:t>
      </w:r>
    </w:p>
    <w:p w:rsidR="00EF2973" w:rsidRDefault="00220998" w:rsidP="00451436">
      <w:pPr>
        <w:pStyle w:val="inlinenormal"/>
        <w:spacing w:before="0" w:after="0" w:line="240" w:lineRule="auto"/>
        <w:rPr>
          <w:b/>
        </w:rPr>
      </w:pPr>
      <w:r w:rsidRPr="00220998">
        <w:rPr>
          <w:b/>
        </w:rPr>
        <w:t xml:space="preserve">Report on the Audit of the Financial Statements </w:t>
      </w:r>
    </w:p>
    <w:p w:rsidR="00EE2950" w:rsidRDefault="00EE2950" w:rsidP="00EC3448"/>
    <w:p w:rsidR="00563786" w:rsidRPr="00204857" w:rsidRDefault="00563786" w:rsidP="00563786">
      <w:pPr>
        <w:pStyle w:val="Heading3"/>
        <w:rPr>
          <w:b/>
          <w:color w:val="4F81BD" w:themeColor="accent1"/>
          <w:sz w:val="24"/>
          <w:szCs w:val="24"/>
        </w:rPr>
      </w:pPr>
      <w:r w:rsidRPr="00204857">
        <w:rPr>
          <w:b/>
          <w:sz w:val="24"/>
          <w:szCs w:val="24"/>
        </w:rPr>
        <w:t>Opinion</w:t>
      </w:r>
    </w:p>
    <w:p w:rsidR="00563786" w:rsidRDefault="00563786" w:rsidP="00563786">
      <w:pPr>
        <w:pStyle w:val="BodyText"/>
      </w:pPr>
      <w:r>
        <w:t>We have audited the financial statements of Teignbridge District Council (the ‘Authority’</w:t>
      </w:r>
      <w:r>
        <w:rPr>
          <w:rFonts w:cs="Arial"/>
        </w:rPr>
        <w:t xml:space="preserve">) </w:t>
      </w:r>
      <w:r>
        <w:t>for the year ended 31 March 2020 which comprise the Comprehensive Income and Expenditure Statement, the Movement in Reserves Statement, the Balance Sheet, the Cash Flow Statement, the Collection Fund Statement and notes to the financial statements, including a summary of significant accounting policies. The financial reporting framework that has been applied in their preparation is applicable law and the CIPFA/LASAAC code of practice on local authority accounting in the United Kingdom 2019/20.</w:t>
      </w:r>
    </w:p>
    <w:p w:rsidR="00563786" w:rsidRDefault="00563786" w:rsidP="00563786">
      <w:pPr>
        <w:pStyle w:val="BodyText"/>
      </w:pPr>
      <w:r>
        <w:t>In our opinion, the financial statements:</w:t>
      </w:r>
    </w:p>
    <w:p w:rsidR="00563786" w:rsidRDefault="00563786" w:rsidP="00563786">
      <w:pPr>
        <w:pStyle w:val="ListBullet"/>
        <w:numPr>
          <w:ilvl w:val="0"/>
          <w:numId w:val="66"/>
        </w:numPr>
        <w:tabs>
          <w:tab w:val="num" w:pos="2983"/>
        </w:tabs>
        <w:spacing w:after="120"/>
        <w:rPr>
          <w:rFonts w:cs="Arial"/>
        </w:rPr>
      </w:pPr>
      <w:r>
        <w:rPr>
          <w:rFonts w:cs="Arial"/>
        </w:rPr>
        <w:t xml:space="preserve">give a true and fair view of the financial position of the Authority as at 31 March 2020 and of its expenditure and income for the year then ended; </w:t>
      </w:r>
    </w:p>
    <w:p w:rsidR="00563786" w:rsidRDefault="00563786" w:rsidP="00563786">
      <w:pPr>
        <w:pStyle w:val="ListBullet"/>
        <w:numPr>
          <w:ilvl w:val="0"/>
          <w:numId w:val="66"/>
        </w:numPr>
        <w:tabs>
          <w:tab w:val="num" w:pos="2983"/>
        </w:tabs>
        <w:spacing w:after="120"/>
        <w:rPr>
          <w:rFonts w:asciiTheme="minorHAnsi" w:hAnsiTheme="minorHAnsi"/>
        </w:rPr>
      </w:pPr>
      <w:r>
        <w:t xml:space="preserve">have been properly prepared in accordance with the CIPFA/LASAAC code of practice on local authority accounting in the United Kingdom 2019/20; and </w:t>
      </w:r>
    </w:p>
    <w:p w:rsidR="00563786" w:rsidRDefault="00563786" w:rsidP="00563786">
      <w:pPr>
        <w:pStyle w:val="ListBullet"/>
        <w:numPr>
          <w:ilvl w:val="0"/>
          <w:numId w:val="66"/>
        </w:numPr>
        <w:tabs>
          <w:tab w:val="num" w:pos="2983"/>
        </w:tabs>
        <w:spacing w:after="120"/>
      </w:pPr>
      <w:r>
        <w:t>have been prepared in accordance with the requirements of the Local Audit and Accountability Act 2014.</w:t>
      </w:r>
    </w:p>
    <w:p w:rsidR="00563786" w:rsidRPr="00204857" w:rsidRDefault="00563786" w:rsidP="00563786">
      <w:pPr>
        <w:pStyle w:val="Heading3"/>
        <w:rPr>
          <w:b/>
          <w:sz w:val="24"/>
          <w:szCs w:val="24"/>
        </w:rPr>
      </w:pPr>
      <w:r w:rsidRPr="00204857">
        <w:rPr>
          <w:b/>
          <w:sz w:val="24"/>
          <w:szCs w:val="24"/>
        </w:rPr>
        <w:t>Basis for opinion</w:t>
      </w:r>
    </w:p>
    <w:p w:rsidR="00563786" w:rsidRDefault="00563786" w:rsidP="00563786">
      <w:pPr>
        <w:pStyle w:val="BodyText"/>
      </w:pPr>
      <w:r>
        <w:t>We conducted our audit in accordance with International Standards on Auditing (UK) (ISAs (UK)) and applicable law. Our responsibilities under those standards are further described in the ‘Auditor’s responsibilities for the audit of the financial statements’ section of our report. We are independent of the Authority in accordance with the ethical requirements that are relevant to our audit of the financial statements in the UK, including the FRC’s Ethical Standard, and we have fulfilled our other ethical responsibilities in accordance with these requirements. We believe that the audit evidence we have obtained is sufficient and appropriate to provide a basis for our opinion.</w:t>
      </w:r>
    </w:p>
    <w:p w:rsidR="00563786" w:rsidRPr="00204857" w:rsidRDefault="00563786" w:rsidP="00563786">
      <w:pPr>
        <w:spacing w:before="240" w:line="273" w:lineRule="atLeast"/>
        <w:rPr>
          <w:rFonts w:cs="Arial"/>
          <w:color w:val="000000" w:themeColor="text1"/>
          <w:sz w:val="24"/>
          <w:szCs w:val="24"/>
          <w:lang w:eastAsia="en-GB"/>
        </w:rPr>
      </w:pPr>
      <w:r w:rsidRPr="00204857">
        <w:rPr>
          <w:rFonts w:cs="Arial"/>
          <w:b/>
          <w:bCs/>
          <w:color w:val="000000" w:themeColor="text1"/>
          <w:sz w:val="24"/>
          <w:szCs w:val="24"/>
          <w:lang w:eastAsia="en-GB"/>
        </w:rPr>
        <w:t xml:space="preserve">The impact of macro-economic uncertainties on our audit </w:t>
      </w:r>
    </w:p>
    <w:p w:rsidR="00563786" w:rsidRDefault="00563786" w:rsidP="00563786">
      <w:pPr>
        <w:spacing w:line="273" w:lineRule="atLeast"/>
        <w:rPr>
          <w:rFonts w:cs="Arial"/>
          <w:lang w:eastAsia="en-GB"/>
        </w:rPr>
      </w:pPr>
      <w:r>
        <w:rPr>
          <w:rFonts w:cs="Arial"/>
          <w:lang w:eastAsia="en-GB"/>
        </w:rPr>
        <w:t xml:space="preserve">Our audit of the financial statements requires us to obtain an understanding of all relevant uncertainties, including those arising as a consequence of the effects of macro-economic uncertainties such as Covid-19 and Brexit. All audits assess and challenge the reasonableness of estimates made by the </w:t>
      </w:r>
      <w:r>
        <w:t>Chief Finance Officer</w:t>
      </w:r>
      <w:r>
        <w:rPr>
          <w:rFonts w:cs="Arial"/>
          <w:lang w:eastAsia="en-GB"/>
        </w:rPr>
        <w:t xml:space="preserve"> and the related disclosures and the appropriateness of the going concern basis of preparation of the financial statements. All of these depend on assessments of the future economic environment and the Authority’s future operational arrangements.</w:t>
      </w:r>
    </w:p>
    <w:p w:rsidR="00563786" w:rsidRDefault="00563786" w:rsidP="00563786">
      <w:pPr>
        <w:spacing w:line="273" w:lineRule="atLeast"/>
        <w:rPr>
          <w:rFonts w:cs="Arial"/>
          <w:lang w:eastAsia="en-GB"/>
        </w:rPr>
      </w:pPr>
      <w:r>
        <w:rPr>
          <w:rFonts w:cs="Arial"/>
          <w:lang w:eastAsia="en-GB"/>
        </w:rPr>
        <w:t>Covid-19 and Brexit are amongst the most significant economic events currently faced by the UK, and at the date of this report their effects are subject to unprecedented levels of uncertainty, with the full range of possible outcomes and their impacts unknown. We applied a standardised firm-wide approach in response to these uncertainties when assessing the Authority’s future operational arrangements. However, no audit should be expected to predict the unknowable factors or all possible future implications for an authority associated with these particular events.</w:t>
      </w:r>
    </w:p>
    <w:p w:rsidR="00563786" w:rsidRPr="00204857" w:rsidRDefault="00563786" w:rsidP="00563786">
      <w:pPr>
        <w:pStyle w:val="Heading3"/>
        <w:rPr>
          <w:rFonts w:asciiTheme="minorHAnsi" w:hAnsiTheme="minorHAnsi" w:cstheme="minorHAnsi"/>
          <w:b/>
          <w:iCs/>
          <w:color w:val="4F81BD" w:themeColor="accent1"/>
          <w:sz w:val="24"/>
          <w:szCs w:val="24"/>
        </w:rPr>
      </w:pPr>
      <w:r w:rsidRPr="00204857">
        <w:rPr>
          <w:b/>
          <w:iCs/>
          <w:sz w:val="24"/>
          <w:szCs w:val="24"/>
        </w:rPr>
        <w:t>Conclusions relating to going concern</w:t>
      </w:r>
    </w:p>
    <w:p w:rsidR="00563786" w:rsidRDefault="00563786" w:rsidP="00563786">
      <w:pPr>
        <w:pStyle w:val="BodyText"/>
      </w:pPr>
      <w:r>
        <w:t>We have nothing to report in respect of the following matters in relation to which the ISAs (UK) require us to report to you where:</w:t>
      </w:r>
    </w:p>
    <w:p w:rsidR="00563786" w:rsidRDefault="00563786" w:rsidP="00563786">
      <w:pPr>
        <w:pStyle w:val="ListBullet"/>
        <w:numPr>
          <w:ilvl w:val="0"/>
          <w:numId w:val="66"/>
        </w:numPr>
        <w:tabs>
          <w:tab w:val="num" w:pos="2983"/>
        </w:tabs>
        <w:spacing w:after="120"/>
      </w:pPr>
      <w:r>
        <w:t>the Chief Finance Officer’s use of the going concern basis of accounting in the preparation of the financial statements is not appropriate; or</w:t>
      </w:r>
    </w:p>
    <w:p w:rsidR="00563786" w:rsidRDefault="00563786" w:rsidP="00563786">
      <w:pPr>
        <w:pStyle w:val="ListBullet"/>
        <w:numPr>
          <w:ilvl w:val="0"/>
          <w:numId w:val="66"/>
        </w:numPr>
        <w:tabs>
          <w:tab w:val="num" w:pos="2983"/>
        </w:tabs>
        <w:spacing w:after="120"/>
      </w:pPr>
      <w:r>
        <w:t>the Chief Finance Officer has not disclosed in the financial statements any identified material uncertainties that may cast significant doubt about the Authority’s ability to continue to adopt the going concern basis of accounting for a period of at least twelve months from the date when the financial statements are authorised for issue.</w:t>
      </w:r>
    </w:p>
    <w:p w:rsidR="00563786" w:rsidRDefault="00563786" w:rsidP="00563786">
      <w:pPr>
        <w:spacing w:line="273" w:lineRule="atLeast"/>
        <w:rPr>
          <w:rFonts w:cs="Arial"/>
          <w:lang w:eastAsia="en-GB"/>
        </w:rPr>
      </w:pPr>
      <w:r>
        <w:rPr>
          <w:rFonts w:cs="Arial"/>
          <w:lang w:eastAsia="en-GB"/>
        </w:rPr>
        <w:t xml:space="preserve">In our evaluation of the </w:t>
      </w:r>
      <w:r>
        <w:t>Chief Finance Officer’s</w:t>
      </w:r>
      <w:r>
        <w:rPr>
          <w:rFonts w:cs="Arial"/>
          <w:lang w:eastAsia="en-GB"/>
        </w:rPr>
        <w:t xml:space="preserve"> conclusions, and in accordance with the expectation set out within the </w:t>
      </w:r>
      <w:r>
        <w:rPr>
          <w:rFonts w:cs="Arial"/>
        </w:rPr>
        <w:t xml:space="preserve">CIPFA/LASAAC code of practice on local authority accounting in the United Kingdom 2019/20 that the Authority’s financial statements shall be prepared on a going concern basis, </w:t>
      </w:r>
      <w:r>
        <w:rPr>
          <w:rFonts w:cs="Arial"/>
          <w:lang w:eastAsia="en-GB"/>
        </w:rPr>
        <w:t>we considered the risks associated with the Authority’s operating activities, including effects arising from macro-economic uncertainties such as Covid-19 and Brexit. We analysed how those risks might affect the Authority’s financial resources or ability to continue operations over the period of at least twelve months from the date when the financial statements are authorised for issue. In accordance with the above, we have nothing to report in these respects. </w:t>
      </w:r>
    </w:p>
    <w:p w:rsidR="00563786" w:rsidRDefault="00563786" w:rsidP="00563786">
      <w:pPr>
        <w:spacing w:line="273" w:lineRule="atLeast"/>
        <w:rPr>
          <w:rFonts w:cs="Arial"/>
          <w:lang w:eastAsia="en-GB"/>
        </w:rPr>
      </w:pPr>
      <w:r>
        <w:rPr>
          <w:rFonts w:cs="Arial"/>
          <w:lang w:eastAsia="en-GB"/>
        </w:rPr>
        <w:t>However, as we cannot predict all future events or conditions and as subsequent events may result in outcomes that are inconsistent with judgements that were reasonable at the time they were made, the absence of reference to a material uncertainty in this auditor's report is not a guarantee that the Authority will continue in operation.</w:t>
      </w:r>
    </w:p>
    <w:p w:rsidR="00563786" w:rsidRPr="00204857" w:rsidRDefault="00563786" w:rsidP="00563786">
      <w:pPr>
        <w:spacing w:before="240" w:line="240" w:lineRule="auto"/>
        <w:rPr>
          <w:rFonts w:cs="Arial"/>
          <w:b/>
          <w:bCs/>
          <w:color w:val="000000" w:themeColor="text1"/>
          <w:sz w:val="24"/>
          <w:szCs w:val="24"/>
          <w:lang w:eastAsia="en-GB"/>
        </w:rPr>
      </w:pPr>
      <w:bookmarkStart w:id="1" w:name="_Hlk45016884"/>
      <w:r w:rsidRPr="00204857">
        <w:rPr>
          <w:rFonts w:cs="Arial"/>
          <w:b/>
          <w:bCs/>
          <w:color w:val="000000" w:themeColor="text1"/>
          <w:sz w:val="24"/>
          <w:szCs w:val="24"/>
          <w:lang w:eastAsia="en-GB"/>
        </w:rPr>
        <w:t xml:space="preserve">Emphasis of Matter </w:t>
      </w:r>
      <w:bookmarkStart w:id="2" w:name="_Hlk39732987"/>
      <w:r w:rsidRPr="00204857">
        <w:rPr>
          <w:rFonts w:cs="Arial"/>
          <w:b/>
          <w:bCs/>
          <w:color w:val="000000" w:themeColor="text1"/>
          <w:sz w:val="24"/>
          <w:szCs w:val="24"/>
          <w:lang w:eastAsia="en-GB"/>
        </w:rPr>
        <w:t>– effects of Covid-19 on the valuation of land and buildings</w:t>
      </w:r>
      <w:bookmarkEnd w:id="2"/>
      <w:r w:rsidRPr="00204857">
        <w:rPr>
          <w:rFonts w:cs="Arial"/>
          <w:b/>
          <w:bCs/>
          <w:color w:val="000000" w:themeColor="text1"/>
          <w:sz w:val="24"/>
          <w:szCs w:val="24"/>
          <w:lang w:eastAsia="en-GB"/>
        </w:rPr>
        <w:t xml:space="preserve"> and property investments</w:t>
      </w:r>
    </w:p>
    <w:bookmarkEnd w:id="1"/>
    <w:p w:rsidR="00563786" w:rsidRPr="00026919" w:rsidRDefault="00563786" w:rsidP="00563786">
      <w:pPr>
        <w:autoSpaceDE w:val="0"/>
        <w:autoSpaceDN w:val="0"/>
        <w:adjustRightInd w:val="0"/>
        <w:spacing w:after="0" w:line="240" w:lineRule="auto"/>
        <w:rPr>
          <w:rFonts w:cs="Arial"/>
          <w:color w:val="auto"/>
        </w:rPr>
      </w:pPr>
      <w:r>
        <w:rPr>
          <w:rFonts w:cs="Arial"/>
          <w:color w:val="444444"/>
          <w:lang w:eastAsia="en-GB"/>
        </w:rPr>
        <w:t xml:space="preserve">We draw attention to Note </w:t>
      </w:r>
      <w:r w:rsidR="00B42EFA">
        <w:rPr>
          <w:rFonts w:cs="Arial"/>
          <w:color w:val="444444"/>
          <w:lang w:eastAsia="en-GB"/>
        </w:rPr>
        <w:t>4</w:t>
      </w:r>
      <w:r>
        <w:rPr>
          <w:rFonts w:cs="Arial"/>
          <w:color w:val="444444"/>
          <w:lang w:eastAsia="en-GB"/>
        </w:rPr>
        <w:t xml:space="preserve"> of the financial statements, which describes the effects of the Covid-19 pandemic on the valuation of the Authority’s land and buildings </w:t>
      </w:r>
      <w:r w:rsidRPr="00026919">
        <w:rPr>
          <w:rFonts w:cs="Arial"/>
          <w:bCs/>
          <w:lang w:eastAsia="en-GB"/>
        </w:rPr>
        <w:t>and the Authority’s share of the pension</w:t>
      </w:r>
      <w:r>
        <w:rPr>
          <w:rFonts w:cs="Arial"/>
          <w:b/>
          <w:bCs/>
          <w:lang w:eastAsia="en-GB"/>
        </w:rPr>
        <w:t xml:space="preserve"> </w:t>
      </w:r>
      <w:r w:rsidRPr="00026919">
        <w:rPr>
          <w:rFonts w:cs="Arial"/>
          <w:bCs/>
          <w:lang w:eastAsia="en-GB"/>
        </w:rPr>
        <w:t>fund’s property investments</w:t>
      </w:r>
      <w:r>
        <w:rPr>
          <w:rFonts w:cs="Arial"/>
          <w:lang w:eastAsia="en-GB"/>
        </w:rPr>
        <w:t xml:space="preserve"> </w:t>
      </w:r>
      <w:r>
        <w:rPr>
          <w:rFonts w:cs="Arial"/>
          <w:color w:val="444444"/>
          <w:lang w:eastAsia="en-GB"/>
        </w:rPr>
        <w:t xml:space="preserve">as at 31 March 2020. </w:t>
      </w:r>
      <w:r>
        <w:rPr>
          <w:rFonts w:cs="Arial"/>
          <w:color w:val="2A2A2A"/>
        </w:rPr>
        <w:t xml:space="preserve">As, disclosed in note 4 to the financial statements, </w:t>
      </w:r>
      <w:r>
        <w:rPr>
          <w:rFonts w:cs="Arial"/>
        </w:rPr>
        <w:t xml:space="preserve">the outbreak of Covid-19 has impacted global financial markets and market activity has been impacted. A material valuation uncertainty was therefore disclosed in </w:t>
      </w:r>
      <w:r w:rsidRPr="00026919">
        <w:rPr>
          <w:rFonts w:cs="Arial"/>
          <w:bCs/>
        </w:rPr>
        <w:t>both</w:t>
      </w:r>
      <w:r>
        <w:rPr>
          <w:rFonts w:cs="Arial"/>
        </w:rPr>
        <w:t xml:space="preserve"> the Authority’s property valuer’s report </w:t>
      </w:r>
      <w:r w:rsidRPr="00026919">
        <w:rPr>
          <w:rFonts w:cs="Arial"/>
          <w:bCs/>
        </w:rPr>
        <w:t>and the pension fund’s property valuation reports</w:t>
      </w:r>
      <w:r w:rsidRPr="00026919">
        <w:rPr>
          <w:rFonts w:cs="Arial"/>
        </w:rPr>
        <w:t>. Our opinion is not modified in respect of this matter.</w:t>
      </w:r>
    </w:p>
    <w:p w:rsidR="00026919" w:rsidRDefault="00026919" w:rsidP="00563786">
      <w:pPr>
        <w:pStyle w:val="Heading3"/>
      </w:pPr>
    </w:p>
    <w:p w:rsidR="00563786" w:rsidRPr="00204857" w:rsidRDefault="00563786" w:rsidP="00563786">
      <w:pPr>
        <w:pStyle w:val="Heading3"/>
        <w:rPr>
          <w:rFonts w:asciiTheme="minorHAnsi" w:hAnsiTheme="minorHAnsi" w:cstheme="minorHAnsi"/>
          <w:b/>
          <w:sz w:val="24"/>
          <w:szCs w:val="24"/>
        </w:rPr>
      </w:pPr>
      <w:r w:rsidRPr="00204857">
        <w:rPr>
          <w:b/>
          <w:sz w:val="24"/>
          <w:szCs w:val="24"/>
        </w:rPr>
        <w:t>Other information</w:t>
      </w:r>
    </w:p>
    <w:p w:rsidR="00563786" w:rsidRDefault="00563786" w:rsidP="00563786">
      <w:pPr>
        <w:pStyle w:val="BodyText"/>
      </w:pPr>
      <w:bookmarkStart w:id="3" w:name="_Hlk529455664"/>
      <w:r>
        <w:t>The Chief Finance Officer is responsible for the other information. The other information comprises the information included in the Statement of Accounts,</w:t>
      </w:r>
      <w:r>
        <w:rPr>
          <w:b/>
        </w:rPr>
        <w:t xml:space="preserve"> </w:t>
      </w:r>
      <w:r>
        <w:t xml:space="preserve">other than the financial statements and, our auditor’s report thereon. Our opinion on the financial statements does not cover the other information and, except to the extent otherwise explicitly stated in our report, we do not express any form of assurance conclusion thereon. </w:t>
      </w:r>
    </w:p>
    <w:p w:rsidR="00563786" w:rsidRDefault="00563786" w:rsidP="00563786">
      <w:pPr>
        <w:pStyle w:val="BodyText"/>
      </w:pPr>
      <w:r>
        <w:t>In connection with our audit of the financial statements, our responsibility is to read the other information and, in doing so, consider whether the other information is materially inconsistent with the financial statements or our knowledge of the Authority obtained in the audit or otherwise appears to be materially misstated. If we identify such material inconsistencies or apparent material misstatements, we are required to determine whether there is a material misstatement in the financial statements or a material misstatement of the other information. If, based on the work we have performed, we conclude that there is a material misstatement of this other information, we are required to report that fact.</w:t>
      </w:r>
    </w:p>
    <w:p w:rsidR="00563786" w:rsidRDefault="00563786" w:rsidP="00563786">
      <w:pPr>
        <w:pStyle w:val="BodyText"/>
      </w:pPr>
      <w:r>
        <w:t>We have nothing to report in this regard.</w:t>
      </w:r>
    </w:p>
    <w:bookmarkEnd w:id="3"/>
    <w:p w:rsidR="00563786" w:rsidRPr="00204857" w:rsidRDefault="00563786" w:rsidP="00563786">
      <w:pPr>
        <w:pStyle w:val="Heading3"/>
        <w:rPr>
          <w:b/>
          <w:sz w:val="24"/>
          <w:szCs w:val="24"/>
        </w:rPr>
      </w:pPr>
      <w:r w:rsidRPr="00204857">
        <w:rPr>
          <w:b/>
          <w:sz w:val="24"/>
          <w:szCs w:val="24"/>
        </w:rPr>
        <w:t>Other information we are required to report on by exception under the Code of Audit Practice</w:t>
      </w:r>
    </w:p>
    <w:p w:rsidR="00563786" w:rsidRDefault="00563786" w:rsidP="00563786">
      <w:pPr>
        <w:pStyle w:val="BodyText"/>
      </w:pPr>
      <w:r>
        <w:t xml:space="preserve">Under the Code of Audit Practice published by the National Audit Office on behalf of the Comptroller and Auditor General (the Code of Audit Practice) we are required to consider whether the Annual Governance Statement does not comply with the ‘delivering good governance in Local Government Framework 2016 Edition’ published by CIPFA and SOLACE or is misleading or inconsistent with the information of which we are aware from our audit. We are not required to consider whether the Annual Governance Statement addresses all risks and controls or that risks are satisfactorily addressed by internal controls. </w:t>
      </w:r>
    </w:p>
    <w:p w:rsidR="00563786" w:rsidRDefault="00563786" w:rsidP="00563786">
      <w:pPr>
        <w:pStyle w:val="BodyText"/>
      </w:pPr>
      <w:r>
        <w:t>We have nothing to report in this regard.</w:t>
      </w:r>
    </w:p>
    <w:p w:rsidR="00563786" w:rsidRPr="00204857" w:rsidRDefault="00563786" w:rsidP="00563786">
      <w:pPr>
        <w:pStyle w:val="Heading3"/>
        <w:rPr>
          <w:b/>
          <w:sz w:val="24"/>
          <w:szCs w:val="24"/>
        </w:rPr>
      </w:pPr>
      <w:r w:rsidRPr="00204857">
        <w:rPr>
          <w:b/>
          <w:sz w:val="24"/>
          <w:szCs w:val="24"/>
        </w:rPr>
        <w:t>Opinion on other matter required by the Code of Audit Practice</w:t>
      </w:r>
    </w:p>
    <w:p w:rsidR="00563786" w:rsidRDefault="00563786" w:rsidP="00563786">
      <w:pPr>
        <w:pStyle w:val="BodyText"/>
      </w:pPr>
      <w:r>
        <w:t>In our opinion, based on the work undertaken in the course of the audit of the financial statements and our knowledge of the Authority gained through our work in relation to the Authority’s arrangements for securing economy, efficiency and effectiveness in its use of resources, the other information published together with the financial statements in the Statement of Accounts for the financial year for which the financial statements are prepared is consistent with the financial statements.</w:t>
      </w:r>
    </w:p>
    <w:p w:rsidR="00563786" w:rsidRPr="00204857" w:rsidRDefault="00563786" w:rsidP="00563786">
      <w:pPr>
        <w:pStyle w:val="Heading3"/>
        <w:rPr>
          <w:b/>
          <w:sz w:val="24"/>
          <w:szCs w:val="24"/>
        </w:rPr>
      </w:pPr>
      <w:r w:rsidRPr="00204857">
        <w:rPr>
          <w:b/>
          <w:sz w:val="24"/>
          <w:szCs w:val="24"/>
        </w:rPr>
        <w:t>Matters on which we are required to report by exception</w:t>
      </w:r>
    </w:p>
    <w:p w:rsidR="00563786" w:rsidRDefault="00563786" w:rsidP="00563786">
      <w:pPr>
        <w:pStyle w:val="BodyText"/>
        <w:rPr>
          <w:iCs/>
        </w:rPr>
      </w:pPr>
      <w:r>
        <w:rPr>
          <w:iCs/>
        </w:rPr>
        <w:t>Under the Code of Audit Practice, we are required to report to you if:</w:t>
      </w:r>
    </w:p>
    <w:p w:rsidR="00563786" w:rsidRDefault="00563786" w:rsidP="00563786">
      <w:pPr>
        <w:pStyle w:val="ListBullet"/>
        <w:numPr>
          <w:ilvl w:val="0"/>
          <w:numId w:val="66"/>
        </w:numPr>
        <w:tabs>
          <w:tab w:val="num" w:pos="2983"/>
        </w:tabs>
        <w:spacing w:after="120"/>
      </w:pPr>
      <w:r>
        <w:t>we issue a report in the public interest under section 24 of the Local Audit and Accountability Act 2014 in the course of, or at the conclusion of the audit; or</w:t>
      </w:r>
    </w:p>
    <w:p w:rsidR="00563786" w:rsidRDefault="00563786" w:rsidP="00563786">
      <w:pPr>
        <w:pStyle w:val="ListBullet"/>
        <w:numPr>
          <w:ilvl w:val="0"/>
          <w:numId w:val="66"/>
        </w:numPr>
        <w:tabs>
          <w:tab w:val="num" w:pos="2983"/>
        </w:tabs>
        <w:spacing w:after="120"/>
      </w:pPr>
      <w:r>
        <w:t>we make a written recommendation to the Authority under section 24 of the Local Audit and Accountability Act 2014 in the course of, or at the conclusion of the audit; or</w:t>
      </w:r>
    </w:p>
    <w:p w:rsidR="00563786" w:rsidRDefault="00563786" w:rsidP="00563786">
      <w:pPr>
        <w:pStyle w:val="ListBullet"/>
        <w:numPr>
          <w:ilvl w:val="0"/>
          <w:numId w:val="66"/>
        </w:numPr>
        <w:tabs>
          <w:tab w:val="num" w:pos="2983"/>
        </w:tabs>
        <w:spacing w:after="120"/>
      </w:pPr>
      <w:r>
        <w:t xml:space="preserve">we make an application to the court for a declaration that an item of account is contrary to law under Section 28 of the Local Audit and Accountability Act 2014 in the course of, or at the conclusion of the audit; or; </w:t>
      </w:r>
    </w:p>
    <w:p w:rsidR="00563786" w:rsidRDefault="00563786" w:rsidP="00563786">
      <w:pPr>
        <w:pStyle w:val="ListBullet"/>
        <w:numPr>
          <w:ilvl w:val="0"/>
          <w:numId w:val="66"/>
        </w:numPr>
        <w:tabs>
          <w:tab w:val="num" w:pos="2983"/>
        </w:tabs>
        <w:spacing w:after="120"/>
      </w:pPr>
      <w:r>
        <w:t xml:space="preserve">we issue an advisory notice under Section 29 of the Local Audit and Accountability Act 2014 in the course of, or at the conclusion of the audit; or </w:t>
      </w:r>
    </w:p>
    <w:p w:rsidR="00563786" w:rsidRDefault="00563786" w:rsidP="00563786">
      <w:pPr>
        <w:pStyle w:val="ListBullet"/>
        <w:numPr>
          <w:ilvl w:val="0"/>
          <w:numId w:val="66"/>
        </w:numPr>
        <w:tabs>
          <w:tab w:val="num" w:pos="2983"/>
        </w:tabs>
        <w:spacing w:after="120"/>
      </w:pPr>
      <w:r>
        <w:t>we make an application for judicial review under Section 31 of the Local Audit and Accountability Act 2014, in the course of, or at the conclusion of the audit.</w:t>
      </w:r>
    </w:p>
    <w:p w:rsidR="00563786" w:rsidRDefault="00563786" w:rsidP="00563786">
      <w:pPr>
        <w:pStyle w:val="BodyText"/>
        <w:rPr>
          <w:b/>
        </w:rPr>
      </w:pPr>
      <w:r>
        <w:t>We have nothing to report in respect of the above matters</w:t>
      </w:r>
      <w:r>
        <w:rPr>
          <w:b/>
        </w:rPr>
        <w:t>.</w:t>
      </w:r>
    </w:p>
    <w:p w:rsidR="00563786" w:rsidRPr="00204857" w:rsidRDefault="00563786" w:rsidP="00563786">
      <w:pPr>
        <w:pStyle w:val="Heading3"/>
        <w:rPr>
          <w:b/>
          <w:sz w:val="24"/>
          <w:szCs w:val="24"/>
        </w:rPr>
      </w:pPr>
      <w:r w:rsidRPr="00204857">
        <w:rPr>
          <w:b/>
          <w:sz w:val="24"/>
          <w:szCs w:val="24"/>
        </w:rPr>
        <w:t>Responsibilities of the Authority, the Chief Finance Officer and Those Charged with Governance for the financial statements</w:t>
      </w:r>
    </w:p>
    <w:p w:rsidR="00563786" w:rsidRDefault="00563786" w:rsidP="00563786">
      <w:pPr>
        <w:pStyle w:val="BodyText"/>
        <w:rPr>
          <w:iCs/>
        </w:rPr>
      </w:pPr>
      <w:r>
        <w:t xml:space="preserve">As explained more fully in the Statement of Responsibilities, the Authority is required to make arrangements for the proper administration of its financial affairs and to secure that one of its officers has the responsibility for the administration of those affairs.  In this authority, that officer is the Chief Finance Officer. The Chief Finance Officer is responsible for the preparation of the Statement of Accounts, which includes the financial statements, in accordance with proper practices as set out in the CIPFA/LASAAC </w:t>
      </w:r>
      <w:r>
        <w:rPr>
          <w:iCs/>
        </w:rPr>
        <w:t xml:space="preserve">code of practice on local authority accounting in the United Kingdom 2019/20, for being satisfied that they </w:t>
      </w:r>
      <w:r>
        <w:t>give a true and fair view, and for such internal control as the Chief Finance Officer determines is necessary to enable the preparation of financial statements that are free from material misstatement, whether due to fraud or error</w:t>
      </w:r>
      <w:r>
        <w:rPr>
          <w:iCs/>
        </w:rPr>
        <w:t xml:space="preserve">. </w:t>
      </w:r>
    </w:p>
    <w:p w:rsidR="00563786" w:rsidRDefault="00563786" w:rsidP="00563786">
      <w:pPr>
        <w:pStyle w:val="BodyText"/>
        <w:rPr>
          <w:rFonts w:cstheme="minorHAnsi"/>
        </w:rPr>
      </w:pPr>
      <w:r>
        <w:t xml:space="preserve">In preparing the financial statements, the Chief Finance Officer is responsible for assessing the Authority’s ability to continue as a going concern, disclosing, as applicable, matters related to going </w:t>
      </w:r>
      <w:r>
        <w:rPr>
          <w:rFonts w:cstheme="minorHAnsi"/>
        </w:rPr>
        <w:t xml:space="preserve">concern and using the going concern basis of accounting unless </w:t>
      </w:r>
      <w:r>
        <w:rPr>
          <w:rFonts w:cs="FS Lola"/>
        </w:rPr>
        <w:t>there is an intention by government that the services provided by the Authority will no longer be provided</w:t>
      </w:r>
      <w:r>
        <w:rPr>
          <w:rFonts w:cstheme="minorHAnsi"/>
        </w:rPr>
        <w:t xml:space="preserve">. </w:t>
      </w:r>
    </w:p>
    <w:p w:rsidR="00563786" w:rsidRDefault="00563786" w:rsidP="00563786">
      <w:pPr>
        <w:pStyle w:val="BodyText"/>
        <w:rPr>
          <w:iCs/>
        </w:rPr>
      </w:pPr>
      <w:r>
        <w:rPr>
          <w:iCs/>
        </w:rPr>
        <w:t xml:space="preserve">The Audit Scrutiny Committee is Those Charged with Governance. </w:t>
      </w:r>
      <w:r>
        <w:t>Those charged with governance are responsible for overseeing the Authority’s financial reporting process.</w:t>
      </w:r>
    </w:p>
    <w:p w:rsidR="00563786" w:rsidRPr="00204857" w:rsidRDefault="00563786" w:rsidP="00563786">
      <w:pPr>
        <w:pStyle w:val="Heading3"/>
        <w:rPr>
          <w:b/>
          <w:iCs/>
          <w:sz w:val="24"/>
          <w:szCs w:val="24"/>
        </w:rPr>
      </w:pPr>
      <w:r w:rsidRPr="00204857">
        <w:rPr>
          <w:b/>
          <w:sz w:val="24"/>
          <w:szCs w:val="24"/>
        </w:rPr>
        <w:t>Auditor’s responsibilities for the audit of the financial statements</w:t>
      </w:r>
    </w:p>
    <w:p w:rsidR="00563786" w:rsidRDefault="00563786" w:rsidP="00563786">
      <w:pPr>
        <w:pStyle w:val="BodyText"/>
        <w:rPr>
          <w:iCs/>
        </w:rPr>
      </w:pPr>
      <w:r>
        <w:rPr>
          <w:iCs/>
        </w:rPr>
        <w:t>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(UK)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w:t>
      </w:r>
    </w:p>
    <w:p w:rsidR="00563786" w:rsidRDefault="00563786" w:rsidP="00563786">
      <w:pPr>
        <w:pStyle w:val="BodyText"/>
        <w:rPr>
          <w:iCs/>
        </w:rPr>
      </w:pPr>
      <w:r>
        <w:rPr>
          <w:iCs/>
        </w:rPr>
        <w:t xml:space="preserve">A further description of our responsibilities for the audit of the financial statements is located on the Financial Reporting Council’s website </w:t>
      </w:r>
      <w:r>
        <w:t xml:space="preserve">at: </w:t>
      </w:r>
      <w:hyperlink r:id="rId18" w:history="1">
        <w:r>
          <w:rPr>
            <w:rStyle w:val="Hyperlink"/>
          </w:rPr>
          <w:t>www.frc.org.uk/auditorsresponsibilities</w:t>
        </w:r>
      </w:hyperlink>
      <w:r>
        <w:rPr>
          <w:iCs/>
        </w:rPr>
        <w:t>. This description forms part of our auditor’s report.</w:t>
      </w:r>
    </w:p>
    <w:p w:rsidR="00563786" w:rsidRPr="002C162A" w:rsidRDefault="00563786" w:rsidP="00563786">
      <w:pPr>
        <w:pStyle w:val="Heading2"/>
        <w:rPr>
          <w:rFonts w:cs="Arial"/>
          <w:b/>
          <w:color w:val="000000" w:themeColor="text1"/>
          <w:sz w:val="22"/>
          <w:szCs w:val="22"/>
        </w:rPr>
      </w:pPr>
      <w:r w:rsidRPr="002C162A">
        <w:rPr>
          <w:rFonts w:cs="Arial"/>
          <w:b/>
          <w:color w:val="000000" w:themeColor="text1"/>
          <w:sz w:val="22"/>
          <w:szCs w:val="22"/>
        </w:rPr>
        <w:t>Report on other legal and regulatory requirements - Conclusion on the Authority’s arrangements for securing economy, efficiency and effectiveness in its use of resources</w:t>
      </w:r>
    </w:p>
    <w:p w:rsidR="00563786" w:rsidRPr="00204857" w:rsidRDefault="00563786" w:rsidP="00563786">
      <w:pPr>
        <w:pStyle w:val="Heading3"/>
        <w:rPr>
          <w:rFonts w:asciiTheme="minorHAnsi" w:hAnsiTheme="minorHAnsi" w:cstheme="minorHAnsi"/>
          <w:b/>
          <w:sz w:val="24"/>
          <w:szCs w:val="24"/>
        </w:rPr>
      </w:pPr>
      <w:r w:rsidRPr="00204857">
        <w:rPr>
          <w:b/>
          <w:sz w:val="24"/>
          <w:szCs w:val="24"/>
        </w:rPr>
        <w:t xml:space="preserve">Conclusion </w:t>
      </w:r>
    </w:p>
    <w:p w:rsidR="00563786" w:rsidRDefault="00563786" w:rsidP="00563786">
      <w:pPr>
        <w:pStyle w:val="BodyText"/>
        <w:rPr>
          <w:b/>
          <w:iCs/>
        </w:rPr>
      </w:pPr>
      <w:r>
        <w:t>On the basis of our work, having regard to the guidance on the specified criterion issued by the Comptroller and Auditor General in April 2020, we are satisfied that</w:t>
      </w:r>
      <w:r>
        <w:rPr>
          <w:iCs/>
        </w:rPr>
        <w:t xml:space="preserve"> the Authority</w:t>
      </w:r>
      <w:r>
        <w:rPr>
          <w:i/>
        </w:rPr>
        <w:t xml:space="preserve"> </w:t>
      </w:r>
      <w:r>
        <w:t>put in place proper arrangements for securing economy, efficiency and effectiveness in its use of resources for the year ended 31 March 2020.</w:t>
      </w:r>
    </w:p>
    <w:p w:rsidR="00563786" w:rsidRPr="00204857" w:rsidRDefault="00563786" w:rsidP="00563786">
      <w:pPr>
        <w:pStyle w:val="Heading3"/>
        <w:rPr>
          <w:b/>
          <w:sz w:val="24"/>
          <w:szCs w:val="24"/>
        </w:rPr>
      </w:pPr>
      <w:r w:rsidRPr="00204857">
        <w:rPr>
          <w:b/>
          <w:sz w:val="24"/>
          <w:szCs w:val="24"/>
        </w:rPr>
        <w:t xml:space="preserve">Responsibilities of the Authority </w:t>
      </w:r>
    </w:p>
    <w:p w:rsidR="00563786" w:rsidRDefault="00563786" w:rsidP="00563786">
      <w:pPr>
        <w:pStyle w:val="BodyText"/>
      </w:pPr>
      <w:r>
        <w:t>The Authority is responsible for putting in place proper arrangements for securing economy, efficiency and effectiveness in its use of resources, to ensure proper stewardship and governance, and to review regularly the adequacy and effectiveness of these arrangements.</w:t>
      </w:r>
    </w:p>
    <w:p w:rsidR="00563786" w:rsidRPr="00204857" w:rsidRDefault="00563786" w:rsidP="00563786">
      <w:pPr>
        <w:pStyle w:val="Heading3"/>
        <w:rPr>
          <w:b/>
          <w:iCs/>
          <w:sz w:val="24"/>
          <w:szCs w:val="24"/>
        </w:rPr>
      </w:pPr>
      <w:r w:rsidRPr="00204857">
        <w:rPr>
          <w:b/>
          <w:sz w:val="24"/>
          <w:szCs w:val="24"/>
        </w:rPr>
        <w:t>Auditor’s responsibilities for the review of the Authority’s arrangements for securing economy, efficiency and effectiveness in its use of resources</w:t>
      </w:r>
    </w:p>
    <w:p w:rsidR="00563786" w:rsidRDefault="00563786" w:rsidP="00563786">
      <w:pPr>
        <w:pStyle w:val="BodyText"/>
        <w:rPr>
          <w:iCs/>
        </w:rPr>
      </w:pPr>
      <w:r>
        <w:rPr>
          <w:iCs/>
        </w:rPr>
        <w:t>We are required under Section 20(1)(c) of the Local Audit and Accountability Act 2014 to be satisfied that the Authority has made proper arrangements for securing economy, efficiency and effectiveness in its use of resources. We are not required to consider, nor have we considered, whether all aspects of the Authority's arrangements for securing economy, efficiency and effectiveness in its use of resources are operating effectively.</w:t>
      </w:r>
    </w:p>
    <w:p w:rsidR="00563786" w:rsidRDefault="00563786" w:rsidP="00563786">
      <w:pPr>
        <w:pStyle w:val="BodyText"/>
      </w:pPr>
      <w:r>
        <w:t xml:space="preserve">We have undertaken our review in accordance with the </w:t>
      </w:r>
      <w:r>
        <w:rPr>
          <w:iCs/>
        </w:rPr>
        <w:t>Code of Audit Practice</w:t>
      </w:r>
      <w:r>
        <w:t>, having regard to the guidance on the specified criterion issued by the Comptroller and Auditor General in April 2020, as to whether in all significant respects the Authority had proper arrangements to ensure it took properly informed decisions and deployed resources to achieve planned and sustainable outcomes for taxpayers and local people. The Comptroller and Auditor General determined this criterion as that necessary for us to consider under the Code of Audit Practice in satisfying ourselves whether the Authority put in place proper arrangements for securing economy, efficiency and effectiveness in its use of resources for the year ended 31 March 2020.</w:t>
      </w:r>
    </w:p>
    <w:p w:rsidR="00563786" w:rsidRDefault="00563786" w:rsidP="00563786">
      <w:pPr>
        <w:pStyle w:val="BodyText"/>
      </w:pPr>
      <w:r>
        <w:t>We planned our work in accordance with the Code of Audit Practice. Based on our risk assessment, we undertook such work as we considered necessary to be satisfied that the Authority has put in place proper arrangements for securing economy, efficiency and effectiveness in its use of resources.</w:t>
      </w:r>
    </w:p>
    <w:p w:rsidR="00563786" w:rsidRPr="00204857" w:rsidRDefault="00563786" w:rsidP="00563786">
      <w:pPr>
        <w:pStyle w:val="Heading3"/>
        <w:rPr>
          <w:b/>
          <w:sz w:val="24"/>
          <w:szCs w:val="24"/>
        </w:rPr>
      </w:pPr>
      <w:r w:rsidRPr="00204857">
        <w:rPr>
          <w:b/>
          <w:sz w:val="24"/>
          <w:szCs w:val="24"/>
        </w:rPr>
        <w:t>Report on other legal and regulatory requirements - Certificate</w:t>
      </w:r>
    </w:p>
    <w:p w:rsidR="00563786" w:rsidRDefault="00563786" w:rsidP="00563786">
      <w:pPr>
        <w:pStyle w:val="BodyText"/>
        <w:rPr>
          <w:sz w:val="18"/>
          <w:szCs w:val="18"/>
        </w:rPr>
      </w:pPr>
      <w:r>
        <w:t>We certify that we have completed the audit of the financial statements of Teignbridge District Council in accordance with the requirements of the Local Audit and Accountability Act 2014 and the Code of Audit Practice.</w:t>
      </w:r>
    </w:p>
    <w:p w:rsidR="00563786" w:rsidRPr="00204857" w:rsidRDefault="00563786" w:rsidP="00563786">
      <w:pPr>
        <w:pStyle w:val="Heading3"/>
        <w:rPr>
          <w:b/>
          <w:sz w:val="24"/>
          <w:szCs w:val="24"/>
        </w:rPr>
      </w:pPr>
      <w:r w:rsidRPr="00204857">
        <w:rPr>
          <w:b/>
          <w:sz w:val="24"/>
          <w:szCs w:val="24"/>
        </w:rPr>
        <w:t xml:space="preserve">Use of our report </w:t>
      </w:r>
    </w:p>
    <w:p w:rsidR="00563786" w:rsidRDefault="00563786" w:rsidP="00563786">
      <w:pPr>
        <w:pStyle w:val="BodyText"/>
      </w:pPr>
      <w:r>
        <w:t>This report is made solely to the members of the Authority, as a body, in accordance with Part 5 of the Local Audit and Accountability Act 2014 and as set out in paragraph 43 of the Statement of Responsibilities of Auditors and Audited Bodies published by Public Sector Audit Appointments Limited. Our audit work has been undertaken so that we might state to the Authority’s members those matters we are required to state to them in an auditor's report and for no other purpose. To the fullest extent permitted by law, we do not accept or assume responsibility to anyone other than the Authority and the Authority's members as a body, for our audit work, for this report, or for the opinions we have formed.</w:t>
      </w:r>
    </w:p>
    <w:p w:rsidR="00563786" w:rsidRPr="00204857" w:rsidRDefault="00204857" w:rsidP="00563786">
      <w:pPr>
        <w:pStyle w:val="BodyText"/>
        <w:rPr>
          <w:i/>
        </w:rPr>
      </w:pPr>
      <w:r w:rsidRPr="00204857">
        <w:rPr>
          <w:i/>
        </w:rPr>
        <w:t>Julie Masci</w:t>
      </w:r>
    </w:p>
    <w:p w:rsidR="00563786" w:rsidRDefault="00563786" w:rsidP="00563786">
      <w:pPr>
        <w:pStyle w:val="BodyText"/>
      </w:pPr>
      <w:r>
        <w:rPr>
          <w:rFonts w:cstheme="minorHAnsi"/>
        </w:rPr>
        <w:t>Julie Masci, Key Audit Partner</w:t>
      </w:r>
      <w:r>
        <w:br/>
        <w:t>for and on behalf of Grant Thornton UK LLP, Local Auditor</w:t>
      </w:r>
    </w:p>
    <w:p w:rsidR="00563786" w:rsidRDefault="00563786" w:rsidP="00563786">
      <w:pPr>
        <w:pStyle w:val="BodyText"/>
      </w:pPr>
      <w:r>
        <w:t xml:space="preserve">Bristol </w:t>
      </w:r>
    </w:p>
    <w:p w:rsidR="00563786" w:rsidRDefault="00563786" w:rsidP="00563786">
      <w:pPr>
        <w:pStyle w:val="BodyText"/>
      </w:pPr>
      <w:r>
        <w:t>Date:</w:t>
      </w:r>
      <w:r w:rsidR="00D20568">
        <w:t xml:space="preserve"> </w:t>
      </w:r>
      <w:r w:rsidR="004359E0">
        <w:t>4 December</w:t>
      </w:r>
      <w:r w:rsidR="00D20568">
        <w:t xml:space="preserve"> 2020</w:t>
      </w:r>
    </w:p>
    <w:p w:rsidR="00EE2950" w:rsidRDefault="00EE2950" w:rsidP="00EC3448"/>
    <w:p w:rsidR="00D31A33" w:rsidRPr="005036EB" w:rsidRDefault="00D31A33" w:rsidP="00D31A33">
      <w:pPr>
        <w:pStyle w:val="BodyText"/>
        <w:spacing w:after="0" w:line="240" w:lineRule="auto"/>
        <w:rPr>
          <w:rFonts w:ascii="Arial Rounded MT Bold" w:hAnsi="Arial Rounded MT Bold" w:cs="Arial"/>
          <w:caps/>
          <w:color w:val="008000"/>
          <w:sz w:val="36"/>
          <w:szCs w:val="36"/>
        </w:rPr>
      </w:pPr>
      <w:r>
        <w:rPr>
          <w:rFonts w:ascii="Arial Rounded MT Bold" w:hAnsi="Arial Rounded MT Bold" w:cs="Arial"/>
          <w:caps/>
          <w:color w:val="008000"/>
          <w:sz w:val="36"/>
          <w:szCs w:val="36"/>
        </w:rPr>
        <w:t>C</w:t>
      </w:r>
      <w:r w:rsidRPr="005036EB">
        <w:rPr>
          <w:rFonts w:ascii="Arial Rounded MT Bold" w:hAnsi="Arial Rounded MT Bold" w:cs="Arial"/>
          <w:caps/>
          <w:color w:val="008000"/>
          <w:sz w:val="36"/>
          <w:szCs w:val="36"/>
        </w:rPr>
        <w:t>o</w:t>
      </w:r>
      <w:r>
        <w:rPr>
          <w:rFonts w:ascii="Arial Rounded MT Bold" w:hAnsi="Arial Rounded MT Bold" w:cs="Arial"/>
          <w:caps/>
          <w:color w:val="008000"/>
          <w:sz w:val="36"/>
          <w:szCs w:val="36"/>
        </w:rPr>
        <w:t>MPREHENSI</w:t>
      </w:r>
      <w:r w:rsidRPr="005036EB">
        <w:rPr>
          <w:rFonts w:ascii="Arial Rounded MT Bold" w:hAnsi="Arial Rounded MT Bold" w:cs="Arial"/>
          <w:caps/>
          <w:color w:val="008000"/>
          <w:sz w:val="36"/>
          <w:szCs w:val="36"/>
        </w:rPr>
        <w:t>ve</w:t>
      </w:r>
      <w:r>
        <w:rPr>
          <w:rFonts w:ascii="Arial Rounded MT Bold" w:hAnsi="Arial Rounded MT Bold" w:cs="Arial"/>
          <w:caps/>
          <w:color w:val="008000"/>
          <w:sz w:val="36"/>
          <w:szCs w:val="36"/>
        </w:rPr>
        <w:t xml:space="preserve"> INCOME </w:t>
      </w:r>
      <w:smartTag w:uri="urn:schemas-microsoft-com:office:smarttags" w:element="stockticker">
        <w:r>
          <w:rPr>
            <w:rFonts w:ascii="Arial Rounded MT Bold" w:hAnsi="Arial Rounded MT Bold" w:cs="Arial"/>
            <w:caps/>
            <w:color w:val="008000"/>
            <w:sz w:val="36"/>
            <w:szCs w:val="36"/>
          </w:rPr>
          <w:t>AND</w:t>
        </w:r>
      </w:smartTag>
      <w:r>
        <w:rPr>
          <w:rFonts w:ascii="Arial Rounded MT Bold" w:hAnsi="Arial Rounded MT Bold" w:cs="Arial"/>
          <w:caps/>
          <w:color w:val="008000"/>
          <w:sz w:val="36"/>
          <w:szCs w:val="36"/>
        </w:rPr>
        <w:t xml:space="preserve"> EXPENDITURE STATEMENT</w:t>
      </w:r>
    </w:p>
    <w:p w:rsidR="00D31A33" w:rsidRDefault="00D31A33" w:rsidP="00D31A33">
      <w:pPr>
        <w:pStyle w:val="CharChar"/>
        <w:spacing w:after="0" w:line="240" w:lineRule="auto"/>
      </w:pPr>
    </w:p>
    <w:p w:rsidR="00D31A33" w:rsidRPr="00DB171F" w:rsidRDefault="00D31A33" w:rsidP="00D31A33">
      <w:pPr>
        <w:pStyle w:val="CharChar"/>
        <w:spacing w:after="0" w:line="240" w:lineRule="auto"/>
        <w:jc w:val="both"/>
      </w:pPr>
      <w:r w:rsidRPr="00132640">
        <w:rPr>
          <w:rFonts w:ascii="Arial" w:hAnsi="Arial" w:cs="Arial"/>
        </w:rPr>
        <w:t>This statement shows the accounting cost in the year of providing services in accordance with generally accepted accounting practices, rather than the amount to be funded from taxation. Authorities raise taxation to cover expenditure in accordance with regulations; this may be different from the accounting cost. The taxation position is shown in the Movement in Reserves Statement</w:t>
      </w:r>
      <w:r w:rsidRPr="00DB171F">
        <w:t>.</w:t>
      </w:r>
    </w:p>
    <w:tbl>
      <w:tblPr>
        <w:tblW w:w="10632" w:type="dxa"/>
        <w:tblInd w:w="-491" w:type="dxa"/>
        <w:tblLayout w:type="fixed"/>
        <w:tblLook w:val="00A0" w:firstRow="1" w:lastRow="0" w:firstColumn="1" w:lastColumn="0" w:noHBand="0" w:noVBand="0"/>
      </w:tblPr>
      <w:tblGrid>
        <w:gridCol w:w="236"/>
        <w:gridCol w:w="978"/>
        <w:gridCol w:w="991"/>
        <w:gridCol w:w="1050"/>
        <w:gridCol w:w="4116"/>
        <w:gridCol w:w="993"/>
        <w:gridCol w:w="1086"/>
        <w:gridCol w:w="1182"/>
      </w:tblGrid>
      <w:tr w:rsidR="00D31A33" w:rsidTr="00980014">
        <w:trPr>
          <w:trHeight w:val="255"/>
        </w:trPr>
        <w:tc>
          <w:tcPr>
            <w:tcW w:w="236" w:type="dxa"/>
            <w:vAlign w:val="bottom"/>
          </w:tcPr>
          <w:p w:rsidR="00D31A33" w:rsidRDefault="00D31A33" w:rsidP="002E4F4C">
            <w:pPr>
              <w:shd w:val="clear" w:color="auto" w:fill="FFFFFF"/>
              <w:spacing w:before="60" w:after="60" w:line="240" w:lineRule="auto"/>
              <w:rPr>
                <w:rFonts w:cs="Arial"/>
                <w:b/>
                <w:bCs/>
                <w:color w:val="auto"/>
                <w:sz w:val="18"/>
                <w:szCs w:val="18"/>
                <w:lang w:eastAsia="en-GB"/>
              </w:rPr>
            </w:pPr>
            <w:r>
              <w:rPr>
                <w:rFonts w:cs="Arial"/>
                <w:b/>
                <w:bCs/>
                <w:color w:val="auto"/>
                <w:sz w:val="18"/>
                <w:szCs w:val="18"/>
                <w:lang w:eastAsia="en-GB"/>
              </w:rPr>
              <w:t> </w:t>
            </w:r>
          </w:p>
        </w:tc>
        <w:tc>
          <w:tcPr>
            <w:tcW w:w="978" w:type="dxa"/>
            <w:vAlign w:val="bottom"/>
          </w:tcPr>
          <w:p w:rsidR="00D31A33" w:rsidRDefault="00D31A33" w:rsidP="002E4F4C">
            <w:pPr>
              <w:shd w:val="clear" w:color="auto" w:fill="FFFFFF"/>
              <w:spacing w:before="60" w:after="60" w:line="240" w:lineRule="auto"/>
              <w:rPr>
                <w:rFonts w:cs="Arial"/>
                <w:b/>
                <w:bCs/>
                <w:color w:val="auto"/>
                <w:sz w:val="16"/>
                <w:szCs w:val="16"/>
                <w:lang w:eastAsia="en-GB"/>
              </w:rPr>
            </w:pPr>
            <w:r>
              <w:rPr>
                <w:rFonts w:cs="Arial"/>
                <w:b/>
                <w:bCs/>
                <w:color w:val="auto"/>
                <w:sz w:val="16"/>
                <w:szCs w:val="16"/>
                <w:lang w:eastAsia="en-GB"/>
              </w:rPr>
              <w:t> </w:t>
            </w:r>
          </w:p>
        </w:tc>
        <w:tc>
          <w:tcPr>
            <w:tcW w:w="991" w:type="dxa"/>
            <w:vAlign w:val="bottom"/>
          </w:tcPr>
          <w:p w:rsidR="00D31A33" w:rsidRPr="007A397E" w:rsidRDefault="00D31A33" w:rsidP="002E4F4C">
            <w:pPr>
              <w:shd w:val="clear" w:color="auto" w:fill="FFFFFF"/>
              <w:spacing w:before="60" w:after="60" w:line="240" w:lineRule="auto"/>
              <w:jc w:val="center"/>
              <w:rPr>
                <w:rFonts w:cs="Arial"/>
                <w:b/>
                <w:bCs/>
                <w:color w:val="auto"/>
                <w:sz w:val="18"/>
                <w:szCs w:val="18"/>
                <w:lang w:eastAsia="en-GB"/>
              </w:rPr>
            </w:pPr>
            <w:r w:rsidRPr="007A397E">
              <w:rPr>
                <w:rFonts w:cs="Arial"/>
                <w:b/>
                <w:bCs/>
                <w:color w:val="auto"/>
                <w:sz w:val="18"/>
                <w:szCs w:val="18"/>
                <w:lang w:eastAsia="en-GB"/>
              </w:rPr>
              <w:t> </w:t>
            </w:r>
          </w:p>
        </w:tc>
        <w:tc>
          <w:tcPr>
            <w:tcW w:w="1050" w:type="dxa"/>
            <w:vAlign w:val="bottom"/>
          </w:tcPr>
          <w:p w:rsidR="00D31A33" w:rsidRDefault="00D31A33" w:rsidP="002E4F4C">
            <w:pPr>
              <w:shd w:val="clear" w:color="auto" w:fill="FFFFFF"/>
              <w:spacing w:before="60" w:after="60" w:line="240" w:lineRule="auto"/>
              <w:rPr>
                <w:rFonts w:cs="Arial"/>
                <w:b/>
                <w:bCs/>
                <w:color w:val="auto"/>
                <w:sz w:val="16"/>
                <w:szCs w:val="16"/>
                <w:lang w:eastAsia="en-GB"/>
              </w:rPr>
            </w:pPr>
            <w:r>
              <w:rPr>
                <w:rFonts w:cs="Arial"/>
                <w:b/>
                <w:bCs/>
                <w:color w:val="auto"/>
                <w:sz w:val="16"/>
                <w:szCs w:val="16"/>
                <w:lang w:eastAsia="en-GB"/>
              </w:rPr>
              <w:t> </w:t>
            </w:r>
          </w:p>
        </w:tc>
        <w:tc>
          <w:tcPr>
            <w:tcW w:w="4116" w:type="dxa"/>
            <w:noWrap/>
            <w:vAlign w:val="bottom"/>
          </w:tcPr>
          <w:p w:rsidR="00D31A33" w:rsidRDefault="00D31A33" w:rsidP="002E4F4C">
            <w:pPr>
              <w:shd w:val="clear" w:color="auto" w:fill="FFFFFF"/>
              <w:spacing w:before="60" w:after="60" w:line="240" w:lineRule="auto"/>
              <w:rPr>
                <w:rFonts w:cs="Arial"/>
                <w:color w:val="auto"/>
                <w:sz w:val="16"/>
                <w:szCs w:val="16"/>
                <w:lang w:eastAsia="en-GB"/>
              </w:rPr>
            </w:pPr>
          </w:p>
        </w:tc>
        <w:tc>
          <w:tcPr>
            <w:tcW w:w="993" w:type="dxa"/>
            <w:shd w:val="clear" w:color="auto" w:fill="FFFFFF"/>
            <w:noWrap/>
            <w:vAlign w:val="bottom"/>
          </w:tcPr>
          <w:p w:rsidR="00D31A33" w:rsidRDefault="00D31A33" w:rsidP="002E4F4C">
            <w:pPr>
              <w:shd w:val="clear" w:color="auto" w:fill="FFFFFF"/>
              <w:spacing w:before="60" w:after="60" w:line="240" w:lineRule="auto"/>
              <w:rPr>
                <w:rFonts w:cs="Arial"/>
                <w:b/>
                <w:bCs/>
                <w:color w:val="auto"/>
                <w:sz w:val="16"/>
                <w:szCs w:val="16"/>
                <w:lang w:eastAsia="en-GB"/>
              </w:rPr>
            </w:pPr>
            <w:r>
              <w:rPr>
                <w:rFonts w:cs="Arial"/>
                <w:b/>
                <w:bCs/>
                <w:color w:val="auto"/>
                <w:sz w:val="16"/>
                <w:szCs w:val="16"/>
                <w:lang w:eastAsia="en-GB"/>
              </w:rPr>
              <w:t> </w:t>
            </w:r>
          </w:p>
        </w:tc>
        <w:tc>
          <w:tcPr>
            <w:tcW w:w="1086" w:type="dxa"/>
            <w:shd w:val="clear" w:color="auto" w:fill="FFFFFF"/>
            <w:noWrap/>
          </w:tcPr>
          <w:p w:rsidR="00D31A33" w:rsidRDefault="00D31A33" w:rsidP="002E4F4C">
            <w:pPr>
              <w:shd w:val="clear" w:color="auto" w:fill="FFFFFF"/>
              <w:spacing w:before="60" w:after="60" w:line="240" w:lineRule="auto"/>
              <w:jc w:val="center"/>
              <w:rPr>
                <w:rFonts w:cs="Arial"/>
                <w:b/>
                <w:bCs/>
                <w:color w:val="auto"/>
                <w:sz w:val="16"/>
                <w:szCs w:val="16"/>
                <w:lang w:eastAsia="en-GB"/>
              </w:rPr>
            </w:pPr>
            <w:r>
              <w:rPr>
                <w:rFonts w:cs="Arial"/>
                <w:b/>
                <w:bCs/>
                <w:color w:val="auto"/>
                <w:sz w:val="16"/>
                <w:szCs w:val="16"/>
                <w:lang w:eastAsia="en-GB"/>
              </w:rPr>
              <w:t> </w:t>
            </w:r>
          </w:p>
        </w:tc>
        <w:tc>
          <w:tcPr>
            <w:tcW w:w="1182" w:type="dxa"/>
            <w:shd w:val="clear" w:color="auto" w:fill="FFFFFF"/>
            <w:noWrap/>
            <w:vAlign w:val="bottom"/>
          </w:tcPr>
          <w:p w:rsidR="00D31A33" w:rsidRDefault="00D31A33" w:rsidP="002E4F4C">
            <w:pPr>
              <w:shd w:val="clear" w:color="auto" w:fill="FFFFFF"/>
              <w:spacing w:before="60" w:after="60" w:line="240" w:lineRule="auto"/>
              <w:rPr>
                <w:rFonts w:cs="Arial"/>
                <w:b/>
                <w:bCs/>
                <w:color w:val="auto"/>
                <w:sz w:val="16"/>
                <w:szCs w:val="16"/>
                <w:lang w:eastAsia="en-GB"/>
              </w:rPr>
            </w:pPr>
            <w:r>
              <w:rPr>
                <w:rFonts w:cs="Arial"/>
                <w:b/>
                <w:bCs/>
                <w:color w:val="auto"/>
                <w:sz w:val="16"/>
                <w:szCs w:val="16"/>
                <w:lang w:eastAsia="en-GB"/>
              </w:rPr>
              <w:t> </w:t>
            </w:r>
          </w:p>
        </w:tc>
      </w:tr>
      <w:tr w:rsidR="00D31A33" w:rsidRPr="00DB171F" w:rsidTr="00980014">
        <w:trPr>
          <w:trHeight w:val="255"/>
        </w:trPr>
        <w:tc>
          <w:tcPr>
            <w:tcW w:w="236" w:type="dxa"/>
            <w:vAlign w:val="bottom"/>
          </w:tcPr>
          <w:p w:rsidR="00D31A33" w:rsidRPr="00DB171F" w:rsidRDefault="00D31A33" w:rsidP="002E4F4C">
            <w:pPr>
              <w:shd w:val="clear" w:color="auto" w:fill="FFFFFF"/>
              <w:spacing w:before="60" w:after="60" w:line="240" w:lineRule="auto"/>
              <w:rPr>
                <w:rFonts w:cs="Arial"/>
                <w:b/>
                <w:bCs/>
                <w:color w:val="auto"/>
                <w:sz w:val="20"/>
                <w:szCs w:val="20"/>
                <w:lang w:eastAsia="en-GB"/>
              </w:rPr>
            </w:pPr>
            <w:r w:rsidRPr="00DB171F">
              <w:rPr>
                <w:rFonts w:cs="Arial"/>
                <w:b/>
                <w:bCs/>
                <w:color w:val="auto"/>
                <w:sz w:val="20"/>
                <w:szCs w:val="20"/>
                <w:lang w:eastAsia="en-GB"/>
              </w:rPr>
              <w:t> </w:t>
            </w:r>
          </w:p>
        </w:tc>
        <w:tc>
          <w:tcPr>
            <w:tcW w:w="978" w:type="dxa"/>
            <w:vAlign w:val="bottom"/>
          </w:tcPr>
          <w:p w:rsidR="00D31A33" w:rsidRPr="00DB171F" w:rsidRDefault="00D31A33" w:rsidP="002E4F4C">
            <w:pPr>
              <w:shd w:val="clear" w:color="auto" w:fill="FFFFFF"/>
              <w:spacing w:before="60" w:after="60" w:line="240" w:lineRule="auto"/>
              <w:rPr>
                <w:rFonts w:cs="Arial"/>
                <w:b/>
                <w:bCs/>
                <w:color w:val="auto"/>
                <w:sz w:val="20"/>
                <w:szCs w:val="20"/>
                <w:lang w:eastAsia="en-GB"/>
              </w:rPr>
            </w:pPr>
          </w:p>
        </w:tc>
        <w:tc>
          <w:tcPr>
            <w:tcW w:w="991" w:type="dxa"/>
          </w:tcPr>
          <w:p w:rsidR="00D31A33" w:rsidRDefault="00D31A33" w:rsidP="002E4F4C">
            <w:pPr>
              <w:shd w:val="clear" w:color="auto" w:fill="FFFFFF"/>
              <w:spacing w:before="60" w:after="60" w:line="240" w:lineRule="auto"/>
              <w:ind w:left="-167"/>
              <w:jc w:val="center"/>
              <w:rPr>
                <w:rFonts w:cs="Arial"/>
                <w:b/>
                <w:bCs/>
                <w:color w:val="auto"/>
                <w:sz w:val="20"/>
                <w:szCs w:val="20"/>
                <w:lang w:eastAsia="en-GB"/>
              </w:rPr>
            </w:pPr>
            <w:r w:rsidRPr="00DB171F">
              <w:rPr>
                <w:rFonts w:cs="Arial"/>
                <w:b/>
                <w:bCs/>
                <w:color w:val="auto"/>
                <w:sz w:val="20"/>
                <w:szCs w:val="20"/>
                <w:lang w:eastAsia="en-GB"/>
              </w:rPr>
              <w:t>20</w:t>
            </w:r>
            <w:r>
              <w:rPr>
                <w:rFonts w:cs="Arial"/>
                <w:b/>
                <w:bCs/>
                <w:color w:val="auto"/>
                <w:sz w:val="20"/>
                <w:szCs w:val="20"/>
                <w:lang w:eastAsia="en-GB"/>
              </w:rPr>
              <w:t>1</w:t>
            </w:r>
            <w:r w:rsidR="002F3FF9">
              <w:rPr>
                <w:rFonts w:cs="Arial"/>
                <w:b/>
                <w:bCs/>
                <w:color w:val="auto"/>
                <w:sz w:val="20"/>
                <w:szCs w:val="20"/>
                <w:lang w:eastAsia="en-GB"/>
              </w:rPr>
              <w:t>8</w:t>
            </w:r>
            <w:r w:rsidRPr="00DB171F">
              <w:rPr>
                <w:rFonts w:cs="Arial"/>
                <w:b/>
                <w:bCs/>
                <w:color w:val="auto"/>
                <w:sz w:val="20"/>
                <w:szCs w:val="20"/>
                <w:lang w:eastAsia="en-GB"/>
              </w:rPr>
              <w:t>/1</w:t>
            </w:r>
            <w:r w:rsidR="002F3FF9">
              <w:rPr>
                <w:rFonts w:cs="Arial"/>
                <w:b/>
                <w:bCs/>
                <w:color w:val="auto"/>
                <w:sz w:val="20"/>
                <w:szCs w:val="20"/>
                <w:lang w:eastAsia="en-GB"/>
              </w:rPr>
              <w:t>9</w:t>
            </w:r>
          </w:p>
          <w:p w:rsidR="000422EE" w:rsidRPr="00DB171F" w:rsidRDefault="000422EE" w:rsidP="002E4F4C">
            <w:pPr>
              <w:shd w:val="clear" w:color="auto" w:fill="FFFFFF"/>
              <w:spacing w:before="60" w:after="60" w:line="240" w:lineRule="auto"/>
              <w:ind w:left="-167"/>
              <w:jc w:val="center"/>
              <w:rPr>
                <w:rFonts w:cs="Arial"/>
                <w:b/>
                <w:bCs/>
                <w:color w:val="auto"/>
                <w:sz w:val="20"/>
                <w:szCs w:val="20"/>
                <w:lang w:eastAsia="en-GB"/>
              </w:rPr>
            </w:pPr>
          </w:p>
        </w:tc>
        <w:tc>
          <w:tcPr>
            <w:tcW w:w="1050" w:type="dxa"/>
            <w:vAlign w:val="bottom"/>
          </w:tcPr>
          <w:p w:rsidR="00D31A33" w:rsidRPr="00DB171F" w:rsidRDefault="00D31A33" w:rsidP="002E4F4C">
            <w:pPr>
              <w:shd w:val="clear" w:color="auto" w:fill="FFFFFF"/>
              <w:spacing w:before="60" w:after="60" w:line="240" w:lineRule="auto"/>
              <w:rPr>
                <w:rFonts w:cs="Arial"/>
                <w:b/>
                <w:bCs/>
                <w:color w:val="auto"/>
                <w:sz w:val="20"/>
                <w:szCs w:val="20"/>
                <w:lang w:eastAsia="en-GB"/>
              </w:rPr>
            </w:pPr>
          </w:p>
        </w:tc>
        <w:tc>
          <w:tcPr>
            <w:tcW w:w="4116" w:type="dxa"/>
          </w:tcPr>
          <w:p w:rsidR="00D31A33" w:rsidRPr="00DB171F" w:rsidRDefault="00D31A33" w:rsidP="002E4F4C">
            <w:pPr>
              <w:shd w:val="clear" w:color="auto" w:fill="FFFFFF"/>
              <w:spacing w:before="60" w:after="60" w:line="240" w:lineRule="auto"/>
              <w:rPr>
                <w:rFonts w:cs="Arial"/>
                <w:b/>
                <w:bCs/>
                <w:color w:val="auto"/>
                <w:sz w:val="20"/>
                <w:szCs w:val="20"/>
                <w:lang w:eastAsia="en-GB"/>
              </w:rPr>
            </w:pPr>
          </w:p>
        </w:tc>
        <w:tc>
          <w:tcPr>
            <w:tcW w:w="993" w:type="dxa"/>
            <w:shd w:val="clear" w:color="auto" w:fill="FFFFFF"/>
            <w:noWrap/>
            <w:vAlign w:val="bottom"/>
          </w:tcPr>
          <w:p w:rsidR="00D31A33" w:rsidRPr="00DB171F" w:rsidRDefault="00D31A33" w:rsidP="002E4F4C">
            <w:pPr>
              <w:shd w:val="clear" w:color="auto" w:fill="FFFFFF"/>
              <w:spacing w:before="60" w:after="60" w:line="240" w:lineRule="auto"/>
              <w:rPr>
                <w:rFonts w:cs="Arial"/>
                <w:b/>
                <w:bCs/>
                <w:color w:val="auto"/>
                <w:sz w:val="20"/>
                <w:szCs w:val="20"/>
                <w:lang w:eastAsia="en-GB"/>
              </w:rPr>
            </w:pPr>
            <w:r w:rsidRPr="00DB171F">
              <w:rPr>
                <w:rFonts w:cs="Arial"/>
                <w:b/>
                <w:bCs/>
                <w:color w:val="auto"/>
                <w:sz w:val="20"/>
                <w:szCs w:val="20"/>
                <w:lang w:eastAsia="en-GB"/>
              </w:rPr>
              <w:t> </w:t>
            </w:r>
          </w:p>
        </w:tc>
        <w:tc>
          <w:tcPr>
            <w:tcW w:w="1086" w:type="dxa"/>
            <w:shd w:val="clear" w:color="auto" w:fill="FFFFFF"/>
            <w:noWrap/>
          </w:tcPr>
          <w:p w:rsidR="00D31A33" w:rsidRPr="00DB171F" w:rsidRDefault="00D31A33" w:rsidP="00AC6851">
            <w:pPr>
              <w:shd w:val="clear" w:color="auto" w:fill="FFFFFF"/>
              <w:spacing w:before="60" w:after="60" w:line="240" w:lineRule="auto"/>
              <w:ind w:left="-96"/>
              <w:jc w:val="center"/>
              <w:rPr>
                <w:rFonts w:cs="Arial"/>
                <w:b/>
                <w:bCs/>
                <w:color w:val="auto"/>
                <w:sz w:val="20"/>
                <w:szCs w:val="20"/>
                <w:lang w:eastAsia="en-GB"/>
              </w:rPr>
            </w:pPr>
            <w:r w:rsidRPr="00DB171F">
              <w:rPr>
                <w:rFonts w:cs="Arial"/>
                <w:b/>
                <w:bCs/>
                <w:color w:val="auto"/>
                <w:sz w:val="20"/>
                <w:szCs w:val="20"/>
                <w:lang w:eastAsia="en-GB"/>
              </w:rPr>
              <w:t>201</w:t>
            </w:r>
            <w:r w:rsidR="002F3FF9">
              <w:rPr>
                <w:rFonts w:cs="Arial"/>
                <w:b/>
                <w:bCs/>
                <w:color w:val="auto"/>
                <w:sz w:val="20"/>
                <w:szCs w:val="20"/>
                <w:lang w:eastAsia="en-GB"/>
              </w:rPr>
              <w:t>9/20</w:t>
            </w:r>
          </w:p>
        </w:tc>
        <w:tc>
          <w:tcPr>
            <w:tcW w:w="1182" w:type="dxa"/>
            <w:shd w:val="clear" w:color="auto" w:fill="FFFFFF"/>
            <w:noWrap/>
            <w:vAlign w:val="bottom"/>
          </w:tcPr>
          <w:p w:rsidR="00D31A33" w:rsidRPr="00DB171F" w:rsidRDefault="00D31A33" w:rsidP="002E4F4C">
            <w:pPr>
              <w:shd w:val="clear" w:color="auto" w:fill="FFFFFF"/>
              <w:spacing w:before="60" w:after="60" w:line="240" w:lineRule="auto"/>
              <w:rPr>
                <w:rFonts w:cs="Arial"/>
                <w:b/>
                <w:bCs/>
                <w:color w:val="auto"/>
                <w:sz w:val="20"/>
                <w:szCs w:val="20"/>
                <w:lang w:eastAsia="en-GB"/>
              </w:rPr>
            </w:pPr>
            <w:r w:rsidRPr="00DB171F">
              <w:rPr>
                <w:rFonts w:cs="Arial"/>
                <w:b/>
                <w:bCs/>
                <w:color w:val="auto"/>
                <w:sz w:val="20"/>
                <w:szCs w:val="20"/>
                <w:lang w:eastAsia="en-GB"/>
              </w:rPr>
              <w:t> </w:t>
            </w:r>
          </w:p>
        </w:tc>
      </w:tr>
      <w:tr w:rsidR="00D31A33" w:rsidRPr="00DB171F" w:rsidTr="00980014">
        <w:trPr>
          <w:cantSplit/>
          <w:trHeight w:val="1498"/>
        </w:trPr>
        <w:tc>
          <w:tcPr>
            <w:tcW w:w="236" w:type="dxa"/>
            <w:textDirection w:val="btLr"/>
            <w:vAlign w:val="bottom"/>
          </w:tcPr>
          <w:p w:rsidR="00D31A33" w:rsidRPr="00DB171F" w:rsidRDefault="00D31A33" w:rsidP="002E4F4C">
            <w:pPr>
              <w:shd w:val="clear" w:color="auto" w:fill="FFFFFF"/>
              <w:spacing w:before="60" w:after="60" w:line="240" w:lineRule="auto"/>
              <w:ind w:left="113" w:right="113"/>
              <w:rPr>
                <w:rFonts w:cs="Arial"/>
                <w:b/>
                <w:bCs/>
                <w:color w:val="auto"/>
                <w:sz w:val="20"/>
                <w:szCs w:val="20"/>
                <w:lang w:eastAsia="en-GB"/>
              </w:rPr>
            </w:pPr>
            <w:r w:rsidRPr="00DB171F">
              <w:rPr>
                <w:rFonts w:cs="Arial"/>
                <w:b/>
                <w:bCs/>
                <w:color w:val="auto"/>
                <w:sz w:val="20"/>
                <w:szCs w:val="20"/>
                <w:lang w:eastAsia="en-GB"/>
              </w:rPr>
              <w:t> </w:t>
            </w:r>
          </w:p>
        </w:tc>
        <w:tc>
          <w:tcPr>
            <w:tcW w:w="978" w:type="dxa"/>
            <w:textDirection w:val="btLr"/>
            <w:vAlign w:val="bottom"/>
          </w:tcPr>
          <w:p w:rsidR="00D31A33" w:rsidRPr="00DB171F" w:rsidRDefault="00D31A33" w:rsidP="002E4F4C">
            <w:pPr>
              <w:shd w:val="clear" w:color="auto" w:fill="FFFFFF"/>
              <w:spacing w:before="60" w:after="60" w:line="240" w:lineRule="auto"/>
              <w:ind w:left="113" w:right="113"/>
              <w:rPr>
                <w:rFonts w:cs="Arial"/>
                <w:b/>
                <w:bCs/>
                <w:color w:val="auto"/>
                <w:sz w:val="20"/>
                <w:szCs w:val="20"/>
                <w:lang w:eastAsia="en-GB"/>
              </w:rPr>
            </w:pPr>
            <w:r w:rsidRPr="00DB171F">
              <w:rPr>
                <w:rFonts w:cs="Arial"/>
                <w:b/>
                <w:bCs/>
                <w:color w:val="auto"/>
                <w:sz w:val="20"/>
                <w:szCs w:val="20"/>
                <w:lang w:eastAsia="en-GB"/>
              </w:rPr>
              <w:t>Gross</w:t>
            </w:r>
          </w:p>
          <w:p w:rsidR="00D31A33" w:rsidRPr="00DB171F" w:rsidRDefault="00D31A33" w:rsidP="002E4F4C">
            <w:pPr>
              <w:shd w:val="clear" w:color="auto" w:fill="FFFFFF"/>
              <w:spacing w:before="60" w:after="60" w:line="240" w:lineRule="auto"/>
              <w:ind w:left="113" w:right="113"/>
              <w:rPr>
                <w:rFonts w:cs="Arial"/>
                <w:b/>
                <w:bCs/>
                <w:color w:val="auto"/>
                <w:sz w:val="20"/>
                <w:szCs w:val="20"/>
                <w:lang w:eastAsia="en-GB"/>
              </w:rPr>
            </w:pPr>
            <w:r w:rsidRPr="00DB171F">
              <w:rPr>
                <w:rFonts w:cs="Arial"/>
                <w:b/>
                <w:bCs/>
                <w:color w:val="auto"/>
                <w:sz w:val="20"/>
                <w:szCs w:val="20"/>
                <w:lang w:eastAsia="en-GB"/>
              </w:rPr>
              <w:t>Expenditure</w:t>
            </w:r>
          </w:p>
        </w:tc>
        <w:tc>
          <w:tcPr>
            <w:tcW w:w="991" w:type="dxa"/>
            <w:textDirection w:val="btLr"/>
            <w:vAlign w:val="bottom"/>
          </w:tcPr>
          <w:p w:rsidR="00D31A33" w:rsidRPr="00DB171F" w:rsidRDefault="00D31A33" w:rsidP="002E4F4C">
            <w:pPr>
              <w:shd w:val="clear" w:color="auto" w:fill="FFFFFF"/>
              <w:spacing w:before="60" w:after="60" w:line="240" w:lineRule="auto"/>
              <w:ind w:left="113" w:right="113"/>
              <w:rPr>
                <w:rFonts w:cs="Arial"/>
                <w:b/>
                <w:bCs/>
                <w:color w:val="auto"/>
                <w:sz w:val="20"/>
                <w:szCs w:val="20"/>
                <w:lang w:eastAsia="en-GB"/>
              </w:rPr>
            </w:pPr>
            <w:r w:rsidRPr="00DB171F">
              <w:rPr>
                <w:rFonts w:cs="Arial"/>
                <w:b/>
                <w:bCs/>
                <w:color w:val="auto"/>
                <w:sz w:val="20"/>
                <w:szCs w:val="20"/>
                <w:lang w:eastAsia="en-GB"/>
              </w:rPr>
              <w:t>Gross</w:t>
            </w:r>
          </w:p>
          <w:p w:rsidR="00D31A33" w:rsidRPr="00DB171F" w:rsidRDefault="00D31A33" w:rsidP="002E4F4C">
            <w:pPr>
              <w:shd w:val="clear" w:color="auto" w:fill="FFFFFF"/>
              <w:spacing w:before="60" w:after="60" w:line="240" w:lineRule="auto"/>
              <w:ind w:left="113" w:right="113"/>
              <w:rPr>
                <w:rFonts w:cs="Arial"/>
                <w:b/>
                <w:bCs/>
                <w:color w:val="auto"/>
                <w:sz w:val="20"/>
                <w:szCs w:val="20"/>
                <w:lang w:eastAsia="en-GB"/>
              </w:rPr>
            </w:pPr>
            <w:r w:rsidRPr="00DB171F">
              <w:rPr>
                <w:rFonts w:cs="Arial"/>
                <w:b/>
                <w:bCs/>
                <w:color w:val="auto"/>
                <w:sz w:val="20"/>
                <w:szCs w:val="20"/>
                <w:lang w:eastAsia="en-GB"/>
              </w:rPr>
              <w:t>Income</w:t>
            </w:r>
          </w:p>
        </w:tc>
        <w:tc>
          <w:tcPr>
            <w:tcW w:w="1050" w:type="dxa"/>
            <w:textDirection w:val="btLr"/>
            <w:vAlign w:val="bottom"/>
          </w:tcPr>
          <w:p w:rsidR="00D31A33" w:rsidRPr="00DB171F" w:rsidRDefault="00D31A33" w:rsidP="002E4F4C">
            <w:pPr>
              <w:shd w:val="clear" w:color="auto" w:fill="FFFFFF"/>
              <w:spacing w:before="60" w:after="60" w:line="240" w:lineRule="auto"/>
              <w:ind w:left="113" w:right="113"/>
              <w:rPr>
                <w:rFonts w:cs="Arial"/>
                <w:b/>
                <w:bCs/>
                <w:color w:val="auto"/>
                <w:sz w:val="20"/>
                <w:szCs w:val="20"/>
                <w:lang w:eastAsia="en-GB"/>
              </w:rPr>
            </w:pPr>
            <w:r w:rsidRPr="00DB171F">
              <w:rPr>
                <w:rFonts w:cs="Arial"/>
                <w:b/>
                <w:bCs/>
                <w:color w:val="auto"/>
                <w:sz w:val="20"/>
                <w:szCs w:val="20"/>
                <w:lang w:eastAsia="en-GB"/>
              </w:rPr>
              <w:t>Net Expenditure</w:t>
            </w:r>
          </w:p>
        </w:tc>
        <w:tc>
          <w:tcPr>
            <w:tcW w:w="4116" w:type="dxa"/>
            <w:textDirection w:val="btLr"/>
            <w:vAlign w:val="bottom"/>
          </w:tcPr>
          <w:p w:rsidR="00D31A33" w:rsidRPr="00DB171F" w:rsidRDefault="00D31A33" w:rsidP="002E4F4C">
            <w:pPr>
              <w:shd w:val="clear" w:color="auto" w:fill="FFFFFF"/>
              <w:spacing w:before="60" w:after="60" w:line="240" w:lineRule="auto"/>
              <w:ind w:left="113" w:right="113"/>
              <w:rPr>
                <w:rFonts w:cs="Arial"/>
                <w:color w:val="auto"/>
                <w:sz w:val="20"/>
                <w:szCs w:val="20"/>
                <w:lang w:eastAsia="en-GB"/>
              </w:rPr>
            </w:pPr>
          </w:p>
        </w:tc>
        <w:tc>
          <w:tcPr>
            <w:tcW w:w="993" w:type="dxa"/>
            <w:shd w:val="clear" w:color="auto" w:fill="FFFFFF"/>
            <w:textDirection w:val="btLr"/>
            <w:vAlign w:val="bottom"/>
          </w:tcPr>
          <w:p w:rsidR="00D31A33" w:rsidRPr="00DB171F" w:rsidRDefault="00D31A33" w:rsidP="002E4F4C">
            <w:pPr>
              <w:shd w:val="clear" w:color="auto" w:fill="FFFFFF"/>
              <w:spacing w:before="60" w:after="60" w:line="240" w:lineRule="auto"/>
              <w:ind w:left="113" w:right="113"/>
              <w:rPr>
                <w:rFonts w:cs="Arial"/>
                <w:b/>
                <w:bCs/>
                <w:color w:val="auto"/>
                <w:sz w:val="20"/>
                <w:szCs w:val="20"/>
                <w:lang w:eastAsia="en-GB"/>
              </w:rPr>
            </w:pPr>
            <w:r w:rsidRPr="00DB171F">
              <w:rPr>
                <w:rFonts w:cs="Arial"/>
                <w:b/>
                <w:bCs/>
                <w:color w:val="auto"/>
                <w:sz w:val="20"/>
                <w:szCs w:val="20"/>
                <w:lang w:eastAsia="en-GB"/>
              </w:rPr>
              <w:t>Gross</w:t>
            </w:r>
          </w:p>
          <w:p w:rsidR="00D31A33" w:rsidRPr="00DB171F" w:rsidRDefault="00D31A33" w:rsidP="002E4F4C">
            <w:pPr>
              <w:shd w:val="clear" w:color="auto" w:fill="FFFFFF"/>
              <w:spacing w:before="60" w:after="60" w:line="240" w:lineRule="auto"/>
              <w:ind w:left="113" w:right="113"/>
              <w:rPr>
                <w:rFonts w:cs="Arial"/>
                <w:b/>
                <w:bCs/>
                <w:color w:val="auto"/>
                <w:sz w:val="20"/>
                <w:szCs w:val="20"/>
                <w:lang w:eastAsia="en-GB"/>
              </w:rPr>
            </w:pPr>
            <w:r w:rsidRPr="00DB171F">
              <w:rPr>
                <w:rFonts w:cs="Arial"/>
                <w:b/>
                <w:bCs/>
                <w:color w:val="auto"/>
                <w:sz w:val="20"/>
                <w:szCs w:val="20"/>
                <w:lang w:eastAsia="en-GB"/>
              </w:rPr>
              <w:t>Expenditure</w:t>
            </w:r>
          </w:p>
        </w:tc>
        <w:tc>
          <w:tcPr>
            <w:tcW w:w="1086" w:type="dxa"/>
            <w:shd w:val="clear" w:color="auto" w:fill="FFFFFF"/>
            <w:textDirection w:val="btLr"/>
            <w:vAlign w:val="bottom"/>
          </w:tcPr>
          <w:p w:rsidR="00D31A33" w:rsidRPr="00DB171F" w:rsidRDefault="00D31A33" w:rsidP="002E4F4C">
            <w:pPr>
              <w:shd w:val="clear" w:color="auto" w:fill="FFFFFF"/>
              <w:spacing w:before="60" w:after="60" w:line="240" w:lineRule="auto"/>
              <w:ind w:left="113" w:right="113"/>
              <w:rPr>
                <w:rFonts w:cs="Arial"/>
                <w:b/>
                <w:bCs/>
                <w:color w:val="auto"/>
                <w:sz w:val="20"/>
                <w:szCs w:val="20"/>
                <w:lang w:eastAsia="en-GB"/>
              </w:rPr>
            </w:pPr>
            <w:r w:rsidRPr="00DB171F">
              <w:rPr>
                <w:rFonts w:cs="Arial"/>
                <w:b/>
                <w:bCs/>
                <w:color w:val="auto"/>
                <w:sz w:val="20"/>
                <w:szCs w:val="20"/>
                <w:lang w:eastAsia="en-GB"/>
              </w:rPr>
              <w:t>Gross</w:t>
            </w:r>
          </w:p>
          <w:p w:rsidR="00D31A33" w:rsidRPr="00DB171F" w:rsidRDefault="00D31A33" w:rsidP="002E4F4C">
            <w:pPr>
              <w:shd w:val="clear" w:color="auto" w:fill="FFFFFF"/>
              <w:spacing w:before="60" w:after="60" w:line="240" w:lineRule="auto"/>
              <w:ind w:left="113" w:right="113"/>
              <w:rPr>
                <w:rFonts w:cs="Arial"/>
                <w:b/>
                <w:bCs/>
                <w:color w:val="auto"/>
                <w:sz w:val="20"/>
                <w:szCs w:val="20"/>
                <w:lang w:eastAsia="en-GB"/>
              </w:rPr>
            </w:pPr>
            <w:r w:rsidRPr="00DB171F">
              <w:rPr>
                <w:rFonts w:cs="Arial"/>
                <w:b/>
                <w:bCs/>
                <w:color w:val="auto"/>
                <w:sz w:val="20"/>
                <w:szCs w:val="20"/>
                <w:lang w:eastAsia="en-GB"/>
              </w:rPr>
              <w:t>Income</w:t>
            </w:r>
          </w:p>
        </w:tc>
        <w:tc>
          <w:tcPr>
            <w:tcW w:w="1182" w:type="dxa"/>
            <w:shd w:val="clear" w:color="auto" w:fill="FFFFFF"/>
            <w:noWrap/>
            <w:textDirection w:val="btLr"/>
            <w:vAlign w:val="bottom"/>
          </w:tcPr>
          <w:p w:rsidR="00D31A33" w:rsidRPr="00DB171F" w:rsidRDefault="00D31A33" w:rsidP="002E4F4C">
            <w:pPr>
              <w:shd w:val="clear" w:color="auto" w:fill="FFFFFF"/>
              <w:spacing w:before="60" w:after="60" w:line="240" w:lineRule="auto"/>
              <w:ind w:left="113" w:right="113"/>
              <w:rPr>
                <w:rFonts w:cs="Arial"/>
                <w:b/>
                <w:bCs/>
                <w:color w:val="auto"/>
                <w:sz w:val="20"/>
                <w:szCs w:val="20"/>
                <w:lang w:eastAsia="en-GB"/>
              </w:rPr>
            </w:pPr>
            <w:r w:rsidRPr="00DB171F">
              <w:rPr>
                <w:rFonts w:cs="Arial"/>
                <w:b/>
                <w:bCs/>
                <w:color w:val="auto"/>
                <w:sz w:val="20"/>
                <w:szCs w:val="20"/>
                <w:lang w:eastAsia="en-GB"/>
              </w:rPr>
              <w:t>Net</w:t>
            </w:r>
          </w:p>
          <w:p w:rsidR="00D31A33" w:rsidRPr="00DB171F" w:rsidRDefault="00D31A33" w:rsidP="002E4F4C">
            <w:pPr>
              <w:shd w:val="clear" w:color="auto" w:fill="FFFFFF"/>
              <w:spacing w:before="60" w:after="60" w:line="240" w:lineRule="auto"/>
              <w:ind w:left="113" w:right="113"/>
              <w:rPr>
                <w:rFonts w:cs="Arial"/>
                <w:b/>
                <w:bCs/>
                <w:color w:val="auto"/>
                <w:sz w:val="20"/>
                <w:szCs w:val="20"/>
                <w:lang w:eastAsia="en-GB"/>
              </w:rPr>
            </w:pPr>
            <w:r w:rsidRPr="00DB171F">
              <w:rPr>
                <w:rFonts w:cs="Arial"/>
                <w:b/>
                <w:bCs/>
                <w:color w:val="auto"/>
                <w:sz w:val="20"/>
                <w:szCs w:val="20"/>
                <w:lang w:eastAsia="en-GB"/>
              </w:rPr>
              <w:t>Expenditure</w:t>
            </w:r>
          </w:p>
        </w:tc>
      </w:tr>
      <w:tr w:rsidR="00D31A33" w:rsidRPr="00DB171F" w:rsidTr="00980014">
        <w:trPr>
          <w:trHeight w:val="397"/>
        </w:trPr>
        <w:tc>
          <w:tcPr>
            <w:tcW w:w="236" w:type="dxa"/>
          </w:tcPr>
          <w:p w:rsidR="00D31A33" w:rsidRPr="00DB171F" w:rsidRDefault="00D31A33" w:rsidP="002E4F4C">
            <w:pPr>
              <w:shd w:val="clear" w:color="auto" w:fill="FFFFFF"/>
              <w:spacing w:before="60" w:after="60" w:line="240" w:lineRule="auto"/>
              <w:jc w:val="right"/>
              <w:rPr>
                <w:rFonts w:cs="Arial"/>
                <w:b/>
                <w:bCs/>
                <w:color w:val="auto"/>
                <w:sz w:val="20"/>
                <w:szCs w:val="20"/>
                <w:lang w:eastAsia="en-GB"/>
              </w:rPr>
            </w:pPr>
            <w:r w:rsidRPr="00DB171F">
              <w:rPr>
                <w:rFonts w:cs="Arial"/>
                <w:b/>
                <w:bCs/>
                <w:color w:val="auto"/>
                <w:sz w:val="20"/>
                <w:szCs w:val="20"/>
                <w:lang w:eastAsia="en-GB"/>
              </w:rPr>
              <w:t> </w:t>
            </w:r>
          </w:p>
        </w:tc>
        <w:tc>
          <w:tcPr>
            <w:tcW w:w="978" w:type="dxa"/>
          </w:tcPr>
          <w:p w:rsidR="00D31A33" w:rsidRPr="00DB171F" w:rsidRDefault="00D31A33" w:rsidP="002E4F4C">
            <w:pPr>
              <w:shd w:val="clear" w:color="auto" w:fill="FFFFFF"/>
              <w:spacing w:before="60" w:after="60" w:line="240" w:lineRule="auto"/>
              <w:jc w:val="right"/>
              <w:rPr>
                <w:rFonts w:cs="Arial"/>
                <w:b/>
                <w:bCs/>
                <w:color w:val="auto"/>
                <w:sz w:val="20"/>
                <w:szCs w:val="20"/>
                <w:lang w:eastAsia="en-GB"/>
              </w:rPr>
            </w:pPr>
            <w:r w:rsidRPr="00DB171F">
              <w:rPr>
                <w:rFonts w:cs="Arial"/>
                <w:b/>
                <w:bCs/>
                <w:color w:val="auto"/>
                <w:sz w:val="20"/>
                <w:szCs w:val="20"/>
                <w:lang w:eastAsia="en-GB"/>
              </w:rPr>
              <w:t>£</w:t>
            </w:r>
            <w:r>
              <w:rPr>
                <w:rFonts w:cs="Arial"/>
                <w:b/>
                <w:bCs/>
                <w:color w:val="auto"/>
                <w:sz w:val="20"/>
                <w:szCs w:val="20"/>
                <w:lang w:eastAsia="en-GB"/>
              </w:rPr>
              <w:t>’</w:t>
            </w:r>
            <w:r w:rsidRPr="00DB171F">
              <w:rPr>
                <w:rFonts w:cs="Arial"/>
                <w:b/>
                <w:bCs/>
                <w:color w:val="auto"/>
                <w:sz w:val="20"/>
                <w:szCs w:val="20"/>
                <w:lang w:eastAsia="en-GB"/>
              </w:rPr>
              <w:t>000</w:t>
            </w:r>
          </w:p>
        </w:tc>
        <w:tc>
          <w:tcPr>
            <w:tcW w:w="991" w:type="dxa"/>
          </w:tcPr>
          <w:p w:rsidR="00D31A33" w:rsidRPr="00DB171F" w:rsidRDefault="00D31A33" w:rsidP="002E4F4C">
            <w:pPr>
              <w:shd w:val="clear" w:color="auto" w:fill="FFFFFF"/>
              <w:spacing w:before="60" w:after="60" w:line="240" w:lineRule="auto"/>
              <w:jc w:val="right"/>
              <w:rPr>
                <w:rFonts w:cs="Arial"/>
                <w:b/>
                <w:bCs/>
                <w:color w:val="auto"/>
                <w:sz w:val="20"/>
                <w:szCs w:val="20"/>
                <w:lang w:eastAsia="en-GB"/>
              </w:rPr>
            </w:pPr>
            <w:r w:rsidRPr="00DB171F">
              <w:rPr>
                <w:rFonts w:cs="Arial"/>
                <w:b/>
                <w:bCs/>
                <w:color w:val="auto"/>
                <w:sz w:val="20"/>
                <w:szCs w:val="20"/>
                <w:lang w:eastAsia="en-GB"/>
              </w:rPr>
              <w:t>£</w:t>
            </w:r>
            <w:r>
              <w:rPr>
                <w:rFonts w:cs="Arial"/>
                <w:b/>
                <w:bCs/>
                <w:color w:val="auto"/>
                <w:sz w:val="20"/>
                <w:szCs w:val="20"/>
                <w:lang w:eastAsia="en-GB"/>
              </w:rPr>
              <w:t>’</w:t>
            </w:r>
            <w:r w:rsidRPr="00DB171F">
              <w:rPr>
                <w:rFonts w:cs="Arial"/>
                <w:b/>
                <w:bCs/>
                <w:color w:val="auto"/>
                <w:sz w:val="20"/>
                <w:szCs w:val="20"/>
                <w:lang w:eastAsia="en-GB"/>
              </w:rPr>
              <w:t>000</w:t>
            </w:r>
          </w:p>
        </w:tc>
        <w:tc>
          <w:tcPr>
            <w:tcW w:w="1050" w:type="dxa"/>
          </w:tcPr>
          <w:p w:rsidR="00D31A33" w:rsidRPr="00DB171F" w:rsidRDefault="00D31A33" w:rsidP="002E4F4C">
            <w:pPr>
              <w:shd w:val="clear" w:color="auto" w:fill="FFFFFF"/>
              <w:spacing w:before="60" w:after="60" w:line="240" w:lineRule="auto"/>
              <w:jc w:val="right"/>
              <w:rPr>
                <w:rFonts w:cs="Arial"/>
                <w:b/>
                <w:bCs/>
                <w:color w:val="auto"/>
                <w:sz w:val="20"/>
                <w:szCs w:val="20"/>
                <w:lang w:eastAsia="en-GB"/>
              </w:rPr>
            </w:pPr>
            <w:r w:rsidRPr="00DB171F">
              <w:rPr>
                <w:rFonts w:cs="Arial"/>
                <w:b/>
                <w:bCs/>
                <w:color w:val="auto"/>
                <w:sz w:val="20"/>
                <w:szCs w:val="20"/>
                <w:lang w:eastAsia="en-GB"/>
              </w:rPr>
              <w:t>£</w:t>
            </w:r>
            <w:r>
              <w:rPr>
                <w:rFonts w:cs="Arial"/>
                <w:b/>
                <w:bCs/>
                <w:color w:val="auto"/>
                <w:sz w:val="20"/>
                <w:szCs w:val="20"/>
                <w:lang w:eastAsia="en-GB"/>
              </w:rPr>
              <w:t>’</w:t>
            </w:r>
            <w:r w:rsidRPr="00DB171F">
              <w:rPr>
                <w:rFonts w:cs="Arial"/>
                <w:b/>
                <w:bCs/>
                <w:color w:val="auto"/>
                <w:sz w:val="20"/>
                <w:szCs w:val="20"/>
                <w:lang w:eastAsia="en-GB"/>
              </w:rPr>
              <w:t>000</w:t>
            </w:r>
          </w:p>
        </w:tc>
        <w:tc>
          <w:tcPr>
            <w:tcW w:w="4116" w:type="dxa"/>
          </w:tcPr>
          <w:p w:rsidR="00D31A33" w:rsidRPr="00DB171F" w:rsidRDefault="00D31A33" w:rsidP="002E4F4C">
            <w:pPr>
              <w:shd w:val="clear" w:color="auto" w:fill="FFFFFF"/>
              <w:spacing w:before="60" w:after="60" w:line="240" w:lineRule="auto"/>
              <w:rPr>
                <w:rFonts w:cs="Arial"/>
                <w:b/>
                <w:bCs/>
                <w:color w:val="auto"/>
                <w:sz w:val="20"/>
                <w:szCs w:val="20"/>
                <w:lang w:eastAsia="en-GB"/>
              </w:rPr>
            </w:pPr>
          </w:p>
        </w:tc>
        <w:tc>
          <w:tcPr>
            <w:tcW w:w="993" w:type="dxa"/>
            <w:shd w:val="clear" w:color="auto" w:fill="FFFFFF"/>
            <w:noWrap/>
          </w:tcPr>
          <w:p w:rsidR="00D31A33" w:rsidRPr="00DB171F" w:rsidRDefault="00D31A33" w:rsidP="002E4F4C">
            <w:pPr>
              <w:shd w:val="clear" w:color="auto" w:fill="FFFFFF"/>
              <w:spacing w:before="60" w:after="60" w:line="240" w:lineRule="auto"/>
              <w:jc w:val="right"/>
              <w:rPr>
                <w:rFonts w:cs="Arial"/>
                <w:b/>
                <w:bCs/>
                <w:color w:val="auto"/>
                <w:sz w:val="20"/>
                <w:szCs w:val="20"/>
                <w:lang w:eastAsia="en-GB"/>
              </w:rPr>
            </w:pPr>
            <w:r w:rsidRPr="00DB171F">
              <w:rPr>
                <w:rFonts w:cs="Arial"/>
                <w:b/>
                <w:bCs/>
                <w:color w:val="auto"/>
                <w:sz w:val="20"/>
                <w:szCs w:val="20"/>
                <w:lang w:eastAsia="en-GB"/>
              </w:rPr>
              <w:t>£</w:t>
            </w:r>
            <w:r>
              <w:rPr>
                <w:rFonts w:cs="Arial"/>
                <w:b/>
                <w:bCs/>
                <w:color w:val="auto"/>
                <w:sz w:val="20"/>
                <w:szCs w:val="20"/>
                <w:lang w:eastAsia="en-GB"/>
              </w:rPr>
              <w:t>’</w:t>
            </w:r>
            <w:r w:rsidRPr="00DB171F">
              <w:rPr>
                <w:rFonts w:cs="Arial"/>
                <w:b/>
                <w:bCs/>
                <w:color w:val="auto"/>
                <w:sz w:val="20"/>
                <w:szCs w:val="20"/>
                <w:lang w:eastAsia="en-GB"/>
              </w:rPr>
              <w:t>000</w:t>
            </w:r>
          </w:p>
        </w:tc>
        <w:tc>
          <w:tcPr>
            <w:tcW w:w="1086" w:type="dxa"/>
            <w:shd w:val="clear" w:color="auto" w:fill="FFFFFF"/>
            <w:noWrap/>
          </w:tcPr>
          <w:p w:rsidR="00D31A33" w:rsidRPr="00DB171F" w:rsidRDefault="00D31A33" w:rsidP="002E4F4C">
            <w:pPr>
              <w:shd w:val="clear" w:color="auto" w:fill="FFFFFF"/>
              <w:spacing w:before="60" w:after="60" w:line="240" w:lineRule="auto"/>
              <w:jc w:val="right"/>
              <w:rPr>
                <w:rFonts w:cs="Arial"/>
                <w:b/>
                <w:bCs/>
                <w:color w:val="auto"/>
                <w:sz w:val="20"/>
                <w:szCs w:val="20"/>
                <w:lang w:eastAsia="en-GB"/>
              </w:rPr>
            </w:pPr>
            <w:r w:rsidRPr="00DB171F">
              <w:rPr>
                <w:rFonts w:cs="Arial"/>
                <w:b/>
                <w:bCs/>
                <w:color w:val="auto"/>
                <w:sz w:val="20"/>
                <w:szCs w:val="20"/>
                <w:lang w:eastAsia="en-GB"/>
              </w:rPr>
              <w:t>£</w:t>
            </w:r>
            <w:r>
              <w:rPr>
                <w:rFonts w:cs="Arial"/>
                <w:b/>
                <w:bCs/>
                <w:color w:val="auto"/>
                <w:sz w:val="20"/>
                <w:szCs w:val="20"/>
                <w:lang w:eastAsia="en-GB"/>
              </w:rPr>
              <w:t>’</w:t>
            </w:r>
            <w:r w:rsidRPr="00DB171F">
              <w:rPr>
                <w:rFonts w:cs="Arial"/>
                <w:b/>
                <w:bCs/>
                <w:color w:val="auto"/>
                <w:sz w:val="20"/>
                <w:szCs w:val="20"/>
                <w:lang w:eastAsia="en-GB"/>
              </w:rPr>
              <w:t>000</w:t>
            </w:r>
          </w:p>
        </w:tc>
        <w:tc>
          <w:tcPr>
            <w:tcW w:w="1182" w:type="dxa"/>
            <w:shd w:val="clear" w:color="auto" w:fill="FFFFFF"/>
            <w:noWrap/>
          </w:tcPr>
          <w:p w:rsidR="00D31A33" w:rsidRPr="00DB171F" w:rsidRDefault="00D31A33" w:rsidP="002E4F4C">
            <w:pPr>
              <w:shd w:val="clear" w:color="auto" w:fill="FFFFFF"/>
              <w:spacing w:before="60" w:after="60" w:line="240" w:lineRule="auto"/>
              <w:jc w:val="right"/>
              <w:rPr>
                <w:rFonts w:cs="Arial"/>
                <w:b/>
                <w:bCs/>
                <w:color w:val="auto"/>
                <w:sz w:val="20"/>
                <w:szCs w:val="20"/>
                <w:lang w:eastAsia="en-GB"/>
              </w:rPr>
            </w:pPr>
            <w:r w:rsidRPr="00DB171F">
              <w:rPr>
                <w:rFonts w:cs="Arial"/>
                <w:b/>
                <w:bCs/>
                <w:color w:val="auto"/>
                <w:sz w:val="20"/>
                <w:szCs w:val="20"/>
                <w:lang w:eastAsia="en-GB"/>
              </w:rPr>
              <w:t>£</w:t>
            </w:r>
            <w:r>
              <w:rPr>
                <w:rFonts w:cs="Arial"/>
                <w:b/>
                <w:bCs/>
                <w:color w:val="auto"/>
                <w:sz w:val="20"/>
                <w:szCs w:val="20"/>
                <w:lang w:eastAsia="en-GB"/>
              </w:rPr>
              <w:t>’</w:t>
            </w:r>
            <w:r w:rsidRPr="00DB171F">
              <w:rPr>
                <w:rFonts w:cs="Arial"/>
                <w:b/>
                <w:bCs/>
                <w:color w:val="auto"/>
                <w:sz w:val="20"/>
                <w:szCs w:val="20"/>
                <w:lang w:eastAsia="en-GB"/>
              </w:rPr>
              <w:t>000</w:t>
            </w:r>
          </w:p>
        </w:tc>
      </w:tr>
      <w:tr w:rsidR="00D31A33" w:rsidTr="00980014">
        <w:trPr>
          <w:trHeight w:val="255"/>
        </w:trPr>
        <w:tc>
          <w:tcPr>
            <w:tcW w:w="236" w:type="dxa"/>
            <w:vAlign w:val="bottom"/>
          </w:tcPr>
          <w:p w:rsidR="00D31A33" w:rsidRDefault="00D31A33" w:rsidP="002E4F4C">
            <w:pPr>
              <w:shd w:val="clear" w:color="auto" w:fill="FFFFFF"/>
              <w:spacing w:before="60" w:after="60" w:line="240" w:lineRule="auto"/>
              <w:rPr>
                <w:rFonts w:cs="Arial"/>
                <w:color w:val="auto"/>
                <w:sz w:val="18"/>
                <w:szCs w:val="18"/>
                <w:lang w:eastAsia="en-GB"/>
              </w:rPr>
            </w:pPr>
            <w:r>
              <w:rPr>
                <w:rFonts w:cs="Arial"/>
                <w:color w:val="auto"/>
                <w:sz w:val="18"/>
                <w:szCs w:val="18"/>
                <w:lang w:eastAsia="en-GB"/>
              </w:rPr>
              <w:t> </w:t>
            </w:r>
          </w:p>
        </w:tc>
        <w:tc>
          <w:tcPr>
            <w:tcW w:w="978" w:type="dxa"/>
          </w:tcPr>
          <w:p w:rsidR="00D31A33" w:rsidRDefault="00D31A33" w:rsidP="002E4F4C">
            <w:pPr>
              <w:shd w:val="clear" w:color="auto" w:fill="FFFFFF"/>
              <w:spacing w:before="60" w:after="60" w:line="240" w:lineRule="auto"/>
              <w:rPr>
                <w:rFonts w:cs="Arial"/>
                <w:color w:val="auto"/>
                <w:sz w:val="16"/>
                <w:szCs w:val="16"/>
                <w:lang w:eastAsia="en-GB"/>
              </w:rPr>
            </w:pPr>
          </w:p>
        </w:tc>
        <w:tc>
          <w:tcPr>
            <w:tcW w:w="991" w:type="dxa"/>
          </w:tcPr>
          <w:p w:rsidR="00D31A33" w:rsidRDefault="00D31A33" w:rsidP="002E4F4C">
            <w:pPr>
              <w:shd w:val="clear" w:color="auto" w:fill="FFFFFF"/>
              <w:spacing w:before="60" w:after="60" w:line="240" w:lineRule="auto"/>
              <w:rPr>
                <w:rFonts w:cs="Arial"/>
                <w:color w:val="auto"/>
                <w:sz w:val="16"/>
                <w:szCs w:val="16"/>
                <w:lang w:eastAsia="en-GB"/>
              </w:rPr>
            </w:pPr>
          </w:p>
        </w:tc>
        <w:tc>
          <w:tcPr>
            <w:tcW w:w="1050" w:type="dxa"/>
            <w:vAlign w:val="bottom"/>
          </w:tcPr>
          <w:p w:rsidR="00D31A33" w:rsidRDefault="00D31A33" w:rsidP="002E4F4C">
            <w:pPr>
              <w:shd w:val="clear" w:color="auto" w:fill="FFFFFF"/>
              <w:spacing w:before="60" w:after="60" w:line="240" w:lineRule="auto"/>
              <w:rPr>
                <w:rFonts w:cs="Arial"/>
                <w:color w:val="auto"/>
                <w:sz w:val="16"/>
                <w:szCs w:val="16"/>
                <w:lang w:eastAsia="en-GB"/>
              </w:rPr>
            </w:pPr>
          </w:p>
        </w:tc>
        <w:tc>
          <w:tcPr>
            <w:tcW w:w="4116" w:type="dxa"/>
          </w:tcPr>
          <w:p w:rsidR="00D31A33" w:rsidRDefault="00D31A33" w:rsidP="002E4F4C">
            <w:pPr>
              <w:shd w:val="clear" w:color="auto" w:fill="FFFFFF"/>
              <w:spacing w:before="60" w:after="60" w:line="240" w:lineRule="auto"/>
              <w:rPr>
                <w:rFonts w:cs="Arial"/>
                <w:color w:val="auto"/>
                <w:sz w:val="16"/>
                <w:szCs w:val="16"/>
                <w:lang w:eastAsia="en-GB"/>
              </w:rPr>
            </w:pPr>
          </w:p>
        </w:tc>
        <w:tc>
          <w:tcPr>
            <w:tcW w:w="993" w:type="dxa"/>
            <w:shd w:val="clear" w:color="auto" w:fill="FFFFFF"/>
          </w:tcPr>
          <w:p w:rsidR="00D31A33" w:rsidRDefault="00D31A33" w:rsidP="002E4F4C">
            <w:pPr>
              <w:shd w:val="clear" w:color="auto" w:fill="FFFFFF"/>
              <w:spacing w:before="60" w:after="60" w:line="240" w:lineRule="auto"/>
              <w:rPr>
                <w:rFonts w:cs="Arial"/>
                <w:color w:val="auto"/>
                <w:sz w:val="16"/>
                <w:szCs w:val="16"/>
                <w:lang w:eastAsia="en-GB"/>
              </w:rPr>
            </w:pPr>
          </w:p>
        </w:tc>
        <w:tc>
          <w:tcPr>
            <w:tcW w:w="1086" w:type="dxa"/>
            <w:shd w:val="clear" w:color="auto" w:fill="FFFFFF"/>
          </w:tcPr>
          <w:p w:rsidR="00D31A33" w:rsidRDefault="00D31A33" w:rsidP="002E4F4C">
            <w:pPr>
              <w:shd w:val="clear" w:color="auto" w:fill="FFFFFF"/>
              <w:spacing w:before="60" w:after="60" w:line="240" w:lineRule="auto"/>
              <w:rPr>
                <w:rFonts w:cs="Arial"/>
                <w:color w:val="auto"/>
                <w:sz w:val="16"/>
                <w:szCs w:val="16"/>
                <w:lang w:eastAsia="en-GB"/>
              </w:rPr>
            </w:pPr>
          </w:p>
        </w:tc>
        <w:tc>
          <w:tcPr>
            <w:tcW w:w="1182" w:type="dxa"/>
            <w:shd w:val="clear" w:color="auto" w:fill="FFFFFF"/>
            <w:noWrap/>
            <w:vAlign w:val="bottom"/>
          </w:tcPr>
          <w:p w:rsidR="00D31A33" w:rsidRDefault="00D31A33" w:rsidP="002E4F4C">
            <w:pPr>
              <w:shd w:val="clear" w:color="auto" w:fill="FFFFFF"/>
              <w:spacing w:before="60" w:after="60" w:line="240" w:lineRule="auto"/>
              <w:rPr>
                <w:rFonts w:cs="Arial"/>
                <w:color w:val="auto"/>
                <w:sz w:val="16"/>
                <w:szCs w:val="16"/>
                <w:lang w:eastAsia="en-GB"/>
              </w:rPr>
            </w:pPr>
          </w:p>
        </w:tc>
      </w:tr>
      <w:tr w:rsidR="002F3FF9" w:rsidTr="00980014">
        <w:trPr>
          <w:trHeight w:val="255"/>
        </w:trPr>
        <w:tc>
          <w:tcPr>
            <w:tcW w:w="236" w:type="dxa"/>
            <w:vAlign w:val="bottom"/>
          </w:tcPr>
          <w:p w:rsidR="002F3FF9" w:rsidRDefault="002F3FF9" w:rsidP="002F3FF9">
            <w:pPr>
              <w:spacing w:before="60" w:after="60" w:line="240" w:lineRule="auto"/>
              <w:rPr>
                <w:rFonts w:cs="Arial"/>
                <w:color w:val="auto"/>
                <w:sz w:val="18"/>
                <w:szCs w:val="18"/>
                <w:lang w:eastAsia="en-GB"/>
              </w:rPr>
            </w:pPr>
            <w:r>
              <w:rPr>
                <w:rFonts w:cs="Arial"/>
                <w:color w:val="auto"/>
                <w:sz w:val="18"/>
                <w:szCs w:val="18"/>
                <w:lang w:eastAsia="en-GB"/>
              </w:rPr>
              <w:t> </w:t>
            </w:r>
          </w:p>
        </w:tc>
        <w:tc>
          <w:tcPr>
            <w:tcW w:w="978" w:type="dxa"/>
            <w:shd w:val="clear" w:color="auto" w:fill="FFFFFF"/>
          </w:tcPr>
          <w:p w:rsidR="002F3FF9" w:rsidRPr="00DB171F" w:rsidRDefault="002F3FF9" w:rsidP="002F3FF9">
            <w:pPr>
              <w:spacing w:before="60" w:after="60" w:line="240" w:lineRule="auto"/>
              <w:jc w:val="right"/>
              <w:rPr>
                <w:rFonts w:cs="Arial"/>
                <w:color w:val="auto"/>
                <w:sz w:val="20"/>
                <w:szCs w:val="20"/>
                <w:lang w:eastAsia="en-GB"/>
              </w:rPr>
            </w:pPr>
            <w:r>
              <w:rPr>
                <w:rFonts w:cs="Arial"/>
                <w:color w:val="auto"/>
                <w:sz w:val="20"/>
                <w:szCs w:val="20"/>
                <w:lang w:eastAsia="en-GB"/>
              </w:rPr>
              <w:t>4,133</w:t>
            </w:r>
          </w:p>
        </w:tc>
        <w:tc>
          <w:tcPr>
            <w:tcW w:w="991" w:type="dxa"/>
            <w:shd w:val="clear" w:color="auto" w:fill="FFFFFF"/>
          </w:tcPr>
          <w:p w:rsidR="002F3FF9" w:rsidRPr="00DB171F" w:rsidRDefault="002F3FF9" w:rsidP="002F3FF9">
            <w:pPr>
              <w:spacing w:before="60" w:after="60" w:line="240" w:lineRule="auto"/>
              <w:jc w:val="right"/>
              <w:rPr>
                <w:rFonts w:cs="Arial"/>
                <w:color w:val="auto"/>
                <w:sz w:val="20"/>
                <w:szCs w:val="20"/>
                <w:lang w:eastAsia="en-GB"/>
              </w:rPr>
            </w:pPr>
            <w:r>
              <w:rPr>
                <w:rFonts w:cs="Arial"/>
                <w:color w:val="auto"/>
                <w:sz w:val="20"/>
                <w:szCs w:val="20"/>
                <w:lang w:eastAsia="en-GB"/>
              </w:rPr>
              <w:t>(270)</w:t>
            </w:r>
          </w:p>
        </w:tc>
        <w:tc>
          <w:tcPr>
            <w:tcW w:w="1050" w:type="dxa"/>
            <w:shd w:val="clear" w:color="auto" w:fill="FFFFFF"/>
          </w:tcPr>
          <w:p w:rsidR="002F3FF9" w:rsidRPr="00DB171F" w:rsidRDefault="002F3FF9" w:rsidP="002F3FF9">
            <w:pPr>
              <w:spacing w:before="60" w:after="60" w:line="240" w:lineRule="auto"/>
              <w:jc w:val="right"/>
              <w:rPr>
                <w:rFonts w:cs="Arial"/>
                <w:color w:val="auto"/>
                <w:sz w:val="20"/>
                <w:szCs w:val="20"/>
                <w:lang w:eastAsia="en-GB"/>
              </w:rPr>
            </w:pPr>
            <w:r>
              <w:rPr>
                <w:rFonts w:cs="Arial"/>
                <w:color w:val="auto"/>
                <w:sz w:val="20"/>
                <w:szCs w:val="20"/>
                <w:lang w:eastAsia="en-GB"/>
              </w:rPr>
              <w:t>3,863</w:t>
            </w:r>
          </w:p>
        </w:tc>
        <w:tc>
          <w:tcPr>
            <w:tcW w:w="4116" w:type="dxa"/>
            <w:noWrap/>
          </w:tcPr>
          <w:p w:rsidR="002F3FF9" w:rsidRPr="00DB171F" w:rsidRDefault="002F3FF9" w:rsidP="00B96AB3">
            <w:pPr>
              <w:spacing w:before="60" w:after="60" w:line="240" w:lineRule="auto"/>
              <w:rPr>
                <w:rFonts w:cs="Arial"/>
                <w:sz w:val="20"/>
                <w:szCs w:val="20"/>
                <w:lang w:eastAsia="en-GB"/>
              </w:rPr>
            </w:pPr>
            <w:r w:rsidRPr="00DB171F">
              <w:rPr>
                <w:rFonts w:cs="Arial"/>
                <w:sz w:val="20"/>
                <w:szCs w:val="20"/>
                <w:lang w:eastAsia="en-GB"/>
              </w:rPr>
              <w:t>C</w:t>
            </w:r>
            <w:r>
              <w:rPr>
                <w:rFonts w:cs="Arial"/>
                <w:sz w:val="20"/>
                <w:szCs w:val="20"/>
                <w:lang w:eastAsia="en-GB"/>
              </w:rPr>
              <w:t>orporate S</w:t>
            </w:r>
            <w:r w:rsidRPr="00DB171F">
              <w:rPr>
                <w:rFonts w:cs="Arial"/>
                <w:sz w:val="20"/>
                <w:szCs w:val="20"/>
                <w:lang w:eastAsia="en-GB"/>
              </w:rPr>
              <w:t>ervices</w:t>
            </w:r>
            <w:r>
              <w:rPr>
                <w:rFonts w:cs="Arial"/>
                <w:sz w:val="20"/>
                <w:szCs w:val="20"/>
                <w:lang w:eastAsia="en-GB"/>
              </w:rPr>
              <w:t xml:space="preserve"> </w:t>
            </w:r>
          </w:p>
        </w:tc>
        <w:tc>
          <w:tcPr>
            <w:tcW w:w="993" w:type="dxa"/>
            <w:shd w:val="clear" w:color="auto" w:fill="FFFFFF"/>
            <w:noWrap/>
          </w:tcPr>
          <w:p w:rsidR="002F3FF9" w:rsidRPr="00DB171F" w:rsidRDefault="00685E34" w:rsidP="004A1359">
            <w:pPr>
              <w:spacing w:before="60" w:after="60" w:line="240" w:lineRule="auto"/>
              <w:jc w:val="right"/>
              <w:rPr>
                <w:rFonts w:cs="Arial"/>
                <w:color w:val="auto"/>
                <w:sz w:val="20"/>
                <w:szCs w:val="20"/>
                <w:lang w:eastAsia="en-GB"/>
              </w:rPr>
            </w:pPr>
            <w:r>
              <w:rPr>
                <w:rFonts w:cs="Arial"/>
                <w:color w:val="auto"/>
                <w:sz w:val="20"/>
                <w:szCs w:val="20"/>
                <w:lang w:eastAsia="en-GB"/>
              </w:rPr>
              <w:t>4,</w:t>
            </w:r>
            <w:r w:rsidR="004A1359">
              <w:rPr>
                <w:rFonts w:cs="Arial"/>
                <w:color w:val="auto"/>
                <w:sz w:val="20"/>
                <w:szCs w:val="20"/>
                <w:lang w:eastAsia="en-GB"/>
              </w:rPr>
              <w:t>341</w:t>
            </w:r>
          </w:p>
        </w:tc>
        <w:tc>
          <w:tcPr>
            <w:tcW w:w="1086" w:type="dxa"/>
            <w:shd w:val="clear" w:color="auto" w:fill="FFFFFF"/>
            <w:noWrap/>
          </w:tcPr>
          <w:p w:rsidR="002F3FF9" w:rsidRPr="00DB171F" w:rsidRDefault="002F3FF9" w:rsidP="004A1359">
            <w:pPr>
              <w:spacing w:before="60" w:after="60" w:line="240" w:lineRule="auto"/>
              <w:jc w:val="right"/>
              <w:rPr>
                <w:rFonts w:cs="Arial"/>
                <w:color w:val="auto"/>
                <w:sz w:val="20"/>
                <w:szCs w:val="20"/>
                <w:lang w:eastAsia="en-GB"/>
              </w:rPr>
            </w:pPr>
            <w:r>
              <w:rPr>
                <w:rFonts w:cs="Arial"/>
                <w:color w:val="auto"/>
                <w:sz w:val="20"/>
                <w:szCs w:val="20"/>
                <w:lang w:eastAsia="en-GB"/>
              </w:rPr>
              <w:t>(</w:t>
            </w:r>
            <w:r w:rsidR="00685E34">
              <w:rPr>
                <w:rFonts w:cs="Arial"/>
                <w:color w:val="auto"/>
                <w:sz w:val="20"/>
                <w:szCs w:val="20"/>
                <w:lang w:eastAsia="en-GB"/>
              </w:rPr>
              <w:t>43</w:t>
            </w:r>
            <w:r w:rsidR="004A1359">
              <w:rPr>
                <w:rFonts w:cs="Arial"/>
                <w:color w:val="auto"/>
                <w:sz w:val="20"/>
                <w:szCs w:val="20"/>
                <w:lang w:eastAsia="en-GB"/>
              </w:rPr>
              <w:t>3</w:t>
            </w:r>
            <w:r>
              <w:rPr>
                <w:rFonts w:cs="Arial"/>
                <w:color w:val="auto"/>
                <w:sz w:val="20"/>
                <w:szCs w:val="20"/>
                <w:lang w:eastAsia="en-GB"/>
              </w:rPr>
              <w:t>)</w:t>
            </w:r>
          </w:p>
        </w:tc>
        <w:tc>
          <w:tcPr>
            <w:tcW w:w="1182" w:type="dxa"/>
            <w:shd w:val="clear" w:color="auto" w:fill="FFFFFF"/>
            <w:noWrap/>
          </w:tcPr>
          <w:p w:rsidR="002F3FF9" w:rsidRPr="00DB171F" w:rsidRDefault="00685E34" w:rsidP="004A1359">
            <w:pPr>
              <w:spacing w:before="60" w:after="60" w:line="240" w:lineRule="auto"/>
              <w:jc w:val="right"/>
              <w:rPr>
                <w:rFonts w:cs="Arial"/>
                <w:color w:val="auto"/>
                <w:sz w:val="20"/>
                <w:szCs w:val="20"/>
                <w:lang w:eastAsia="en-GB"/>
              </w:rPr>
            </w:pPr>
            <w:r>
              <w:rPr>
                <w:rFonts w:cs="Arial"/>
                <w:color w:val="auto"/>
                <w:sz w:val="20"/>
                <w:szCs w:val="20"/>
                <w:lang w:eastAsia="en-GB"/>
              </w:rPr>
              <w:t>3,</w:t>
            </w:r>
            <w:r w:rsidR="004A1359">
              <w:rPr>
                <w:rFonts w:cs="Arial"/>
                <w:color w:val="auto"/>
                <w:sz w:val="20"/>
                <w:szCs w:val="20"/>
                <w:lang w:eastAsia="en-GB"/>
              </w:rPr>
              <w:t>908</w:t>
            </w:r>
          </w:p>
        </w:tc>
      </w:tr>
      <w:tr w:rsidR="002F3FF9" w:rsidTr="00980014">
        <w:trPr>
          <w:trHeight w:val="255"/>
        </w:trPr>
        <w:tc>
          <w:tcPr>
            <w:tcW w:w="236" w:type="dxa"/>
            <w:vAlign w:val="bottom"/>
          </w:tcPr>
          <w:p w:rsidR="002F3FF9" w:rsidRDefault="002F3FF9" w:rsidP="002F3FF9">
            <w:pPr>
              <w:spacing w:before="60" w:after="60" w:line="240" w:lineRule="auto"/>
              <w:rPr>
                <w:rFonts w:cs="Arial"/>
                <w:color w:val="auto"/>
                <w:sz w:val="18"/>
                <w:szCs w:val="18"/>
                <w:lang w:eastAsia="en-GB"/>
              </w:rPr>
            </w:pPr>
          </w:p>
        </w:tc>
        <w:tc>
          <w:tcPr>
            <w:tcW w:w="978" w:type="dxa"/>
            <w:shd w:val="clear" w:color="auto" w:fill="FFFFFF"/>
          </w:tcPr>
          <w:p w:rsidR="002F3FF9" w:rsidRDefault="002F3FF9" w:rsidP="002F3FF9">
            <w:pPr>
              <w:spacing w:before="60" w:after="60" w:line="240" w:lineRule="auto"/>
              <w:jc w:val="right"/>
              <w:rPr>
                <w:rFonts w:cs="Arial"/>
                <w:color w:val="auto"/>
                <w:sz w:val="20"/>
                <w:szCs w:val="20"/>
                <w:lang w:eastAsia="en-GB"/>
              </w:rPr>
            </w:pPr>
            <w:r>
              <w:rPr>
                <w:rFonts w:cs="Arial"/>
                <w:color w:val="auto"/>
                <w:sz w:val="20"/>
                <w:szCs w:val="20"/>
                <w:lang w:eastAsia="en-GB"/>
              </w:rPr>
              <w:t>50,532</w:t>
            </w:r>
          </w:p>
        </w:tc>
        <w:tc>
          <w:tcPr>
            <w:tcW w:w="991" w:type="dxa"/>
            <w:shd w:val="clear" w:color="auto" w:fill="FFFFFF"/>
          </w:tcPr>
          <w:p w:rsidR="002F3FF9" w:rsidRDefault="002F3FF9" w:rsidP="002F3FF9">
            <w:pPr>
              <w:spacing w:before="60" w:after="60" w:line="240" w:lineRule="auto"/>
              <w:jc w:val="right"/>
              <w:rPr>
                <w:rFonts w:cs="Arial"/>
                <w:color w:val="auto"/>
                <w:sz w:val="20"/>
                <w:szCs w:val="20"/>
                <w:lang w:eastAsia="en-GB"/>
              </w:rPr>
            </w:pPr>
            <w:r>
              <w:rPr>
                <w:rFonts w:cs="Arial"/>
                <w:color w:val="auto"/>
                <w:sz w:val="20"/>
                <w:szCs w:val="20"/>
                <w:lang w:eastAsia="en-GB"/>
              </w:rPr>
              <w:t>(44,526)</w:t>
            </w:r>
          </w:p>
        </w:tc>
        <w:tc>
          <w:tcPr>
            <w:tcW w:w="1050" w:type="dxa"/>
            <w:shd w:val="clear" w:color="auto" w:fill="FFFFFF"/>
          </w:tcPr>
          <w:p w:rsidR="002F3FF9" w:rsidRDefault="002F3FF9" w:rsidP="002F3FF9">
            <w:pPr>
              <w:spacing w:before="60" w:after="60" w:line="240" w:lineRule="auto"/>
              <w:jc w:val="right"/>
              <w:rPr>
                <w:rFonts w:cs="Arial"/>
                <w:color w:val="auto"/>
                <w:sz w:val="20"/>
                <w:szCs w:val="20"/>
                <w:lang w:eastAsia="en-GB"/>
              </w:rPr>
            </w:pPr>
            <w:r>
              <w:rPr>
                <w:rFonts w:cs="Arial"/>
                <w:color w:val="auto"/>
                <w:sz w:val="20"/>
                <w:szCs w:val="20"/>
                <w:lang w:eastAsia="en-GB"/>
              </w:rPr>
              <w:t>6,006</w:t>
            </w:r>
          </w:p>
        </w:tc>
        <w:tc>
          <w:tcPr>
            <w:tcW w:w="4116" w:type="dxa"/>
            <w:noWrap/>
          </w:tcPr>
          <w:p w:rsidR="002F3FF9" w:rsidRPr="00DB171F" w:rsidRDefault="002F3FF9" w:rsidP="002F3FF9">
            <w:pPr>
              <w:spacing w:before="60" w:after="60" w:line="240" w:lineRule="auto"/>
              <w:rPr>
                <w:rFonts w:cs="Arial"/>
                <w:sz w:val="20"/>
                <w:szCs w:val="20"/>
                <w:lang w:eastAsia="en-GB"/>
              </w:rPr>
            </w:pPr>
            <w:r>
              <w:rPr>
                <w:rFonts w:cs="Arial"/>
                <w:sz w:val="20"/>
                <w:szCs w:val="20"/>
                <w:lang w:eastAsia="en-GB"/>
              </w:rPr>
              <w:t>Strategic Place**</w:t>
            </w:r>
          </w:p>
        </w:tc>
        <w:tc>
          <w:tcPr>
            <w:tcW w:w="993" w:type="dxa"/>
            <w:shd w:val="clear" w:color="auto" w:fill="FFFFFF"/>
            <w:noWrap/>
          </w:tcPr>
          <w:p w:rsidR="002F3FF9" w:rsidRDefault="00685E34" w:rsidP="004A1359">
            <w:pPr>
              <w:spacing w:before="60" w:after="60" w:line="240" w:lineRule="auto"/>
              <w:jc w:val="right"/>
              <w:rPr>
                <w:rFonts w:cs="Arial"/>
                <w:color w:val="auto"/>
                <w:sz w:val="20"/>
                <w:szCs w:val="20"/>
                <w:lang w:eastAsia="en-GB"/>
              </w:rPr>
            </w:pPr>
            <w:r>
              <w:rPr>
                <w:rFonts w:cs="Arial"/>
                <w:color w:val="auto"/>
                <w:sz w:val="20"/>
                <w:szCs w:val="20"/>
                <w:lang w:eastAsia="en-GB"/>
              </w:rPr>
              <w:t>45,</w:t>
            </w:r>
            <w:r w:rsidR="004A1359">
              <w:rPr>
                <w:rFonts w:cs="Arial"/>
                <w:color w:val="auto"/>
                <w:sz w:val="20"/>
                <w:szCs w:val="20"/>
                <w:lang w:eastAsia="en-GB"/>
              </w:rPr>
              <w:t>618</w:t>
            </w:r>
          </w:p>
        </w:tc>
        <w:tc>
          <w:tcPr>
            <w:tcW w:w="1086" w:type="dxa"/>
            <w:shd w:val="clear" w:color="auto" w:fill="FFFFFF"/>
            <w:noWrap/>
          </w:tcPr>
          <w:p w:rsidR="002F3FF9" w:rsidRDefault="002F3FF9" w:rsidP="004A1359">
            <w:pPr>
              <w:spacing w:before="60" w:after="60" w:line="240" w:lineRule="auto"/>
              <w:jc w:val="right"/>
              <w:rPr>
                <w:rFonts w:cs="Arial"/>
                <w:color w:val="auto"/>
                <w:sz w:val="20"/>
                <w:szCs w:val="20"/>
                <w:lang w:eastAsia="en-GB"/>
              </w:rPr>
            </w:pPr>
            <w:r>
              <w:rPr>
                <w:rFonts w:cs="Arial"/>
                <w:color w:val="auto"/>
                <w:sz w:val="20"/>
                <w:szCs w:val="20"/>
                <w:lang w:eastAsia="en-GB"/>
              </w:rPr>
              <w:t>(</w:t>
            </w:r>
            <w:r w:rsidR="00685E34">
              <w:rPr>
                <w:rFonts w:cs="Arial"/>
                <w:color w:val="auto"/>
                <w:sz w:val="20"/>
                <w:szCs w:val="20"/>
                <w:lang w:eastAsia="en-GB"/>
              </w:rPr>
              <w:t>40,98</w:t>
            </w:r>
            <w:r w:rsidR="004A1359">
              <w:rPr>
                <w:rFonts w:cs="Arial"/>
                <w:color w:val="auto"/>
                <w:sz w:val="20"/>
                <w:szCs w:val="20"/>
                <w:lang w:eastAsia="en-GB"/>
              </w:rPr>
              <w:t>6</w:t>
            </w:r>
            <w:r>
              <w:rPr>
                <w:rFonts w:cs="Arial"/>
                <w:color w:val="auto"/>
                <w:sz w:val="20"/>
                <w:szCs w:val="20"/>
                <w:lang w:eastAsia="en-GB"/>
              </w:rPr>
              <w:t>)</w:t>
            </w:r>
          </w:p>
        </w:tc>
        <w:tc>
          <w:tcPr>
            <w:tcW w:w="1182" w:type="dxa"/>
            <w:shd w:val="clear" w:color="auto" w:fill="FFFFFF"/>
            <w:noWrap/>
          </w:tcPr>
          <w:p w:rsidR="002F3FF9" w:rsidRDefault="00685E34" w:rsidP="004A1359">
            <w:pPr>
              <w:spacing w:before="60" w:after="60" w:line="240" w:lineRule="auto"/>
              <w:jc w:val="right"/>
              <w:rPr>
                <w:rFonts w:cs="Arial"/>
                <w:color w:val="auto"/>
                <w:sz w:val="20"/>
                <w:szCs w:val="20"/>
                <w:lang w:eastAsia="en-GB"/>
              </w:rPr>
            </w:pPr>
            <w:r>
              <w:rPr>
                <w:rFonts w:cs="Arial"/>
                <w:color w:val="auto"/>
                <w:sz w:val="20"/>
                <w:szCs w:val="20"/>
                <w:lang w:eastAsia="en-GB"/>
              </w:rPr>
              <w:t>4,</w:t>
            </w:r>
            <w:r w:rsidR="004A1359">
              <w:rPr>
                <w:rFonts w:cs="Arial"/>
                <w:color w:val="auto"/>
                <w:sz w:val="20"/>
                <w:szCs w:val="20"/>
                <w:lang w:eastAsia="en-GB"/>
              </w:rPr>
              <w:t>632</w:t>
            </w:r>
          </w:p>
        </w:tc>
      </w:tr>
      <w:tr w:rsidR="002F3FF9" w:rsidTr="00980014">
        <w:trPr>
          <w:trHeight w:val="255"/>
        </w:trPr>
        <w:tc>
          <w:tcPr>
            <w:tcW w:w="236" w:type="dxa"/>
            <w:vAlign w:val="bottom"/>
          </w:tcPr>
          <w:p w:rsidR="002F3FF9" w:rsidRDefault="002F3FF9" w:rsidP="002F3FF9">
            <w:pPr>
              <w:spacing w:before="60" w:after="60" w:line="240" w:lineRule="auto"/>
              <w:rPr>
                <w:rFonts w:cs="Arial"/>
                <w:color w:val="auto"/>
                <w:sz w:val="18"/>
                <w:szCs w:val="18"/>
                <w:lang w:eastAsia="en-GB"/>
              </w:rPr>
            </w:pPr>
          </w:p>
        </w:tc>
        <w:tc>
          <w:tcPr>
            <w:tcW w:w="978" w:type="dxa"/>
            <w:shd w:val="clear" w:color="auto" w:fill="FFFFFF"/>
          </w:tcPr>
          <w:p w:rsidR="002F3FF9" w:rsidRDefault="002F3FF9" w:rsidP="002F3FF9">
            <w:pPr>
              <w:spacing w:before="60" w:after="60" w:line="240" w:lineRule="auto"/>
              <w:jc w:val="right"/>
              <w:rPr>
                <w:rFonts w:cs="Arial"/>
                <w:color w:val="auto"/>
                <w:sz w:val="20"/>
                <w:szCs w:val="20"/>
                <w:lang w:eastAsia="en-GB"/>
              </w:rPr>
            </w:pPr>
            <w:r>
              <w:rPr>
                <w:rFonts w:cs="Arial"/>
                <w:color w:val="auto"/>
                <w:sz w:val="20"/>
                <w:szCs w:val="20"/>
                <w:lang w:eastAsia="en-GB"/>
              </w:rPr>
              <w:t>16,581</w:t>
            </w:r>
          </w:p>
        </w:tc>
        <w:tc>
          <w:tcPr>
            <w:tcW w:w="991" w:type="dxa"/>
            <w:shd w:val="clear" w:color="auto" w:fill="FFFFFF"/>
          </w:tcPr>
          <w:p w:rsidR="002F3FF9" w:rsidRDefault="002F3FF9" w:rsidP="002F3FF9">
            <w:pPr>
              <w:spacing w:before="60" w:after="60" w:line="240" w:lineRule="auto"/>
              <w:jc w:val="right"/>
              <w:rPr>
                <w:rFonts w:cs="Arial"/>
                <w:color w:val="auto"/>
                <w:sz w:val="20"/>
                <w:szCs w:val="20"/>
                <w:lang w:eastAsia="en-GB"/>
              </w:rPr>
            </w:pPr>
            <w:r>
              <w:rPr>
                <w:rFonts w:cs="Arial"/>
                <w:color w:val="auto"/>
                <w:sz w:val="20"/>
                <w:szCs w:val="20"/>
                <w:lang w:eastAsia="en-GB"/>
              </w:rPr>
              <w:t>(7,141)</w:t>
            </w:r>
          </w:p>
        </w:tc>
        <w:tc>
          <w:tcPr>
            <w:tcW w:w="1050" w:type="dxa"/>
            <w:shd w:val="clear" w:color="auto" w:fill="FFFFFF"/>
          </w:tcPr>
          <w:p w:rsidR="002F3FF9" w:rsidRDefault="002F3FF9" w:rsidP="002F3FF9">
            <w:pPr>
              <w:spacing w:before="60" w:after="60" w:line="240" w:lineRule="auto"/>
              <w:jc w:val="right"/>
              <w:rPr>
                <w:rFonts w:cs="Arial"/>
                <w:color w:val="auto"/>
                <w:sz w:val="20"/>
                <w:szCs w:val="20"/>
                <w:lang w:eastAsia="en-GB"/>
              </w:rPr>
            </w:pPr>
            <w:r>
              <w:rPr>
                <w:rFonts w:cs="Arial"/>
                <w:color w:val="auto"/>
                <w:sz w:val="20"/>
                <w:szCs w:val="20"/>
                <w:lang w:eastAsia="en-GB"/>
              </w:rPr>
              <w:t>9,440</w:t>
            </w:r>
          </w:p>
        </w:tc>
        <w:tc>
          <w:tcPr>
            <w:tcW w:w="4116" w:type="dxa"/>
            <w:noWrap/>
          </w:tcPr>
          <w:p w:rsidR="002F3FF9" w:rsidRPr="00DB171F" w:rsidRDefault="002F3FF9" w:rsidP="002F3FF9">
            <w:pPr>
              <w:spacing w:before="60" w:after="60" w:line="240" w:lineRule="auto"/>
              <w:rPr>
                <w:rFonts w:cs="Arial"/>
                <w:sz w:val="20"/>
                <w:szCs w:val="20"/>
                <w:lang w:eastAsia="en-GB"/>
              </w:rPr>
            </w:pPr>
            <w:r>
              <w:rPr>
                <w:rFonts w:cs="Arial"/>
                <w:sz w:val="20"/>
                <w:szCs w:val="20"/>
                <w:lang w:eastAsia="en-GB"/>
              </w:rPr>
              <w:t>Environment, Health &amp; Wellbeing</w:t>
            </w:r>
          </w:p>
        </w:tc>
        <w:tc>
          <w:tcPr>
            <w:tcW w:w="993" w:type="dxa"/>
            <w:shd w:val="clear" w:color="auto" w:fill="FFFFFF"/>
            <w:noWrap/>
          </w:tcPr>
          <w:p w:rsidR="002F3FF9" w:rsidRDefault="00685E34" w:rsidP="004A1359">
            <w:pPr>
              <w:spacing w:before="60" w:after="60" w:line="240" w:lineRule="auto"/>
              <w:jc w:val="right"/>
              <w:rPr>
                <w:rFonts w:cs="Arial"/>
                <w:color w:val="auto"/>
                <w:sz w:val="20"/>
                <w:szCs w:val="20"/>
                <w:lang w:eastAsia="en-GB"/>
              </w:rPr>
            </w:pPr>
            <w:r>
              <w:rPr>
                <w:rFonts w:cs="Arial"/>
                <w:color w:val="auto"/>
                <w:sz w:val="20"/>
                <w:szCs w:val="20"/>
                <w:lang w:eastAsia="en-GB"/>
              </w:rPr>
              <w:t>16,</w:t>
            </w:r>
            <w:r w:rsidR="004A1359">
              <w:rPr>
                <w:rFonts w:cs="Arial"/>
                <w:color w:val="auto"/>
                <w:sz w:val="20"/>
                <w:szCs w:val="20"/>
                <w:lang w:eastAsia="en-GB"/>
              </w:rPr>
              <w:t>467</w:t>
            </w:r>
          </w:p>
        </w:tc>
        <w:tc>
          <w:tcPr>
            <w:tcW w:w="1086" w:type="dxa"/>
            <w:shd w:val="clear" w:color="auto" w:fill="FFFFFF"/>
            <w:noWrap/>
          </w:tcPr>
          <w:p w:rsidR="002F3FF9" w:rsidRDefault="002F3FF9" w:rsidP="004A1359">
            <w:pPr>
              <w:spacing w:before="60" w:after="60" w:line="240" w:lineRule="auto"/>
              <w:jc w:val="right"/>
              <w:rPr>
                <w:rFonts w:cs="Arial"/>
                <w:color w:val="auto"/>
                <w:sz w:val="20"/>
                <w:szCs w:val="20"/>
                <w:lang w:eastAsia="en-GB"/>
              </w:rPr>
            </w:pPr>
            <w:r>
              <w:rPr>
                <w:rFonts w:cs="Arial"/>
                <w:color w:val="auto"/>
                <w:sz w:val="20"/>
                <w:szCs w:val="20"/>
                <w:lang w:eastAsia="en-GB"/>
              </w:rPr>
              <w:t>(</w:t>
            </w:r>
            <w:r w:rsidR="00685E34">
              <w:rPr>
                <w:rFonts w:cs="Arial"/>
                <w:color w:val="auto"/>
                <w:sz w:val="20"/>
                <w:szCs w:val="20"/>
                <w:lang w:eastAsia="en-GB"/>
              </w:rPr>
              <w:t>7,12</w:t>
            </w:r>
            <w:r w:rsidR="004A1359">
              <w:rPr>
                <w:rFonts w:cs="Arial"/>
                <w:color w:val="auto"/>
                <w:sz w:val="20"/>
                <w:szCs w:val="20"/>
                <w:lang w:eastAsia="en-GB"/>
              </w:rPr>
              <w:t>2</w:t>
            </w:r>
            <w:r>
              <w:rPr>
                <w:rFonts w:cs="Arial"/>
                <w:color w:val="auto"/>
                <w:sz w:val="20"/>
                <w:szCs w:val="20"/>
                <w:lang w:eastAsia="en-GB"/>
              </w:rPr>
              <w:t>)</w:t>
            </w:r>
          </w:p>
        </w:tc>
        <w:tc>
          <w:tcPr>
            <w:tcW w:w="1182" w:type="dxa"/>
            <w:shd w:val="clear" w:color="auto" w:fill="FFFFFF"/>
            <w:noWrap/>
          </w:tcPr>
          <w:p w:rsidR="002F3FF9" w:rsidRDefault="00685E34" w:rsidP="004A1359">
            <w:pPr>
              <w:spacing w:before="60" w:after="60" w:line="240" w:lineRule="auto"/>
              <w:jc w:val="right"/>
              <w:rPr>
                <w:rFonts w:cs="Arial"/>
                <w:color w:val="auto"/>
                <w:sz w:val="20"/>
                <w:szCs w:val="20"/>
                <w:lang w:eastAsia="en-GB"/>
              </w:rPr>
            </w:pPr>
            <w:r>
              <w:rPr>
                <w:rFonts w:cs="Arial"/>
                <w:color w:val="auto"/>
                <w:sz w:val="20"/>
                <w:szCs w:val="20"/>
                <w:lang w:eastAsia="en-GB"/>
              </w:rPr>
              <w:t>9,</w:t>
            </w:r>
            <w:r w:rsidR="004A1359">
              <w:rPr>
                <w:rFonts w:cs="Arial"/>
                <w:color w:val="auto"/>
                <w:sz w:val="20"/>
                <w:szCs w:val="20"/>
                <w:lang w:eastAsia="en-GB"/>
              </w:rPr>
              <w:t>345</w:t>
            </w:r>
          </w:p>
        </w:tc>
      </w:tr>
      <w:tr w:rsidR="002F3FF9" w:rsidTr="00980014">
        <w:trPr>
          <w:trHeight w:val="255"/>
        </w:trPr>
        <w:tc>
          <w:tcPr>
            <w:tcW w:w="236" w:type="dxa"/>
            <w:vAlign w:val="bottom"/>
          </w:tcPr>
          <w:p w:rsidR="002F3FF9" w:rsidRDefault="002F3FF9" w:rsidP="002F3FF9">
            <w:pPr>
              <w:spacing w:before="60" w:after="60" w:line="240" w:lineRule="auto"/>
              <w:rPr>
                <w:rFonts w:cs="Arial"/>
                <w:color w:val="auto"/>
                <w:sz w:val="18"/>
                <w:szCs w:val="18"/>
                <w:lang w:eastAsia="en-GB"/>
              </w:rPr>
            </w:pPr>
          </w:p>
        </w:tc>
        <w:tc>
          <w:tcPr>
            <w:tcW w:w="978" w:type="dxa"/>
            <w:shd w:val="clear" w:color="auto" w:fill="FFFFFF"/>
          </w:tcPr>
          <w:p w:rsidR="002F3FF9" w:rsidRDefault="002F3FF9" w:rsidP="002F3FF9">
            <w:pPr>
              <w:spacing w:before="60" w:after="60" w:line="240" w:lineRule="auto"/>
              <w:jc w:val="right"/>
              <w:rPr>
                <w:rFonts w:cs="Arial"/>
                <w:color w:val="auto"/>
                <w:sz w:val="20"/>
                <w:szCs w:val="20"/>
                <w:lang w:eastAsia="en-GB"/>
              </w:rPr>
            </w:pPr>
            <w:r>
              <w:rPr>
                <w:rFonts w:cs="Arial"/>
                <w:color w:val="auto"/>
                <w:sz w:val="20"/>
                <w:szCs w:val="20"/>
                <w:lang w:eastAsia="en-GB"/>
              </w:rPr>
              <w:t>2,120</w:t>
            </w:r>
          </w:p>
        </w:tc>
        <w:tc>
          <w:tcPr>
            <w:tcW w:w="991" w:type="dxa"/>
            <w:shd w:val="clear" w:color="auto" w:fill="FFFFFF"/>
          </w:tcPr>
          <w:p w:rsidR="002F3FF9" w:rsidRDefault="002F3FF9" w:rsidP="002F3FF9">
            <w:pPr>
              <w:spacing w:before="60" w:after="60" w:line="240" w:lineRule="auto"/>
              <w:jc w:val="right"/>
              <w:rPr>
                <w:rFonts w:cs="Arial"/>
                <w:color w:val="auto"/>
                <w:sz w:val="20"/>
                <w:szCs w:val="20"/>
                <w:lang w:eastAsia="en-GB"/>
              </w:rPr>
            </w:pPr>
            <w:r>
              <w:rPr>
                <w:rFonts w:cs="Arial"/>
                <w:color w:val="auto"/>
                <w:sz w:val="20"/>
                <w:szCs w:val="20"/>
                <w:lang w:eastAsia="en-GB"/>
              </w:rPr>
              <w:t>(18)</w:t>
            </w:r>
          </w:p>
        </w:tc>
        <w:tc>
          <w:tcPr>
            <w:tcW w:w="1050" w:type="dxa"/>
            <w:shd w:val="clear" w:color="auto" w:fill="FFFFFF"/>
          </w:tcPr>
          <w:p w:rsidR="002F3FF9" w:rsidRDefault="002F3FF9" w:rsidP="002F3FF9">
            <w:pPr>
              <w:spacing w:before="60" w:after="60" w:line="240" w:lineRule="auto"/>
              <w:jc w:val="right"/>
              <w:rPr>
                <w:rFonts w:cs="Arial"/>
                <w:color w:val="auto"/>
                <w:sz w:val="20"/>
                <w:szCs w:val="20"/>
                <w:lang w:eastAsia="en-GB"/>
              </w:rPr>
            </w:pPr>
            <w:r>
              <w:rPr>
                <w:rFonts w:cs="Arial"/>
                <w:color w:val="auto"/>
                <w:sz w:val="20"/>
                <w:szCs w:val="20"/>
                <w:lang w:eastAsia="en-GB"/>
              </w:rPr>
              <w:t>2,102</w:t>
            </w:r>
          </w:p>
        </w:tc>
        <w:tc>
          <w:tcPr>
            <w:tcW w:w="4116" w:type="dxa"/>
            <w:noWrap/>
          </w:tcPr>
          <w:p w:rsidR="002F3FF9" w:rsidRDefault="002F3FF9" w:rsidP="002F3FF9">
            <w:pPr>
              <w:spacing w:before="60" w:after="60" w:line="240" w:lineRule="auto"/>
              <w:rPr>
                <w:rFonts w:cs="Arial"/>
                <w:sz w:val="20"/>
                <w:szCs w:val="20"/>
                <w:lang w:eastAsia="en-GB"/>
              </w:rPr>
            </w:pPr>
            <w:r>
              <w:rPr>
                <w:rFonts w:cs="Arial"/>
                <w:sz w:val="20"/>
                <w:szCs w:val="20"/>
                <w:lang w:eastAsia="en-GB"/>
              </w:rPr>
              <w:t>Financing items</w:t>
            </w:r>
            <w:r w:rsidR="005B6821">
              <w:rPr>
                <w:rFonts w:cs="Arial"/>
                <w:sz w:val="20"/>
                <w:szCs w:val="20"/>
                <w:lang w:eastAsia="en-GB"/>
              </w:rPr>
              <w:t>*</w:t>
            </w:r>
            <w:r>
              <w:rPr>
                <w:rFonts w:cs="Arial"/>
                <w:sz w:val="20"/>
                <w:szCs w:val="20"/>
                <w:lang w:eastAsia="en-GB"/>
              </w:rPr>
              <w:t xml:space="preserve"> </w:t>
            </w:r>
          </w:p>
        </w:tc>
        <w:tc>
          <w:tcPr>
            <w:tcW w:w="993" w:type="dxa"/>
            <w:shd w:val="clear" w:color="auto" w:fill="FFFFFF"/>
            <w:noWrap/>
          </w:tcPr>
          <w:p w:rsidR="002F3FF9" w:rsidRDefault="00685E34" w:rsidP="00685E34">
            <w:pPr>
              <w:spacing w:before="60" w:after="60" w:line="240" w:lineRule="auto"/>
              <w:jc w:val="right"/>
              <w:rPr>
                <w:rFonts w:cs="Arial"/>
                <w:color w:val="auto"/>
                <w:sz w:val="20"/>
                <w:szCs w:val="20"/>
                <w:lang w:eastAsia="en-GB"/>
              </w:rPr>
            </w:pPr>
            <w:r>
              <w:rPr>
                <w:rFonts w:cs="Arial"/>
                <w:color w:val="auto"/>
                <w:sz w:val="20"/>
                <w:szCs w:val="20"/>
                <w:lang w:eastAsia="en-GB"/>
              </w:rPr>
              <w:t>3,833</w:t>
            </w:r>
          </w:p>
        </w:tc>
        <w:tc>
          <w:tcPr>
            <w:tcW w:w="1086" w:type="dxa"/>
            <w:shd w:val="clear" w:color="auto" w:fill="FFFFFF"/>
            <w:noWrap/>
          </w:tcPr>
          <w:p w:rsidR="002F3FF9" w:rsidRDefault="002F3FF9" w:rsidP="00685E34">
            <w:pPr>
              <w:spacing w:before="60" w:after="60" w:line="240" w:lineRule="auto"/>
              <w:jc w:val="right"/>
              <w:rPr>
                <w:rFonts w:cs="Arial"/>
                <w:color w:val="auto"/>
                <w:sz w:val="20"/>
                <w:szCs w:val="20"/>
                <w:lang w:eastAsia="en-GB"/>
              </w:rPr>
            </w:pPr>
            <w:r>
              <w:rPr>
                <w:rFonts w:cs="Arial"/>
                <w:color w:val="auto"/>
                <w:sz w:val="20"/>
                <w:szCs w:val="20"/>
                <w:lang w:eastAsia="en-GB"/>
              </w:rPr>
              <w:t>(</w:t>
            </w:r>
            <w:r w:rsidR="00685E34">
              <w:rPr>
                <w:rFonts w:cs="Arial"/>
                <w:color w:val="auto"/>
                <w:sz w:val="20"/>
                <w:szCs w:val="20"/>
                <w:lang w:eastAsia="en-GB"/>
              </w:rPr>
              <w:t>155</w:t>
            </w:r>
            <w:r>
              <w:rPr>
                <w:rFonts w:cs="Arial"/>
                <w:color w:val="auto"/>
                <w:sz w:val="20"/>
                <w:szCs w:val="20"/>
                <w:lang w:eastAsia="en-GB"/>
              </w:rPr>
              <w:t>)</w:t>
            </w:r>
          </w:p>
        </w:tc>
        <w:tc>
          <w:tcPr>
            <w:tcW w:w="1182" w:type="dxa"/>
            <w:shd w:val="clear" w:color="auto" w:fill="FFFFFF"/>
            <w:noWrap/>
          </w:tcPr>
          <w:p w:rsidR="002F3FF9" w:rsidRDefault="00685E34" w:rsidP="00685E34">
            <w:pPr>
              <w:spacing w:before="60" w:after="60" w:line="240" w:lineRule="auto"/>
              <w:jc w:val="right"/>
              <w:rPr>
                <w:rFonts w:cs="Arial"/>
                <w:color w:val="auto"/>
                <w:sz w:val="20"/>
                <w:szCs w:val="20"/>
                <w:lang w:eastAsia="en-GB"/>
              </w:rPr>
            </w:pPr>
            <w:r>
              <w:rPr>
                <w:rFonts w:cs="Arial"/>
                <w:color w:val="auto"/>
                <w:sz w:val="20"/>
                <w:szCs w:val="20"/>
                <w:lang w:eastAsia="en-GB"/>
              </w:rPr>
              <w:t>3,678</w:t>
            </w:r>
          </w:p>
        </w:tc>
      </w:tr>
      <w:tr w:rsidR="002F3FF9" w:rsidTr="00980014">
        <w:trPr>
          <w:trHeight w:val="255"/>
        </w:trPr>
        <w:tc>
          <w:tcPr>
            <w:tcW w:w="236" w:type="dxa"/>
          </w:tcPr>
          <w:p w:rsidR="002F3FF9" w:rsidRDefault="002F3FF9" w:rsidP="002F3FF9">
            <w:pPr>
              <w:spacing w:before="60" w:after="60" w:line="240" w:lineRule="auto"/>
              <w:jc w:val="right"/>
              <w:rPr>
                <w:rFonts w:cs="Arial"/>
                <w:b/>
                <w:bCs/>
                <w:sz w:val="18"/>
                <w:szCs w:val="18"/>
                <w:lang w:eastAsia="en-GB"/>
              </w:rPr>
            </w:pPr>
            <w:r>
              <w:rPr>
                <w:rFonts w:cs="Arial"/>
                <w:b/>
                <w:bCs/>
                <w:sz w:val="18"/>
                <w:szCs w:val="18"/>
                <w:lang w:eastAsia="en-GB"/>
              </w:rPr>
              <w:t> </w:t>
            </w:r>
          </w:p>
        </w:tc>
        <w:tc>
          <w:tcPr>
            <w:tcW w:w="978" w:type="dxa"/>
            <w:tcBorders>
              <w:top w:val="single" w:sz="4" w:space="0" w:color="auto"/>
            </w:tcBorders>
            <w:shd w:val="clear" w:color="auto" w:fill="FFFFFF"/>
          </w:tcPr>
          <w:p w:rsidR="002F3FF9" w:rsidRPr="0091675D" w:rsidRDefault="002F3FF9" w:rsidP="002F3FF9">
            <w:pPr>
              <w:spacing w:before="60" w:after="60" w:line="240" w:lineRule="auto"/>
              <w:jc w:val="right"/>
              <w:rPr>
                <w:rFonts w:cs="Arial"/>
                <w:b/>
                <w:bCs/>
                <w:color w:val="auto"/>
                <w:sz w:val="20"/>
                <w:szCs w:val="20"/>
                <w:lang w:eastAsia="en-GB"/>
              </w:rPr>
            </w:pPr>
            <w:r>
              <w:rPr>
                <w:rFonts w:cs="Arial"/>
                <w:b/>
                <w:bCs/>
                <w:color w:val="auto"/>
                <w:sz w:val="20"/>
                <w:szCs w:val="20"/>
                <w:lang w:eastAsia="en-GB"/>
              </w:rPr>
              <w:t>73,366</w:t>
            </w:r>
          </w:p>
        </w:tc>
        <w:tc>
          <w:tcPr>
            <w:tcW w:w="991" w:type="dxa"/>
            <w:tcBorders>
              <w:top w:val="single" w:sz="4" w:space="0" w:color="auto"/>
            </w:tcBorders>
            <w:shd w:val="clear" w:color="auto" w:fill="FFFFFF"/>
          </w:tcPr>
          <w:p w:rsidR="002F3FF9" w:rsidRPr="0091675D" w:rsidRDefault="002F3FF9" w:rsidP="002F3FF9">
            <w:pPr>
              <w:spacing w:before="60" w:after="60" w:line="240" w:lineRule="auto"/>
              <w:jc w:val="right"/>
              <w:rPr>
                <w:rFonts w:cs="Arial"/>
                <w:b/>
                <w:bCs/>
                <w:color w:val="auto"/>
                <w:sz w:val="20"/>
                <w:szCs w:val="20"/>
                <w:lang w:eastAsia="en-GB"/>
              </w:rPr>
            </w:pPr>
            <w:r>
              <w:rPr>
                <w:rFonts w:cs="Arial"/>
                <w:b/>
                <w:bCs/>
                <w:color w:val="auto"/>
                <w:sz w:val="20"/>
                <w:szCs w:val="20"/>
                <w:lang w:eastAsia="en-GB"/>
              </w:rPr>
              <w:t>(51,955)</w:t>
            </w:r>
          </w:p>
        </w:tc>
        <w:tc>
          <w:tcPr>
            <w:tcW w:w="1050" w:type="dxa"/>
            <w:tcBorders>
              <w:top w:val="single" w:sz="4" w:space="0" w:color="auto"/>
            </w:tcBorders>
            <w:shd w:val="clear" w:color="auto" w:fill="FFFFFF"/>
          </w:tcPr>
          <w:p w:rsidR="002F3FF9" w:rsidRPr="0091675D" w:rsidRDefault="002F3FF9" w:rsidP="002F3FF9">
            <w:pPr>
              <w:spacing w:before="60" w:after="60" w:line="240" w:lineRule="auto"/>
              <w:jc w:val="right"/>
              <w:rPr>
                <w:rFonts w:cs="Arial"/>
                <w:b/>
                <w:bCs/>
                <w:sz w:val="20"/>
                <w:szCs w:val="20"/>
                <w:lang w:eastAsia="en-GB"/>
              </w:rPr>
            </w:pPr>
            <w:r>
              <w:rPr>
                <w:rFonts w:cs="Arial"/>
                <w:b/>
                <w:bCs/>
                <w:sz w:val="20"/>
                <w:szCs w:val="20"/>
                <w:lang w:eastAsia="en-GB"/>
              </w:rPr>
              <w:t>21,411</w:t>
            </w:r>
          </w:p>
        </w:tc>
        <w:tc>
          <w:tcPr>
            <w:tcW w:w="4116" w:type="dxa"/>
            <w:noWrap/>
            <w:vAlign w:val="bottom"/>
          </w:tcPr>
          <w:p w:rsidR="002F3FF9" w:rsidRPr="00DB171F" w:rsidRDefault="002F3FF9" w:rsidP="002F3FF9">
            <w:pPr>
              <w:spacing w:before="60" w:after="60" w:line="240" w:lineRule="auto"/>
              <w:rPr>
                <w:rFonts w:cs="Arial"/>
                <w:b/>
                <w:bCs/>
                <w:color w:val="auto"/>
                <w:sz w:val="20"/>
                <w:szCs w:val="20"/>
                <w:lang w:eastAsia="en-GB"/>
              </w:rPr>
            </w:pPr>
            <w:r w:rsidRPr="00DB171F">
              <w:rPr>
                <w:rFonts w:cs="Arial"/>
                <w:b/>
                <w:bCs/>
                <w:color w:val="auto"/>
                <w:sz w:val="20"/>
                <w:szCs w:val="20"/>
                <w:lang w:eastAsia="en-GB"/>
              </w:rPr>
              <w:t xml:space="preserve">Cost </w:t>
            </w:r>
            <w:r>
              <w:rPr>
                <w:rFonts w:cs="Arial"/>
                <w:b/>
                <w:bCs/>
                <w:color w:val="auto"/>
                <w:sz w:val="20"/>
                <w:szCs w:val="20"/>
                <w:lang w:eastAsia="en-GB"/>
              </w:rPr>
              <w:t>o</w:t>
            </w:r>
            <w:r w:rsidRPr="00DB171F">
              <w:rPr>
                <w:rFonts w:cs="Arial"/>
                <w:b/>
                <w:bCs/>
                <w:color w:val="auto"/>
                <w:sz w:val="20"/>
                <w:szCs w:val="20"/>
                <w:lang w:eastAsia="en-GB"/>
              </w:rPr>
              <w:t>f Services</w:t>
            </w:r>
          </w:p>
        </w:tc>
        <w:tc>
          <w:tcPr>
            <w:tcW w:w="993" w:type="dxa"/>
            <w:tcBorders>
              <w:top w:val="single" w:sz="4" w:space="0" w:color="auto"/>
            </w:tcBorders>
            <w:shd w:val="clear" w:color="auto" w:fill="FFFFFF"/>
            <w:noWrap/>
          </w:tcPr>
          <w:p w:rsidR="002F3FF9" w:rsidRPr="0091675D" w:rsidRDefault="004A1359" w:rsidP="004A1359">
            <w:pPr>
              <w:spacing w:before="60" w:after="60" w:line="240" w:lineRule="auto"/>
              <w:jc w:val="right"/>
              <w:rPr>
                <w:rFonts w:cs="Arial"/>
                <w:b/>
                <w:bCs/>
                <w:color w:val="auto"/>
                <w:sz w:val="20"/>
                <w:szCs w:val="20"/>
                <w:lang w:eastAsia="en-GB"/>
              </w:rPr>
            </w:pPr>
            <w:r>
              <w:rPr>
                <w:rFonts w:cs="Arial"/>
                <w:b/>
                <w:bCs/>
                <w:color w:val="auto"/>
                <w:sz w:val="20"/>
                <w:szCs w:val="20"/>
                <w:lang w:eastAsia="en-GB"/>
              </w:rPr>
              <w:t>70,259</w:t>
            </w:r>
          </w:p>
        </w:tc>
        <w:tc>
          <w:tcPr>
            <w:tcW w:w="1086" w:type="dxa"/>
            <w:tcBorders>
              <w:top w:val="single" w:sz="4" w:space="0" w:color="auto"/>
            </w:tcBorders>
            <w:shd w:val="clear" w:color="auto" w:fill="FFFFFF"/>
            <w:noWrap/>
          </w:tcPr>
          <w:p w:rsidR="002F3FF9" w:rsidRPr="0091675D" w:rsidRDefault="002F3FF9" w:rsidP="004A1359">
            <w:pPr>
              <w:spacing w:before="60" w:after="60" w:line="240" w:lineRule="auto"/>
              <w:jc w:val="right"/>
              <w:rPr>
                <w:rFonts w:cs="Arial"/>
                <w:b/>
                <w:bCs/>
                <w:color w:val="auto"/>
                <w:sz w:val="20"/>
                <w:szCs w:val="20"/>
                <w:lang w:eastAsia="en-GB"/>
              </w:rPr>
            </w:pPr>
            <w:r>
              <w:rPr>
                <w:rFonts w:cs="Arial"/>
                <w:b/>
                <w:bCs/>
                <w:color w:val="auto"/>
                <w:sz w:val="20"/>
                <w:szCs w:val="20"/>
                <w:lang w:eastAsia="en-GB"/>
              </w:rPr>
              <w:t>(</w:t>
            </w:r>
            <w:r w:rsidR="00685E34">
              <w:rPr>
                <w:rFonts w:cs="Arial"/>
                <w:b/>
                <w:bCs/>
                <w:color w:val="auto"/>
                <w:sz w:val="20"/>
                <w:szCs w:val="20"/>
                <w:lang w:eastAsia="en-GB"/>
              </w:rPr>
              <w:t>48,6</w:t>
            </w:r>
            <w:r w:rsidR="004A1359">
              <w:rPr>
                <w:rFonts w:cs="Arial"/>
                <w:b/>
                <w:bCs/>
                <w:color w:val="auto"/>
                <w:sz w:val="20"/>
                <w:szCs w:val="20"/>
                <w:lang w:eastAsia="en-GB"/>
              </w:rPr>
              <w:t>96</w:t>
            </w:r>
            <w:r>
              <w:rPr>
                <w:rFonts w:cs="Arial"/>
                <w:b/>
                <w:bCs/>
                <w:color w:val="auto"/>
                <w:sz w:val="20"/>
                <w:szCs w:val="20"/>
                <w:lang w:eastAsia="en-GB"/>
              </w:rPr>
              <w:t>)</w:t>
            </w:r>
          </w:p>
        </w:tc>
        <w:tc>
          <w:tcPr>
            <w:tcW w:w="1182" w:type="dxa"/>
            <w:tcBorders>
              <w:top w:val="single" w:sz="4" w:space="0" w:color="auto"/>
            </w:tcBorders>
            <w:shd w:val="clear" w:color="auto" w:fill="FFFFFF"/>
            <w:noWrap/>
          </w:tcPr>
          <w:p w:rsidR="002F3FF9" w:rsidRPr="0091675D" w:rsidRDefault="00685E34" w:rsidP="004A1359">
            <w:pPr>
              <w:spacing w:before="60" w:after="60" w:line="240" w:lineRule="auto"/>
              <w:jc w:val="right"/>
              <w:rPr>
                <w:rFonts w:cs="Arial"/>
                <w:b/>
                <w:bCs/>
                <w:sz w:val="20"/>
                <w:szCs w:val="20"/>
                <w:lang w:eastAsia="en-GB"/>
              </w:rPr>
            </w:pPr>
            <w:r>
              <w:rPr>
                <w:rFonts w:cs="Arial"/>
                <w:b/>
                <w:bCs/>
                <w:sz w:val="20"/>
                <w:szCs w:val="20"/>
                <w:lang w:eastAsia="en-GB"/>
              </w:rPr>
              <w:t>21,</w:t>
            </w:r>
            <w:r w:rsidR="004A1359">
              <w:rPr>
                <w:rFonts w:cs="Arial"/>
                <w:b/>
                <w:bCs/>
                <w:sz w:val="20"/>
                <w:szCs w:val="20"/>
                <w:lang w:eastAsia="en-GB"/>
              </w:rPr>
              <w:t>563</w:t>
            </w:r>
          </w:p>
        </w:tc>
      </w:tr>
      <w:tr w:rsidR="002F3FF9" w:rsidTr="00980014">
        <w:trPr>
          <w:trHeight w:val="255"/>
        </w:trPr>
        <w:tc>
          <w:tcPr>
            <w:tcW w:w="236" w:type="dxa"/>
          </w:tcPr>
          <w:p w:rsidR="002F3FF9" w:rsidRDefault="002F3FF9" w:rsidP="002F3FF9">
            <w:pPr>
              <w:spacing w:before="60" w:after="60" w:line="240" w:lineRule="auto"/>
              <w:jc w:val="right"/>
              <w:rPr>
                <w:rFonts w:cs="Arial"/>
                <w:sz w:val="18"/>
                <w:szCs w:val="18"/>
                <w:lang w:eastAsia="en-GB"/>
              </w:rPr>
            </w:pPr>
          </w:p>
        </w:tc>
        <w:tc>
          <w:tcPr>
            <w:tcW w:w="978" w:type="dxa"/>
            <w:shd w:val="clear" w:color="auto" w:fill="FFFFFF"/>
          </w:tcPr>
          <w:p w:rsidR="002F3FF9" w:rsidRPr="00DB171F" w:rsidRDefault="002F3FF9" w:rsidP="002F3FF9">
            <w:pPr>
              <w:spacing w:before="60" w:after="60" w:line="240" w:lineRule="auto"/>
              <w:jc w:val="right"/>
              <w:rPr>
                <w:rFonts w:cs="Arial"/>
                <w:color w:val="auto"/>
                <w:sz w:val="20"/>
                <w:szCs w:val="20"/>
                <w:lang w:eastAsia="en-GB"/>
              </w:rPr>
            </w:pPr>
            <w:r>
              <w:rPr>
                <w:rFonts w:cs="Arial"/>
                <w:color w:val="auto"/>
                <w:sz w:val="20"/>
                <w:szCs w:val="20"/>
                <w:lang w:eastAsia="en-GB"/>
              </w:rPr>
              <w:t>3,494</w:t>
            </w:r>
          </w:p>
        </w:tc>
        <w:tc>
          <w:tcPr>
            <w:tcW w:w="991" w:type="dxa"/>
            <w:shd w:val="clear" w:color="auto" w:fill="FFFFFF"/>
          </w:tcPr>
          <w:p w:rsidR="002F3FF9" w:rsidRPr="00DB171F" w:rsidRDefault="002F3FF9" w:rsidP="002F3FF9">
            <w:pPr>
              <w:spacing w:before="60" w:after="60" w:line="240" w:lineRule="auto"/>
              <w:jc w:val="right"/>
              <w:rPr>
                <w:rFonts w:cs="Arial"/>
                <w:color w:val="auto"/>
                <w:sz w:val="20"/>
                <w:szCs w:val="20"/>
                <w:lang w:eastAsia="en-GB"/>
              </w:rPr>
            </w:pPr>
            <w:r>
              <w:rPr>
                <w:rFonts w:cs="Arial"/>
                <w:color w:val="auto"/>
                <w:sz w:val="20"/>
                <w:szCs w:val="20"/>
                <w:lang w:eastAsia="en-GB"/>
              </w:rPr>
              <w:t>(1,102)</w:t>
            </w:r>
          </w:p>
        </w:tc>
        <w:tc>
          <w:tcPr>
            <w:tcW w:w="1050" w:type="dxa"/>
            <w:shd w:val="clear" w:color="auto" w:fill="FFFFFF"/>
          </w:tcPr>
          <w:p w:rsidR="002F3FF9" w:rsidRPr="00DB171F" w:rsidRDefault="002F3FF9" w:rsidP="002F3FF9">
            <w:pPr>
              <w:spacing w:before="60" w:after="60" w:line="240" w:lineRule="auto"/>
              <w:jc w:val="right"/>
              <w:rPr>
                <w:rFonts w:cs="Arial"/>
                <w:sz w:val="20"/>
                <w:szCs w:val="20"/>
                <w:lang w:eastAsia="en-GB"/>
              </w:rPr>
            </w:pPr>
            <w:r>
              <w:rPr>
                <w:rFonts w:cs="Arial"/>
                <w:sz w:val="20"/>
                <w:szCs w:val="20"/>
                <w:lang w:eastAsia="en-GB"/>
              </w:rPr>
              <w:t>2,392</w:t>
            </w:r>
          </w:p>
        </w:tc>
        <w:tc>
          <w:tcPr>
            <w:tcW w:w="4116" w:type="dxa"/>
            <w:noWrap/>
          </w:tcPr>
          <w:p w:rsidR="002F3FF9" w:rsidRPr="00DB171F" w:rsidRDefault="002F3FF9" w:rsidP="002F3FF9">
            <w:pPr>
              <w:spacing w:before="60" w:after="60" w:line="240" w:lineRule="auto"/>
              <w:rPr>
                <w:rFonts w:cs="Arial"/>
                <w:color w:val="auto"/>
                <w:sz w:val="20"/>
                <w:szCs w:val="20"/>
                <w:lang w:eastAsia="en-GB"/>
              </w:rPr>
            </w:pPr>
            <w:r w:rsidRPr="00DB171F">
              <w:rPr>
                <w:rFonts w:cs="Arial"/>
                <w:color w:val="auto"/>
                <w:sz w:val="20"/>
                <w:szCs w:val="20"/>
                <w:lang w:eastAsia="en-GB"/>
              </w:rPr>
              <w:t xml:space="preserve">Other Operating Expenditure (Note </w:t>
            </w:r>
            <w:r>
              <w:rPr>
                <w:rFonts w:cs="Arial"/>
                <w:color w:val="auto"/>
                <w:sz w:val="20"/>
                <w:szCs w:val="20"/>
                <w:lang w:eastAsia="en-GB"/>
              </w:rPr>
              <w:t>11</w:t>
            </w:r>
            <w:r w:rsidRPr="00DB171F">
              <w:rPr>
                <w:rFonts w:cs="Arial"/>
                <w:color w:val="auto"/>
                <w:sz w:val="20"/>
                <w:szCs w:val="20"/>
                <w:lang w:eastAsia="en-GB"/>
              </w:rPr>
              <w:t>)</w:t>
            </w:r>
          </w:p>
        </w:tc>
        <w:tc>
          <w:tcPr>
            <w:tcW w:w="993" w:type="dxa"/>
            <w:shd w:val="clear" w:color="auto" w:fill="FFFFFF"/>
            <w:noWrap/>
          </w:tcPr>
          <w:p w:rsidR="002F3FF9" w:rsidRPr="00DB171F" w:rsidRDefault="004D5EC3" w:rsidP="004D5EC3">
            <w:pPr>
              <w:spacing w:before="60" w:after="60" w:line="240" w:lineRule="auto"/>
              <w:jc w:val="right"/>
              <w:rPr>
                <w:rFonts w:cs="Arial"/>
                <w:color w:val="auto"/>
                <w:sz w:val="20"/>
                <w:szCs w:val="20"/>
                <w:lang w:eastAsia="en-GB"/>
              </w:rPr>
            </w:pPr>
            <w:r>
              <w:rPr>
                <w:rFonts w:cs="Arial"/>
                <w:color w:val="auto"/>
                <w:sz w:val="20"/>
                <w:szCs w:val="20"/>
                <w:lang w:eastAsia="en-GB"/>
              </w:rPr>
              <w:t>3,549</w:t>
            </w:r>
          </w:p>
        </w:tc>
        <w:tc>
          <w:tcPr>
            <w:tcW w:w="1086" w:type="dxa"/>
            <w:shd w:val="clear" w:color="auto" w:fill="FFFFFF"/>
            <w:noWrap/>
          </w:tcPr>
          <w:p w:rsidR="002F3FF9" w:rsidRPr="00DB171F" w:rsidRDefault="002F3FF9" w:rsidP="004D5EC3">
            <w:pPr>
              <w:spacing w:before="60" w:after="60" w:line="240" w:lineRule="auto"/>
              <w:jc w:val="right"/>
              <w:rPr>
                <w:rFonts w:cs="Arial"/>
                <w:color w:val="auto"/>
                <w:sz w:val="20"/>
                <w:szCs w:val="20"/>
                <w:lang w:eastAsia="en-GB"/>
              </w:rPr>
            </w:pPr>
            <w:r>
              <w:rPr>
                <w:rFonts w:cs="Arial"/>
                <w:color w:val="auto"/>
                <w:sz w:val="20"/>
                <w:szCs w:val="20"/>
                <w:lang w:eastAsia="en-GB"/>
              </w:rPr>
              <w:t>(</w:t>
            </w:r>
            <w:r w:rsidR="004D5EC3">
              <w:rPr>
                <w:rFonts w:cs="Arial"/>
                <w:color w:val="auto"/>
                <w:sz w:val="20"/>
                <w:szCs w:val="20"/>
                <w:lang w:eastAsia="en-GB"/>
              </w:rPr>
              <w:t>753</w:t>
            </w:r>
            <w:r>
              <w:rPr>
                <w:rFonts w:cs="Arial"/>
                <w:color w:val="auto"/>
                <w:sz w:val="20"/>
                <w:szCs w:val="20"/>
                <w:lang w:eastAsia="en-GB"/>
              </w:rPr>
              <w:t>)</w:t>
            </w:r>
          </w:p>
        </w:tc>
        <w:tc>
          <w:tcPr>
            <w:tcW w:w="1182" w:type="dxa"/>
            <w:shd w:val="clear" w:color="auto" w:fill="FFFFFF"/>
            <w:noWrap/>
          </w:tcPr>
          <w:p w:rsidR="002F3FF9" w:rsidRPr="00DB171F" w:rsidRDefault="00685E34" w:rsidP="00685E34">
            <w:pPr>
              <w:spacing w:before="60" w:after="60" w:line="240" w:lineRule="auto"/>
              <w:jc w:val="right"/>
              <w:rPr>
                <w:rFonts w:cs="Arial"/>
                <w:sz w:val="20"/>
                <w:szCs w:val="20"/>
                <w:lang w:eastAsia="en-GB"/>
              </w:rPr>
            </w:pPr>
            <w:r>
              <w:rPr>
                <w:rFonts w:cs="Arial"/>
                <w:sz w:val="20"/>
                <w:szCs w:val="20"/>
                <w:lang w:eastAsia="en-GB"/>
              </w:rPr>
              <w:t>2,796</w:t>
            </w:r>
          </w:p>
        </w:tc>
      </w:tr>
      <w:tr w:rsidR="002F3FF9" w:rsidTr="00980014">
        <w:trPr>
          <w:trHeight w:val="255"/>
        </w:trPr>
        <w:tc>
          <w:tcPr>
            <w:tcW w:w="236" w:type="dxa"/>
          </w:tcPr>
          <w:p w:rsidR="002F3FF9" w:rsidRDefault="002F3FF9" w:rsidP="002F3FF9">
            <w:pPr>
              <w:spacing w:before="60" w:after="60" w:line="240" w:lineRule="auto"/>
              <w:rPr>
                <w:rFonts w:cs="Arial"/>
                <w:sz w:val="18"/>
                <w:szCs w:val="18"/>
                <w:lang w:eastAsia="en-GB"/>
              </w:rPr>
            </w:pPr>
          </w:p>
        </w:tc>
        <w:tc>
          <w:tcPr>
            <w:tcW w:w="978" w:type="dxa"/>
            <w:shd w:val="clear" w:color="auto" w:fill="FFFFFF"/>
          </w:tcPr>
          <w:p w:rsidR="002F3FF9" w:rsidRPr="00DB171F" w:rsidRDefault="002F3FF9" w:rsidP="002F3FF9">
            <w:pPr>
              <w:spacing w:before="60" w:after="60" w:line="240" w:lineRule="auto"/>
              <w:jc w:val="right"/>
              <w:rPr>
                <w:rFonts w:cs="Arial"/>
                <w:color w:val="auto"/>
                <w:sz w:val="20"/>
                <w:szCs w:val="20"/>
                <w:lang w:eastAsia="en-GB"/>
              </w:rPr>
            </w:pPr>
            <w:r>
              <w:rPr>
                <w:rFonts w:cs="Arial"/>
                <w:color w:val="auto"/>
                <w:sz w:val="20"/>
                <w:szCs w:val="20"/>
                <w:lang w:eastAsia="en-GB"/>
              </w:rPr>
              <w:t>2,328</w:t>
            </w:r>
          </w:p>
        </w:tc>
        <w:tc>
          <w:tcPr>
            <w:tcW w:w="991" w:type="dxa"/>
            <w:shd w:val="clear" w:color="auto" w:fill="FFFFFF"/>
          </w:tcPr>
          <w:p w:rsidR="002F3FF9" w:rsidRPr="00DB171F" w:rsidRDefault="002F3FF9" w:rsidP="002F3FF9">
            <w:pPr>
              <w:spacing w:before="60" w:after="60" w:line="240" w:lineRule="auto"/>
              <w:jc w:val="right"/>
              <w:rPr>
                <w:rFonts w:cs="Arial"/>
                <w:sz w:val="20"/>
                <w:szCs w:val="20"/>
                <w:lang w:eastAsia="en-GB"/>
              </w:rPr>
            </w:pPr>
            <w:r>
              <w:rPr>
                <w:rFonts w:cs="Arial"/>
                <w:sz w:val="20"/>
                <w:szCs w:val="20"/>
                <w:lang w:eastAsia="en-GB"/>
              </w:rPr>
              <w:t>(170)</w:t>
            </w:r>
          </w:p>
        </w:tc>
        <w:tc>
          <w:tcPr>
            <w:tcW w:w="1050" w:type="dxa"/>
            <w:shd w:val="clear" w:color="auto" w:fill="FFFFFF"/>
          </w:tcPr>
          <w:p w:rsidR="002F3FF9" w:rsidRPr="00DB171F" w:rsidRDefault="002F3FF9" w:rsidP="002F3FF9">
            <w:pPr>
              <w:spacing w:before="60" w:after="60" w:line="240" w:lineRule="auto"/>
              <w:jc w:val="right"/>
              <w:rPr>
                <w:rFonts w:cs="Arial"/>
                <w:sz w:val="20"/>
                <w:szCs w:val="20"/>
                <w:lang w:eastAsia="en-GB"/>
              </w:rPr>
            </w:pPr>
            <w:r>
              <w:rPr>
                <w:rFonts w:cs="Arial"/>
                <w:sz w:val="20"/>
                <w:szCs w:val="20"/>
                <w:lang w:eastAsia="en-GB"/>
              </w:rPr>
              <w:t>2,158</w:t>
            </w:r>
          </w:p>
        </w:tc>
        <w:tc>
          <w:tcPr>
            <w:tcW w:w="4116" w:type="dxa"/>
            <w:noWrap/>
          </w:tcPr>
          <w:p w:rsidR="002F3FF9" w:rsidRPr="00DB171F" w:rsidRDefault="002F3FF9" w:rsidP="00B96AB3">
            <w:pPr>
              <w:spacing w:before="60" w:after="60" w:line="240" w:lineRule="auto"/>
              <w:rPr>
                <w:rFonts w:cs="Arial"/>
                <w:sz w:val="20"/>
                <w:szCs w:val="20"/>
                <w:lang w:eastAsia="en-GB"/>
              </w:rPr>
            </w:pPr>
            <w:r w:rsidRPr="00DB171F">
              <w:rPr>
                <w:rFonts w:cs="Arial"/>
                <w:sz w:val="20"/>
                <w:szCs w:val="20"/>
                <w:lang w:eastAsia="en-GB"/>
              </w:rPr>
              <w:t>Financing and Investment Income and Expenditure (Note 1</w:t>
            </w:r>
            <w:r>
              <w:rPr>
                <w:rFonts w:cs="Arial"/>
                <w:sz w:val="20"/>
                <w:szCs w:val="20"/>
                <w:lang w:eastAsia="en-GB"/>
              </w:rPr>
              <w:t>2</w:t>
            </w:r>
            <w:r w:rsidRPr="00DB171F">
              <w:rPr>
                <w:rFonts w:cs="Arial"/>
                <w:sz w:val="20"/>
                <w:szCs w:val="20"/>
                <w:lang w:eastAsia="en-GB"/>
              </w:rPr>
              <w:t>)</w:t>
            </w:r>
            <w:r>
              <w:rPr>
                <w:rFonts w:cs="Arial"/>
                <w:sz w:val="20"/>
                <w:szCs w:val="20"/>
                <w:lang w:eastAsia="en-GB"/>
              </w:rPr>
              <w:t xml:space="preserve"> </w:t>
            </w:r>
          </w:p>
        </w:tc>
        <w:tc>
          <w:tcPr>
            <w:tcW w:w="993" w:type="dxa"/>
            <w:shd w:val="clear" w:color="auto" w:fill="FFFFFF"/>
            <w:noWrap/>
          </w:tcPr>
          <w:p w:rsidR="002F3FF9" w:rsidRPr="00DB171F" w:rsidRDefault="004D5EC3" w:rsidP="004A1359">
            <w:pPr>
              <w:spacing w:before="60" w:after="60" w:line="240" w:lineRule="auto"/>
              <w:jc w:val="right"/>
              <w:rPr>
                <w:rFonts w:cs="Arial"/>
                <w:color w:val="auto"/>
                <w:sz w:val="20"/>
                <w:szCs w:val="20"/>
                <w:lang w:eastAsia="en-GB"/>
              </w:rPr>
            </w:pPr>
            <w:r>
              <w:rPr>
                <w:rFonts w:cs="Arial"/>
                <w:color w:val="auto"/>
                <w:sz w:val="20"/>
                <w:szCs w:val="20"/>
                <w:lang w:eastAsia="en-GB"/>
              </w:rPr>
              <w:t>2,0</w:t>
            </w:r>
            <w:r w:rsidR="004A1359">
              <w:rPr>
                <w:rFonts w:cs="Arial"/>
                <w:color w:val="auto"/>
                <w:sz w:val="20"/>
                <w:szCs w:val="20"/>
                <w:lang w:eastAsia="en-GB"/>
              </w:rPr>
              <w:t>46</w:t>
            </w:r>
          </w:p>
        </w:tc>
        <w:tc>
          <w:tcPr>
            <w:tcW w:w="1086" w:type="dxa"/>
            <w:shd w:val="clear" w:color="auto" w:fill="FFFFFF"/>
            <w:noWrap/>
          </w:tcPr>
          <w:p w:rsidR="002F3FF9" w:rsidRPr="00DB171F" w:rsidRDefault="002F3FF9" w:rsidP="004A1359">
            <w:pPr>
              <w:spacing w:before="60" w:after="60" w:line="240" w:lineRule="auto"/>
              <w:jc w:val="right"/>
              <w:rPr>
                <w:rFonts w:cs="Arial"/>
                <w:sz w:val="20"/>
                <w:szCs w:val="20"/>
                <w:lang w:eastAsia="en-GB"/>
              </w:rPr>
            </w:pPr>
            <w:r>
              <w:rPr>
                <w:rFonts w:cs="Arial"/>
                <w:sz w:val="20"/>
                <w:szCs w:val="20"/>
                <w:lang w:eastAsia="en-GB"/>
              </w:rPr>
              <w:t>(</w:t>
            </w:r>
            <w:r w:rsidR="004D5EC3">
              <w:rPr>
                <w:rFonts w:cs="Arial"/>
                <w:sz w:val="20"/>
                <w:szCs w:val="20"/>
                <w:lang w:eastAsia="en-GB"/>
              </w:rPr>
              <w:t>9</w:t>
            </w:r>
            <w:r w:rsidR="004A1359">
              <w:rPr>
                <w:rFonts w:cs="Arial"/>
                <w:sz w:val="20"/>
                <w:szCs w:val="20"/>
                <w:lang w:eastAsia="en-GB"/>
              </w:rPr>
              <w:t>4</w:t>
            </w:r>
            <w:r>
              <w:rPr>
                <w:rFonts w:cs="Arial"/>
                <w:sz w:val="20"/>
                <w:szCs w:val="20"/>
                <w:lang w:eastAsia="en-GB"/>
              </w:rPr>
              <w:t>)</w:t>
            </w:r>
          </w:p>
        </w:tc>
        <w:tc>
          <w:tcPr>
            <w:tcW w:w="1182" w:type="dxa"/>
            <w:shd w:val="clear" w:color="auto" w:fill="FFFFFF"/>
            <w:noWrap/>
          </w:tcPr>
          <w:p w:rsidR="002F3FF9" w:rsidRPr="00DB171F" w:rsidRDefault="00685E34" w:rsidP="004A1359">
            <w:pPr>
              <w:spacing w:before="60" w:after="60" w:line="240" w:lineRule="auto"/>
              <w:jc w:val="right"/>
              <w:rPr>
                <w:rFonts w:cs="Arial"/>
                <w:sz w:val="20"/>
                <w:szCs w:val="20"/>
                <w:lang w:eastAsia="en-GB"/>
              </w:rPr>
            </w:pPr>
            <w:r>
              <w:rPr>
                <w:rFonts w:cs="Arial"/>
                <w:sz w:val="20"/>
                <w:szCs w:val="20"/>
                <w:lang w:eastAsia="en-GB"/>
              </w:rPr>
              <w:t>1,9</w:t>
            </w:r>
            <w:r w:rsidR="004A1359">
              <w:rPr>
                <w:rFonts w:cs="Arial"/>
                <w:sz w:val="20"/>
                <w:szCs w:val="20"/>
                <w:lang w:eastAsia="en-GB"/>
              </w:rPr>
              <w:t>52</w:t>
            </w:r>
          </w:p>
        </w:tc>
      </w:tr>
      <w:tr w:rsidR="002F3FF9" w:rsidTr="00980014">
        <w:trPr>
          <w:trHeight w:val="255"/>
        </w:trPr>
        <w:tc>
          <w:tcPr>
            <w:tcW w:w="236" w:type="dxa"/>
          </w:tcPr>
          <w:p w:rsidR="002F3FF9" w:rsidRDefault="002F3FF9" w:rsidP="002F3FF9">
            <w:pPr>
              <w:spacing w:before="60" w:after="60" w:line="240" w:lineRule="auto"/>
              <w:rPr>
                <w:rFonts w:cs="Arial"/>
                <w:sz w:val="18"/>
                <w:szCs w:val="18"/>
                <w:lang w:eastAsia="en-GB"/>
              </w:rPr>
            </w:pPr>
            <w:r>
              <w:rPr>
                <w:rFonts w:cs="Arial"/>
                <w:sz w:val="18"/>
                <w:szCs w:val="18"/>
                <w:lang w:eastAsia="en-GB"/>
              </w:rPr>
              <w:t> </w:t>
            </w:r>
          </w:p>
        </w:tc>
        <w:tc>
          <w:tcPr>
            <w:tcW w:w="978" w:type="dxa"/>
            <w:shd w:val="clear" w:color="auto" w:fill="FFFFFF"/>
          </w:tcPr>
          <w:p w:rsidR="002F3FF9" w:rsidRPr="00DB171F" w:rsidRDefault="002F3FF9" w:rsidP="002F3FF9">
            <w:pPr>
              <w:spacing w:before="60" w:after="60" w:line="240" w:lineRule="auto"/>
              <w:jc w:val="right"/>
              <w:rPr>
                <w:rFonts w:cs="Arial"/>
                <w:sz w:val="20"/>
                <w:szCs w:val="20"/>
                <w:lang w:eastAsia="en-GB"/>
              </w:rPr>
            </w:pPr>
            <w:r>
              <w:rPr>
                <w:rFonts w:cs="Arial"/>
                <w:sz w:val="20"/>
                <w:szCs w:val="20"/>
                <w:lang w:eastAsia="en-GB"/>
              </w:rPr>
              <w:t>9,650</w:t>
            </w:r>
          </w:p>
        </w:tc>
        <w:tc>
          <w:tcPr>
            <w:tcW w:w="991" w:type="dxa"/>
            <w:shd w:val="clear" w:color="auto" w:fill="FFFFFF"/>
          </w:tcPr>
          <w:p w:rsidR="002F3FF9" w:rsidRPr="00DB171F" w:rsidRDefault="002F3FF9" w:rsidP="002F3FF9">
            <w:pPr>
              <w:spacing w:before="60" w:after="60" w:line="240" w:lineRule="auto"/>
              <w:jc w:val="right"/>
              <w:rPr>
                <w:rFonts w:cs="Arial"/>
                <w:sz w:val="20"/>
                <w:szCs w:val="20"/>
                <w:lang w:eastAsia="en-GB"/>
              </w:rPr>
            </w:pPr>
            <w:r>
              <w:rPr>
                <w:rFonts w:cs="Arial"/>
                <w:sz w:val="20"/>
                <w:szCs w:val="20"/>
                <w:lang w:eastAsia="en-GB"/>
              </w:rPr>
              <w:t>(31,289)</w:t>
            </w:r>
          </w:p>
        </w:tc>
        <w:tc>
          <w:tcPr>
            <w:tcW w:w="1050" w:type="dxa"/>
            <w:tcBorders>
              <w:bottom w:val="single" w:sz="4" w:space="0" w:color="auto"/>
            </w:tcBorders>
            <w:shd w:val="clear" w:color="auto" w:fill="FFFFFF"/>
          </w:tcPr>
          <w:p w:rsidR="002F3FF9" w:rsidRPr="00DB171F" w:rsidRDefault="002F3FF9" w:rsidP="002F3FF9">
            <w:pPr>
              <w:spacing w:before="60" w:after="60" w:line="240" w:lineRule="auto"/>
              <w:jc w:val="right"/>
              <w:rPr>
                <w:rFonts w:cs="Arial"/>
                <w:sz w:val="20"/>
                <w:szCs w:val="20"/>
                <w:lang w:eastAsia="en-GB"/>
              </w:rPr>
            </w:pPr>
            <w:r>
              <w:rPr>
                <w:rFonts w:cs="Arial"/>
                <w:sz w:val="20"/>
                <w:szCs w:val="20"/>
                <w:lang w:eastAsia="en-GB"/>
              </w:rPr>
              <w:t>(21,639)</w:t>
            </w:r>
          </w:p>
        </w:tc>
        <w:tc>
          <w:tcPr>
            <w:tcW w:w="4116" w:type="dxa"/>
            <w:noWrap/>
          </w:tcPr>
          <w:p w:rsidR="002F3FF9" w:rsidRPr="00DB171F" w:rsidRDefault="002F3FF9" w:rsidP="002F3FF9">
            <w:pPr>
              <w:spacing w:before="60" w:after="60" w:line="240" w:lineRule="auto"/>
              <w:rPr>
                <w:rFonts w:cs="Arial"/>
                <w:color w:val="auto"/>
                <w:sz w:val="20"/>
                <w:szCs w:val="20"/>
                <w:lang w:eastAsia="en-GB"/>
              </w:rPr>
            </w:pPr>
            <w:r w:rsidRPr="00DB171F">
              <w:rPr>
                <w:rFonts w:cs="Arial"/>
                <w:color w:val="auto"/>
                <w:sz w:val="20"/>
                <w:szCs w:val="20"/>
                <w:lang w:eastAsia="en-GB"/>
              </w:rPr>
              <w:t>Taxation and Non-Specific Grant Income</w:t>
            </w:r>
            <w:r>
              <w:rPr>
                <w:rFonts w:cs="Arial"/>
                <w:color w:val="auto"/>
                <w:sz w:val="20"/>
                <w:szCs w:val="20"/>
                <w:lang w:eastAsia="en-GB"/>
              </w:rPr>
              <w:t xml:space="preserve"> and</w:t>
            </w:r>
            <w:r w:rsidRPr="00DB171F">
              <w:rPr>
                <w:rFonts w:cs="Arial"/>
                <w:color w:val="auto"/>
                <w:sz w:val="20"/>
                <w:szCs w:val="20"/>
                <w:lang w:eastAsia="en-GB"/>
              </w:rPr>
              <w:t xml:space="preserve"> </w:t>
            </w:r>
            <w:r>
              <w:rPr>
                <w:rFonts w:cs="Arial"/>
                <w:color w:val="auto"/>
                <w:sz w:val="20"/>
                <w:szCs w:val="20"/>
                <w:lang w:eastAsia="en-GB"/>
              </w:rPr>
              <w:t xml:space="preserve">Expenditure </w:t>
            </w:r>
            <w:r w:rsidRPr="00DB171F">
              <w:rPr>
                <w:rFonts w:cs="Arial"/>
                <w:color w:val="auto"/>
                <w:sz w:val="20"/>
                <w:szCs w:val="20"/>
                <w:lang w:eastAsia="en-GB"/>
              </w:rPr>
              <w:t>(Note 1</w:t>
            </w:r>
            <w:r>
              <w:rPr>
                <w:rFonts w:cs="Arial"/>
                <w:color w:val="auto"/>
                <w:sz w:val="20"/>
                <w:szCs w:val="20"/>
                <w:lang w:eastAsia="en-GB"/>
              </w:rPr>
              <w:t>3</w:t>
            </w:r>
            <w:r w:rsidRPr="00DB171F">
              <w:rPr>
                <w:rFonts w:cs="Arial"/>
                <w:color w:val="auto"/>
                <w:sz w:val="20"/>
                <w:szCs w:val="20"/>
                <w:lang w:eastAsia="en-GB"/>
              </w:rPr>
              <w:t>)</w:t>
            </w:r>
          </w:p>
        </w:tc>
        <w:tc>
          <w:tcPr>
            <w:tcW w:w="993" w:type="dxa"/>
            <w:shd w:val="clear" w:color="auto" w:fill="FFFFFF"/>
            <w:noWrap/>
          </w:tcPr>
          <w:p w:rsidR="002F3FF9" w:rsidRPr="00DB171F" w:rsidRDefault="004D5EC3" w:rsidP="004D5EC3">
            <w:pPr>
              <w:spacing w:before="60" w:after="60" w:line="240" w:lineRule="auto"/>
              <w:jc w:val="right"/>
              <w:rPr>
                <w:rFonts w:cs="Arial"/>
                <w:sz w:val="20"/>
                <w:szCs w:val="20"/>
                <w:lang w:eastAsia="en-GB"/>
              </w:rPr>
            </w:pPr>
            <w:r>
              <w:rPr>
                <w:rFonts w:cs="Arial"/>
                <w:sz w:val="20"/>
                <w:szCs w:val="20"/>
                <w:lang w:eastAsia="en-GB"/>
              </w:rPr>
              <w:t>10,392</w:t>
            </w:r>
          </w:p>
        </w:tc>
        <w:tc>
          <w:tcPr>
            <w:tcW w:w="1086" w:type="dxa"/>
            <w:shd w:val="clear" w:color="auto" w:fill="FFFFFF"/>
            <w:noWrap/>
          </w:tcPr>
          <w:p w:rsidR="002F3FF9" w:rsidRPr="00DB171F" w:rsidRDefault="002F3FF9" w:rsidP="004D5EC3">
            <w:pPr>
              <w:spacing w:before="60" w:after="60" w:line="240" w:lineRule="auto"/>
              <w:jc w:val="right"/>
              <w:rPr>
                <w:rFonts w:cs="Arial"/>
                <w:sz w:val="20"/>
                <w:szCs w:val="20"/>
                <w:lang w:eastAsia="en-GB"/>
              </w:rPr>
            </w:pPr>
            <w:r>
              <w:rPr>
                <w:rFonts w:cs="Arial"/>
                <w:sz w:val="20"/>
                <w:szCs w:val="20"/>
                <w:lang w:eastAsia="en-GB"/>
              </w:rPr>
              <w:t>(</w:t>
            </w:r>
            <w:r w:rsidR="004D5EC3">
              <w:rPr>
                <w:rFonts w:cs="Arial"/>
                <w:sz w:val="20"/>
                <w:szCs w:val="20"/>
                <w:lang w:eastAsia="en-GB"/>
              </w:rPr>
              <w:t>34,900</w:t>
            </w:r>
            <w:r>
              <w:rPr>
                <w:rFonts w:cs="Arial"/>
                <w:sz w:val="20"/>
                <w:szCs w:val="20"/>
                <w:lang w:eastAsia="en-GB"/>
              </w:rPr>
              <w:t>)</w:t>
            </w:r>
          </w:p>
        </w:tc>
        <w:tc>
          <w:tcPr>
            <w:tcW w:w="1182" w:type="dxa"/>
            <w:tcBorders>
              <w:bottom w:val="single" w:sz="4" w:space="0" w:color="auto"/>
            </w:tcBorders>
            <w:shd w:val="clear" w:color="auto" w:fill="FFFFFF"/>
            <w:noWrap/>
          </w:tcPr>
          <w:p w:rsidR="002F3FF9" w:rsidRPr="00DB171F" w:rsidRDefault="002F3FF9" w:rsidP="00685E34">
            <w:pPr>
              <w:spacing w:before="60" w:after="60" w:line="240" w:lineRule="auto"/>
              <w:jc w:val="right"/>
              <w:rPr>
                <w:rFonts w:cs="Arial"/>
                <w:sz w:val="20"/>
                <w:szCs w:val="20"/>
                <w:lang w:eastAsia="en-GB"/>
              </w:rPr>
            </w:pPr>
            <w:r>
              <w:rPr>
                <w:rFonts w:cs="Arial"/>
                <w:sz w:val="20"/>
                <w:szCs w:val="20"/>
                <w:lang w:eastAsia="en-GB"/>
              </w:rPr>
              <w:t>(</w:t>
            </w:r>
            <w:r w:rsidR="00685E34">
              <w:rPr>
                <w:rFonts w:cs="Arial"/>
                <w:sz w:val="20"/>
                <w:szCs w:val="20"/>
                <w:lang w:eastAsia="en-GB"/>
              </w:rPr>
              <w:t>24,508</w:t>
            </w:r>
            <w:r>
              <w:rPr>
                <w:rFonts w:cs="Arial"/>
                <w:sz w:val="20"/>
                <w:szCs w:val="20"/>
                <w:lang w:eastAsia="en-GB"/>
              </w:rPr>
              <w:t>)</w:t>
            </w:r>
          </w:p>
        </w:tc>
      </w:tr>
      <w:tr w:rsidR="002F3FF9" w:rsidTr="00980014">
        <w:trPr>
          <w:trHeight w:val="255"/>
        </w:trPr>
        <w:tc>
          <w:tcPr>
            <w:tcW w:w="236" w:type="dxa"/>
          </w:tcPr>
          <w:p w:rsidR="002F3FF9" w:rsidRDefault="002F3FF9" w:rsidP="002F3FF9">
            <w:pPr>
              <w:spacing w:before="60" w:after="60" w:line="240" w:lineRule="auto"/>
              <w:jc w:val="right"/>
              <w:rPr>
                <w:rFonts w:cs="Arial"/>
                <w:sz w:val="18"/>
                <w:szCs w:val="18"/>
                <w:lang w:eastAsia="en-GB"/>
              </w:rPr>
            </w:pPr>
            <w:r>
              <w:rPr>
                <w:rFonts w:cs="Arial"/>
                <w:sz w:val="18"/>
                <w:szCs w:val="18"/>
                <w:lang w:eastAsia="en-GB"/>
              </w:rPr>
              <w:t> </w:t>
            </w:r>
          </w:p>
        </w:tc>
        <w:tc>
          <w:tcPr>
            <w:tcW w:w="978" w:type="dxa"/>
          </w:tcPr>
          <w:p w:rsidR="002F3FF9" w:rsidRPr="00DB171F" w:rsidRDefault="002F3FF9" w:rsidP="002F3FF9">
            <w:pPr>
              <w:spacing w:before="60" w:after="60" w:line="240" w:lineRule="auto"/>
              <w:jc w:val="right"/>
              <w:rPr>
                <w:rFonts w:cs="Arial"/>
                <w:color w:val="auto"/>
                <w:sz w:val="20"/>
                <w:szCs w:val="20"/>
                <w:lang w:eastAsia="en-GB"/>
              </w:rPr>
            </w:pPr>
          </w:p>
        </w:tc>
        <w:tc>
          <w:tcPr>
            <w:tcW w:w="991" w:type="dxa"/>
          </w:tcPr>
          <w:p w:rsidR="002F3FF9" w:rsidRPr="00DB171F" w:rsidRDefault="002F3FF9" w:rsidP="002F3FF9">
            <w:pPr>
              <w:spacing w:before="60" w:after="60" w:line="240" w:lineRule="auto"/>
              <w:jc w:val="right"/>
              <w:rPr>
                <w:rFonts w:cs="Arial"/>
                <w:b/>
                <w:bCs/>
                <w:color w:val="auto"/>
                <w:sz w:val="20"/>
                <w:szCs w:val="20"/>
                <w:lang w:eastAsia="en-GB"/>
              </w:rPr>
            </w:pPr>
          </w:p>
        </w:tc>
        <w:tc>
          <w:tcPr>
            <w:tcW w:w="1050" w:type="dxa"/>
            <w:shd w:val="clear" w:color="auto" w:fill="FFFFFF"/>
          </w:tcPr>
          <w:p w:rsidR="002F3FF9" w:rsidRPr="00DB171F" w:rsidRDefault="002F3FF9" w:rsidP="002F3FF9">
            <w:pPr>
              <w:spacing w:before="60" w:after="60" w:line="240" w:lineRule="auto"/>
              <w:jc w:val="right"/>
              <w:rPr>
                <w:rFonts w:cs="Arial"/>
                <w:b/>
                <w:bCs/>
                <w:sz w:val="20"/>
                <w:szCs w:val="20"/>
                <w:lang w:eastAsia="en-GB"/>
              </w:rPr>
            </w:pPr>
            <w:r>
              <w:rPr>
                <w:rFonts w:cs="Arial"/>
                <w:b/>
                <w:bCs/>
                <w:sz w:val="20"/>
                <w:szCs w:val="20"/>
                <w:lang w:eastAsia="en-GB"/>
              </w:rPr>
              <w:t>4,322</w:t>
            </w:r>
          </w:p>
        </w:tc>
        <w:tc>
          <w:tcPr>
            <w:tcW w:w="4116" w:type="dxa"/>
            <w:noWrap/>
          </w:tcPr>
          <w:p w:rsidR="002F3FF9" w:rsidRPr="00DB171F" w:rsidRDefault="002F3FF9" w:rsidP="002F3FF9">
            <w:pPr>
              <w:spacing w:before="60" w:after="60" w:line="240" w:lineRule="auto"/>
              <w:rPr>
                <w:rFonts w:cs="Arial"/>
                <w:b/>
                <w:bCs/>
                <w:color w:val="auto"/>
                <w:sz w:val="20"/>
                <w:szCs w:val="20"/>
                <w:lang w:eastAsia="en-GB"/>
              </w:rPr>
            </w:pPr>
            <w:r w:rsidRPr="00DB171F">
              <w:rPr>
                <w:rFonts w:cs="Arial"/>
                <w:b/>
                <w:bCs/>
                <w:color w:val="auto"/>
                <w:sz w:val="20"/>
                <w:szCs w:val="20"/>
                <w:lang w:eastAsia="en-GB"/>
              </w:rPr>
              <w:t>(Surplus) or Deficit on Provision of Services</w:t>
            </w:r>
          </w:p>
        </w:tc>
        <w:tc>
          <w:tcPr>
            <w:tcW w:w="993" w:type="dxa"/>
            <w:shd w:val="clear" w:color="auto" w:fill="FFFFFF"/>
            <w:noWrap/>
          </w:tcPr>
          <w:p w:rsidR="002F3FF9" w:rsidRPr="00DB171F" w:rsidRDefault="002F3FF9" w:rsidP="002F3FF9">
            <w:pPr>
              <w:spacing w:before="60" w:after="60" w:line="240" w:lineRule="auto"/>
              <w:jc w:val="right"/>
              <w:rPr>
                <w:rFonts w:cs="Arial"/>
                <w:sz w:val="20"/>
                <w:szCs w:val="20"/>
                <w:lang w:eastAsia="en-GB"/>
              </w:rPr>
            </w:pPr>
          </w:p>
        </w:tc>
        <w:tc>
          <w:tcPr>
            <w:tcW w:w="1086" w:type="dxa"/>
            <w:shd w:val="clear" w:color="auto" w:fill="FFFFFF"/>
            <w:noWrap/>
          </w:tcPr>
          <w:p w:rsidR="002F3FF9" w:rsidRPr="00DB171F" w:rsidRDefault="002F3FF9" w:rsidP="002F3FF9">
            <w:pPr>
              <w:spacing w:before="60" w:after="60" w:line="240" w:lineRule="auto"/>
              <w:jc w:val="right"/>
              <w:rPr>
                <w:rFonts w:cs="Arial"/>
                <w:b/>
                <w:bCs/>
                <w:color w:val="DC2300"/>
                <w:sz w:val="20"/>
                <w:szCs w:val="20"/>
                <w:lang w:eastAsia="en-GB"/>
              </w:rPr>
            </w:pPr>
          </w:p>
        </w:tc>
        <w:tc>
          <w:tcPr>
            <w:tcW w:w="1182" w:type="dxa"/>
            <w:shd w:val="clear" w:color="auto" w:fill="FFFFFF"/>
            <w:noWrap/>
          </w:tcPr>
          <w:p w:rsidR="002F3FF9" w:rsidRPr="00DB171F" w:rsidRDefault="00694937" w:rsidP="004A1359">
            <w:pPr>
              <w:spacing w:before="60" w:after="60" w:line="240" w:lineRule="auto"/>
              <w:jc w:val="right"/>
              <w:rPr>
                <w:rFonts w:cs="Arial"/>
                <w:b/>
                <w:bCs/>
                <w:sz w:val="20"/>
                <w:szCs w:val="20"/>
                <w:lang w:eastAsia="en-GB"/>
              </w:rPr>
            </w:pPr>
            <w:r>
              <w:rPr>
                <w:rFonts w:cs="Arial"/>
                <w:b/>
                <w:bCs/>
                <w:sz w:val="20"/>
                <w:szCs w:val="20"/>
                <w:lang w:eastAsia="en-GB"/>
              </w:rPr>
              <w:t>1,</w:t>
            </w:r>
            <w:r w:rsidR="004A1359">
              <w:rPr>
                <w:rFonts w:cs="Arial"/>
                <w:b/>
                <w:bCs/>
                <w:sz w:val="20"/>
                <w:szCs w:val="20"/>
                <w:lang w:eastAsia="en-GB"/>
              </w:rPr>
              <w:t>803</w:t>
            </w:r>
          </w:p>
        </w:tc>
      </w:tr>
      <w:tr w:rsidR="002F3FF9" w:rsidTr="00980014">
        <w:trPr>
          <w:trHeight w:val="255"/>
        </w:trPr>
        <w:tc>
          <w:tcPr>
            <w:tcW w:w="236" w:type="dxa"/>
          </w:tcPr>
          <w:p w:rsidR="002F3FF9" w:rsidRDefault="002F3FF9" w:rsidP="002F3FF9">
            <w:pPr>
              <w:spacing w:before="60" w:after="60" w:line="240" w:lineRule="auto"/>
              <w:rPr>
                <w:rFonts w:cs="Arial"/>
                <w:b/>
                <w:bCs/>
                <w:sz w:val="18"/>
                <w:szCs w:val="18"/>
                <w:lang w:eastAsia="en-GB"/>
              </w:rPr>
            </w:pPr>
            <w:r>
              <w:rPr>
                <w:rFonts w:cs="Arial"/>
                <w:b/>
                <w:bCs/>
                <w:sz w:val="18"/>
                <w:szCs w:val="18"/>
                <w:lang w:eastAsia="en-GB"/>
              </w:rPr>
              <w:t> </w:t>
            </w:r>
          </w:p>
        </w:tc>
        <w:tc>
          <w:tcPr>
            <w:tcW w:w="978" w:type="dxa"/>
          </w:tcPr>
          <w:p w:rsidR="002F3FF9" w:rsidRPr="00DB171F" w:rsidRDefault="002F3FF9" w:rsidP="002F3FF9">
            <w:pPr>
              <w:spacing w:before="60" w:after="60" w:line="240" w:lineRule="auto"/>
              <w:jc w:val="right"/>
              <w:rPr>
                <w:rFonts w:cs="Arial"/>
                <w:color w:val="auto"/>
                <w:sz w:val="20"/>
                <w:szCs w:val="20"/>
                <w:lang w:eastAsia="en-GB"/>
              </w:rPr>
            </w:pPr>
          </w:p>
        </w:tc>
        <w:tc>
          <w:tcPr>
            <w:tcW w:w="991" w:type="dxa"/>
          </w:tcPr>
          <w:p w:rsidR="002F3FF9" w:rsidRPr="00DB171F" w:rsidRDefault="002F3FF9" w:rsidP="002F3FF9">
            <w:pPr>
              <w:spacing w:before="60" w:after="60" w:line="240" w:lineRule="auto"/>
              <w:jc w:val="right"/>
              <w:rPr>
                <w:rFonts w:cs="Arial"/>
                <w:b/>
                <w:bCs/>
                <w:color w:val="auto"/>
                <w:sz w:val="20"/>
                <w:szCs w:val="20"/>
                <w:lang w:eastAsia="en-GB"/>
              </w:rPr>
            </w:pPr>
          </w:p>
        </w:tc>
        <w:tc>
          <w:tcPr>
            <w:tcW w:w="1050" w:type="dxa"/>
            <w:shd w:val="clear" w:color="auto" w:fill="FFFFFF"/>
          </w:tcPr>
          <w:p w:rsidR="002F3FF9" w:rsidRPr="00DB171F" w:rsidRDefault="002F3FF9" w:rsidP="002F3FF9">
            <w:pPr>
              <w:spacing w:before="60" w:after="60" w:line="240" w:lineRule="auto"/>
              <w:jc w:val="right"/>
              <w:rPr>
                <w:rFonts w:cs="Arial"/>
                <w:color w:val="auto"/>
                <w:sz w:val="20"/>
                <w:szCs w:val="20"/>
                <w:lang w:eastAsia="en-GB"/>
              </w:rPr>
            </w:pPr>
            <w:r>
              <w:rPr>
                <w:rFonts w:cs="Arial"/>
                <w:color w:val="auto"/>
                <w:sz w:val="20"/>
                <w:szCs w:val="20"/>
                <w:lang w:eastAsia="en-GB"/>
              </w:rPr>
              <w:t>(5,865)</w:t>
            </w:r>
          </w:p>
        </w:tc>
        <w:tc>
          <w:tcPr>
            <w:tcW w:w="4116" w:type="dxa"/>
            <w:noWrap/>
          </w:tcPr>
          <w:p w:rsidR="002F3FF9" w:rsidRPr="00DB171F" w:rsidRDefault="002F3FF9" w:rsidP="002F3FF9">
            <w:pPr>
              <w:spacing w:before="60" w:after="60" w:line="240" w:lineRule="auto"/>
              <w:rPr>
                <w:rFonts w:cs="Arial"/>
                <w:color w:val="auto"/>
                <w:sz w:val="20"/>
                <w:szCs w:val="20"/>
                <w:lang w:eastAsia="en-GB"/>
              </w:rPr>
            </w:pPr>
            <w:r w:rsidRPr="00DB171F">
              <w:rPr>
                <w:rFonts w:cs="Arial"/>
                <w:color w:val="auto"/>
                <w:sz w:val="20"/>
                <w:szCs w:val="20"/>
                <w:lang w:eastAsia="en-GB"/>
              </w:rPr>
              <w:t xml:space="preserve">(Surplus) or </w:t>
            </w:r>
            <w:r>
              <w:rPr>
                <w:rFonts w:cs="Arial"/>
                <w:color w:val="auto"/>
                <w:sz w:val="20"/>
                <w:szCs w:val="20"/>
                <w:lang w:eastAsia="en-GB"/>
              </w:rPr>
              <w:t>D</w:t>
            </w:r>
            <w:r w:rsidRPr="00DB171F">
              <w:rPr>
                <w:rFonts w:cs="Arial"/>
                <w:color w:val="auto"/>
                <w:sz w:val="20"/>
                <w:szCs w:val="20"/>
                <w:lang w:eastAsia="en-GB"/>
              </w:rPr>
              <w:t xml:space="preserve">eficit on revaluation of </w:t>
            </w:r>
            <w:r>
              <w:rPr>
                <w:rFonts w:cs="Arial"/>
                <w:color w:val="auto"/>
                <w:sz w:val="20"/>
                <w:szCs w:val="20"/>
                <w:lang w:eastAsia="en-GB"/>
              </w:rPr>
              <w:t>Property, Plant &amp; Equipment</w:t>
            </w:r>
            <w:r w:rsidRPr="00DB171F">
              <w:rPr>
                <w:rFonts w:cs="Arial"/>
                <w:color w:val="auto"/>
                <w:sz w:val="20"/>
                <w:szCs w:val="20"/>
                <w:lang w:eastAsia="en-GB"/>
              </w:rPr>
              <w:t xml:space="preserve"> assets</w:t>
            </w:r>
          </w:p>
        </w:tc>
        <w:tc>
          <w:tcPr>
            <w:tcW w:w="993" w:type="dxa"/>
            <w:shd w:val="clear" w:color="auto" w:fill="FFFFFF"/>
            <w:noWrap/>
          </w:tcPr>
          <w:p w:rsidR="002F3FF9" w:rsidRPr="00DB171F" w:rsidRDefault="002F3FF9" w:rsidP="002F3FF9">
            <w:pPr>
              <w:spacing w:before="60" w:after="60" w:line="240" w:lineRule="auto"/>
              <w:jc w:val="right"/>
              <w:rPr>
                <w:rFonts w:cs="Arial"/>
                <w:color w:val="auto"/>
                <w:sz w:val="20"/>
                <w:szCs w:val="20"/>
                <w:lang w:eastAsia="en-GB"/>
              </w:rPr>
            </w:pPr>
          </w:p>
        </w:tc>
        <w:tc>
          <w:tcPr>
            <w:tcW w:w="1086" w:type="dxa"/>
            <w:shd w:val="clear" w:color="auto" w:fill="FFFFFF"/>
            <w:noWrap/>
          </w:tcPr>
          <w:p w:rsidR="002F3FF9" w:rsidRPr="00DB171F" w:rsidRDefault="002F3FF9" w:rsidP="002F3FF9">
            <w:pPr>
              <w:spacing w:before="60" w:after="60" w:line="240" w:lineRule="auto"/>
              <w:jc w:val="right"/>
              <w:rPr>
                <w:rFonts w:cs="Arial"/>
                <w:b/>
                <w:bCs/>
                <w:color w:val="DC2300"/>
                <w:sz w:val="20"/>
                <w:szCs w:val="20"/>
                <w:lang w:eastAsia="en-GB"/>
              </w:rPr>
            </w:pPr>
          </w:p>
        </w:tc>
        <w:tc>
          <w:tcPr>
            <w:tcW w:w="1182" w:type="dxa"/>
            <w:shd w:val="clear" w:color="auto" w:fill="FFFFFF"/>
            <w:noWrap/>
          </w:tcPr>
          <w:p w:rsidR="002F3FF9" w:rsidRPr="00DB171F" w:rsidRDefault="002F3FF9" w:rsidP="00685E34">
            <w:pPr>
              <w:spacing w:before="60" w:after="60" w:line="240" w:lineRule="auto"/>
              <w:jc w:val="right"/>
              <w:rPr>
                <w:rFonts w:cs="Arial"/>
                <w:color w:val="auto"/>
                <w:sz w:val="20"/>
                <w:szCs w:val="20"/>
                <w:lang w:eastAsia="en-GB"/>
              </w:rPr>
            </w:pPr>
            <w:r>
              <w:rPr>
                <w:rFonts w:cs="Arial"/>
                <w:color w:val="auto"/>
                <w:sz w:val="20"/>
                <w:szCs w:val="20"/>
                <w:lang w:eastAsia="en-GB"/>
              </w:rPr>
              <w:t>(</w:t>
            </w:r>
            <w:r w:rsidR="00694937">
              <w:rPr>
                <w:rFonts w:cs="Arial"/>
                <w:color w:val="auto"/>
                <w:sz w:val="20"/>
                <w:szCs w:val="20"/>
                <w:lang w:eastAsia="en-GB"/>
              </w:rPr>
              <w:t>82</w:t>
            </w:r>
            <w:r w:rsidR="00685E34">
              <w:rPr>
                <w:rFonts w:cs="Arial"/>
                <w:color w:val="auto"/>
                <w:sz w:val="20"/>
                <w:szCs w:val="20"/>
                <w:lang w:eastAsia="en-GB"/>
              </w:rPr>
              <w:t>6</w:t>
            </w:r>
            <w:r>
              <w:rPr>
                <w:rFonts w:cs="Arial"/>
                <w:color w:val="auto"/>
                <w:sz w:val="20"/>
                <w:szCs w:val="20"/>
                <w:lang w:eastAsia="en-GB"/>
              </w:rPr>
              <w:t>)</w:t>
            </w:r>
          </w:p>
        </w:tc>
      </w:tr>
      <w:tr w:rsidR="002F3FF9" w:rsidTr="00980014">
        <w:trPr>
          <w:trHeight w:val="270"/>
        </w:trPr>
        <w:tc>
          <w:tcPr>
            <w:tcW w:w="236" w:type="dxa"/>
            <w:vAlign w:val="bottom"/>
          </w:tcPr>
          <w:p w:rsidR="002F3FF9" w:rsidRDefault="002F3FF9" w:rsidP="002F3FF9">
            <w:pPr>
              <w:spacing w:before="60" w:after="60" w:line="240" w:lineRule="auto"/>
              <w:rPr>
                <w:rFonts w:cs="Arial"/>
                <w:color w:val="auto"/>
                <w:sz w:val="18"/>
                <w:szCs w:val="18"/>
                <w:lang w:eastAsia="en-GB"/>
              </w:rPr>
            </w:pPr>
            <w:r>
              <w:rPr>
                <w:rFonts w:cs="Arial"/>
                <w:color w:val="auto"/>
                <w:sz w:val="18"/>
                <w:szCs w:val="18"/>
                <w:lang w:eastAsia="en-GB"/>
              </w:rPr>
              <w:t> </w:t>
            </w:r>
          </w:p>
        </w:tc>
        <w:tc>
          <w:tcPr>
            <w:tcW w:w="978" w:type="dxa"/>
          </w:tcPr>
          <w:p w:rsidR="002F3FF9" w:rsidRPr="00DB171F" w:rsidRDefault="002F3FF9" w:rsidP="002F3FF9">
            <w:pPr>
              <w:spacing w:before="60" w:after="60" w:line="240" w:lineRule="auto"/>
              <w:jc w:val="right"/>
              <w:rPr>
                <w:rFonts w:cs="Arial"/>
                <w:color w:val="auto"/>
                <w:sz w:val="20"/>
                <w:szCs w:val="20"/>
                <w:lang w:eastAsia="en-GB"/>
              </w:rPr>
            </w:pPr>
          </w:p>
        </w:tc>
        <w:tc>
          <w:tcPr>
            <w:tcW w:w="991" w:type="dxa"/>
          </w:tcPr>
          <w:p w:rsidR="002F3FF9" w:rsidRPr="00DB171F" w:rsidRDefault="002F3FF9" w:rsidP="002F3FF9">
            <w:pPr>
              <w:spacing w:before="60" w:after="60" w:line="240" w:lineRule="auto"/>
              <w:jc w:val="right"/>
              <w:rPr>
                <w:rFonts w:cs="Arial"/>
                <w:b/>
                <w:bCs/>
                <w:color w:val="auto"/>
                <w:sz w:val="20"/>
                <w:szCs w:val="20"/>
                <w:lang w:eastAsia="en-GB"/>
              </w:rPr>
            </w:pPr>
          </w:p>
        </w:tc>
        <w:tc>
          <w:tcPr>
            <w:tcW w:w="1050" w:type="dxa"/>
            <w:tcBorders>
              <w:bottom w:val="single" w:sz="4" w:space="0" w:color="auto"/>
            </w:tcBorders>
            <w:shd w:val="clear" w:color="auto" w:fill="FFFFFF"/>
          </w:tcPr>
          <w:p w:rsidR="002F3FF9" w:rsidRPr="00DB171F" w:rsidRDefault="002F3FF9" w:rsidP="002F3FF9">
            <w:pPr>
              <w:spacing w:before="60" w:after="60" w:line="240" w:lineRule="auto"/>
              <w:jc w:val="right"/>
              <w:rPr>
                <w:rFonts w:cs="Arial"/>
                <w:color w:val="auto"/>
                <w:sz w:val="20"/>
                <w:szCs w:val="20"/>
                <w:lang w:eastAsia="en-GB"/>
              </w:rPr>
            </w:pPr>
            <w:r>
              <w:rPr>
                <w:rFonts w:cs="Arial"/>
                <w:color w:val="auto"/>
                <w:sz w:val="20"/>
                <w:szCs w:val="20"/>
                <w:lang w:eastAsia="en-GB"/>
              </w:rPr>
              <w:t>(6,812)</w:t>
            </w:r>
          </w:p>
        </w:tc>
        <w:tc>
          <w:tcPr>
            <w:tcW w:w="4116" w:type="dxa"/>
            <w:noWrap/>
          </w:tcPr>
          <w:p w:rsidR="002F3FF9" w:rsidRPr="00DB171F" w:rsidRDefault="002F3FF9" w:rsidP="002F3FF9">
            <w:pPr>
              <w:spacing w:before="60" w:after="60" w:line="240" w:lineRule="auto"/>
              <w:rPr>
                <w:rFonts w:cs="Arial"/>
                <w:color w:val="auto"/>
                <w:sz w:val="20"/>
                <w:szCs w:val="20"/>
                <w:lang w:eastAsia="en-GB"/>
              </w:rPr>
            </w:pPr>
            <w:r>
              <w:rPr>
                <w:rFonts w:cs="Arial"/>
                <w:color w:val="auto"/>
                <w:sz w:val="20"/>
                <w:szCs w:val="20"/>
                <w:lang w:eastAsia="en-GB"/>
              </w:rPr>
              <w:t>Re-measurements of the net defined benefit liability</w:t>
            </w:r>
          </w:p>
        </w:tc>
        <w:tc>
          <w:tcPr>
            <w:tcW w:w="993" w:type="dxa"/>
            <w:shd w:val="clear" w:color="auto" w:fill="FFFFFF"/>
            <w:noWrap/>
          </w:tcPr>
          <w:p w:rsidR="002F3FF9" w:rsidRPr="00DB171F" w:rsidRDefault="002F3FF9" w:rsidP="002F3FF9">
            <w:pPr>
              <w:spacing w:before="60" w:after="60" w:line="240" w:lineRule="auto"/>
              <w:jc w:val="right"/>
              <w:rPr>
                <w:rFonts w:cs="Arial"/>
                <w:color w:val="auto"/>
                <w:sz w:val="20"/>
                <w:szCs w:val="20"/>
                <w:lang w:eastAsia="en-GB"/>
              </w:rPr>
            </w:pPr>
          </w:p>
        </w:tc>
        <w:tc>
          <w:tcPr>
            <w:tcW w:w="1086" w:type="dxa"/>
            <w:shd w:val="clear" w:color="auto" w:fill="FFFFFF"/>
            <w:noWrap/>
          </w:tcPr>
          <w:p w:rsidR="002F3FF9" w:rsidRPr="00DB171F" w:rsidRDefault="002F3FF9" w:rsidP="002F3FF9">
            <w:pPr>
              <w:spacing w:before="60" w:after="60" w:line="240" w:lineRule="auto"/>
              <w:jc w:val="right"/>
              <w:rPr>
                <w:rFonts w:cs="Arial"/>
                <w:b/>
                <w:bCs/>
                <w:color w:val="DC2300"/>
                <w:sz w:val="20"/>
                <w:szCs w:val="20"/>
                <w:lang w:eastAsia="en-GB"/>
              </w:rPr>
            </w:pPr>
          </w:p>
        </w:tc>
        <w:tc>
          <w:tcPr>
            <w:tcW w:w="1182" w:type="dxa"/>
            <w:tcBorders>
              <w:bottom w:val="single" w:sz="4" w:space="0" w:color="auto"/>
            </w:tcBorders>
            <w:shd w:val="clear" w:color="auto" w:fill="FFFFFF"/>
            <w:noWrap/>
          </w:tcPr>
          <w:p w:rsidR="002F3FF9" w:rsidRPr="00DB171F" w:rsidRDefault="002F3FF9" w:rsidP="004A1359">
            <w:pPr>
              <w:spacing w:before="60" w:after="60" w:line="240" w:lineRule="auto"/>
              <w:jc w:val="right"/>
              <w:rPr>
                <w:rFonts w:cs="Arial"/>
                <w:color w:val="auto"/>
                <w:sz w:val="20"/>
                <w:szCs w:val="20"/>
                <w:lang w:eastAsia="en-GB"/>
              </w:rPr>
            </w:pPr>
            <w:r>
              <w:rPr>
                <w:rFonts w:cs="Arial"/>
                <w:color w:val="auto"/>
                <w:sz w:val="20"/>
                <w:szCs w:val="20"/>
                <w:lang w:eastAsia="en-GB"/>
              </w:rPr>
              <w:t>(</w:t>
            </w:r>
            <w:r w:rsidR="004A1359">
              <w:rPr>
                <w:rFonts w:cs="Arial"/>
                <w:color w:val="auto"/>
                <w:sz w:val="20"/>
                <w:szCs w:val="20"/>
                <w:lang w:eastAsia="en-GB"/>
              </w:rPr>
              <w:t>4,456</w:t>
            </w:r>
            <w:r>
              <w:rPr>
                <w:rFonts w:cs="Arial"/>
                <w:color w:val="auto"/>
                <w:sz w:val="20"/>
                <w:szCs w:val="20"/>
                <w:lang w:eastAsia="en-GB"/>
              </w:rPr>
              <w:t>)</w:t>
            </w:r>
          </w:p>
        </w:tc>
      </w:tr>
      <w:tr w:rsidR="002F3FF9" w:rsidTr="00980014">
        <w:trPr>
          <w:trHeight w:val="510"/>
        </w:trPr>
        <w:tc>
          <w:tcPr>
            <w:tcW w:w="236" w:type="dxa"/>
            <w:vAlign w:val="bottom"/>
          </w:tcPr>
          <w:p w:rsidR="002F3FF9" w:rsidRDefault="002F3FF9" w:rsidP="002F3FF9">
            <w:pPr>
              <w:spacing w:before="60" w:after="60" w:line="240" w:lineRule="auto"/>
              <w:rPr>
                <w:rFonts w:cs="Arial"/>
                <w:color w:val="auto"/>
                <w:sz w:val="18"/>
                <w:szCs w:val="18"/>
                <w:lang w:eastAsia="en-GB"/>
              </w:rPr>
            </w:pPr>
            <w:r>
              <w:rPr>
                <w:rFonts w:cs="Arial"/>
                <w:color w:val="auto"/>
                <w:sz w:val="18"/>
                <w:szCs w:val="18"/>
                <w:lang w:eastAsia="en-GB"/>
              </w:rPr>
              <w:t> </w:t>
            </w:r>
          </w:p>
        </w:tc>
        <w:tc>
          <w:tcPr>
            <w:tcW w:w="978" w:type="dxa"/>
          </w:tcPr>
          <w:p w:rsidR="002F3FF9" w:rsidRPr="00DB171F" w:rsidRDefault="002F3FF9" w:rsidP="002F3FF9">
            <w:pPr>
              <w:spacing w:before="60" w:after="60" w:line="240" w:lineRule="auto"/>
              <w:jc w:val="right"/>
              <w:rPr>
                <w:rFonts w:cs="Arial"/>
                <w:b/>
                <w:bCs/>
                <w:color w:val="auto"/>
                <w:sz w:val="20"/>
                <w:szCs w:val="20"/>
                <w:lang w:eastAsia="en-GB"/>
              </w:rPr>
            </w:pPr>
          </w:p>
        </w:tc>
        <w:tc>
          <w:tcPr>
            <w:tcW w:w="991" w:type="dxa"/>
          </w:tcPr>
          <w:p w:rsidR="002F3FF9" w:rsidRPr="00DB171F" w:rsidRDefault="002F3FF9" w:rsidP="002F3FF9">
            <w:pPr>
              <w:spacing w:before="60" w:after="60" w:line="240" w:lineRule="auto"/>
              <w:jc w:val="right"/>
              <w:rPr>
                <w:rFonts w:cs="Arial"/>
                <w:b/>
                <w:bCs/>
                <w:color w:val="auto"/>
                <w:sz w:val="20"/>
                <w:szCs w:val="20"/>
                <w:lang w:eastAsia="en-GB"/>
              </w:rPr>
            </w:pPr>
          </w:p>
        </w:tc>
        <w:tc>
          <w:tcPr>
            <w:tcW w:w="1050" w:type="dxa"/>
            <w:tcBorders>
              <w:top w:val="single" w:sz="4" w:space="0" w:color="auto"/>
              <w:bottom w:val="single" w:sz="4" w:space="0" w:color="auto"/>
            </w:tcBorders>
            <w:shd w:val="clear" w:color="auto" w:fill="FFFFFF"/>
          </w:tcPr>
          <w:p w:rsidR="002F3FF9" w:rsidRPr="00DB171F" w:rsidRDefault="002F3FF9" w:rsidP="002F3FF9">
            <w:pPr>
              <w:spacing w:before="60" w:after="60" w:line="240" w:lineRule="auto"/>
              <w:jc w:val="right"/>
              <w:rPr>
                <w:rFonts w:cs="Arial"/>
                <w:b/>
                <w:bCs/>
                <w:sz w:val="20"/>
                <w:szCs w:val="20"/>
                <w:lang w:eastAsia="en-GB"/>
              </w:rPr>
            </w:pPr>
            <w:r w:rsidRPr="002F3FF9">
              <w:rPr>
                <w:rFonts w:cs="Arial"/>
                <w:b/>
                <w:bCs/>
                <w:sz w:val="20"/>
                <w:szCs w:val="20"/>
                <w:lang w:eastAsia="en-GB"/>
              </w:rPr>
              <w:t>(12,677)</w:t>
            </w:r>
          </w:p>
        </w:tc>
        <w:tc>
          <w:tcPr>
            <w:tcW w:w="4116" w:type="dxa"/>
          </w:tcPr>
          <w:p w:rsidR="002F3FF9" w:rsidRPr="00DB171F" w:rsidRDefault="002F3FF9" w:rsidP="002F3FF9">
            <w:pPr>
              <w:spacing w:before="60" w:after="60" w:line="240" w:lineRule="auto"/>
              <w:rPr>
                <w:rFonts w:cs="Arial"/>
                <w:b/>
                <w:bCs/>
                <w:color w:val="auto"/>
                <w:sz w:val="20"/>
                <w:szCs w:val="20"/>
                <w:lang w:eastAsia="en-GB"/>
              </w:rPr>
            </w:pPr>
            <w:r w:rsidRPr="00DB171F">
              <w:rPr>
                <w:rFonts w:cs="Arial"/>
                <w:b/>
                <w:bCs/>
                <w:color w:val="auto"/>
                <w:sz w:val="20"/>
                <w:szCs w:val="20"/>
                <w:lang w:eastAsia="en-GB"/>
              </w:rPr>
              <w:t>Other Comprehensive Income and Expenditure</w:t>
            </w:r>
          </w:p>
        </w:tc>
        <w:tc>
          <w:tcPr>
            <w:tcW w:w="993" w:type="dxa"/>
            <w:shd w:val="clear" w:color="auto" w:fill="FFFFFF"/>
            <w:noWrap/>
          </w:tcPr>
          <w:p w:rsidR="002F3FF9" w:rsidRPr="00DB171F" w:rsidRDefault="002F3FF9" w:rsidP="002F3FF9">
            <w:pPr>
              <w:spacing w:before="60" w:after="60" w:line="240" w:lineRule="auto"/>
              <w:jc w:val="right"/>
              <w:rPr>
                <w:rFonts w:cs="Arial"/>
                <w:b/>
                <w:bCs/>
                <w:color w:val="auto"/>
                <w:sz w:val="20"/>
                <w:szCs w:val="20"/>
                <w:lang w:eastAsia="en-GB"/>
              </w:rPr>
            </w:pPr>
          </w:p>
        </w:tc>
        <w:tc>
          <w:tcPr>
            <w:tcW w:w="1086" w:type="dxa"/>
            <w:shd w:val="clear" w:color="auto" w:fill="FFFFFF"/>
            <w:noWrap/>
          </w:tcPr>
          <w:p w:rsidR="002F3FF9" w:rsidRPr="00DB171F" w:rsidRDefault="002F3FF9" w:rsidP="002F3FF9">
            <w:pPr>
              <w:spacing w:before="60" w:after="60" w:line="240" w:lineRule="auto"/>
              <w:jc w:val="right"/>
              <w:rPr>
                <w:rFonts w:cs="Arial"/>
                <w:b/>
                <w:bCs/>
                <w:color w:val="DC2300"/>
                <w:sz w:val="20"/>
                <w:szCs w:val="20"/>
                <w:lang w:eastAsia="en-GB"/>
              </w:rPr>
            </w:pPr>
          </w:p>
        </w:tc>
        <w:tc>
          <w:tcPr>
            <w:tcW w:w="1182" w:type="dxa"/>
            <w:tcBorders>
              <w:top w:val="single" w:sz="4" w:space="0" w:color="auto"/>
              <w:bottom w:val="single" w:sz="4" w:space="0" w:color="auto"/>
            </w:tcBorders>
            <w:shd w:val="clear" w:color="auto" w:fill="FFFFFF"/>
            <w:noWrap/>
          </w:tcPr>
          <w:p w:rsidR="002F3FF9" w:rsidRPr="00DB171F" w:rsidRDefault="002F3FF9" w:rsidP="004A1359">
            <w:pPr>
              <w:spacing w:before="60" w:after="60" w:line="240" w:lineRule="auto"/>
              <w:jc w:val="right"/>
              <w:rPr>
                <w:rFonts w:cs="Arial"/>
                <w:b/>
                <w:bCs/>
                <w:sz w:val="20"/>
                <w:szCs w:val="20"/>
                <w:lang w:eastAsia="en-GB"/>
              </w:rPr>
            </w:pPr>
            <w:r>
              <w:rPr>
                <w:rFonts w:cs="Arial"/>
                <w:b/>
                <w:bCs/>
                <w:sz w:val="20"/>
                <w:szCs w:val="20"/>
                <w:lang w:eastAsia="en-GB"/>
              </w:rPr>
              <w:t>(</w:t>
            </w:r>
            <w:r w:rsidR="004A1359">
              <w:rPr>
                <w:rFonts w:cs="Arial"/>
                <w:b/>
                <w:bCs/>
                <w:sz w:val="20"/>
                <w:szCs w:val="20"/>
                <w:lang w:eastAsia="en-GB"/>
              </w:rPr>
              <w:t>5,282</w:t>
            </w:r>
            <w:r>
              <w:rPr>
                <w:rFonts w:cs="Arial"/>
                <w:b/>
                <w:bCs/>
                <w:sz w:val="20"/>
                <w:szCs w:val="20"/>
                <w:lang w:eastAsia="en-GB"/>
              </w:rPr>
              <w:t>)</w:t>
            </w:r>
          </w:p>
        </w:tc>
      </w:tr>
      <w:tr w:rsidR="002F3FF9" w:rsidTr="00980014">
        <w:trPr>
          <w:trHeight w:val="390"/>
        </w:trPr>
        <w:tc>
          <w:tcPr>
            <w:tcW w:w="236" w:type="dxa"/>
            <w:vAlign w:val="bottom"/>
          </w:tcPr>
          <w:p w:rsidR="002F3FF9" w:rsidRDefault="002F3FF9" w:rsidP="002F3FF9">
            <w:pPr>
              <w:spacing w:before="60" w:after="60" w:line="240" w:lineRule="auto"/>
              <w:rPr>
                <w:rFonts w:cs="Arial"/>
                <w:color w:val="auto"/>
                <w:sz w:val="18"/>
                <w:szCs w:val="18"/>
                <w:lang w:eastAsia="en-GB"/>
              </w:rPr>
            </w:pPr>
            <w:r>
              <w:rPr>
                <w:rFonts w:cs="Arial"/>
                <w:color w:val="auto"/>
                <w:sz w:val="18"/>
                <w:szCs w:val="18"/>
                <w:lang w:eastAsia="en-GB"/>
              </w:rPr>
              <w:t> </w:t>
            </w:r>
          </w:p>
        </w:tc>
        <w:tc>
          <w:tcPr>
            <w:tcW w:w="978" w:type="dxa"/>
          </w:tcPr>
          <w:p w:rsidR="002F3FF9" w:rsidRPr="00DB171F" w:rsidRDefault="002F3FF9" w:rsidP="002F3FF9">
            <w:pPr>
              <w:spacing w:before="60" w:after="60" w:line="240" w:lineRule="auto"/>
              <w:jc w:val="right"/>
              <w:rPr>
                <w:rFonts w:cs="Arial"/>
                <w:b/>
                <w:bCs/>
                <w:color w:val="auto"/>
                <w:sz w:val="20"/>
                <w:szCs w:val="20"/>
                <w:lang w:eastAsia="en-GB"/>
              </w:rPr>
            </w:pPr>
          </w:p>
        </w:tc>
        <w:tc>
          <w:tcPr>
            <w:tcW w:w="991" w:type="dxa"/>
          </w:tcPr>
          <w:p w:rsidR="002F3FF9" w:rsidRPr="00DB171F" w:rsidRDefault="002F3FF9" w:rsidP="002F3FF9">
            <w:pPr>
              <w:spacing w:before="60" w:after="60" w:line="240" w:lineRule="auto"/>
              <w:jc w:val="right"/>
              <w:rPr>
                <w:rFonts w:cs="Arial"/>
                <w:b/>
                <w:bCs/>
                <w:color w:val="auto"/>
                <w:sz w:val="20"/>
                <w:szCs w:val="20"/>
                <w:lang w:eastAsia="en-GB"/>
              </w:rPr>
            </w:pPr>
          </w:p>
        </w:tc>
        <w:tc>
          <w:tcPr>
            <w:tcW w:w="1050" w:type="dxa"/>
            <w:tcBorders>
              <w:bottom w:val="double" w:sz="4" w:space="0" w:color="auto"/>
            </w:tcBorders>
            <w:shd w:val="clear" w:color="auto" w:fill="FFFFFF"/>
          </w:tcPr>
          <w:p w:rsidR="002F3FF9" w:rsidRPr="00DB171F" w:rsidRDefault="002F3FF9" w:rsidP="002F3FF9">
            <w:pPr>
              <w:spacing w:before="60" w:after="60" w:line="240" w:lineRule="auto"/>
              <w:jc w:val="right"/>
              <w:rPr>
                <w:rFonts w:cs="Arial"/>
                <w:b/>
                <w:bCs/>
                <w:sz w:val="20"/>
                <w:szCs w:val="20"/>
                <w:lang w:eastAsia="en-GB"/>
              </w:rPr>
            </w:pPr>
            <w:r w:rsidRPr="002F3FF9">
              <w:rPr>
                <w:rFonts w:cs="Arial"/>
                <w:b/>
                <w:bCs/>
                <w:sz w:val="20"/>
                <w:szCs w:val="20"/>
                <w:lang w:eastAsia="en-GB"/>
              </w:rPr>
              <w:t>(8,355)</w:t>
            </w:r>
          </w:p>
        </w:tc>
        <w:tc>
          <w:tcPr>
            <w:tcW w:w="4116" w:type="dxa"/>
            <w:noWrap/>
          </w:tcPr>
          <w:p w:rsidR="002F3FF9" w:rsidRPr="00DB171F" w:rsidRDefault="002F3FF9" w:rsidP="002F3FF9">
            <w:pPr>
              <w:spacing w:before="60" w:after="60" w:line="240" w:lineRule="auto"/>
              <w:rPr>
                <w:rFonts w:cs="Arial"/>
                <w:b/>
                <w:bCs/>
                <w:color w:val="auto"/>
                <w:sz w:val="20"/>
                <w:szCs w:val="20"/>
                <w:lang w:eastAsia="en-GB"/>
              </w:rPr>
            </w:pPr>
            <w:r w:rsidRPr="00DB171F">
              <w:rPr>
                <w:rFonts w:cs="Arial"/>
                <w:b/>
                <w:bCs/>
                <w:color w:val="auto"/>
                <w:sz w:val="20"/>
                <w:szCs w:val="20"/>
                <w:lang w:eastAsia="en-GB"/>
              </w:rPr>
              <w:t>Total Comprehensive Income and Expenditure</w:t>
            </w:r>
          </w:p>
        </w:tc>
        <w:tc>
          <w:tcPr>
            <w:tcW w:w="993" w:type="dxa"/>
            <w:shd w:val="clear" w:color="auto" w:fill="FFFFFF"/>
            <w:noWrap/>
          </w:tcPr>
          <w:p w:rsidR="002F3FF9" w:rsidRPr="00DB171F" w:rsidRDefault="002F3FF9" w:rsidP="002F3FF9">
            <w:pPr>
              <w:spacing w:before="60" w:after="60" w:line="240" w:lineRule="auto"/>
              <w:jc w:val="right"/>
              <w:rPr>
                <w:rFonts w:cs="Arial"/>
                <w:b/>
                <w:bCs/>
                <w:color w:val="auto"/>
                <w:sz w:val="20"/>
                <w:szCs w:val="20"/>
                <w:lang w:eastAsia="en-GB"/>
              </w:rPr>
            </w:pPr>
          </w:p>
        </w:tc>
        <w:tc>
          <w:tcPr>
            <w:tcW w:w="1086" w:type="dxa"/>
            <w:shd w:val="clear" w:color="auto" w:fill="FFFFFF"/>
            <w:noWrap/>
          </w:tcPr>
          <w:p w:rsidR="002F3FF9" w:rsidRPr="00DB171F" w:rsidRDefault="002F3FF9" w:rsidP="002F3FF9">
            <w:pPr>
              <w:spacing w:before="60" w:after="60" w:line="240" w:lineRule="auto"/>
              <w:jc w:val="right"/>
              <w:rPr>
                <w:rFonts w:cs="Arial"/>
                <w:b/>
                <w:bCs/>
                <w:color w:val="DC2300"/>
                <w:sz w:val="20"/>
                <w:szCs w:val="20"/>
                <w:lang w:eastAsia="en-GB"/>
              </w:rPr>
            </w:pPr>
          </w:p>
        </w:tc>
        <w:tc>
          <w:tcPr>
            <w:tcW w:w="1182" w:type="dxa"/>
            <w:tcBorders>
              <w:bottom w:val="double" w:sz="4" w:space="0" w:color="auto"/>
            </w:tcBorders>
            <w:shd w:val="clear" w:color="auto" w:fill="FFFFFF"/>
            <w:noWrap/>
          </w:tcPr>
          <w:p w:rsidR="002F3FF9" w:rsidRPr="00DB171F" w:rsidRDefault="002F3FF9" w:rsidP="004A1359">
            <w:pPr>
              <w:spacing w:before="60" w:after="60" w:line="240" w:lineRule="auto"/>
              <w:jc w:val="right"/>
              <w:rPr>
                <w:rFonts w:cs="Arial"/>
                <w:b/>
                <w:bCs/>
                <w:sz w:val="20"/>
                <w:szCs w:val="20"/>
                <w:lang w:eastAsia="en-GB"/>
              </w:rPr>
            </w:pPr>
            <w:r>
              <w:rPr>
                <w:rFonts w:cs="Arial"/>
                <w:b/>
                <w:bCs/>
                <w:sz w:val="20"/>
                <w:szCs w:val="20"/>
                <w:lang w:eastAsia="en-GB"/>
              </w:rPr>
              <w:t>(</w:t>
            </w:r>
            <w:r w:rsidR="005D1A18">
              <w:rPr>
                <w:rFonts w:cs="Arial"/>
                <w:b/>
                <w:bCs/>
                <w:sz w:val="20"/>
                <w:szCs w:val="20"/>
                <w:lang w:eastAsia="en-GB"/>
              </w:rPr>
              <w:t>3,4</w:t>
            </w:r>
            <w:r w:rsidR="004A1359">
              <w:rPr>
                <w:rFonts w:cs="Arial"/>
                <w:b/>
                <w:bCs/>
                <w:sz w:val="20"/>
                <w:szCs w:val="20"/>
                <w:lang w:eastAsia="en-GB"/>
              </w:rPr>
              <w:t>79</w:t>
            </w:r>
            <w:r>
              <w:rPr>
                <w:rFonts w:cs="Arial"/>
                <w:b/>
                <w:bCs/>
                <w:sz w:val="20"/>
                <w:szCs w:val="20"/>
                <w:lang w:eastAsia="en-GB"/>
              </w:rPr>
              <w:t>)</w:t>
            </w:r>
          </w:p>
        </w:tc>
      </w:tr>
    </w:tbl>
    <w:p w:rsidR="00D31A33" w:rsidRDefault="00D31A33" w:rsidP="00D31A33">
      <w:pPr>
        <w:pStyle w:val="BodyText"/>
        <w:rPr>
          <w:rFonts w:cs="Arial"/>
          <w:sz w:val="18"/>
          <w:szCs w:val="18"/>
        </w:rPr>
      </w:pPr>
    </w:p>
    <w:p w:rsidR="005B6821" w:rsidRDefault="005B6821" w:rsidP="00980014">
      <w:pPr>
        <w:pStyle w:val="BodyText"/>
        <w:rPr>
          <w:rFonts w:cs="Arial"/>
          <w:sz w:val="20"/>
          <w:szCs w:val="20"/>
          <w:lang w:eastAsia="en-GB"/>
        </w:rPr>
      </w:pPr>
    </w:p>
    <w:p w:rsidR="005B6821" w:rsidRDefault="005B6821" w:rsidP="00980014">
      <w:pPr>
        <w:pStyle w:val="BodyText"/>
        <w:rPr>
          <w:rFonts w:cs="Arial"/>
          <w:sz w:val="20"/>
          <w:szCs w:val="20"/>
          <w:lang w:eastAsia="en-GB"/>
        </w:rPr>
      </w:pPr>
      <w:r>
        <w:rPr>
          <w:rFonts w:cs="Arial"/>
          <w:sz w:val="20"/>
          <w:szCs w:val="20"/>
          <w:lang w:eastAsia="en-GB"/>
        </w:rPr>
        <w:t>*In 2019/20 a one off pension deficit contribution of £1.0 million was paid.</w:t>
      </w:r>
    </w:p>
    <w:p w:rsidR="002B1D41" w:rsidRPr="00B96AB3" w:rsidRDefault="002F3FF9" w:rsidP="00980014">
      <w:pPr>
        <w:pStyle w:val="BodyText"/>
        <w:rPr>
          <w:rFonts w:cs="Arial"/>
          <w:sz w:val="20"/>
          <w:szCs w:val="20"/>
        </w:rPr>
      </w:pPr>
      <w:r w:rsidRPr="00B96AB3">
        <w:rPr>
          <w:rFonts w:cs="Arial"/>
          <w:sz w:val="20"/>
          <w:szCs w:val="20"/>
          <w:lang w:eastAsia="en-GB"/>
        </w:rPr>
        <w:t>**In 201</w:t>
      </w:r>
      <w:r w:rsidR="00B96AB3">
        <w:rPr>
          <w:rFonts w:cs="Arial"/>
          <w:sz w:val="20"/>
          <w:szCs w:val="20"/>
          <w:lang w:eastAsia="en-GB"/>
        </w:rPr>
        <w:t>8/19</w:t>
      </w:r>
      <w:r w:rsidR="002B1D41" w:rsidRPr="00B96AB3">
        <w:rPr>
          <w:rFonts w:cs="Arial"/>
          <w:sz w:val="20"/>
          <w:szCs w:val="20"/>
          <w:lang w:eastAsia="en-GB"/>
        </w:rPr>
        <w:t xml:space="preserve"> includes net revaluation losses to pro</w:t>
      </w:r>
      <w:r w:rsidRPr="00B96AB3">
        <w:rPr>
          <w:rFonts w:cs="Arial"/>
          <w:sz w:val="20"/>
          <w:szCs w:val="20"/>
          <w:lang w:eastAsia="en-GB"/>
        </w:rPr>
        <w:t>perty, plant &amp; equipment of £</w:t>
      </w:r>
      <w:r w:rsidR="00B96AB3">
        <w:rPr>
          <w:rFonts w:cs="Arial"/>
          <w:sz w:val="20"/>
          <w:szCs w:val="20"/>
          <w:lang w:eastAsia="en-GB"/>
        </w:rPr>
        <w:t>2.0</w:t>
      </w:r>
      <w:r w:rsidR="002B1D41" w:rsidRPr="00B96AB3">
        <w:rPr>
          <w:rFonts w:cs="Arial"/>
          <w:sz w:val="20"/>
          <w:szCs w:val="20"/>
          <w:lang w:eastAsia="en-GB"/>
        </w:rPr>
        <w:t xml:space="preserve"> million. Also revenue expenditure funded from capi</w:t>
      </w:r>
      <w:r w:rsidRPr="00B96AB3">
        <w:rPr>
          <w:rFonts w:cs="Arial"/>
          <w:sz w:val="20"/>
          <w:szCs w:val="20"/>
          <w:lang w:eastAsia="en-GB"/>
        </w:rPr>
        <w:t>tal under statute includes £</w:t>
      </w:r>
      <w:r w:rsidR="00B96AB3">
        <w:rPr>
          <w:rFonts w:cs="Arial"/>
          <w:sz w:val="20"/>
          <w:szCs w:val="20"/>
          <w:lang w:eastAsia="en-GB"/>
        </w:rPr>
        <w:t>1.25</w:t>
      </w:r>
      <w:r w:rsidR="002B1D41" w:rsidRPr="00B96AB3">
        <w:rPr>
          <w:rFonts w:cs="Arial"/>
          <w:sz w:val="20"/>
          <w:szCs w:val="20"/>
          <w:lang w:eastAsia="en-GB"/>
        </w:rPr>
        <w:t xml:space="preserve"> million for education provision – see note 5(b) to the financial statements.</w:t>
      </w:r>
    </w:p>
    <w:p w:rsidR="008B7B69" w:rsidRDefault="008B7B69" w:rsidP="00D31A33">
      <w:pPr>
        <w:pStyle w:val="BodyText"/>
        <w:ind w:firstLine="720"/>
        <w:rPr>
          <w:rFonts w:cs="Arial"/>
          <w:sz w:val="18"/>
          <w:szCs w:val="18"/>
        </w:rPr>
      </w:pPr>
    </w:p>
    <w:p w:rsidR="00161350" w:rsidRPr="005036EB" w:rsidRDefault="00D31A33" w:rsidP="00D31A33">
      <w:pPr>
        <w:pStyle w:val="BodyText"/>
        <w:ind w:firstLine="720"/>
        <w:rPr>
          <w:rFonts w:ascii="Arial Rounded MT Bold" w:hAnsi="Arial Rounded MT Bold" w:cs="Arial"/>
          <w:caps/>
          <w:color w:val="008000"/>
          <w:sz w:val="36"/>
          <w:szCs w:val="36"/>
        </w:rPr>
      </w:pPr>
      <w:r>
        <w:br w:type="page"/>
      </w:r>
      <w:r w:rsidR="00161350" w:rsidRPr="005036EB">
        <w:rPr>
          <w:rFonts w:ascii="Arial Rounded MT Bold" w:hAnsi="Arial Rounded MT Bold" w:cs="Arial"/>
          <w:caps/>
          <w:color w:val="008000"/>
          <w:sz w:val="36"/>
          <w:szCs w:val="36"/>
        </w:rPr>
        <w:t>Movement in Reserves Statement</w:t>
      </w:r>
    </w:p>
    <w:p w:rsidR="00161350" w:rsidRDefault="00161350" w:rsidP="003747B3">
      <w:pPr>
        <w:pStyle w:val="BodyText"/>
        <w:spacing w:after="0" w:line="240" w:lineRule="auto"/>
        <w:jc w:val="both"/>
        <w:rPr>
          <w:rFonts w:cs="Arial"/>
          <w:sz w:val="20"/>
          <w:szCs w:val="20"/>
        </w:rPr>
      </w:pPr>
      <w:r w:rsidRPr="003747B3">
        <w:rPr>
          <w:rFonts w:cs="Arial"/>
          <w:sz w:val="20"/>
          <w:szCs w:val="20"/>
        </w:rPr>
        <w:t xml:space="preserve">This statement shows the movement in the year on the different reserves held by the </w:t>
      </w:r>
      <w:r w:rsidR="006B2B42">
        <w:rPr>
          <w:rFonts w:cs="Arial"/>
          <w:sz w:val="20"/>
          <w:szCs w:val="20"/>
        </w:rPr>
        <w:t>Au</w:t>
      </w:r>
      <w:r w:rsidRPr="003747B3">
        <w:rPr>
          <w:rFonts w:cs="Arial"/>
          <w:sz w:val="20"/>
          <w:szCs w:val="20"/>
        </w:rPr>
        <w:t>thority, analysed into ‘usable reserves’ (i</w:t>
      </w:r>
      <w:r w:rsidR="00FE5E16">
        <w:rPr>
          <w:rFonts w:cs="Arial"/>
          <w:sz w:val="20"/>
          <w:szCs w:val="20"/>
        </w:rPr>
        <w:t>.</w:t>
      </w:r>
      <w:r w:rsidRPr="003747B3">
        <w:rPr>
          <w:rFonts w:cs="Arial"/>
          <w:sz w:val="20"/>
          <w:szCs w:val="20"/>
        </w:rPr>
        <w:t>e</w:t>
      </w:r>
      <w:r w:rsidR="00FE5E16">
        <w:rPr>
          <w:rFonts w:cs="Arial"/>
          <w:sz w:val="20"/>
          <w:szCs w:val="20"/>
        </w:rPr>
        <w:t xml:space="preserve">. </w:t>
      </w:r>
      <w:r w:rsidRPr="003747B3">
        <w:rPr>
          <w:rFonts w:cs="Arial"/>
          <w:sz w:val="20"/>
          <w:szCs w:val="20"/>
        </w:rPr>
        <w:t xml:space="preserve">those that can be applied to fund expenditure or reduce local taxation) and other reserves. The Surplus or (Deficit) on the Provision of Services line shows the true economic cost of providing the </w:t>
      </w:r>
      <w:r w:rsidR="006B2B42">
        <w:rPr>
          <w:rFonts w:cs="Arial"/>
          <w:sz w:val="20"/>
          <w:szCs w:val="20"/>
        </w:rPr>
        <w:t>A</w:t>
      </w:r>
      <w:r w:rsidRPr="003747B3">
        <w:rPr>
          <w:rFonts w:cs="Arial"/>
          <w:sz w:val="20"/>
          <w:szCs w:val="20"/>
        </w:rPr>
        <w:t>uthority’s services, more details of which are shown in the Comprehensive Income and Expenditure Statement. These are different from the statutory amounts required to be charged to the General Fund Balance for council tax setting purposes. The Net Increase/</w:t>
      </w:r>
      <w:r w:rsidR="002357C9">
        <w:rPr>
          <w:rFonts w:cs="Arial"/>
          <w:sz w:val="20"/>
          <w:szCs w:val="20"/>
        </w:rPr>
        <w:t>(</w:t>
      </w:r>
      <w:r w:rsidRPr="003747B3">
        <w:rPr>
          <w:rFonts w:cs="Arial"/>
          <w:sz w:val="20"/>
          <w:szCs w:val="20"/>
        </w:rPr>
        <w:t>Decrease</w:t>
      </w:r>
      <w:r w:rsidR="002357C9">
        <w:rPr>
          <w:rFonts w:cs="Arial"/>
          <w:sz w:val="20"/>
          <w:szCs w:val="20"/>
        </w:rPr>
        <w:t>)</w:t>
      </w:r>
      <w:r w:rsidRPr="003747B3">
        <w:rPr>
          <w:rFonts w:cs="Arial"/>
          <w:sz w:val="20"/>
          <w:szCs w:val="20"/>
        </w:rPr>
        <w:t xml:space="preserve"> before Transfers to Earmarked Reserves line shows the statutory General Fund Balance</w:t>
      </w:r>
      <w:r w:rsidR="00052D20">
        <w:rPr>
          <w:rFonts w:cs="Arial"/>
          <w:sz w:val="20"/>
          <w:szCs w:val="20"/>
        </w:rPr>
        <w:t xml:space="preserve"> </w:t>
      </w:r>
      <w:r w:rsidRPr="003747B3">
        <w:rPr>
          <w:rFonts w:cs="Arial"/>
          <w:sz w:val="20"/>
          <w:szCs w:val="20"/>
        </w:rPr>
        <w:t xml:space="preserve">before any discretionary transfers to or from earmarked reserves undertaken by the </w:t>
      </w:r>
      <w:r w:rsidR="006B2B42">
        <w:rPr>
          <w:rFonts w:cs="Arial"/>
          <w:sz w:val="20"/>
          <w:szCs w:val="20"/>
        </w:rPr>
        <w:t>C</w:t>
      </w:r>
      <w:r w:rsidRPr="003747B3">
        <w:rPr>
          <w:rFonts w:cs="Arial"/>
          <w:sz w:val="20"/>
          <w:szCs w:val="20"/>
        </w:rPr>
        <w:t>ouncil.</w:t>
      </w:r>
    </w:p>
    <w:p w:rsidR="00AA45E5" w:rsidRDefault="00AA45E5" w:rsidP="003747B3">
      <w:pPr>
        <w:pStyle w:val="BodyText"/>
        <w:spacing w:after="0" w:line="240" w:lineRule="auto"/>
        <w:jc w:val="both"/>
        <w:rPr>
          <w:rFonts w:cs="Arial"/>
          <w:sz w:val="20"/>
          <w:szCs w:val="20"/>
        </w:rPr>
      </w:pPr>
    </w:p>
    <w:p w:rsidR="00AA45E5" w:rsidRDefault="00AA45E5" w:rsidP="003747B3">
      <w:pPr>
        <w:pStyle w:val="BodyText"/>
        <w:spacing w:after="0" w:line="240" w:lineRule="auto"/>
        <w:jc w:val="both"/>
        <w:rPr>
          <w:rFonts w:cs="Arial"/>
          <w:sz w:val="20"/>
          <w:szCs w:val="20"/>
        </w:rPr>
      </w:pPr>
    </w:p>
    <w:tbl>
      <w:tblPr>
        <w:tblStyle w:val="TableGrid"/>
        <w:tblW w:w="10920" w:type="dxa"/>
        <w:tblInd w:w="-634" w:type="dxa"/>
        <w:tblLayout w:type="fixed"/>
        <w:tblLook w:val="04A0" w:firstRow="1" w:lastRow="0" w:firstColumn="1" w:lastColumn="0" w:noHBand="0" w:noVBand="1"/>
        <w:tblCaption w:val="movement in reserves statement"/>
        <w:tblDescription w:val="the table shows the movement during the 2019/20 financial year of the council's reserves. details of the movemnet is in rows and the type/name of the reserve is in the column"/>
      </w:tblPr>
      <w:tblGrid>
        <w:gridCol w:w="3691"/>
        <w:gridCol w:w="851"/>
        <w:gridCol w:w="850"/>
        <w:gridCol w:w="851"/>
        <w:gridCol w:w="992"/>
        <w:gridCol w:w="850"/>
        <w:gridCol w:w="851"/>
        <w:gridCol w:w="992"/>
        <w:gridCol w:w="992"/>
      </w:tblGrid>
      <w:tr w:rsidR="00E51880" w:rsidTr="005E6412">
        <w:trPr>
          <w:cantSplit/>
          <w:trHeight w:val="1498"/>
          <w:tblHeader/>
        </w:trPr>
        <w:tc>
          <w:tcPr>
            <w:tcW w:w="3691" w:type="dxa"/>
            <w:tcBorders>
              <w:top w:val="nil"/>
              <w:left w:val="nil"/>
              <w:bottom w:val="nil"/>
              <w:right w:val="nil"/>
            </w:tcBorders>
            <w:textDirection w:val="btLr"/>
          </w:tcPr>
          <w:p w:rsidR="00AA45E5" w:rsidRDefault="00AA45E5" w:rsidP="00844AE4">
            <w:pPr>
              <w:pStyle w:val="BodyText"/>
              <w:spacing w:after="0" w:line="240" w:lineRule="auto"/>
              <w:ind w:left="113" w:right="113"/>
              <w:jc w:val="both"/>
              <w:rPr>
                <w:rFonts w:cs="Arial"/>
                <w:sz w:val="20"/>
                <w:szCs w:val="20"/>
              </w:rPr>
            </w:pPr>
          </w:p>
        </w:tc>
        <w:tc>
          <w:tcPr>
            <w:tcW w:w="851" w:type="dxa"/>
            <w:tcBorders>
              <w:top w:val="nil"/>
              <w:left w:val="nil"/>
              <w:bottom w:val="nil"/>
              <w:right w:val="nil"/>
            </w:tcBorders>
            <w:textDirection w:val="btLr"/>
          </w:tcPr>
          <w:p w:rsidR="00AA45E5" w:rsidRDefault="00844AE4" w:rsidP="00844AE4">
            <w:pPr>
              <w:pStyle w:val="BodyText"/>
              <w:spacing w:after="0" w:line="240" w:lineRule="auto"/>
              <w:ind w:left="113" w:right="113"/>
              <w:jc w:val="both"/>
              <w:rPr>
                <w:rFonts w:cs="Arial"/>
                <w:sz w:val="20"/>
                <w:szCs w:val="20"/>
              </w:rPr>
            </w:pPr>
            <w:r>
              <w:rPr>
                <w:rFonts w:cs="Arial"/>
                <w:sz w:val="20"/>
                <w:szCs w:val="20"/>
              </w:rPr>
              <w:t>Unearmarked Reserves</w:t>
            </w:r>
          </w:p>
        </w:tc>
        <w:tc>
          <w:tcPr>
            <w:tcW w:w="850" w:type="dxa"/>
            <w:tcBorders>
              <w:top w:val="nil"/>
              <w:left w:val="nil"/>
              <w:bottom w:val="nil"/>
              <w:right w:val="nil"/>
            </w:tcBorders>
            <w:textDirection w:val="btLr"/>
          </w:tcPr>
          <w:p w:rsidR="00AA45E5" w:rsidRDefault="00844AE4" w:rsidP="00844AE4">
            <w:pPr>
              <w:pStyle w:val="BodyText"/>
              <w:spacing w:after="0" w:line="240" w:lineRule="auto"/>
              <w:ind w:left="113" w:right="113"/>
              <w:jc w:val="both"/>
              <w:rPr>
                <w:rFonts w:cs="Arial"/>
                <w:sz w:val="20"/>
                <w:szCs w:val="20"/>
              </w:rPr>
            </w:pPr>
            <w:r>
              <w:rPr>
                <w:rFonts w:cs="Arial"/>
                <w:sz w:val="20"/>
                <w:szCs w:val="20"/>
              </w:rPr>
              <w:t>Earmarked Reserves</w:t>
            </w:r>
          </w:p>
        </w:tc>
        <w:tc>
          <w:tcPr>
            <w:tcW w:w="851" w:type="dxa"/>
            <w:tcBorders>
              <w:top w:val="nil"/>
              <w:left w:val="nil"/>
              <w:bottom w:val="nil"/>
              <w:right w:val="nil"/>
            </w:tcBorders>
            <w:textDirection w:val="btLr"/>
          </w:tcPr>
          <w:p w:rsidR="00AA45E5" w:rsidRPr="00844AE4" w:rsidRDefault="00844AE4" w:rsidP="00844AE4">
            <w:pPr>
              <w:pStyle w:val="BodyText"/>
              <w:spacing w:after="0" w:line="240" w:lineRule="auto"/>
              <w:ind w:left="113" w:right="113"/>
              <w:jc w:val="both"/>
              <w:rPr>
                <w:rFonts w:cs="Arial"/>
                <w:b/>
                <w:sz w:val="20"/>
                <w:szCs w:val="20"/>
              </w:rPr>
            </w:pPr>
            <w:r w:rsidRPr="00844AE4">
              <w:rPr>
                <w:rFonts w:cs="Arial"/>
                <w:b/>
                <w:sz w:val="20"/>
                <w:szCs w:val="20"/>
              </w:rPr>
              <w:t>General Fund Balance</w:t>
            </w:r>
          </w:p>
        </w:tc>
        <w:tc>
          <w:tcPr>
            <w:tcW w:w="992" w:type="dxa"/>
            <w:tcBorders>
              <w:top w:val="nil"/>
              <w:left w:val="nil"/>
              <w:bottom w:val="nil"/>
              <w:right w:val="nil"/>
            </w:tcBorders>
            <w:textDirection w:val="btLr"/>
          </w:tcPr>
          <w:p w:rsidR="00AA45E5" w:rsidRDefault="00844AE4" w:rsidP="00844AE4">
            <w:pPr>
              <w:pStyle w:val="BodyText"/>
              <w:spacing w:after="0" w:line="240" w:lineRule="auto"/>
              <w:ind w:left="113" w:right="113"/>
              <w:jc w:val="both"/>
              <w:rPr>
                <w:rFonts w:cs="Arial"/>
                <w:sz w:val="20"/>
                <w:szCs w:val="20"/>
              </w:rPr>
            </w:pPr>
            <w:r>
              <w:rPr>
                <w:rFonts w:cs="Arial"/>
                <w:sz w:val="20"/>
                <w:szCs w:val="20"/>
              </w:rPr>
              <w:t>Capital Receipts Reserve</w:t>
            </w:r>
          </w:p>
        </w:tc>
        <w:tc>
          <w:tcPr>
            <w:tcW w:w="850" w:type="dxa"/>
            <w:tcBorders>
              <w:top w:val="nil"/>
              <w:left w:val="nil"/>
              <w:bottom w:val="nil"/>
              <w:right w:val="nil"/>
            </w:tcBorders>
            <w:textDirection w:val="btLr"/>
          </w:tcPr>
          <w:p w:rsidR="00AA45E5" w:rsidRDefault="00844AE4" w:rsidP="00844AE4">
            <w:pPr>
              <w:pStyle w:val="BodyText"/>
              <w:spacing w:after="0" w:line="240" w:lineRule="auto"/>
              <w:ind w:left="113" w:right="113"/>
              <w:jc w:val="both"/>
              <w:rPr>
                <w:rFonts w:cs="Arial"/>
                <w:sz w:val="20"/>
                <w:szCs w:val="20"/>
              </w:rPr>
            </w:pPr>
            <w:r>
              <w:rPr>
                <w:rFonts w:cs="Arial"/>
                <w:sz w:val="20"/>
                <w:szCs w:val="20"/>
              </w:rPr>
              <w:t>Capital Grants Unapplied</w:t>
            </w:r>
          </w:p>
        </w:tc>
        <w:tc>
          <w:tcPr>
            <w:tcW w:w="851" w:type="dxa"/>
            <w:tcBorders>
              <w:top w:val="nil"/>
              <w:left w:val="nil"/>
              <w:bottom w:val="nil"/>
              <w:right w:val="nil"/>
            </w:tcBorders>
            <w:textDirection w:val="btLr"/>
          </w:tcPr>
          <w:p w:rsidR="00AA45E5" w:rsidRPr="00844AE4" w:rsidRDefault="00844AE4" w:rsidP="00844AE4">
            <w:pPr>
              <w:pStyle w:val="BodyText"/>
              <w:spacing w:after="0" w:line="240" w:lineRule="auto"/>
              <w:ind w:left="113" w:right="113"/>
              <w:jc w:val="both"/>
              <w:rPr>
                <w:rFonts w:cs="Arial"/>
                <w:b/>
                <w:sz w:val="20"/>
                <w:szCs w:val="20"/>
              </w:rPr>
            </w:pPr>
            <w:r w:rsidRPr="00844AE4">
              <w:rPr>
                <w:rFonts w:cs="Arial"/>
                <w:b/>
                <w:sz w:val="20"/>
                <w:szCs w:val="20"/>
              </w:rPr>
              <w:t>Total Usable Reserves</w:t>
            </w:r>
          </w:p>
        </w:tc>
        <w:tc>
          <w:tcPr>
            <w:tcW w:w="992" w:type="dxa"/>
            <w:tcBorders>
              <w:top w:val="nil"/>
              <w:left w:val="nil"/>
              <w:bottom w:val="nil"/>
              <w:right w:val="nil"/>
            </w:tcBorders>
            <w:textDirection w:val="btLr"/>
          </w:tcPr>
          <w:p w:rsidR="00286C48" w:rsidRDefault="00286C48" w:rsidP="00844AE4">
            <w:pPr>
              <w:pStyle w:val="BodyText"/>
              <w:spacing w:after="0" w:line="240" w:lineRule="auto"/>
              <w:ind w:left="113" w:right="113"/>
              <w:jc w:val="both"/>
              <w:rPr>
                <w:rFonts w:cs="Arial"/>
                <w:sz w:val="20"/>
                <w:szCs w:val="20"/>
              </w:rPr>
            </w:pPr>
          </w:p>
          <w:p w:rsidR="00AA45E5" w:rsidRDefault="00844AE4" w:rsidP="00844AE4">
            <w:pPr>
              <w:pStyle w:val="BodyText"/>
              <w:spacing w:after="0" w:line="240" w:lineRule="auto"/>
              <w:ind w:left="113" w:right="113"/>
              <w:jc w:val="both"/>
              <w:rPr>
                <w:rFonts w:cs="Arial"/>
                <w:sz w:val="20"/>
                <w:szCs w:val="20"/>
              </w:rPr>
            </w:pPr>
            <w:r>
              <w:rPr>
                <w:rFonts w:cs="Arial"/>
                <w:sz w:val="20"/>
                <w:szCs w:val="20"/>
              </w:rPr>
              <w:t>Unusable Reserves</w:t>
            </w:r>
          </w:p>
        </w:tc>
        <w:tc>
          <w:tcPr>
            <w:tcW w:w="992" w:type="dxa"/>
            <w:tcBorders>
              <w:top w:val="nil"/>
              <w:left w:val="nil"/>
              <w:bottom w:val="nil"/>
              <w:right w:val="nil"/>
            </w:tcBorders>
            <w:textDirection w:val="btLr"/>
          </w:tcPr>
          <w:p w:rsidR="00AA45E5" w:rsidRPr="00844AE4" w:rsidRDefault="00844AE4" w:rsidP="00844AE4">
            <w:pPr>
              <w:pStyle w:val="BodyText"/>
              <w:spacing w:after="0" w:line="240" w:lineRule="auto"/>
              <w:ind w:left="113" w:right="113"/>
              <w:jc w:val="both"/>
              <w:rPr>
                <w:rFonts w:cs="Arial"/>
                <w:b/>
                <w:sz w:val="20"/>
                <w:szCs w:val="20"/>
              </w:rPr>
            </w:pPr>
            <w:r w:rsidRPr="00844AE4">
              <w:rPr>
                <w:rFonts w:cs="Arial"/>
                <w:b/>
                <w:sz w:val="20"/>
                <w:szCs w:val="20"/>
              </w:rPr>
              <w:t>Total Authority Reserves</w:t>
            </w:r>
          </w:p>
        </w:tc>
      </w:tr>
      <w:tr w:rsidR="00976F14" w:rsidTr="005E6412">
        <w:trPr>
          <w:tblHeader/>
        </w:trPr>
        <w:tc>
          <w:tcPr>
            <w:tcW w:w="3691" w:type="dxa"/>
            <w:tcBorders>
              <w:top w:val="nil"/>
              <w:left w:val="nil"/>
              <w:bottom w:val="nil"/>
              <w:right w:val="nil"/>
            </w:tcBorders>
          </w:tcPr>
          <w:p w:rsidR="00AA45E5" w:rsidRDefault="00AA45E5" w:rsidP="000D189C">
            <w:pPr>
              <w:pStyle w:val="BodyText"/>
              <w:spacing w:after="0" w:line="240" w:lineRule="auto"/>
              <w:rPr>
                <w:rFonts w:cs="Arial"/>
                <w:sz w:val="20"/>
                <w:szCs w:val="20"/>
              </w:rPr>
            </w:pPr>
          </w:p>
        </w:tc>
        <w:tc>
          <w:tcPr>
            <w:tcW w:w="851" w:type="dxa"/>
            <w:tcBorders>
              <w:top w:val="nil"/>
              <w:left w:val="nil"/>
              <w:bottom w:val="nil"/>
              <w:right w:val="nil"/>
            </w:tcBorders>
          </w:tcPr>
          <w:p w:rsidR="00AA45E5" w:rsidRDefault="00844AE4" w:rsidP="00844AE4">
            <w:pPr>
              <w:pStyle w:val="BodyText"/>
              <w:spacing w:after="0" w:line="240" w:lineRule="auto"/>
              <w:jc w:val="right"/>
              <w:rPr>
                <w:rFonts w:cs="Arial"/>
                <w:sz w:val="20"/>
                <w:szCs w:val="20"/>
              </w:rPr>
            </w:pPr>
            <w:r>
              <w:rPr>
                <w:rFonts w:cs="Arial"/>
                <w:sz w:val="20"/>
                <w:szCs w:val="20"/>
              </w:rPr>
              <w:t>£’000</w:t>
            </w:r>
          </w:p>
        </w:tc>
        <w:tc>
          <w:tcPr>
            <w:tcW w:w="850" w:type="dxa"/>
            <w:tcBorders>
              <w:top w:val="nil"/>
              <w:left w:val="nil"/>
              <w:bottom w:val="nil"/>
              <w:right w:val="nil"/>
            </w:tcBorders>
          </w:tcPr>
          <w:p w:rsidR="00AA45E5" w:rsidRDefault="00844AE4" w:rsidP="00844AE4">
            <w:pPr>
              <w:pStyle w:val="BodyText"/>
              <w:spacing w:after="0" w:line="240" w:lineRule="auto"/>
              <w:jc w:val="right"/>
              <w:rPr>
                <w:rFonts w:cs="Arial"/>
                <w:sz w:val="20"/>
                <w:szCs w:val="20"/>
              </w:rPr>
            </w:pPr>
            <w:r>
              <w:rPr>
                <w:rFonts w:cs="Arial"/>
                <w:sz w:val="20"/>
                <w:szCs w:val="20"/>
              </w:rPr>
              <w:t>£’000</w:t>
            </w:r>
          </w:p>
        </w:tc>
        <w:tc>
          <w:tcPr>
            <w:tcW w:w="851" w:type="dxa"/>
            <w:tcBorders>
              <w:top w:val="nil"/>
              <w:left w:val="nil"/>
              <w:bottom w:val="nil"/>
              <w:right w:val="nil"/>
            </w:tcBorders>
          </w:tcPr>
          <w:p w:rsidR="00AA45E5" w:rsidRDefault="00844AE4" w:rsidP="00844AE4">
            <w:pPr>
              <w:pStyle w:val="BodyText"/>
              <w:spacing w:after="0" w:line="240" w:lineRule="auto"/>
              <w:jc w:val="right"/>
              <w:rPr>
                <w:rFonts w:cs="Arial"/>
                <w:sz w:val="20"/>
                <w:szCs w:val="20"/>
              </w:rPr>
            </w:pPr>
            <w:r>
              <w:rPr>
                <w:rFonts w:cs="Arial"/>
                <w:sz w:val="20"/>
                <w:szCs w:val="20"/>
              </w:rPr>
              <w:t>£’000</w:t>
            </w:r>
          </w:p>
        </w:tc>
        <w:tc>
          <w:tcPr>
            <w:tcW w:w="992" w:type="dxa"/>
            <w:tcBorders>
              <w:top w:val="nil"/>
              <w:left w:val="nil"/>
              <w:bottom w:val="nil"/>
              <w:right w:val="nil"/>
            </w:tcBorders>
          </w:tcPr>
          <w:p w:rsidR="00AA45E5" w:rsidRDefault="00844AE4" w:rsidP="00844AE4">
            <w:pPr>
              <w:pStyle w:val="BodyText"/>
              <w:spacing w:after="0" w:line="240" w:lineRule="auto"/>
              <w:jc w:val="right"/>
              <w:rPr>
                <w:rFonts w:cs="Arial"/>
                <w:sz w:val="20"/>
                <w:szCs w:val="20"/>
              </w:rPr>
            </w:pPr>
            <w:r>
              <w:rPr>
                <w:rFonts w:cs="Arial"/>
                <w:sz w:val="20"/>
                <w:szCs w:val="20"/>
              </w:rPr>
              <w:t>£’000</w:t>
            </w:r>
          </w:p>
        </w:tc>
        <w:tc>
          <w:tcPr>
            <w:tcW w:w="850" w:type="dxa"/>
            <w:tcBorders>
              <w:top w:val="nil"/>
              <w:left w:val="nil"/>
              <w:bottom w:val="nil"/>
              <w:right w:val="nil"/>
            </w:tcBorders>
          </w:tcPr>
          <w:p w:rsidR="00AA45E5" w:rsidRDefault="00844AE4" w:rsidP="00844AE4">
            <w:pPr>
              <w:pStyle w:val="BodyText"/>
              <w:spacing w:after="0" w:line="240" w:lineRule="auto"/>
              <w:jc w:val="right"/>
              <w:rPr>
                <w:rFonts w:cs="Arial"/>
                <w:sz w:val="20"/>
                <w:szCs w:val="20"/>
              </w:rPr>
            </w:pPr>
            <w:r>
              <w:rPr>
                <w:rFonts w:cs="Arial"/>
                <w:sz w:val="20"/>
                <w:szCs w:val="20"/>
              </w:rPr>
              <w:t>£’000</w:t>
            </w:r>
          </w:p>
        </w:tc>
        <w:tc>
          <w:tcPr>
            <w:tcW w:w="851" w:type="dxa"/>
            <w:tcBorders>
              <w:top w:val="nil"/>
              <w:left w:val="nil"/>
              <w:bottom w:val="nil"/>
              <w:right w:val="nil"/>
            </w:tcBorders>
          </w:tcPr>
          <w:p w:rsidR="00AA45E5" w:rsidRDefault="00844AE4" w:rsidP="00844AE4">
            <w:pPr>
              <w:pStyle w:val="BodyText"/>
              <w:spacing w:after="0" w:line="240" w:lineRule="auto"/>
              <w:jc w:val="right"/>
              <w:rPr>
                <w:rFonts w:cs="Arial"/>
                <w:sz w:val="20"/>
                <w:szCs w:val="20"/>
              </w:rPr>
            </w:pPr>
            <w:r>
              <w:rPr>
                <w:rFonts w:cs="Arial"/>
                <w:sz w:val="20"/>
                <w:szCs w:val="20"/>
              </w:rPr>
              <w:t>£’000</w:t>
            </w:r>
          </w:p>
        </w:tc>
        <w:tc>
          <w:tcPr>
            <w:tcW w:w="992" w:type="dxa"/>
            <w:tcBorders>
              <w:top w:val="nil"/>
              <w:left w:val="nil"/>
              <w:bottom w:val="nil"/>
              <w:right w:val="nil"/>
            </w:tcBorders>
          </w:tcPr>
          <w:p w:rsidR="00AA45E5" w:rsidRDefault="00844AE4" w:rsidP="00844AE4">
            <w:pPr>
              <w:pStyle w:val="BodyText"/>
              <w:spacing w:after="0" w:line="240" w:lineRule="auto"/>
              <w:jc w:val="right"/>
              <w:rPr>
                <w:rFonts w:cs="Arial"/>
                <w:sz w:val="20"/>
                <w:szCs w:val="20"/>
              </w:rPr>
            </w:pPr>
            <w:r>
              <w:rPr>
                <w:rFonts w:cs="Arial"/>
                <w:sz w:val="20"/>
                <w:szCs w:val="20"/>
              </w:rPr>
              <w:t>£’000</w:t>
            </w:r>
          </w:p>
        </w:tc>
        <w:tc>
          <w:tcPr>
            <w:tcW w:w="992" w:type="dxa"/>
            <w:tcBorders>
              <w:top w:val="nil"/>
              <w:left w:val="nil"/>
              <w:bottom w:val="nil"/>
              <w:right w:val="nil"/>
            </w:tcBorders>
          </w:tcPr>
          <w:p w:rsidR="00AA45E5" w:rsidRDefault="00844AE4" w:rsidP="00844AE4">
            <w:pPr>
              <w:pStyle w:val="BodyText"/>
              <w:spacing w:after="0" w:line="240" w:lineRule="auto"/>
              <w:jc w:val="right"/>
              <w:rPr>
                <w:rFonts w:cs="Arial"/>
                <w:sz w:val="20"/>
                <w:szCs w:val="20"/>
              </w:rPr>
            </w:pPr>
            <w:r>
              <w:rPr>
                <w:rFonts w:cs="Arial"/>
                <w:sz w:val="20"/>
                <w:szCs w:val="20"/>
              </w:rPr>
              <w:t>£’000</w:t>
            </w:r>
          </w:p>
          <w:p w:rsidR="000D189C" w:rsidRDefault="000D189C" w:rsidP="00844AE4">
            <w:pPr>
              <w:pStyle w:val="BodyText"/>
              <w:spacing w:after="0" w:line="240" w:lineRule="auto"/>
              <w:jc w:val="right"/>
              <w:rPr>
                <w:rFonts w:cs="Arial"/>
                <w:sz w:val="20"/>
                <w:szCs w:val="20"/>
              </w:rPr>
            </w:pPr>
          </w:p>
        </w:tc>
      </w:tr>
      <w:tr w:rsidR="000163B6" w:rsidRPr="00844AE4" w:rsidTr="005E6412">
        <w:trPr>
          <w:tblHeader/>
        </w:trPr>
        <w:tc>
          <w:tcPr>
            <w:tcW w:w="3691" w:type="dxa"/>
            <w:tcBorders>
              <w:top w:val="nil"/>
              <w:left w:val="nil"/>
              <w:bottom w:val="nil"/>
              <w:right w:val="nil"/>
            </w:tcBorders>
          </w:tcPr>
          <w:p w:rsidR="000163B6" w:rsidRDefault="000163B6" w:rsidP="000163B6">
            <w:pPr>
              <w:pStyle w:val="BodyText"/>
              <w:spacing w:after="0" w:line="240" w:lineRule="auto"/>
              <w:rPr>
                <w:rFonts w:cs="Arial"/>
                <w:b/>
                <w:sz w:val="20"/>
                <w:szCs w:val="20"/>
              </w:rPr>
            </w:pPr>
            <w:r w:rsidRPr="00844AE4">
              <w:rPr>
                <w:rFonts w:cs="Arial"/>
                <w:b/>
                <w:sz w:val="20"/>
                <w:szCs w:val="20"/>
              </w:rPr>
              <w:t>Balance at 31 March 201</w:t>
            </w:r>
            <w:r>
              <w:rPr>
                <w:rFonts w:cs="Arial"/>
                <w:b/>
                <w:sz w:val="20"/>
                <w:szCs w:val="20"/>
              </w:rPr>
              <w:t>8</w:t>
            </w:r>
          </w:p>
          <w:p w:rsidR="000163B6" w:rsidRPr="00844AE4" w:rsidRDefault="000163B6" w:rsidP="000163B6">
            <w:pPr>
              <w:pStyle w:val="BodyText"/>
              <w:spacing w:after="0" w:line="240" w:lineRule="auto"/>
              <w:rPr>
                <w:rFonts w:cs="Arial"/>
                <w:b/>
                <w:sz w:val="20"/>
                <w:szCs w:val="20"/>
              </w:rPr>
            </w:pPr>
          </w:p>
        </w:tc>
        <w:tc>
          <w:tcPr>
            <w:tcW w:w="851" w:type="dxa"/>
            <w:tcBorders>
              <w:top w:val="nil"/>
              <w:left w:val="nil"/>
              <w:bottom w:val="double" w:sz="4" w:space="0" w:color="auto"/>
              <w:right w:val="nil"/>
            </w:tcBorders>
          </w:tcPr>
          <w:p w:rsidR="000163B6" w:rsidRDefault="000163B6" w:rsidP="000163B6">
            <w:pPr>
              <w:pStyle w:val="BodyText"/>
              <w:spacing w:after="0" w:line="240" w:lineRule="auto"/>
              <w:jc w:val="right"/>
              <w:rPr>
                <w:rFonts w:cs="Arial"/>
                <w:b/>
                <w:sz w:val="20"/>
                <w:szCs w:val="20"/>
              </w:rPr>
            </w:pPr>
          </w:p>
          <w:p w:rsidR="000163B6" w:rsidRPr="00FA024F" w:rsidRDefault="000163B6" w:rsidP="000163B6">
            <w:pPr>
              <w:pStyle w:val="BodyText"/>
              <w:spacing w:after="0" w:line="240" w:lineRule="auto"/>
              <w:jc w:val="right"/>
              <w:rPr>
                <w:rFonts w:cs="Arial"/>
                <w:b/>
                <w:sz w:val="20"/>
                <w:szCs w:val="20"/>
              </w:rPr>
            </w:pPr>
            <w:r>
              <w:rPr>
                <w:rFonts w:cs="Arial"/>
                <w:b/>
                <w:sz w:val="20"/>
                <w:szCs w:val="20"/>
              </w:rPr>
              <w:t>1,946</w:t>
            </w:r>
          </w:p>
        </w:tc>
        <w:tc>
          <w:tcPr>
            <w:tcW w:w="850" w:type="dxa"/>
            <w:tcBorders>
              <w:top w:val="nil"/>
              <w:left w:val="nil"/>
              <w:bottom w:val="double" w:sz="4" w:space="0" w:color="auto"/>
              <w:right w:val="nil"/>
            </w:tcBorders>
          </w:tcPr>
          <w:p w:rsidR="000163B6" w:rsidRDefault="000163B6" w:rsidP="000163B6">
            <w:pPr>
              <w:pStyle w:val="BodyText"/>
              <w:spacing w:after="0" w:line="240" w:lineRule="auto"/>
              <w:jc w:val="right"/>
              <w:rPr>
                <w:rFonts w:cs="Arial"/>
                <w:b/>
                <w:sz w:val="20"/>
                <w:szCs w:val="20"/>
              </w:rPr>
            </w:pPr>
          </w:p>
          <w:p w:rsidR="000163B6" w:rsidRPr="00FA024F" w:rsidRDefault="000163B6" w:rsidP="000163B6">
            <w:pPr>
              <w:pStyle w:val="BodyText"/>
              <w:spacing w:after="0" w:line="240" w:lineRule="auto"/>
              <w:jc w:val="right"/>
              <w:rPr>
                <w:rFonts w:cs="Arial"/>
                <w:b/>
                <w:sz w:val="20"/>
                <w:szCs w:val="20"/>
              </w:rPr>
            </w:pPr>
            <w:r>
              <w:rPr>
                <w:rFonts w:cs="Arial"/>
                <w:b/>
                <w:sz w:val="20"/>
                <w:szCs w:val="20"/>
              </w:rPr>
              <w:t>11,037</w:t>
            </w:r>
          </w:p>
        </w:tc>
        <w:tc>
          <w:tcPr>
            <w:tcW w:w="851" w:type="dxa"/>
            <w:tcBorders>
              <w:top w:val="nil"/>
              <w:left w:val="nil"/>
              <w:bottom w:val="double" w:sz="4" w:space="0" w:color="auto"/>
              <w:right w:val="nil"/>
            </w:tcBorders>
          </w:tcPr>
          <w:p w:rsidR="000163B6" w:rsidRDefault="000163B6" w:rsidP="000163B6">
            <w:pPr>
              <w:pStyle w:val="BodyText"/>
              <w:spacing w:after="0" w:line="240" w:lineRule="auto"/>
              <w:jc w:val="right"/>
              <w:rPr>
                <w:rFonts w:cs="Arial"/>
                <w:b/>
                <w:sz w:val="20"/>
                <w:szCs w:val="20"/>
              </w:rPr>
            </w:pPr>
          </w:p>
          <w:p w:rsidR="000163B6" w:rsidRPr="00FA024F" w:rsidRDefault="000163B6" w:rsidP="000163B6">
            <w:pPr>
              <w:pStyle w:val="BodyText"/>
              <w:spacing w:after="0" w:line="240" w:lineRule="auto"/>
              <w:jc w:val="right"/>
              <w:rPr>
                <w:rFonts w:cs="Arial"/>
                <w:b/>
                <w:sz w:val="20"/>
                <w:szCs w:val="20"/>
              </w:rPr>
            </w:pPr>
            <w:r>
              <w:rPr>
                <w:rFonts w:cs="Arial"/>
                <w:b/>
                <w:sz w:val="20"/>
                <w:szCs w:val="20"/>
              </w:rPr>
              <w:t>12,983</w:t>
            </w:r>
          </w:p>
        </w:tc>
        <w:tc>
          <w:tcPr>
            <w:tcW w:w="992" w:type="dxa"/>
            <w:tcBorders>
              <w:top w:val="nil"/>
              <w:left w:val="nil"/>
              <w:bottom w:val="double" w:sz="4" w:space="0" w:color="auto"/>
              <w:right w:val="nil"/>
            </w:tcBorders>
          </w:tcPr>
          <w:p w:rsidR="000163B6" w:rsidRDefault="000163B6" w:rsidP="000163B6">
            <w:pPr>
              <w:pStyle w:val="BodyText"/>
              <w:spacing w:after="0" w:line="240" w:lineRule="auto"/>
              <w:jc w:val="right"/>
              <w:rPr>
                <w:rFonts w:cs="Arial"/>
                <w:b/>
                <w:sz w:val="20"/>
                <w:szCs w:val="20"/>
              </w:rPr>
            </w:pPr>
          </w:p>
          <w:p w:rsidR="000163B6" w:rsidRPr="00FA024F" w:rsidRDefault="000163B6" w:rsidP="000163B6">
            <w:pPr>
              <w:pStyle w:val="BodyText"/>
              <w:spacing w:after="0" w:line="240" w:lineRule="auto"/>
              <w:jc w:val="right"/>
              <w:rPr>
                <w:rFonts w:cs="Arial"/>
                <w:b/>
                <w:sz w:val="20"/>
                <w:szCs w:val="20"/>
              </w:rPr>
            </w:pPr>
            <w:r>
              <w:rPr>
                <w:rFonts w:cs="Arial"/>
                <w:b/>
                <w:sz w:val="20"/>
                <w:szCs w:val="20"/>
              </w:rPr>
              <w:t>4,570</w:t>
            </w:r>
          </w:p>
        </w:tc>
        <w:tc>
          <w:tcPr>
            <w:tcW w:w="850" w:type="dxa"/>
            <w:tcBorders>
              <w:top w:val="nil"/>
              <w:left w:val="nil"/>
              <w:bottom w:val="double" w:sz="4" w:space="0" w:color="auto"/>
              <w:right w:val="nil"/>
            </w:tcBorders>
          </w:tcPr>
          <w:p w:rsidR="000163B6" w:rsidRDefault="000163B6" w:rsidP="000163B6">
            <w:pPr>
              <w:pStyle w:val="BodyText"/>
              <w:spacing w:after="0" w:line="240" w:lineRule="auto"/>
              <w:jc w:val="right"/>
              <w:rPr>
                <w:rFonts w:cs="Arial"/>
                <w:b/>
                <w:sz w:val="20"/>
                <w:szCs w:val="20"/>
              </w:rPr>
            </w:pPr>
          </w:p>
          <w:p w:rsidR="000163B6" w:rsidRPr="00FA024F" w:rsidRDefault="000163B6" w:rsidP="000163B6">
            <w:pPr>
              <w:pStyle w:val="BodyText"/>
              <w:spacing w:after="0" w:line="240" w:lineRule="auto"/>
              <w:jc w:val="right"/>
              <w:rPr>
                <w:rFonts w:cs="Arial"/>
                <w:b/>
                <w:sz w:val="20"/>
                <w:szCs w:val="20"/>
              </w:rPr>
            </w:pPr>
            <w:r>
              <w:rPr>
                <w:rFonts w:cs="Arial"/>
                <w:b/>
                <w:sz w:val="20"/>
                <w:szCs w:val="20"/>
              </w:rPr>
              <w:t>3,906</w:t>
            </w:r>
          </w:p>
        </w:tc>
        <w:tc>
          <w:tcPr>
            <w:tcW w:w="851" w:type="dxa"/>
            <w:tcBorders>
              <w:top w:val="nil"/>
              <w:left w:val="nil"/>
              <w:bottom w:val="double" w:sz="4" w:space="0" w:color="auto"/>
              <w:right w:val="nil"/>
            </w:tcBorders>
          </w:tcPr>
          <w:p w:rsidR="000163B6" w:rsidRDefault="000163B6" w:rsidP="000163B6">
            <w:pPr>
              <w:pStyle w:val="BodyText"/>
              <w:spacing w:after="0" w:line="240" w:lineRule="auto"/>
              <w:jc w:val="right"/>
              <w:rPr>
                <w:rFonts w:cs="Arial"/>
                <w:b/>
                <w:sz w:val="20"/>
                <w:szCs w:val="20"/>
              </w:rPr>
            </w:pPr>
          </w:p>
          <w:p w:rsidR="000163B6" w:rsidRPr="00FA024F" w:rsidRDefault="000163B6" w:rsidP="000163B6">
            <w:pPr>
              <w:pStyle w:val="BodyText"/>
              <w:spacing w:after="0" w:line="240" w:lineRule="auto"/>
              <w:jc w:val="right"/>
              <w:rPr>
                <w:rFonts w:cs="Arial"/>
                <w:b/>
                <w:sz w:val="20"/>
                <w:szCs w:val="20"/>
              </w:rPr>
            </w:pPr>
            <w:r>
              <w:rPr>
                <w:rFonts w:cs="Arial"/>
                <w:b/>
                <w:sz w:val="20"/>
                <w:szCs w:val="20"/>
              </w:rPr>
              <w:t>21,459</w:t>
            </w:r>
          </w:p>
        </w:tc>
        <w:tc>
          <w:tcPr>
            <w:tcW w:w="992" w:type="dxa"/>
            <w:tcBorders>
              <w:top w:val="nil"/>
              <w:left w:val="nil"/>
              <w:bottom w:val="double" w:sz="4" w:space="0" w:color="auto"/>
              <w:right w:val="nil"/>
            </w:tcBorders>
          </w:tcPr>
          <w:p w:rsidR="000163B6" w:rsidRDefault="000163B6" w:rsidP="000163B6">
            <w:pPr>
              <w:pStyle w:val="BodyText"/>
              <w:spacing w:after="0" w:line="240" w:lineRule="auto"/>
              <w:jc w:val="right"/>
              <w:rPr>
                <w:rFonts w:cs="Arial"/>
                <w:b/>
                <w:sz w:val="20"/>
                <w:szCs w:val="20"/>
              </w:rPr>
            </w:pPr>
          </w:p>
          <w:p w:rsidR="000163B6" w:rsidRPr="00FA024F" w:rsidRDefault="000163B6" w:rsidP="000163B6">
            <w:pPr>
              <w:pStyle w:val="BodyText"/>
              <w:spacing w:after="0" w:line="240" w:lineRule="auto"/>
              <w:jc w:val="right"/>
              <w:rPr>
                <w:rFonts w:cs="Arial"/>
                <w:b/>
                <w:sz w:val="20"/>
                <w:szCs w:val="20"/>
              </w:rPr>
            </w:pPr>
            <w:r>
              <w:rPr>
                <w:rFonts w:cs="Arial"/>
                <w:b/>
                <w:sz w:val="20"/>
                <w:szCs w:val="20"/>
              </w:rPr>
              <w:t>(15,893)</w:t>
            </w:r>
          </w:p>
        </w:tc>
        <w:tc>
          <w:tcPr>
            <w:tcW w:w="992" w:type="dxa"/>
            <w:tcBorders>
              <w:top w:val="nil"/>
              <w:left w:val="nil"/>
              <w:bottom w:val="double" w:sz="4" w:space="0" w:color="auto"/>
              <w:right w:val="nil"/>
            </w:tcBorders>
          </w:tcPr>
          <w:p w:rsidR="000163B6" w:rsidRDefault="000163B6" w:rsidP="000163B6">
            <w:pPr>
              <w:pStyle w:val="BodyText"/>
              <w:spacing w:after="0" w:line="240" w:lineRule="auto"/>
              <w:jc w:val="right"/>
              <w:rPr>
                <w:rFonts w:cs="Arial"/>
                <w:b/>
                <w:sz w:val="20"/>
                <w:szCs w:val="20"/>
              </w:rPr>
            </w:pPr>
          </w:p>
          <w:p w:rsidR="000163B6" w:rsidRPr="00FA024F" w:rsidRDefault="000163B6" w:rsidP="000163B6">
            <w:pPr>
              <w:pStyle w:val="BodyText"/>
              <w:spacing w:after="0" w:line="240" w:lineRule="auto"/>
              <w:jc w:val="right"/>
              <w:rPr>
                <w:rFonts w:cs="Arial"/>
                <w:b/>
                <w:sz w:val="20"/>
                <w:szCs w:val="20"/>
              </w:rPr>
            </w:pPr>
            <w:r>
              <w:rPr>
                <w:rFonts w:cs="Arial"/>
                <w:b/>
                <w:sz w:val="20"/>
                <w:szCs w:val="20"/>
              </w:rPr>
              <w:t>5,566</w:t>
            </w:r>
          </w:p>
        </w:tc>
      </w:tr>
      <w:tr w:rsidR="000163B6" w:rsidTr="005E6412">
        <w:trPr>
          <w:trHeight w:val="410"/>
          <w:tblHeader/>
        </w:trPr>
        <w:tc>
          <w:tcPr>
            <w:tcW w:w="3691" w:type="dxa"/>
            <w:tcBorders>
              <w:top w:val="nil"/>
              <w:left w:val="nil"/>
              <w:bottom w:val="nil"/>
              <w:right w:val="nil"/>
            </w:tcBorders>
          </w:tcPr>
          <w:p w:rsidR="000163B6" w:rsidRDefault="000163B6" w:rsidP="000163B6">
            <w:pPr>
              <w:pStyle w:val="BodyText"/>
              <w:spacing w:after="0" w:line="240" w:lineRule="auto"/>
              <w:rPr>
                <w:rFonts w:cs="Arial"/>
                <w:sz w:val="20"/>
                <w:szCs w:val="20"/>
                <w:u w:val="single"/>
              </w:rPr>
            </w:pPr>
            <w:r w:rsidRPr="000D189C">
              <w:rPr>
                <w:rFonts w:cs="Arial"/>
                <w:sz w:val="20"/>
                <w:szCs w:val="20"/>
                <w:u w:val="single"/>
              </w:rPr>
              <w:t>Movements in reserves during 201</w:t>
            </w:r>
            <w:r>
              <w:rPr>
                <w:rFonts w:cs="Arial"/>
                <w:sz w:val="20"/>
                <w:szCs w:val="20"/>
                <w:u w:val="single"/>
              </w:rPr>
              <w:t>8</w:t>
            </w:r>
            <w:r w:rsidRPr="000D189C">
              <w:rPr>
                <w:rFonts w:cs="Arial"/>
                <w:sz w:val="20"/>
                <w:szCs w:val="20"/>
                <w:u w:val="single"/>
              </w:rPr>
              <w:t>/1</w:t>
            </w:r>
            <w:r>
              <w:rPr>
                <w:rFonts w:cs="Arial"/>
                <w:sz w:val="20"/>
                <w:szCs w:val="20"/>
                <w:u w:val="single"/>
              </w:rPr>
              <w:t>9</w:t>
            </w:r>
          </w:p>
          <w:p w:rsidR="000163B6" w:rsidRPr="000D189C" w:rsidRDefault="000163B6" w:rsidP="000163B6">
            <w:pPr>
              <w:pStyle w:val="BodyText"/>
              <w:spacing w:after="0" w:line="240" w:lineRule="auto"/>
              <w:rPr>
                <w:rFonts w:cs="Arial"/>
                <w:sz w:val="20"/>
                <w:szCs w:val="20"/>
                <w:u w:val="single"/>
              </w:rPr>
            </w:pPr>
          </w:p>
        </w:tc>
        <w:tc>
          <w:tcPr>
            <w:tcW w:w="851" w:type="dxa"/>
            <w:tcBorders>
              <w:top w:val="double" w:sz="4" w:space="0" w:color="auto"/>
              <w:left w:val="nil"/>
              <w:bottom w:val="nil"/>
              <w:right w:val="nil"/>
            </w:tcBorders>
          </w:tcPr>
          <w:p w:rsidR="000163B6" w:rsidRDefault="000163B6" w:rsidP="000163B6">
            <w:pPr>
              <w:pStyle w:val="BodyText"/>
              <w:spacing w:after="0" w:line="240" w:lineRule="auto"/>
              <w:jc w:val="right"/>
              <w:rPr>
                <w:rFonts w:cs="Arial"/>
                <w:sz w:val="20"/>
                <w:szCs w:val="20"/>
              </w:rPr>
            </w:pPr>
          </w:p>
        </w:tc>
        <w:tc>
          <w:tcPr>
            <w:tcW w:w="850" w:type="dxa"/>
            <w:tcBorders>
              <w:top w:val="double" w:sz="4" w:space="0" w:color="auto"/>
              <w:left w:val="nil"/>
              <w:bottom w:val="nil"/>
              <w:right w:val="nil"/>
            </w:tcBorders>
          </w:tcPr>
          <w:p w:rsidR="000163B6" w:rsidRDefault="000163B6" w:rsidP="000163B6">
            <w:pPr>
              <w:pStyle w:val="BodyText"/>
              <w:spacing w:after="0" w:line="240" w:lineRule="auto"/>
              <w:jc w:val="right"/>
              <w:rPr>
                <w:rFonts w:cs="Arial"/>
                <w:sz w:val="20"/>
                <w:szCs w:val="20"/>
              </w:rPr>
            </w:pPr>
          </w:p>
        </w:tc>
        <w:tc>
          <w:tcPr>
            <w:tcW w:w="851" w:type="dxa"/>
            <w:tcBorders>
              <w:top w:val="double" w:sz="4" w:space="0" w:color="auto"/>
              <w:left w:val="nil"/>
              <w:bottom w:val="nil"/>
              <w:right w:val="nil"/>
            </w:tcBorders>
          </w:tcPr>
          <w:p w:rsidR="000163B6" w:rsidRDefault="000163B6" w:rsidP="000163B6">
            <w:pPr>
              <w:pStyle w:val="BodyText"/>
              <w:spacing w:after="0" w:line="240" w:lineRule="auto"/>
              <w:jc w:val="right"/>
              <w:rPr>
                <w:rFonts w:cs="Arial"/>
                <w:sz w:val="20"/>
                <w:szCs w:val="20"/>
              </w:rPr>
            </w:pPr>
          </w:p>
        </w:tc>
        <w:tc>
          <w:tcPr>
            <w:tcW w:w="992" w:type="dxa"/>
            <w:tcBorders>
              <w:top w:val="double" w:sz="4" w:space="0" w:color="auto"/>
              <w:left w:val="nil"/>
              <w:bottom w:val="nil"/>
              <w:right w:val="nil"/>
            </w:tcBorders>
          </w:tcPr>
          <w:p w:rsidR="000163B6" w:rsidRDefault="000163B6" w:rsidP="000163B6">
            <w:pPr>
              <w:pStyle w:val="BodyText"/>
              <w:spacing w:after="0" w:line="240" w:lineRule="auto"/>
              <w:jc w:val="right"/>
              <w:rPr>
                <w:rFonts w:cs="Arial"/>
                <w:sz w:val="20"/>
                <w:szCs w:val="20"/>
              </w:rPr>
            </w:pPr>
          </w:p>
        </w:tc>
        <w:tc>
          <w:tcPr>
            <w:tcW w:w="850" w:type="dxa"/>
            <w:tcBorders>
              <w:top w:val="double" w:sz="4" w:space="0" w:color="auto"/>
              <w:left w:val="nil"/>
              <w:bottom w:val="nil"/>
              <w:right w:val="nil"/>
            </w:tcBorders>
          </w:tcPr>
          <w:p w:rsidR="000163B6" w:rsidRDefault="000163B6" w:rsidP="000163B6">
            <w:pPr>
              <w:pStyle w:val="BodyText"/>
              <w:spacing w:after="0" w:line="240" w:lineRule="auto"/>
              <w:jc w:val="right"/>
              <w:rPr>
                <w:rFonts w:cs="Arial"/>
                <w:sz w:val="20"/>
                <w:szCs w:val="20"/>
              </w:rPr>
            </w:pPr>
          </w:p>
        </w:tc>
        <w:tc>
          <w:tcPr>
            <w:tcW w:w="851" w:type="dxa"/>
            <w:tcBorders>
              <w:top w:val="double" w:sz="4" w:space="0" w:color="auto"/>
              <w:left w:val="nil"/>
              <w:bottom w:val="nil"/>
              <w:right w:val="nil"/>
            </w:tcBorders>
          </w:tcPr>
          <w:p w:rsidR="000163B6" w:rsidRDefault="000163B6" w:rsidP="000163B6">
            <w:pPr>
              <w:pStyle w:val="BodyText"/>
              <w:spacing w:after="0" w:line="240" w:lineRule="auto"/>
              <w:jc w:val="right"/>
              <w:rPr>
                <w:rFonts w:cs="Arial"/>
                <w:sz w:val="20"/>
                <w:szCs w:val="20"/>
              </w:rPr>
            </w:pPr>
          </w:p>
        </w:tc>
        <w:tc>
          <w:tcPr>
            <w:tcW w:w="992" w:type="dxa"/>
            <w:tcBorders>
              <w:top w:val="double" w:sz="4" w:space="0" w:color="auto"/>
              <w:left w:val="nil"/>
              <w:bottom w:val="nil"/>
              <w:right w:val="nil"/>
            </w:tcBorders>
          </w:tcPr>
          <w:p w:rsidR="000163B6" w:rsidRDefault="000163B6" w:rsidP="000163B6">
            <w:pPr>
              <w:pStyle w:val="BodyText"/>
              <w:spacing w:after="0" w:line="240" w:lineRule="auto"/>
              <w:jc w:val="right"/>
              <w:rPr>
                <w:rFonts w:cs="Arial"/>
                <w:sz w:val="20"/>
                <w:szCs w:val="20"/>
              </w:rPr>
            </w:pPr>
          </w:p>
        </w:tc>
        <w:tc>
          <w:tcPr>
            <w:tcW w:w="992" w:type="dxa"/>
            <w:tcBorders>
              <w:top w:val="double" w:sz="4" w:space="0" w:color="auto"/>
              <w:left w:val="nil"/>
              <w:bottom w:val="nil"/>
              <w:right w:val="nil"/>
            </w:tcBorders>
          </w:tcPr>
          <w:p w:rsidR="000163B6" w:rsidRDefault="000163B6" w:rsidP="000163B6">
            <w:pPr>
              <w:pStyle w:val="BodyText"/>
              <w:spacing w:after="0" w:line="240" w:lineRule="auto"/>
              <w:jc w:val="right"/>
              <w:rPr>
                <w:rFonts w:cs="Arial"/>
                <w:sz w:val="20"/>
                <w:szCs w:val="20"/>
              </w:rPr>
            </w:pPr>
          </w:p>
        </w:tc>
      </w:tr>
      <w:tr w:rsidR="000163B6" w:rsidTr="005E6412">
        <w:trPr>
          <w:trHeight w:val="485"/>
          <w:tblHeader/>
        </w:trPr>
        <w:tc>
          <w:tcPr>
            <w:tcW w:w="3691" w:type="dxa"/>
            <w:tcBorders>
              <w:top w:val="nil"/>
              <w:left w:val="nil"/>
              <w:bottom w:val="nil"/>
              <w:right w:val="nil"/>
            </w:tcBorders>
          </w:tcPr>
          <w:p w:rsidR="000163B6" w:rsidRDefault="000163B6" w:rsidP="000163B6">
            <w:pPr>
              <w:pStyle w:val="BodyText"/>
              <w:spacing w:after="0" w:line="240" w:lineRule="auto"/>
              <w:rPr>
                <w:rFonts w:cs="Arial"/>
                <w:sz w:val="20"/>
                <w:szCs w:val="20"/>
              </w:rPr>
            </w:pPr>
            <w:r>
              <w:rPr>
                <w:rFonts w:cs="Arial"/>
                <w:sz w:val="20"/>
                <w:szCs w:val="20"/>
              </w:rPr>
              <w:t>Total Comprehensive Income and Expenditure</w:t>
            </w:r>
          </w:p>
        </w:tc>
        <w:tc>
          <w:tcPr>
            <w:tcW w:w="851" w:type="dxa"/>
            <w:tcBorders>
              <w:top w:val="nil"/>
              <w:left w:val="nil"/>
              <w:bottom w:val="nil"/>
              <w:right w:val="nil"/>
            </w:tcBorders>
          </w:tcPr>
          <w:p w:rsidR="000163B6" w:rsidRDefault="000163B6" w:rsidP="000163B6">
            <w:pPr>
              <w:pStyle w:val="BodyText"/>
              <w:spacing w:after="0" w:line="240" w:lineRule="auto"/>
              <w:jc w:val="right"/>
              <w:rPr>
                <w:rFonts w:cs="Arial"/>
                <w:sz w:val="20"/>
                <w:szCs w:val="20"/>
              </w:rPr>
            </w:pPr>
            <w:r>
              <w:rPr>
                <w:rFonts w:cs="Arial"/>
                <w:sz w:val="20"/>
                <w:szCs w:val="20"/>
              </w:rPr>
              <w:t>(4,322)</w:t>
            </w:r>
          </w:p>
        </w:tc>
        <w:tc>
          <w:tcPr>
            <w:tcW w:w="850" w:type="dxa"/>
            <w:tcBorders>
              <w:top w:val="nil"/>
              <w:left w:val="nil"/>
              <w:bottom w:val="nil"/>
              <w:right w:val="nil"/>
            </w:tcBorders>
          </w:tcPr>
          <w:p w:rsidR="000163B6" w:rsidRDefault="000163B6" w:rsidP="000163B6">
            <w:pPr>
              <w:pStyle w:val="BodyText"/>
              <w:spacing w:after="0" w:line="240" w:lineRule="auto"/>
              <w:jc w:val="right"/>
              <w:rPr>
                <w:rFonts w:cs="Arial"/>
                <w:sz w:val="20"/>
                <w:szCs w:val="20"/>
              </w:rPr>
            </w:pPr>
            <w:r>
              <w:rPr>
                <w:rFonts w:cs="Arial"/>
                <w:sz w:val="20"/>
                <w:szCs w:val="20"/>
              </w:rPr>
              <w:t>0</w:t>
            </w:r>
          </w:p>
        </w:tc>
        <w:tc>
          <w:tcPr>
            <w:tcW w:w="851" w:type="dxa"/>
            <w:tcBorders>
              <w:top w:val="nil"/>
              <w:left w:val="nil"/>
              <w:bottom w:val="nil"/>
              <w:right w:val="nil"/>
            </w:tcBorders>
          </w:tcPr>
          <w:p w:rsidR="000163B6" w:rsidRDefault="000163B6" w:rsidP="000163B6">
            <w:pPr>
              <w:pStyle w:val="BodyText"/>
              <w:spacing w:after="0" w:line="240" w:lineRule="auto"/>
              <w:jc w:val="right"/>
              <w:rPr>
                <w:rFonts w:cs="Arial"/>
                <w:sz w:val="20"/>
                <w:szCs w:val="20"/>
              </w:rPr>
            </w:pPr>
            <w:r>
              <w:rPr>
                <w:rFonts w:cs="Arial"/>
                <w:sz w:val="20"/>
                <w:szCs w:val="20"/>
              </w:rPr>
              <w:t>(4,322)</w:t>
            </w:r>
          </w:p>
        </w:tc>
        <w:tc>
          <w:tcPr>
            <w:tcW w:w="992" w:type="dxa"/>
            <w:tcBorders>
              <w:top w:val="nil"/>
              <w:left w:val="nil"/>
              <w:bottom w:val="nil"/>
              <w:right w:val="nil"/>
            </w:tcBorders>
          </w:tcPr>
          <w:p w:rsidR="000163B6" w:rsidRDefault="000163B6" w:rsidP="000163B6">
            <w:pPr>
              <w:pStyle w:val="BodyText"/>
              <w:spacing w:after="0" w:line="240" w:lineRule="auto"/>
              <w:jc w:val="right"/>
              <w:rPr>
                <w:rFonts w:cs="Arial"/>
                <w:sz w:val="20"/>
                <w:szCs w:val="20"/>
              </w:rPr>
            </w:pPr>
            <w:r>
              <w:rPr>
                <w:rFonts w:cs="Arial"/>
                <w:sz w:val="20"/>
                <w:szCs w:val="20"/>
              </w:rPr>
              <w:t>0</w:t>
            </w:r>
          </w:p>
        </w:tc>
        <w:tc>
          <w:tcPr>
            <w:tcW w:w="850" w:type="dxa"/>
            <w:tcBorders>
              <w:top w:val="nil"/>
              <w:left w:val="nil"/>
              <w:bottom w:val="nil"/>
              <w:right w:val="nil"/>
            </w:tcBorders>
          </w:tcPr>
          <w:p w:rsidR="000163B6" w:rsidRDefault="000163B6" w:rsidP="000163B6">
            <w:pPr>
              <w:pStyle w:val="BodyText"/>
              <w:spacing w:after="0" w:line="240" w:lineRule="auto"/>
              <w:jc w:val="right"/>
              <w:rPr>
                <w:rFonts w:cs="Arial"/>
                <w:sz w:val="20"/>
                <w:szCs w:val="20"/>
              </w:rPr>
            </w:pPr>
            <w:r>
              <w:rPr>
                <w:rFonts w:cs="Arial"/>
                <w:sz w:val="20"/>
                <w:szCs w:val="20"/>
              </w:rPr>
              <w:t>0</w:t>
            </w:r>
          </w:p>
        </w:tc>
        <w:tc>
          <w:tcPr>
            <w:tcW w:w="851" w:type="dxa"/>
            <w:tcBorders>
              <w:top w:val="nil"/>
              <w:left w:val="nil"/>
              <w:bottom w:val="nil"/>
              <w:right w:val="nil"/>
            </w:tcBorders>
          </w:tcPr>
          <w:p w:rsidR="000163B6" w:rsidRDefault="000163B6" w:rsidP="000163B6">
            <w:pPr>
              <w:pStyle w:val="BodyText"/>
              <w:spacing w:after="0" w:line="240" w:lineRule="auto"/>
              <w:jc w:val="right"/>
              <w:rPr>
                <w:rFonts w:cs="Arial"/>
                <w:sz w:val="20"/>
                <w:szCs w:val="20"/>
              </w:rPr>
            </w:pPr>
            <w:r>
              <w:rPr>
                <w:rFonts w:cs="Arial"/>
                <w:sz w:val="20"/>
                <w:szCs w:val="20"/>
              </w:rPr>
              <w:t>(4,322)</w:t>
            </w:r>
          </w:p>
        </w:tc>
        <w:tc>
          <w:tcPr>
            <w:tcW w:w="992" w:type="dxa"/>
            <w:tcBorders>
              <w:top w:val="nil"/>
              <w:left w:val="nil"/>
              <w:bottom w:val="nil"/>
              <w:right w:val="nil"/>
            </w:tcBorders>
          </w:tcPr>
          <w:p w:rsidR="000163B6" w:rsidRDefault="000163B6" w:rsidP="000163B6">
            <w:pPr>
              <w:pStyle w:val="BodyText"/>
              <w:spacing w:after="0" w:line="240" w:lineRule="auto"/>
              <w:jc w:val="right"/>
              <w:rPr>
                <w:rFonts w:cs="Arial"/>
                <w:sz w:val="20"/>
                <w:szCs w:val="20"/>
              </w:rPr>
            </w:pPr>
            <w:r>
              <w:rPr>
                <w:rFonts w:cs="Arial"/>
                <w:sz w:val="20"/>
                <w:szCs w:val="20"/>
              </w:rPr>
              <w:t>12,677</w:t>
            </w:r>
          </w:p>
        </w:tc>
        <w:tc>
          <w:tcPr>
            <w:tcW w:w="992" w:type="dxa"/>
            <w:tcBorders>
              <w:top w:val="nil"/>
              <w:left w:val="nil"/>
              <w:bottom w:val="nil"/>
              <w:right w:val="nil"/>
            </w:tcBorders>
          </w:tcPr>
          <w:p w:rsidR="000163B6" w:rsidRDefault="000163B6" w:rsidP="000163B6">
            <w:pPr>
              <w:pStyle w:val="BodyText"/>
              <w:spacing w:after="0" w:line="240" w:lineRule="auto"/>
              <w:jc w:val="right"/>
              <w:rPr>
                <w:rFonts w:cs="Arial"/>
                <w:sz w:val="20"/>
                <w:szCs w:val="20"/>
              </w:rPr>
            </w:pPr>
            <w:r>
              <w:rPr>
                <w:rFonts w:cs="Arial"/>
                <w:sz w:val="20"/>
                <w:szCs w:val="20"/>
              </w:rPr>
              <w:t>8,355</w:t>
            </w:r>
          </w:p>
        </w:tc>
      </w:tr>
      <w:tr w:rsidR="000163B6" w:rsidTr="005E6412">
        <w:trPr>
          <w:tblHeader/>
        </w:trPr>
        <w:tc>
          <w:tcPr>
            <w:tcW w:w="3691" w:type="dxa"/>
            <w:tcBorders>
              <w:top w:val="nil"/>
              <w:left w:val="nil"/>
              <w:bottom w:val="nil"/>
              <w:right w:val="nil"/>
            </w:tcBorders>
          </w:tcPr>
          <w:p w:rsidR="000163B6" w:rsidRDefault="000163B6" w:rsidP="000163B6">
            <w:pPr>
              <w:pStyle w:val="BodyText"/>
              <w:spacing w:after="0" w:line="240" w:lineRule="auto"/>
              <w:rPr>
                <w:rFonts w:cs="Arial"/>
                <w:sz w:val="20"/>
                <w:szCs w:val="20"/>
              </w:rPr>
            </w:pPr>
            <w:r>
              <w:rPr>
                <w:rFonts w:cs="Arial"/>
                <w:sz w:val="20"/>
                <w:szCs w:val="20"/>
              </w:rPr>
              <w:t>Adjustments between accounting basis &amp; funding basis under regulations (Note 9)</w:t>
            </w:r>
          </w:p>
        </w:tc>
        <w:tc>
          <w:tcPr>
            <w:tcW w:w="851" w:type="dxa"/>
            <w:tcBorders>
              <w:top w:val="nil"/>
              <w:left w:val="nil"/>
              <w:bottom w:val="single" w:sz="4" w:space="0" w:color="auto"/>
              <w:right w:val="nil"/>
            </w:tcBorders>
          </w:tcPr>
          <w:p w:rsidR="000163B6" w:rsidRDefault="000163B6" w:rsidP="000163B6">
            <w:pPr>
              <w:pStyle w:val="BodyText"/>
              <w:spacing w:after="0" w:line="240" w:lineRule="auto"/>
              <w:jc w:val="right"/>
              <w:rPr>
                <w:rFonts w:cs="Arial"/>
                <w:sz w:val="20"/>
                <w:szCs w:val="20"/>
              </w:rPr>
            </w:pPr>
            <w:r>
              <w:rPr>
                <w:rFonts w:cs="Arial"/>
                <w:sz w:val="20"/>
                <w:szCs w:val="20"/>
              </w:rPr>
              <w:t>3,083</w:t>
            </w:r>
          </w:p>
        </w:tc>
        <w:tc>
          <w:tcPr>
            <w:tcW w:w="850" w:type="dxa"/>
            <w:tcBorders>
              <w:top w:val="nil"/>
              <w:left w:val="nil"/>
              <w:bottom w:val="single" w:sz="4" w:space="0" w:color="auto"/>
              <w:right w:val="nil"/>
            </w:tcBorders>
          </w:tcPr>
          <w:p w:rsidR="000163B6" w:rsidRDefault="000163B6" w:rsidP="000163B6">
            <w:pPr>
              <w:pStyle w:val="BodyText"/>
              <w:spacing w:after="0" w:line="240" w:lineRule="auto"/>
              <w:jc w:val="right"/>
              <w:rPr>
                <w:rFonts w:cs="Arial"/>
                <w:sz w:val="20"/>
                <w:szCs w:val="20"/>
              </w:rPr>
            </w:pPr>
            <w:r>
              <w:rPr>
                <w:rFonts w:cs="Arial"/>
                <w:sz w:val="20"/>
                <w:szCs w:val="20"/>
              </w:rPr>
              <w:t>0</w:t>
            </w:r>
          </w:p>
        </w:tc>
        <w:tc>
          <w:tcPr>
            <w:tcW w:w="851" w:type="dxa"/>
            <w:tcBorders>
              <w:top w:val="nil"/>
              <w:left w:val="nil"/>
              <w:bottom w:val="single" w:sz="4" w:space="0" w:color="auto"/>
              <w:right w:val="nil"/>
            </w:tcBorders>
          </w:tcPr>
          <w:p w:rsidR="000163B6" w:rsidRDefault="000163B6" w:rsidP="000163B6">
            <w:pPr>
              <w:pStyle w:val="BodyText"/>
              <w:spacing w:after="0" w:line="240" w:lineRule="auto"/>
              <w:jc w:val="right"/>
              <w:rPr>
                <w:rFonts w:cs="Arial"/>
                <w:sz w:val="20"/>
                <w:szCs w:val="20"/>
              </w:rPr>
            </w:pPr>
            <w:r>
              <w:rPr>
                <w:rFonts w:cs="Arial"/>
                <w:sz w:val="20"/>
                <w:szCs w:val="20"/>
              </w:rPr>
              <w:t>3,083</w:t>
            </w:r>
          </w:p>
        </w:tc>
        <w:tc>
          <w:tcPr>
            <w:tcW w:w="992" w:type="dxa"/>
            <w:tcBorders>
              <w:top w:val="nil"/>
              <w:left w:val="nil"/>
              <w:bottom w:val="single" w:sz="4" w:space="0" w:color="auto"/>
              <w:right w:val="nil"/>
            </w:tcBorders>
          </w:tcPr>
          <w:p w:rsidR="000163B6" w:rsidRDefault="000163B6" w:rsidP="000163B6">
            <w:pPr>
              <w:pStyle w:val="BodyText"/>
              <w:spacing w:after="0" w:line="240" w:lineRule="auto"/>
              <w:jc w:val="right"/>
              <w:rPr>
                <w:rFonts w:cs="Arial"/>
                <w:sz w:val="20"/>
                <w:szCs w:val="20"/>
              </w:rPr>
            </w:pPr>
            <w:r>
              <w:rPr>
                <w:rFonts w:cs="Arial"/>
                <w:sz w:val="20"/>
                <w:szCs w:val="20"/>
              </w:rPr>
              <w:t>679</w:t>
            </w:r>
          </w:p>
        </w:tc>
        <w:tc>
          <w:tcPr>
            <w:tcW w:w="850" w:type="dxa"/>
            <w:tcBorders>
              <w:top w:val="nil"/>
              <w:left w:val="nil"/>
              <w:bottom w:val="single" w:sz="4" w:space="0" w:color="auto"/>
              <w:right w:val="nil"/>
            </w:tcBorders>
          </w:tcPr>
          <w:p w:rsidR="000163B6" w:rsidRDefault="000163B6" w:rsidP="000163B6">
            <w:pPr>
              <w:pStyle w:val="BodyText"/>
              <w:spacing w:after="0" w:line="240" w:lineRule="auto"/>
              <w:jc w:val="right"/>
              <w:rPr>
                <w:rFonts w:cs="Arial"/>
                <w:sz w:val="20"/>
                <w:szCs w:val="20"/>
              </w:rPr>
            </w:pPr>
            <w:r>
              <w:rPr>
                <w:rFonts w:cs="Arial"/>
                <w:sz w:val="20"/>
                <w:szCs w:val="20"/>
              </w:rPr>
              <w:t>(658)</w:t>
            </w:r>
          </w:p>
        </w:tc>
        <w:tc>
          <w:tcPr>
            <w:tcW w:w="851" w:type="dxa"/>
            <w:tcBorders>
              <w:top w:val="nil"/>
              <w:left w:val="nil"/>
              <w:bottom w:val="single" w:sz="4" w:space="0" w:color="auto"/>
              <w:right w:val="nil"/>
            </w:tcBorders>
          </w:tcPr>
          <w:p w:rsidR="000163B6" w:rsidRDefault="000163B6" w:rsidP="000163B6">
            <w:pPr>
              <w:pStyle w:val="BodyText"/>
              <w:spacing w:after="0" w:line="240" w:lineRule="auto"/>
              <w:jc w:val="right"/>
              <w:rPr>
                <w:rFonts w:cs="Arial"/>
                <w:sz w:val="20"/>
                <w:szCs w:val="20"/>
              </w:rPr>
            </w:pPr>
            <w:r>
              <w:rPr>
                <w:rFonts w:cs="Arial"/>
                <w:sz w:val="20"/>
                <w:szCs w:val="20"/>
              </w:rPr>
              <w:t>3,104</w:t>
            </w:r>
          </w:p>
        </w:tc>
        <w:tc>
          <w:tcPr>
            <w:tcW w:w="992" w:type="dxa"/>
            <w:tcBorders>
              <w:top w:val="nil"/>
              <w:left w:val="nil"/>
              <w:bottom w:val="single" w:sz="4" w:space="0" w:color="auto"/>
              <w:right w:val="nil"/>
            </w:tcBorders>
          </w:tcPr>
          <w:p w:rsidR="000163B6" w:rsidRDefault="000163B6" w:rsidP="000163B6">
            <w:pPr>
              <w:pStyle w:val="BodyText"/>
              <w:spacing w:after="0" w:line="240" w:lineRule="auto"/>
              <w:jc w:val="right"/>
              <w:rPr>
                <w:rFonts w:cs="Arial"/>
                <w:sz w:val="20"/>
                <w:szCs w:val="20"/>
              </w:rPr>
            </w:pPr>
            <w:r>
              <w:rPr>
                <w:rFonts w:cs="Arial"/>
                <w:sz w:val="20"/>
                <w:szCs w:val="20"/>
              </w:rPr>
              <w:t>(3,104)</w:t>
            </w:r>
          </w:p>
        </w:tc>
        <w:tc>
          <w:tcPr>
            <w:tcW w:w="992" w:type="dxa"/>
            <w:tcBorders>
              <w:top w:val="nil"/>
              <w:left w:val="nil"/>
              <w:bottom w:val="single" w:sz="4" w:space="0" w:color="auto"/>
              <w:right w:val="nil"/>
            </w:tcBorders>
          </w:tcPr>
          <w:p w:rsidR="000163B6" w:rsidRDefault="000163B6" w:rsidP="000163B6">
            <w:pPr>
              <w:pStyle w:val="BodyText"/>
              <w:spacing w:after="0" w:line="240" w:lineRule="auto"/>
              <w:jc w:val="right"/>
              <w:rPr>
                <w:rFonts w:cs="Arial"/>
                <w:sz w:val="20"/>
                <w:szCs w:val="20"/>
              </w:rPr>
            </w:pPr>
            <w:r>
              <w:rPr>
                <w:rFonts w:cs="Arial"/>
                <w:sz w:val="20"/>
                <w:szCs w:val="20"/>
              </w:rPr>
              <w:t>0</w:t>
            </w:r>
          </w:p>
        </w:tc>
      </w:tr>
      <w:tr w:rsidR="000163B6" w:rsidRPr="000D189C" w:rsidTr="005E6412">
        <w:trPr>
          <w:trHeight w:val="579"/>
          <w:tblHeader/>
        </w:trPr>
        <w:tc>
          <w:tcPr>
            <w:tcW w:w="3691" w:type="dxa"/>
            <w:tcBorders>
              <w:top w:val="nil"/>
              <w:left w:val="nil"/>
              <w:bottom w:val="nil"/>
              <w:right w:val="nil"/>
            </w:tcBorders>
          </w:tcPr>
          <w:p w:rsidR="000163B6" w:rsidRPr="000D189C" w:rsidRDefault="000163B6" w:rsidP="000163B6">
            <w:pPr>
              <w:pStyle w:val="BodyText"/>
              <w:spacing w:after="0" w:line="240" w:lineRule="auto"/>
              <w:rPr>
                <w:rFonts w:cs="Arial"/>
                <w:b/>
                <w:sz w:val="20"/>
                <w:szCs w:val="20"/>
              </w:rPr>
            </w:pPr>
            <w:r>
              <w:rPr>
                <w:rFonts w:cs="Arial"/>
                <w:b/>
                <w:sz w:val="20"/>
                <w:szCs w:val="20"/>
              </w:rPr>
              <w:t>Increase/(Decrease) in 2018/19 before transfer to earmarked reserves</w:t>
            </w:r>
          </w:p>
        </w:tc>
        <w:tc>
          <w:tcPr>
            <w:tcW w:w="851" w:type="dxa"/>
            <w:tcBorders>
              <w:top w:val="single" w:sz="4" w:space="0" w:color="auto"/>
              <w:left w:val="nil"/>
              <w:bottom w:val="nil"/>
              <w:right w:val="nil"/>
            </w:tcBorders>
          </w:tcPr>
          <w:p w:rsidR="000163B6" w:rsidRPr="00FA024F" w:rsidRDefault="000163B6" w:rsidP="000163B6">
            <w:pPr>
              <w:pStyle w:val="BodyText"/>
              <w:spacing w:after="0" w:line="240" w:lineRule="auto"/>
              <w:jc w:val="right"/>
              <w:rPr>
                <w:rFonts w:cs="Arial"/>
                <w:b/>
                <w:sz w:val="20"/>
                <w:szCs w:val="20"/>
              </w:rPr>
            </w:pPr>
            <w:r>
              <w:rPr>
                <w:rFonts w:cs="Arial"/>
                <w:b/>
                <w:sz w:val="20"/>
                <w:szCs w:val="20"/>
              </w:rPr>
              <w:t>(1,239)</w:t>
            </w:r>
          </w:p>
        </w:tc>
        <w:tc>
          <w:tcPr>
            <w:tcW w:w="850" w:type="dxa"/>
            <w:tcBorders>
              <w:top w:val="single" w:sz="4" w:space="0" w:color="auto"/>
              <w:left w:val="nil"/>
              <w:bottom w:val="nil"/>
              <w:right w:val="nil"/>
            </w:tcBorders>
          </w:tcPr>
          <w:p w:rsidR="000163B6" w:rsidRPr="00FA024F" w:rsidRDefault="000163B6" w:rsidP="000163B6">
            <w:pPr>
              <w:pStyle w:val="BodyText"/>
              <w:spacing w:after="0" w:line="240" w:lineRule="auto"/>
              <w:jc w:val="right"/>
              <w:rPr>
                <w:rFonts w:cs="Arial"/>
                <w:b/>
                <w:sz w:val="20"/>
                <w:szCs w:val="20"/>
              </w:rPr>
            </w:pPr>
            <w:r>
              <w:rPr>
                <w:rFonts w:cs="Arial"/>
                <w:b/>
                <w:sz w:val="20"/>
                <w:szCs w:val="20"/>
              </w:rPr>
              <w:t>0</w:t>
            </w:r>
          </w:p>
        </w:tc>
        <w:tc>
          <w:tcPr>
            <w:tcW w:w="851" w:type="dxa"/>
            <w:tcBorders>
              <w:top w:val="single" w:sz="4" w:space="0" w:color="auto"/>
              <w:left w:val="nil"/>
              <w:bottom w:val="nil"/>
              <w:right w:val="nil"/>
            </w:tcBorders>
          </w:tcPr>
          <w:p w:rsidR="000163B6" w:rsidRDefault="000163B6" w:rsidP="000163B6">
            <w:pPr>
              <w:pStyle w:val="BodyText"/>
              <w:spacing w:after="0" w:line="240" w:lineRule="auto"/>
              <w:jc w:val="right"/>
              <w:rPr>
                <w:rFonts w:cs="Arial"/>
                <w:b/>
                <w:sz w:val="20"/>
                <w:szCs w:val="20"/>
              </w:rPr>
            </w:pPr>
            <w:r>
              <w:rPr>
                <w:rFonts w:cs="Arial"/>
                <w:b/>
                <w:sz w:val="20"/>
                <w:szCs w:val="20"/>
              </w:rPr>
              <w:t>(1,239)</w:t>
            </w:r>
          </w:p>
          <w:p w:rsidR="000163B6" w:rsidRPr="00FA024F" w:rsidRDefault="000163B6" w:rsidP="000163B6">
            <w:pPr>
              <w:pStyle w:val="BodyText"/>
              <w:spacing w:after="0" w:line="240" w:lineRule="auto"/>
              <w:jc w:val="center"/>
              <w:rPr>
                <w:rFonts w:cs="Arial"/>
                <w:b/>
                <w:sz w:val="20"/>
                <w:szCs w:val="20"/>
              </w:rPr>
            </w:pPr>
          </w:p>
        </w:tc>
        <w:tc>
          <w:tcPr>
            <w:tcW w:w="992" w:type="dxa"/>
            <w:tcBorders>
              <w:top w:val="single" w:sz="4" w:space="0" w:color="auto"/>
              <w:left w:val="nil"/>
              <w:bottom w:val="nil"/>
              <w:right w:val="nil"/>
            </w:tcBorders>
          </w:tcPr>
          <w:p w:rsidR="000163B6" w:rsidRPr="00FA024F" w:rsidRDefault="000163B6" w:rsidP="000163B6">
            <w:pPr>
              <w:pStyle w:val="BodyText"/>
              <w:spacing w:after="0" w:line="240" w:lineRule="auto"/>
              <w:jc w:val="right"/>
              <w:rPr>
                <w:rFonts w:cs="Arial"/>
                <w:b/>
                <w:sz w:val="20"/>
                <w:szCs w:val="20"/>
              </w:rPr>
            </w:pPr>
            <w:r>
              <w:rPr>
                <w:rFonts w:cs="Arial"/>
                <w:b/>
                <w:sz w:val="20"/>
                <w:szCs w:val="20"/>
              </w:rPr>
              <w:t>679</w:t>
            </w:r>
          </w:p>
        </w:tc>
        <w:tc>
          <w:tcPr>
            <w:tcW w:w="850" w:type="dxa"/>
            <w:tcBorders>
              <w:top w:val="single" w:sz="4" w:space="0" w:color="auto"/>
              <w:left w:val="nil"/>
              <w:bottom w:val="nil"/>
              <w:right w:val="nil"/>
            </w:tcBorders>
          </w:tcPr>
          <w:p w:rsidR="000163B6" w:rsidRPr="00FA024F" w:rsidRDefault="000163B6" w:rsidP="000163B6">
            <w:pPr>
              <w:pStyle w:val="BodyText"/>
              <w:spacing w:after="0" w:line="240" w:lineRule="auto"/>
              <w:jc w:val="right"/>
              <w:rPr>
                <w:rFonts w:cs="Arial"/>
                <w:b/>
                <w:sz w:val="20"/>
                <w:szCs w:val="20"/>
              </w:rPr>
            </w:pPr>
            <w:r>
              <w:rPr>
                <w:rFonts w:cs="Arial"/>
                <w:b/>
                <w:sz w:val="20"/>
                <w:szCs w:val="20"/>
              </w:rPr>
              <w:t>(658)</w:t>
            </w:r>
          </w:p>
        </w:tc>
        <w:tc>
          <w:tcPr>
            <w:tcW w:w="851" w:type="dxa"/>
            <w:tcBorders>
              <w:top w:val="single" w:sz="4" w:space="0" w:color="auto"/>
              <w:left w:val="nil"/>
              <w:bottom w:val="nil"/>
              <w:right w:val="nil"/>
            </w:tcBorders>
          </w:tcPr>
          <w:p w:rsidR="000163B6" w:rsidRPr="00FA024F" w:rsidRDefault="000163B6" w:rsidP="000163B6">
            <w:pPr>
              <w:pStyle w:val="BodyText"/>
              <w:spacing w:after="0" w:line="240" w:lineRule="auto"/>
              <w:jc w:val="right"/>
              <w:rPr>
                <w:rFonts w:cs="Arial"/>
                <w:b/>
                <w:sz w:val="20"/>
                <w:szCs w:val="20"/>
              </w:rPr>
            </w:pPr>
            <w:r>
              <w:rPr>
                <w:rFonts w:cs="Arial"/>
                <w:b/>
                <w:sz w:val="20"/>
                <w:szCs w:val="20"/>
              </w:rPr>
              <w:t>(1,218)</w:t>
            </w:r>
          </w:p>
        </w:tc>
        <w:tc>
          <w:tcPr>
            <w:tcW w:w="992" w:type="dxa"/>
            <w:tcBorders>
              <w:top w:val="single" w:sz="4" w:space="0" w:color="auto"/>
              <w:left w:val="nil"/>
              <w:bottom w:val="nil"/>
              <w:right w:val="nil"/>
            </w:tcBorders>
          </w:tcPr>
          <w:p w:rsidR="000163B6" w:rsidRPr="00FA024F" w:rsidRDefault="000163B6" w:rsidP="000163B6">
            <w:pPr>
              <w:pStyle w:val="BodyText"/>
              <w:spacing w:after="0" w:line="240" w:lineRule="auto"/>
              <w:jc w:val="right"/>
              <w:rPr>
                <w:rFonts w:cs="Arial"/>
                <w:b/>
                <w:sz w:val="20"/>
                <w:szCs w:val="20"/>
              </w:rPr>
            </w:pPr>
            <w:r>
              <w:rPr>
                <w:rFonts w:cs="Arial"/>
                <w:b/>
                <w:sz w:val="20"/>
                <w:szCs w:val="20"/>
              </w:rPr>
              <w:t>9,573</w:t>
            </w:r>
          </w:p>
        </w:tc>
        <w:tc>
          <w:tcPr>
            <w:tcW w:w="992" w:type="dxa"/>
            <w:tcBorders>
              <w:top w:val="single" w:sz="4" w:space="0" w:color="auto"/>
              <w:left w:val="nil"/>
              <w:bottom w:val="nil"/>
              <w:right w:val="nil"/>
            </w:tcBorders>
          </w:tcPr>
          <w:p w:rsidR="000163B6" w:rsidRPr="00FA024F" w:rsidRDefault="000163B6" w:rsidP="000163B6">
            <w:pPr>
              <w:pStyle w:val="BodyText"/>
              <w:spacing w:after="0" w:line="240" w:lineRule="auto"/>
              <w:jc w:val="right"/>
              <w:rPr>
                <w:rFonts w:cs="Arial"/>
                <w:b/>
                <w:sz w:val="20"/>
                <w:szCs w:val="20"/>
              </w:rPr>
            </w:pPr>
            <w:r>
              <w:rPr>
                <w:rFonts w:cs="Arial"/>
                <w:b/>
                <w:sz w:val="20"/>
                <w:szCs w:val="20"/>
              </w:rPr>
              <w:t>8,355</w:t>
            </w:r>
          </w:p>
        </w:tc>
      </w:tr>
      <w:tr w:rsidR="000163B6" w:rsidTr="005E6412">
        <w:trPr>
          <w:trHeight w:val="80"/>
          <w:tblHeader/>
        </w:trPr>
        <w:tc>
          <w:tcPr>
            <w:tcW w:w="3691" w:type="dxa"/>
            <w:tcBorders>
              <w:top w:val="nil"/>
              <w:left w:val="nil"/>
              <w:bottom w:val="nil"/>
              <w:right w:val="nil"/>
            </w:tcBorders>
          </w:tcPr>
          <w:p w:rsidR="000163B6" w:rsidRDefault="000163B6" w:rsidP="000163B6">
            <w:pPr>
              <w:pStyle w:val="BodyText"/>
              <w:spacing w:after="0" w:line="240" w:lineRule="auto"/>
              <w:ind w:left="-255"/>
              <w:rPr>
                <w:rFonts w:cs="Arial"/>
                <w:sz w:val="20"/>
                <w:szCs w:val="20"/>
              </w:rPr>
            </w:pPr>
          </w:p>
        </w:tc>
        <w:tc>
          <w:tcPr>
            <w:tcW w:w="851" w:type="dxa"/>
            <w:tcBorders>
              <w:top w:val="nil"/>
              <w:left w:val="nil"/>
              <w:bottom w:val="nil"/>
              <w:right w:val="nil"/>
            </w:tcBorders>
          </w:tcPr>
          <w:p w:rsidR="000163B6" w:rsidRDefault="000163B6" w:rsidP="000163B6">
            <w:pPr>
              <w:pStyle w:val="BodyText"/>
              <w:spacing w:after="0" w:line="240" w:lineRule="auto"/>
              <w:jc w:val="right"/>
              <w:rPr>
                <w:rFonts w:cs="Arial"/>
                <w:sz w:val="20"/>
                <w:szCs w:val="20"/>
              </w:rPr>
            </w:pPr>
          </w:p>
        </w:tc>
        <w:tc>
          <w:tcPr>
            <w:tcW w:w="850" w:type="dxa"/>
            <w:tcBorders>
              <w:top w:val="nil"/>
              <w:left w:val="nil"/>
              <w:bottom w:val="nil"/>
              <w:right w:val="nil"/>
            </w:tcBorders>
          </w:tcPr>
          <w:p w:rsidR="000163B6" w:rsidRDefault="000163B6" w:rsidP="000163B6">
            <w:pPr>
              <w:pStyle w:val="BodyText"/>
              <w:spacing w:after="0" w:line="240" w:lineRule="auto"/>
              <w:jc w:val="right"/>
              <w:rPr>
                <w:rFonts w:cs="Arial"/>
                <w:sz w:val="20"/>
                <w:szCs w:val="20"/>
              </w:rPr>
            </w:pPr>
          </w:p>
        </w:tc>
        <w:tc>
          <w:tcPr>
            <w:tcW w:w="851" w:type="dxa"/>
            <w:tcBorders>
              <w:top w:val="nil"/>
              <w:left w:val="nil"/>
              <w:bottom w:val="nil"/>
              <w:right w:val="nil"/>
            </w:tcBorders>
          </w:tcPr>
          <w:p w:rsidR="000163B6" w:rsidRDefault="000163B6" w:rsidP="000163B6">
            <w:pPr>
              <w:pStyle w:val="BodyText"/>
              <w:spacing w:after="0" w:line="240" w:lineRule="auto"/>
              <w:jc w:val="right"/>
              <w:rPr>
                <w:rFonts w:cs="Arial"/>
                <w:sz w:val="20"/>
                <w:szCs w:val="20"/>
              </w:rPr>
            </w:pPr>
          </w:p>
        </w:tc>
        <w:tc>
          <w:tcPr>
            <w:tcW w:w="992" w:type="dxa"/>
            <w:tcBorders>
              <w:top w:val="nil"/>
              <w:left w:val="nil"/>
              <w:bottom w:val="nil"/>
              <w:right w:val="nil"/>
            </w:tcBorders>
          </w:tcPr>
          <w:p w:rsidR="000163B6" w:rsidRDefault="000163B6" w:rsidP="000163B6">
            <w:pPr>
              <w:pStyle w:val="BodyText"/>
              <w:spacing w:after="0" w:line="240" w:lineRule="auto"/>
              <w:jc w:val="right"/>
              <w:rPr>
                <w:rFonts w:cs="Arial"/>
                <w:sz w:val="20"/>
                <w:szCs w:val="20"/>
              </w:rPr>
            </w:pPr>
          </w:p>
        </w:tc>
        <w:tc>
          <w:tcPr>
            <w:tcW w:w="850" w:type="dxa"/>
            <w:tcBorders>
              <w:top w:val="nil"/>
              <w:left w:val="nil"/>
              <w:bottom w:val="nil"/>
              <w:right w:val="nil"/>
            </w:tcBorders>
          </w:tcPr>
          <w:p w:rsidR="000163B6" w:rsidRDefault="000163B6" w:rsidP="000163B6">
            <w:pPr>
              <w:pStyle w:val="BodyText"/>
              <w:spacing w:after="0" w:line="240" w:lineRule="auto"/>
              <w:jc w:val="right"/>
              <w:rPr>
                <w:rFonts w:cs="Arial"/>
                <w:sz w:val="20"/>
                <w:szCs w:val="20"/>
              </w:rPr>
            </w:pPr>
          </w:p>
        </w:tc>
        <w:tc>
          <w:tcPr>
            <w:tcW w:w="851" w:type="dxa"/>
            <w:tcBorders>
              <w:top w:val="nil"/>
              <w:left w:val="nil"/>
              <w:bottom w:val="nil"/>
              <w:right w:val="nil"/>
            </w:tcBorders>
          </w:tcPr>
          <w:p w:rsidR="000163B6" w:rsidRDefault="000163B6" w:rsidP="000163B6">
            <w:pPr>
              <w:pStyle w:val="BodyText"/>
              <w:spacing w:after="0" w:line="240" w:lineRule="auto"/>
              <w:jc w:val="right"/>
              <w:rPr>
                <w:rFonts w:cs="Arial"/>
                <w:sz w:val="20"/>
                <w:szCs w:val="20"/>
              </w:rPr>
            </w:pPr>
          </w:p>
        </w:tc>
        <w:tc>
          <w:tcPr>
            <w:tcW w:w="992" w:type="dxa"/>
            <w:tcBorders>
              <w:top w:val="nil"/>
              <w:left w:val="nil"/>
              <w:bottom w:val="nil"/>
              <w:right w:val="nil"/>
            </w:tcBorders>
          </w:tcPr>
          <w:p w:rsidR="000163B6" w:rsidRDefault="000163B6" w:rsidP="000163B6">
            <w:pPr>
              <w:pStyle w:val="BodyText"/>
              <w:spacing w:after="0" w:line="240" w:lineRule="auto"/>
              <w:jc w:val="right"/>
              <w:rPr>
                <w:rFonts w:cs="Arial"/>
                <w:sz w:val="20"/>
                <w:szCs w:val="20"/>
              </w:rPr>
            </w:pPr>
          </w:p>
        </w:tc>
        <w:tc>
          <w:tcPr>
            <w:tcW w:w="992" w:type="dxa"/>
            <w:tcBorders>
              <w:top w:val="nil"/>
              <w:left w:val="nil"/>
              <w:bottom w:val="nil"/>
              <w:right w:val="nil"/>
            </w:tcBorders>
          </w:tcPr>
          <w:p w:rsidR="000163B6" w:rsidRDefault="000163B6" w:rsidP="000163B6">
            <w:pPr>
              <w:pStyle w:val="BodyText"/>
              <w:spacing w:after="0" w:line="240" w:lineRule="auto"/>
              <w:jc w:val="right"/>
              <w:rPr>
                <w:rFonts w:cs="Arial"/>
                <w:sz w:val="20"/>
                <w:szCs w:val="20"/>
              </w:rPr>
            </w:pPr>
          </w:p>
        </w:tc>
      </w:tr>
      <w:tr w:rsidR="000163B6" w:rsidTr="005E6412">
        <w:trPr>
          <w:tblHeader/>
        </w:trPr>
        <w:tc>
          <w:tcPr>
            <w:tcW w:w="3691" w:type="dxa"/>
            <w:tcBorders>
              <w:top w:val="nil"/>
              <w:left w:val="nil"/>
              <w:bottom w:val="nil"/>
              <w:right w:val="nil"/>
            </w:tcBorders>
          </w:tcPr>
          <w:p w:rsidR="000163B6" w:rsidRDefault="000163B6" w:rsidP="000163B6">
            <w:pPr>
              <w:pStyle w:val="BodyText"/>
              <w:spacing w:after="0" w:line="240" w:lineRule="auto"/>
              <w:rPr>
                <w:rFonts w:cs="Arial"/>
                <w:sz w:val="20"/>
                <w:szCs w:val="20"/>
              </w:rPr>
            </w:pPr>
            <w:r>
              <w:rPr>
                <w:rFonts w:cs="Arial"/>
                <w:sz w:val="20"/>
                <w:szCs w:val="20"/>
              </w:rPr>
              <w:t>Transfer to/from Earmarked Reserves</w:t>
            </w:r>
          </w:p>
        </w:tc>
        <w:tc>
          <w:tcPr>
            <w:tcW w:w="851" w:type="dxa"/>
            <w:tcBorders>
              <w:top w:val="nil"/>
              <w:left w:val="nil"/>
              <w:bottom w:val="nil"/>
              <w:right w:val="nil"/>
            </w:tcBorders>
          </w:tcPr>
          <w:p w:rsidR="000163B6" w:rsidRDefault="000163B6" w:rsidP="000163B6">
            <w:pPr>
              <w:pStyle w:val="BodyText"/>
              <w:spacing w:after="0" w:line="240" w:lineRule="auto"/>
              <w:jc w:val="right"/>
              <w:rPr>
                <w:rFonts w:cs="Arial"/>
                <w:sz w:val="20"/>
                <w:szCs w:val="20"/>
              </w:rPr>
            </w:pPr>
            <w:r>
              <w:rPr>
                <w:rFonts w:cs="Arial"/>
                <w:sz w:val="20"/>
                <w:szCs w:val="20"/>
              </w:rPr>
              <w:t>1,275</w:t>
            </w:r>
          </w:p>
        </w:tc>
        <w:tc>
          <w:tcPr>
            <w:tcW w:w="850" w:type="dxa"/>
            <w:tcBorders>
              <w:top w:val="nil"/>
              <w:left w:val="nil"/>
              <w:bottom w:val="nil"/>
              <w:right w:val="nil"/>
            </w:tcBorders>
          </w:tcPr>
          <w:p w:rsidR="000163B6" w:rsidRDefault="000163B6" w:rsidP="000163B6">
            <w:pPr>
              <w:pStyle w:val="BodyText"/>
              <w:spacing w:after="0" w:line="240" w:lineRule="auto"/>
              <w:jc w:val="right"/>
              <w:rPr>
                <w:rFonts w:cs="Arial"/>
                <w:sz w:val="20"/>
                <w:szCs w:val="20"/>
              </w:rPr>
            </w:pPr>
            <w:r>
              <w:rPr>
                <w:rFonts w:cs="Arial"/>
                <w:sz w:val="20"/>
                <w:szCs w:val="20"/>
              </w:rPr>
              <w:t>(1,275)</w:t>
            </w:r>
          </w:p>
        </w:tc>
        <w:tc>
          <w:tcPr>
            <w:tcW w:w="851" w:type="dxa"/>
            <w:tcBorders>
              <w:top w:val="nil"/>
              <w:left w:val="nil"/>
              <w:bottom w:val="nil"/>
              <w:right w:val="nil"/>
            </w:tcBorders>
          </w:tcPr>
          <w:p w:rsidR="000163B6" w:rsidRDefault="000163B6" w:rsidP="000163B6">
            <w:pPr>
              <w:pStyle w:val="BodyText"/>
              <w:spacing w:after="0" w:line="240" w:lineRule="auto"/>
              <w:jc w:val="right"/>
              <w:rPr>
                <w:rFonts w:cs="Arial"/>
                <w:sz w:val="20"/>
                <w:szCs w:val="20"/>
              </w:rPr>
            </w:pPr>
            <w:r>
              <w:rPr>
                <w:rFonts w:cs="Arial"/>
                <w:sz w:val="20"/>
                <w:szCs w:val="20"/>
              </w:rPr>
              <w:t>0</w:t>
            </w:r>
          </w:p>
        </w:tc>
        <w:tc>
          <w:tcPr>
            <w:tcW w:w="992" w:type="dxa"/>
            <w:tcBorders>
              <w:top w:val="nil"/>
              <w:left w:val="nil"/>
              <w:bottom w:val="nil"/>
              <w:right w:val="nil"/>
            </w:tcBorders>
          </w:tcPr>
          <w:p w:rsidR="000163B6" w:rsidRDefault="000163B6" w:rsidP="000163B6">
            <w:pPr>
              <w:pStyle w:val="BodyText"/>
              <w:spacing w:after="0" w:line="240" w:lineRule="auto"/>
              <w:jc w:val="right"/>
              <w:rPr>
                <w:rFonts w:cs="Arial"/>
                <w:sz w:val="20"/>
                <w:szCs w:val="20"/>
              </w:rPr>
            </w:pPr>
            <w:r>
              <w:rPr>
                <w:rFonts w:cs="Arial"/>
                <w:sz w:val="20"/>
                <w:szCs w:val="20"/>
              </w:rPr>
              <w:t>0</w:t>
            </w:r>
          </w:p>
        </w:tc>
        <w:tc>
          <w:tcPr>
            <w:tcW w:w="850" w:type="dxa"/>
            <w:tcBorders>
              <w:top w:val="nil"/>
              <w:left w:val="nil"/>
              <w:bottom w:val="nil"/>
              <w:right w:val="nil"/>
            </w:tcBorders>
          </w:tcPr>
          <w:p w:rsidR="000163B6" w:rsidRDefault="000163B6" w:rsidP="000163B6">
            <w:pPr>
              <w:pStyle w:val="BodyText"/>
              <w:spacing w:after="0" w:line="240" w:lineRule="auto"/>
              <w:jc w:val="right"/>
              <w:rPr>
                <w:rFonts w:cs="Arial"/>
                <w:sz w:val="20"/>
                <w:szCs w:val="20"/>
              </w:rPr>
            </w:pPr>
            <w:r>
              <w:rPr>
                <w:rFonts w:cs="Arial"/>
                <w:sz w:val="20"/>
                <w:szCs w:val="20"/>
              </w:rPr>
              <w:t>0</w:t>
            </w:r>
          </w:p>
        </w:tc>
        <w:tc>
          <w:tcPr>
            <w:tcW w:w="851" w:type="dxa"/>
            <w:tcBorders>
              <w:top w:val="nil"/>
              <w:left w:val="nil"/>
              <w:bottom w:val="nil"/>
              <w:right w:val="nil"/>
            </w:tcBorders>
          </w:tcPr>
          <w:p w:rsidR="000163B6" w:rsidRDefault="000163B6" w:rsidP="000163B6">
            <w:pPr>
              <w:pStyle w:val="BodyText"/>
              <w:spacing w:after="0" w:line="240" w:lineRule="auto"/>
              <w:jc w:val="right"/>
              <w:rPr>
                <w:rFonts w:cs="Arial"/>
                <w:sz w:val="20"/>
                <w:szCs w:val="20"/>
              </w:rPr>
            </w:pPr>
            <w:r>
              <w:rPr>
                <w:rFonts w:cs="Arial"/>
                <w:sz w:val="20"/>
                <w:szCs w:val="20"/>
              </w:rPr>
              <w:t>0</w:t>
            </w:r>
          </w:p>
        </w:tc>
        <w:tc>
          <w:tcPr>
            <w:tcW w:w="992" w:type="dxa"/>
            <w:tcBorders>
              <w:top w:val="nil"/>
              <w:left w:val="nil"/>
              <w:bottom w:val="nil"/>
              <w:right w:val="nil"/>
            </w:tcBorders>
          </w:tcPr>
          <w:p w:rsidR="000163B6" w:rsidRDefault="000163B6" w:rsidP="000163B6">
            <w:pPr>
              <w:pStyle w:val="BodyText"/>
              <w:spacing w:after="0" w:line="240" w:lineRule="auto"/>
              <w:jc w:val="right"/>
              <w:rPr>
                <w:rFonts w:cs="Arial"/>
                <w:sz w:val="20"/>
                <w:szCs w:val="20"/>
              </w:rPr>
            </w:pPr>
            <w:r>
              <w:rPr>
                <w:rFonts w:cs="Arial"/>
                <w:sz w:val="20"/>
                <w:szCs w:val="20"/>
              </w:rPr>
              <w:t>0</w:t>
            </w:r>
          </w:p>
        </w:tc>
        <w:tc>
          <w:tcPr>
            <w:tcW w:w="992" w:type="dxa"/>
            <w:tcBorders>
              <w:top w:val="nil"/>
              <w:left w:val="nil"/>
              <w:bottom w:val="nil"/>
              <w:right w:val="nil"/>
            </w:tcBorders>
          </w:tcPr>
          <w:p w:rsidR="000163B6" w:rsidRDefault="000163B6" w:rsidP="000163B6">
            <w:pPr>
              <w:pStyle w:val="BodyText"/>
              <w:spacing w:after="0" w:line="240" w:lineRule="auto"/>
              <w:jc w:val="right"/>
              <w:rPr>
                <w:rFonts w:cs="Arial"/>
                <w:sz w:val="20"/>
                <w:szCs w:val="20"/>
              </w:rPr>
            </w:pPr>
            <w:r>
              <w:rPr>
                <w:rFonts w:cs="Arial"/>
                <w:sz w:val="20"/>
                <w:szCs w:val="20"/>
              </w:rPr>
              <w:t>0</w:t>
            </w:r>
          </w:p>
        </w:tc>
      </w:tr>
      <w:tr w:rsidR="000163B6" w:rsidTr="005E6412">
        <w:trPr>
          <w:tblHeader/>
        </w:trPr>
        <w:tc>
          <w:tcPr>
            <w:tcW w:w="3691" w:type="dxa"/>
            <w:tcBorders>
              <w:top w:val="nil"/>
              <w:left w:val="nil"/>
              <w:bottom w:val="nil"/>
              <w:right w:val="nil"/>
            </w:tcBorders>
          </w:tcPr>
          <w:p w:rsidR="000163B6" w:rsidRDefault="000163B6" w:rsidP="000163B6">
            <w:pPr>
              <w:pStyle w:val="BodyText"/>
              <w:spacing w:after="0" w:line="240" w:lineRule="auto"/>
              <w:rPr>
                <w:rFonts w:cs="Arial"/>
                <w:sz w:val="20"/>
                <w:szCs w:val="20"/>
              </w:rPr>
            </w:pPr>
          </w:p>
        </w:tc>
        <w:tc>
          <w:tcPr>
            <w:tcW w:w="851" w:type="dxa"/>
            <w:tcBorders>
              <w:top w:val="nil"/>
              <w:left w:val="nil"/>
              <w:bottom w:val="nil"/>
              <w:right w:val="nil"/>
            </w:tcBorders>
          </w:tcPr>
          <w:p w:rsidR="000163B6" w:rsidRDefault="000163B6" w:rsidP="000163B6">
            <w:pPr>
              <w:pStyle w:val="BodyText"/>
              <w:spacing w:after="0" w:line="240" w:lineRule="auto"/>
              <w:jc w:val="right"/>
              <w:rPr>
                <w:rFonts w:cs="Arial"/>
                <w:sz w:val="20"/>
                <w:szCs w:val="20"/>
              </w:rPr>
            </w:pPr>
          </w:p>
        </w:tc>
        <w:tc>
          <w:tcPr>
            <w:tcW w:w="850" w:type="dxa"/>
            <w:tcBorders>
              <w:top w:val="nil"/>
              <w:left w:val="nil"/>
              <w:bottom w:val="nil"/>
              <w:right w:val="nil"/>
            </w:tcBorders>
          </w:tcPr>
          <w:p w:rsidR="000163B6" w:rsidRDefault="000163B6" w:rsidP="000163B6">
            <w:pPr>
              <w:pStyle w:val="BodyText"/>
              <w:spacing w:after="0" w:line="240" w:lineRule="auto"/>
              <w:jc w:val="right"/>
              <w:rPr>
                <w:rFonts w:cs="Arial"/>
                <w:sz w:val="20"/>
                <w:szCs w:val="20"/>
              </w:rPr>
            </w:pPr>
          </w:p>
        </w:tc>
        <w:tc>
          <w:tcPr>
            <w:tcW w:w="851" w:type="dxa"/>
            <w:tcBorders>
              <w:top w:val="nil"/>
              <w:left w:val="nil"/>
              <w:bottom w:val="nil"/>
              <w:right w:val="nil"/>
            </w:tcBorders>
          </w:tcPr>
          <w:p w:rsidR="000163B6" w:rsidRDefault="000163B6" w:rsidP="000163B6">
            <w:pPr>
              <w:pStyle w:val="BodyText"/>
              <w:spacing w:after="0" w:line="240" w:lineRule="auto"/>
              <w:jc w:val="right"/>
              <w:rPr>
                <w:rFonts w:cs="Arial"/>
                <w:sz w:val="20"/>
                <w:szCs w:val="20"/>
              </w:rPr>
            </w:pPr>
          </w:p>
        </w:tc>
        <w:tc>
          <w:tcPr>
            <w:tcW w:w="992" w:type="dxa"/>
            <w:tcBorders>
              <w:top w:val="nil"/>
              <w:left w:val="nil"/>
              <w:bottom w:val="nil"/>
              <w:right w:val="nil"/>
            </w:tcBorders>
          </w:tcPr>
          <w:p w:rsidR="000163B6" w:rsidRDefault="000163B6" w:rsidP="000163B6">
            <w:pPr>
              <w:pStyle w:val="BodyText"/>
              <w:spacing w:after="0" w:line="240" w:lineRule="auto"/>
              <w:jc w:val="right"/>
              <w:rPr>
                <w:rFonts w:cs="Arial"/>
                <w:sz w:val="20"/>
                <w:szCs w:val="20"/>
              </w:rPr>
            </w:pPr>
          </w:p>
        </w:tc>
        <w:tc>
          <w:tcPr>
            <w:tcW w:w="850" w:type="dxa"/>
            <w:tcBorders>
              <w:top w:val="nil"/>
              <w:left w:val="nil"/>
              <w:bottom w:val="nil"/>
              <w:right w:val="nil"/>
            </w:tcBorders>
          </w:tcPr>
          <w:p w:rsidR="000163B6" w:rsidRDefault="000163B6" w:rsidP="000163B6">
            <w:pPr>
              <w:pStyle w:val="BodyText"/>
              <w:spacing w:after="0" w:line="240" w:lineRule="auto"/>
              <w:jc w:val="right"/>
              <w:rPr>
                <w:rFonts w:cs="Arial"/>
                <w:sz w:val="20"/>
                <w:szCs w:val="20"/>
              </w:rPr>
            </w:pPr>
          </w:p>
        </w:tc>
        <w:tc>
          <w:tcPr>
            <w:tcW w:w="851" w:type="dxa"/>
            <w:tcBorders>
              <w:top w:val="nil"/>
              <w:left w:val="nil"/>
              <w:bottom w:val="nil"/>
              <w:right w:val="nil"/>
            </w:tcBorders>
          </w:tcPr>
          <w:p w:rsidR="000163B6" w:rsidRDefault="000163B6" w:rsidP="000163B6">
            <w:pPr>
              <w:pStyle w:val="BodyText"/>
              <w:spacing w:after="0" w:line="240" w:lineRule="auto"/>
              <w:jc w:val="right"/>
              <w:rPr>
                <w:rFonts w:cs="Arial"/>
                <w:sz w:val="20"/>
                <w:szCs w:val="20"/>
              </w:rPr>
            </w:pPr>
          </w:p>
        </w:tc>
        <w:tc>
          <w:tcPr>
            <w:tcW w:w="992" w:type="dxa"/>
            <w:tcBorders>
              <w:top w:val="nil"/>
              <w:left w:val="nil"/>
              <w:bottom w:val="nil"/>
              <w:right w:val="nil"/>
            </w:tcBorders>
          </w:tcPr>
          <w:p w:rsidR="000163B6" w:rsidRDefault="000163B6" w:rsidP="000163B6">
            <w:pPr>
              <w:pStyle w:val="BodyText"/>
              <w:spacing w:after="0" w:line="240" w:lineRule="auto"/>
              <w:jc w:val="right"/>
              <w:rPr>
                <w:rFonts w:cs="Arial"/>
                <w:sz w:val="20"/>
                <w:szCs w:val="20"/>
              </w:rPr>
            </w:pPr>
          </w:p>
        </w:tc>
        <w:tc>
          <w:tcPr>
            <w:tcW w:w="992" w:type="dxa"/>
            <w:tcBorders>
              <w:top w:val="nil"/>
              <w:left w:val="nil"/>
              <w:bottom w:val="nil"/>
              <w:right w:val="nil"/>
            </w:tcBorders>
          </w:tcPr>
          <w:p w:rsidR="000163B6" w:rsidRDefault="000163B6" w:rsidP="000163B6">
            <w:pPr>
              <w:pStyle w:val="BodyText"/>
              <w:spacing w:after="0" w:line="240" w:lineRule="auto"/>
              <w:jc w:val="right"/>
              <w:rPr>
                <w:rFonts w:cs="Arial"/>
                <w:sz w:val="20"/>
                <w:szCs w:val="20"/>
              </w:rPr>
            </w:pPr>
          </w:p>
        </w:tc>
      </w:tr>
      <w:tr w:rsidR="000163B6" w:rsidRPr="00FA024F" w:rsidTr="005E6412">
        <w:trPr>
          <w:trHeight w:val="328"/>
          <w:tblHeader/>
        </w:trPr>
        <w:tc>
          <w:tcPr>
            <w:tcW w:w="3691" w:type="dxa"/>
            <w:tcBorders>
              <w:top w:val="nil"/>
              <w:left w:val="nil"/>
              <w:bottom w:val="nil"/>
              <w:right w:val="nil"/>
            </w:tcBorders>
          </w:tcPr>
          <w:p w:rsidR="000163B6" w:rsidRDefault="000163B6" w:rsidP="000163B6">
            <w:pPr>
              <w:pStyle w:val="BodyText"/>
              <w:spacing w:after="0" w:line="240" w:lineRule="auto"/>
              <w:rPr>
                <w:rFonts w:cs="Arial"/>
                <w:b/>
                <w:sz w:val="20"/>
                <w:szCs w:val="20"/>
              </w:rPr>
            </w:pPr>
            <w:r w:rsidRPr="00FA024F">
              <w:rPr>
                <w:rFonts w:cs="Arial"/>
                <w:b/>
                <w:sz w:val="20"/>
                <w:szCs w:val="20"/>
              </w:rPr>
              <w:t>Increase/(decrease) in 201</w:t>
            </w:r>
            <w:r>
              <w:rPr>
                <w:rFonts w:cs="Arial"/>
                <w:b/>
                <w:sz w:val="20"/>
                <w:szCs w:val="20"/>
              </w:rPr>
              <w:t>8</w:t>
            </w:r>
            <w:r w:rsidRPr="00FA024F">
              <w:rPr>
                <w:rFonts w:cs="Arial"/>
                <w:b/>
                <w:sz w:val="20"/>
                <w:szCs w:val="20"/>
              </w:rPr>
              <w:t>/1</w:t>
            </w:r>
            <w:r>
              <w:rPr>
                <w:rFonts w:cs="Arial"/>
                <w:b/>
                <w:sz w:val="20"/>
                <w:szCs w:val="20"/>
              </w:rPr>
              <w:t>9</w:t>
            </w:r>
          </w:p>
          <w:p w:rsidR="000163B6" w:rsidRPr="00FA024F" w:rsidRDefault="000163B6" w:rsidP="000163B6">
            <w:pPr>
              <w:pStyle w:val="BodyText"/>
              <w:spacing w:after="0" w:line="240" w:lineRule="auto"/>
              <w:rPr>
                <w:rFonts w:cs="Arial"/>
                <w:b/>
                <w:sz w:val="20"/>
                <w:szCs w:val="20"/>
              </w:rPr>
            </w:pPr>
          </w:p>
        </w:tc>
        <w:tc>
          <w:tcPr>
            <w:tcW w:w="851" w:type="dxa"/>
            <w:tcBorders>
              <w:top w:val="nil"/>
              <w:left w:val="nil"/>
              <w:bottom w:val="nil"/>
              <w:right w:val="nil"/>
            </w:tcBorders>
          </w:tcPr>
          <w:p w:rsidR="000163B6" w:rsidRPr="001D5ED7" w:rsidRDefault="000163B6" w:rsidP="000163B6">
            <w:pPr>
              <w:pStyle w:val="BodyText"/>
              <w:spacing w:after="0" w:line="240" w:lineRule="auto"/>
              <w:jc w:val="right"/>
              <w:rPr>
                <w:rFonts w:cs="Arial"/>
                <w:b/>
                <w:sz w:val="20"/>
                <w:szCs w:val="20"/>
              </w:rPr>
            </w:pPr>
            <w:r>
              <w:rPr>
                <w:rFonts w:cs="Arial"/>
                <w:b/>
                <w:sz w:val="20"/>
                <w:szCs w:val="20"/>
              </w:rPr>
              <w:t>36</w:t>
            </w:r>
          </w:p>
        </w:tc>
        <w:tc>
          <w:tcPr>
            <w:tcW w:w="850" w:type="dxa"/>
            <w:tcBorders>
              <w:top w:val="nil"/>
              <w:left w:val="nil"/>
              <w:bottom w:val="nil"/>
              <w:right w:val="nil"/>
            </w:tcBorders>
          </w:tcPr>
          <w:p w:rsidR="000163B6" w:rsidRPr="001D5ED7" w:rsidRDefault="000163B6" w:rsidP="000163B6">
            <w:pPr>
              <w:pStyle w:val="BodyText"/>
              <w:spacing w:after="0" w:line="240" w:lineRule="auto"/>
              <w:jc w:val="right"/>
              <w:rPr>
                <w:rFonts w:cs="Arial"/>
                <w:b/>
                <w:sz w:val="20"/>
                <w:szCs w:val="20"/>
              </w:rPr>
            </w:pPr>
            <w:r>
              <w:rPr>
                <w:rFonts w:cs="Arial"/>
                <w:b/>
                <w:sz w:val="20"/>
                <w:szCs w:val="20"/>
              </w:rPr>
              <w:t>(1,275)</w:t>
            </w:r>
          </w:p>
        </w:tc>
        <w:tc>
          <w:tcPr>
            <w:tcW w:w="851" w:type="dxa"/>
            <w:tcBorders>
              <w:top w:val="nil"/>
              <w:left w:val="nil"/>
              <w:bottom w:val="nil"/>
              <w:right w:val="nil"/>
            </w:tcBorders>
          </w:tcPr>
          <w:p w:rsidR="000163B6" w:rsidRPr="001D5ED7" w:rsidRDefault="000163B6" w:rsidP="000163B6">
            <w:pPr>
              <w:pStyle w:val="BodyText"/>
              <w:spacing w:after="0" w:line="240" w:lineRule="auto"/>
              <w:jc w:val="right"/>
              <w:rPr>
                <w:rFonts w:cs="Arial"/>
                <w:b/>
                <w:sz w:val="20"/>
                <w:szCs w:val="20"/>
              </w:rPr>
            </w:pPr>
            <w:r>
              <w:rPr>
                <w:rFonts w:cs="Arial"/>
                <w:b/>
                <w:sz w:val="20"/>
                <w:szCs w:val="20"/>
              </w:rPr>
              <w:t>(1,239)</w:t>
            </w:r>
          </w:p>
        </w:tc>
        <w:tc>
          <w:tcPr>
            <w:tcW w:w="992" w:type="dxa"/>
            <w:tcBorders>
              <w:top w:val="nil"/>
              <w:left w:val="nil"/>
              <w:bottom w:val="nil"/>
              <w:right w:val="nil"/>
            </w:tcBorders>
          </w:tcPr>
          <w:p w:rsidR="000163B6" w:rsidRPr="001D5ED7" w:rsidRDefault="000163B6" w:rsidP="000163B6">
            <w:pPr>
              <w:pStyle w:val="BodyText"/>
              <w:spacing w:after="0" w:line="240" w:lineRule="auto"/>
              <w:jc w:val="right"/>
              <w:rPr>
                <w:rFonts w:cs="Arial"/>
                <w:b/>
                <w:sz w:val="20"/>
                <w:szCs w:val="20"/>
              </w:rPr>
            </w:pPr>
            <w:r>
              <w:rPr>
                <w:rFonts w:cs="Arial"/>
                <w:b/>
                <w:sz w:val="20"/>
                <w:szCs w:val="20"/>
              </w:rPr>
              <w:t>679</w:t>
            </w:r>
          </w:p>
        </w:tc>
        <w:tc>
          <w:tcPr>
            <w:tcW w:w="850" w:type="dxa"/>
            <w:tcBorders>
              <w:top w:val="nil"/>
              <w:left w:val="nil"/>
              <w:bottom w:val="nil"/>
              <w:right w:val="nil"/>
            </w:tcBorders>
          </w:tcPr>
          <w:p w:rsidR="000163B6" w:rsidRPr="001D5ED7" w:rsidRDefault="000163B6" w:rsidP="000163B6">
            <w:pPr>
              <w:pStyle w:val="BodyText"/>
              <w:spacing w:after="0" w:line="240" w:lineRule="auto"/>
              <w:jc w:val="right"/>
              <w:rPr>
                <w:rFonts w:cs="Arial"/>
                <w:b/>
                <w:sz w:val="20"/>
                <w:szCs w:val="20"/>
              </w:rPr>
            </w:pPr>
            <w:r>
              <w:rPr>
                <w:rFonts w:cs="Arial"/>
                <w:b/>
                <w:sz w:val="20"/>
                <w:szCs w:val="20"/>
              </w:rPr>
              <w:t>(658)</w:t>
            </w:r>
          </w:p>
        </w:tc>
        <w:tc>
          <w:tcPr>
            <w:tcW w:w="851" w:type="dxa"/>
            <w:tcBorders>
              <w:top w:val="nil"/>
              <w:left w:val="nil"/>
              <w:bottom w:val="nil"/>
              <w:right w:val="nil"/>
            </w:tcBorders>
          </w:tcPr>
          <w:p w:rsidR="000163B6" w:rsidRPr="001D5ED7" w:rsidRDefault="000163B6" w:rsidP="000163B6">
            <w:pPr>
              <w:pStyle w:val="BodyText"/>
              <w:spacing w:after="0" w:line="240" w:lineRule="auto"/>
              <w:jc w:val="right"/>
              <w:rPr>
                <w:rFonts w:cs="Arial"/>
                <w:b/>
                <w:sz w:val="20"/>
                <w:szCs w:val="20"/>
              </w:rPr>
            </w:pPr>
            <w:r>
              <w:rPr>
                <w:rFonts w:cs="Arial"/>
                <w:b/>
                <w:sz w:val="20"/>
                <w:szCs w:val="20"/>
              </w:rPr>
              <w:t>(1,218)</w:t>
            </w:r>
          </w:p>
        </w:tc>
        <w:tc>
          <w:tcPr>
            <w:tcW w:w="992" w:type="dxa"/>
            <w:tcBorders>
              <w:top w:val="nil"/>
              <w:left w:val="nil"/>
              <w:bottom w:val="nil"/>
              <w:right w:val="nil"/>
            </w:tcBorders>
          </w:tcPr>
          <w:p w:rsidR="000163B6" w:rsidRPr="001D5ED7" w:rsidRDefault="000163B6" w:rsidP="000163B6">
            <w:pPr>
              <w:pStyle w:val="BodyText"/>
              <w:spacing w:after="0" w:line="240" w:lineRule="auto"/>
              <w:jc w:val="right"/>
              <w:rPr>
                <w:rFonts w:cs="Arial"/>
                <w:b/>
                <w:sz w:val="20"/>
                <w:szCs w:val="20"/>
              </w:rPr>
            </w:pPr>
            <w:r>
              <w:rPr>
                <w:rFonts w:cs="Arial"/>
                <w:b/>
                <w:sz w:val="20"/>
                <w:szCs w:val="20"/>
              </w:rPr>
              <w:t>9,573</w:t>
            </w:r>
          </w:p>
        </w:tc>
        <w:tc>
          <w:tcPr>
            <w:tcW w:w="992" w:type="dxa"/>
            <w:tcBorders>
              <w:top w:val="nil"/>
              <w:left w:val="nil"/>
              <w:bottom w:val="nil"/>
              <w:right w:val="nil"/>
            </w:tcBorders>
          </w:tcPr>
          <w:p w:rsidR="000163B6" w:rsidRPr="001D5ED7" w:rsidRDefault="000163B6" w:rsidP="000163B6">
            <w:pPr>
              <w:pStyle w:val="BodyText"/>
              <w:spacing w:after="0" w:line="240" w:lineRule="auto"/>
              <w:jc w:val="right"/>
              <w:rPr>
                <w:rFonts w:cs="Arial"/>
                <w:b/>
                <w:sz w:val="20"/>
                <w:szCs w:val="20"/>
              </w:rPr>
            </w:pPr>
            <w:r>
              <w:rPr>
                <w:rFonts w:cs="Arial"/>
                <w:b/>
                <w:sz w:val="20"/>
                <w:szCs w:val="20"/>
              </w:rPr>
              <w:t>8,355</w:t>
            </w:r>
          </w:p>
        </w:tc>
      </w:tr>
      <w:tr w:rsidR="000163B6" w:rsidTr="005E6412">
        <w:trPr>
          <w:trHeight w:val="291"/>
          <w:tblHeader/>
        </w:trPr>
        <w:tc>
          <w:tcPr>
            <w:tcW w:w="3691" w:type="dxa"/>
            <w:tcBorders>
              <w:top w:val="nil"/>
              <w:left w:val="nil"/>
              <w:bottom w:val="nil"/>
              <w:right w:val="nil"/>
            </w:tcBorders>
          </w:tcPr>
          <w:p w:rsidR="000163B6" w:rsidRPr="00FB397F" w:rsidRDefault="000163B6" w:rsidP="000163B6">
            <w:pPr>
              <w:pStyle w:val="BodyText"/>
              <w:spacing w:after="0" w:line="240" w:lineRule="auto"/>
              <w:rPr>
                <w:rFonts w:cs="Arial"/>
                <w:b/>
                <w:sz w:val="20"/>
                <w:szCs w:val="20"/>
              </w:rPr>
            </w:pPr>
            <w:r w:rsidRPr="00FB397F">
              <w:rPr>
                <w:rFonts w:cs="Arial"/>
                <w:b/>
                <w:sz w:val="20"/>
                <w:szCs w:val="20"/>
              </w:rPr>
              <w:t>Balance at 31 March 201</w:t>
            </w:r>
            <w:r>
              <w:rPr>
                <w:rFonts w:cs="Arial"/>
                <w:b/>
                <w:sz w:val="20"/>
                <w:szCs w:val="20"/>
              </w:rPr>
              <w:t>9</w:t>
            </w:r>
            <w:r w:rsidRPr="00FB397F">
              <w:rPr>
                <w:rFonts w:cs="Arial"/>
                <w:b/>
                <w:sz w:val="20"/>
                <w:szCs w:val="20"/>
              </w:rPr>
              <w:t xml:space="preserve"> c</w:t>
            </w:r>
            <w:r>
              <w:rPr>
                <w:rFonts w:cs="Arial"/>
                <w:b/>
                <w:sz w:val="20"/>
                <w:szCs w:val="20"/>
              </w:rPr>
              <w:t>arried forward</w:t>
            </w:r>
          </w:p>
        </w:tc>
        <w:tc>
          <w:tcPr>
            <w:tcW w:w="851" w:type="dxa"/>
            <w:tcBorders>
              <w:top w:val="nil"/>
              <w:left w:val="nil"/>
              <w:bottom w:val="double" w:sz="4" w:space="0" w:color="auto"/>
              <w:right w:val="nil"/>
            </w:tcBorders>
          </w:tcPr>
          <w:p w:rsidR="000163B6" w:rsidRDefault="000163B6" w:rsidP="000163B6">
            <w:pPr>
              <w:pStyle w:val="BodyText"/>
              <w:spacing w:after="0" w:line="240" w:lineRule="auto"/>
              <w:jc w:val="right"/>
              <w:rPr>
                <w:rFonts w:cs="Arial"/>
                <w:b/>
                <w:sz w:val="20"/>
                <w:szCs w:val="20"/>
              </w:rPr>
            </w:pPr>
          </w:p>
          <w:p w:rsidR="000163B6" w:rsidRPr="00FA024F" w:rsidRDefault="000163B6" w:rsidP="000163B6">
            <w:pPr>
              <w:pStyle w:val="BodyText"/>
              <w:spacing w:after="0" w:line="240" w:lineRule="auto"/>
              <w:jc w:val="right"/>
              <w:rPr>
                <w:rFonts w:cs="Arial"/>
                <w:b/>
                <w:sz w:val="20"/>
                <w:szCs w:val="20"/>
              </w:rPr>
            </w:pPr>
            <w:r>
              <w:rPr>
                <w:rFonts w:cs="Arial"/>
                <w:b/>
                <w:sz w:val="20"/>
                <w:szCs w:val="20"/>
              </w:rPr>
              <w:t>1,982</w:t>
            </w:r>
          </w:p>
        </w:tc>
        <w:tc>
          <w:tcPr>
            <w:tcW w:w="850" w:type="dxa"/>
            <w:tcBorders>
              <w:top w:val="nil"/>
              <w:left w:val="nil"/>
              <w:bottom w:val="double" w:sz="4" w:space="0" w:color="auto"/>
              <w:right w:val="nil"/>
            </w:tcBorders>
          </w:tcPr>
          <w:p w:rsidR="000163B6" w:rsidRDefault="000163B6" w:rsidP="000163B6">
            <w:pPr>
              <w:pStyle w:val="BodyText"/>
              <w:spacing w:after="0" w:line="240" w:lineRule="auto"/>
              <w:jc w:val="right"/>
              <w:rPr>
                <w:rFonts w:cs="Arial"/>
                <w:b/>
                <w:sz w:val="20"/>
                <w:szCs w:val="20"/>
              </w:rPr>
            </w:pPr>
          </w:p>
          <w:p w:rsidR="000163B6" w:rsidRPr="00FA024F" w:rsidRDefault="000163B6" w:rsidP="000163B6">
            <w:pPr>
              <w:pStyle w:val="BodyText"/>
              <w:spacing w:after="0" w:line="240" w:lineRule="auto"/>
              <w:jc w:val="right"/>
              <w:rPr>
                <w:rFonts w:cs="Arial"/>
                <w:b/>
                <w:sz w:val="20"/>
                <w:szCs w:val="20"/>
              </w:rPr>
            </w:pPr>
            <w:r>
              <w:rPr>
                <w:rFonts w:cs="Arial"/>
                <w:b/>
                <w:sz w:val="20"/>
                <w:szCs w:val="20"/>
              </w:rPr>
              <w:t>9,762</w:t>
            </w:r>
          </w:p>
        </w:tc>
        <w:tc>
          <w:tcPr>
            <w:tcW w:w="851" w:type="dxa"/>
            <w:tcBorders>
              <w:top w:val="nil"/>
              <w:left w:val="nil"/>
              <w:bottom w:val="double" w:sz="4" w:space="0" w:color="auto"/>
              <w:right w:val="nil"/>
            </w:tcBorders>
          </w:tcPr>
          <w:p w:rsidR="000163B6" w:rsidRDefault="000163B6" w:rsidP="000163B6">
            <w:pPr>
              <w:pStyle w:val="BodyText"/>
              <w:spacing w:after="0" w:line="240" w:lineRule="auto"/>
              <w:jc w:val="right"/>
              <w:rPr>
                <w:rFonts w:cs="Arial"/>
                <w:b/>
                <w:sz w:val="20"/>
                <w:szCs w:val="20"/>
              </w:rPr>
            </w:pPr>
          </w:p>
          <w:p w:rsidR="000163B6" w:rsidRPr="00FA024F" w:rsidRDefault="000163B6" w:rsidP="000163B6">
            <w:pPr>
              <w:pStyle w:val="BodyText"/>
              <w:spacing w:after="0" w:line="240" w:lineRule="auto"/>
              <w:jc w:val="right"/>
              <w:rPr>
                <w:rFonts w:cs="Arial"/>
                <w:b/>
                <w:sz w:val="20"/>
                <w:szCs w:val="20"/>
              </w:rPr>
            </w:pPr>
            <w:r>
              <w:rPr>
                <w:rFonts w:cs="Arial"/>
                <w:b/>
                <w:sz w:val="20"/>
                <w:szCs w:val="20"/>
              </w:rPr>
              <w:t>11,744</w:t>
            </w:r>
          </w:p>
        </w:tc>
        <w:tc>
          <w:tcPr>
            <w:tcW w:w="992" w:type="dxa"/>
            <w:tcBorders>
              <w:top w:val="nil"/>
              <w:left w:val="nil"/>
              <w:bottom w:val="double" w:sz="4" w:space="0" w:color="auto"/>
              <w:right w:val="nil"/>
            </w:tcBorders>
          </w:tcPr>
          <w:p w:rsidR="000163B6" w:rsidRDefault="000163B6" w:rsidP="000163B6">
            <w:pPr>
              <w:pStyle w:val="BodyText"/>
              <w:spacing w:after="0" w:line="240" w:lineRule="auto"/>
              <w:jc w:val="right"/>
              <w:rPr>
                <w:rFonts w:cs="Arial"/>
                <w:b/>
                <w:sz w:val="20"/>
                <w:szCs w:val="20"/>
              </w:rPr>
            </w:pPr>
          </w:p>
          <w:p w:rsidR="000163B6" w:rsidRPr="00FA024F" w:rsidRDefault="000163B6" w:rsidP="000163B6">
            <w:pPr>
              <w:pStyle w:val="BodyText"/>
              <w:spacing w:after="0" w:line="240" w:lineRule="auto"/>
              <w:jc w:val="right"/>
              <w:rPr>
                <w:rFonts w:cs="Arial"/>
                <w:b/>
                <w:sz w:val="20"/>
                <w:szCs w:val="20"/>
              </w:rPr>
            </w:pPr>
            <w:r>
              <w:rPr>
                <w:rFonts w:cs="Arial"/>
                <w:b/>
                <w:sz w:val="20"/>
                <w:szCs w:val="20"/>
              </w:rPr>
              <w:t>5,249</w:t>
            </w:r>
          </w:p>
        </w:tc>
        <w:tc>
          <w:tcPr>
            <w:tcW w:w="850" w:type="dxa"/>
            <w:tcBorders>
              <w:top w:val="nil"/>
              <w:left w:val="nil"/>
              <w:bottom w:val="double" w:sz="4" w:space="0" w:color="auto"/>
              <w:right w:val="nil"/>
            </w:tcBorders>
          </w:tcPr>
          <w:p w:rsidR="000163B6" w:rsidRDefault="000163B6" w:rsidP="000163B6">
            <w:pPr>
              <w:pStyle w:val="BodyText"/>
              <w:spacing w:after="0" w:line="240" w:lineRule="auto"/>
              <w:jc w:val="right"/>
              <w:rPr>
                <w:rFonts w:cs="Arial"/>
                <w:b/>
                <w:sz w:val="20"/>
                <w:szCs w:val="20"/>
              </w:rPr>
            </w:pPr>
          </w:p>
          <w:p w:rsidR="000163B6" w:rsidRPr="00FA024F" w:rsidRDefault="000163B6" w:rsidP="000163B6">
            <w:pPr>
              <w:pStyle w:val="BodyText"/>
              <w:spacing w:after="0" w:line="240" w:lineRule="auto"/>
              <w:jc w:val="right"/>
              <w:rPr>
                <w:rFonts w:cs="Arial"/>
                <w:b/>
                <w:sz w:val="20"/>
                <w:szCs w:val="20"/>
              </w:rPr>
            </w:pPr>
            <w:r>
              <w:rPr>
                <w:rFonts w:cs="Arial"/>
                <w:b/>
                <w:sz w:val="20"/>
                <w:szCs w:val="20"/>
              </w:rPr>
              <w:t>3,248</w:t>
            </w:r>
          </w:p>
        </w:tc>
        <w:tc>
          <w:tcPr>
            <w:tcW w:w="851" w:type="dxa"/>
            <w:tcBorders>
              <w:top w:val="nil"/>
              <w:left w:val="nil"/>
              <w:bottom w:val="double" w:sz="4" w:space="0" w:color="auto"/>
              <w:right w:val="nil"/>
            </w:tcBorders>
          </w:tcPr>
          <w:p w:rsidR="000163B6" w:rsidRDefault="000163B6" w:rsidP="000163B6">
            <w:pPr>
              <w:pStyle w:val="BodyText"/>
              <w:spacing w:after="0" w:line="240" w:lineRule="auto"/>
              <w:jc w:val="right"/>
              <w:rPr>
                <w:rFonts w:cs="Arial"/>
                <w:b/>
                <w:sz w:val="20"/>
                <w:szCs w:val="20"/>
              </w:rPr>
            </w:pPr>
          </w:p>
          <w:p w:rsidR="000163B6" w:rsidRPr="00FA024F" w:rsidRDefault="000163B6" w:rsidP="000163B6">
            <w:pPr>
              <w:pStyle w:val="BodyText"/>
              <w:spacing w:after="0" w:line="240" w:lineRule="auto"/>
              <w:jc w:val="right"/>
              <w:rPr>
                <w:rFonts w:cs="Arial"/>
                <w:b/>
                <w:sz w:val="20"/>
                <w:szCs w:val="20"/>
              </w:rPr>
            </w:pPr>
            <w:r>
              <w:rPr>
                <w:rFonts w:cs="Arial"/>
                <w:b/>
                <w:sz w:val="20"/>
                <w:szCs w:val="20"/>
              </w:rPr>
              <w:t>20,241</w:t>
            </w:r>
          </w:p>
        </w:tc>
        <w:tc>
          <w:tcPr>
            <w:tcW w:w="992" w:type="dxa"/>
            <w:tcBorders>
              <w:top w:val="nil"/>
              <w:left w:val="nil"/>
              <w:bottom w:val="double" w:sz="4" w:space="0" w:color="auto"/>
              <w:right w:val="nil"/>
            </w:tcBorders>
          </w:tcPr>
          <w:p w:rsidR="000163B6" w:rsidRDefault="000163B6" w:rsidP="000163B6">
            <w:pPr>
              <w:pStyle w:val="BodyText"/>
              <w:spacing w:after="0" w:line="240" w:lineRule="auto"/>
              <w:jc w:val="right"/>
              <w:rPr>
                <w:rFonts w:cs="Arial"/>
                <w:b/>
                <w:sz w:val="20"/>
                <w:szCs w:val="20"/>
              </w:rPr>
            </w:pPr>
          </w:p>
          <w:p w:rsidR="000163B6" w:rsidRPr="00FA024F" w:rsidRDefault="000163B6" w:rsidP="000163B6">
            <w:pPr>
              <w:pStyle w:val="BodyText"/>
              <w:spacing w:after="0" w:line="240" w:lineRule="auto"/>
              <w:jc w:val="right"/>
              <w:rPr>
                <w:rFonts w:cs="Arial"/>
                <w:b/>
                <w:sz w:val="20"/>
                <w:szCs w:val="20"/>
              </w:rPr>
            </w:pPr>
            <w:r>
              <w:rPr>
                <w:rFonts w:cs="Arial"/>
                <w:b/>
                <w:sz w:val="20"/>
                <w:szCs w:val="20"/>
              </w:rPr>
              <w:t>(6,320)</w:t>
            </w:r>
          </w:p>
        </w:tc>
        <w:tc>
          <w:tcPr>
            <w:tcW w:w="992" w:type="dxa"/>
            <w:tcBorders>
              <w:top w:val="nil"/>
              <w:left w:val="nil"/>
              <w:bottom w:val="double" w:sz="4" w:space="0" w:color="auto"/>
              <w:right w:val="nil"/>
            </w:tcBorders>
          </w:tcPr>
          <w:p w:rsidR="000163B6" w:rsidRDefault="000163B6" w:rsidP="000163B6">
            <w:pPr>
              <w:pStyle w:val="BodyText"/>
              <w:spacing w:after="0" w:line="240" w:lineRule="auto"/>
              <w:jc w:val="right"/>
              <w:rPr>
                <w:rFonts w:cs="Arial"/>
                <w:b/>
                <w:sz w:val="20"/>
                <w:szCs w:val="20"/>
              </w:rPr>
            </w:pPr>
          </w:p>
          <w:p w:rsidR="000163B6" w:rsidRPr="00FA024F" w:rsidRDefault="000163B6" w:rsidP="000163B6">
            <w:pPr>
              <w:pStyle w:val="BodyText"/>
              <w:spacing w:after="0" w:line="240" w:lineRule="auto"/>
              <w:jc w:val="right"/>
              <w:rPr>
                <w:rFonts w:cs="Arial"/>
                <w:b/>
                <w:sz w:val="20"/>
                <w:szCs w:val="20"/>
              </w:rPr>
            </w:pPr>
            <w:r>
              <w:rPr>
                <w:rFonts w:cs="Arial"/>
                <w:b/>
                <w:sz w:val="20"/>
                <w:szCs w:val="20"/>
              </w:rPr>
              <w:t>13,921</w:t>
            </w:r>
          </w:p>
        </w:tc>
      </w:tr>
      <w:tr w:rsidR="000163B6" w:rsidTr="005E6412">
        <w:trPr>
          <w:tblHeader/>
        </w:trPr>
        <w:tc>
          <w:tcPr>
            <w:tcW w:w="3691" w:type="dxa"/>
            <w:tcBorders>
              <w:top w:val="nil"/>
              <w:left w:val="nil"/>
              <w:bottom w:val="nil"/>
              <w:right w:val="nil"/>
            </w:tcBorders>
          </w:tcPr>
          <w:p w:rsidR="000163B6" w:rsidRDefault="000163B6" w:rsidP="000163B6">
            <w:pPr>
              <w:pStyle w:val="BodyText"/>
              <w:spacing w:after="0" w:line="240" w:lineRule="auto"/>
              <w:rPr>
                <w:rFonts w:cs="Arial"/>
                <w:sz w:val="20"/>
                <w:szCs w:val="20"/>
                <w:u w:val="single"/>
              </w:rPr>
            </w:pPr>
          </w:p>
          <w:p w:rsidR="000163B6" w:rsidRDefault="000163B6" w:rsidP="000163B6">
            <w:pPr>
              <w:pStyle w:val="BodyText"/>
              <w:spacing w:after="0" w:line="240" w:lineRule="auto"/>
              <w:rPr>
                <w:rFonts w:cs="Arial"/>
                <w:sz w:val="20"/>
                <w:szCs w:val="20"/>
                <w:u w:val="single"/>
              </w:rPr>
            </w:pPr>
            <w:r w:rsidRPr="00FB397F">
              <w:rPr>
                <w:rFonts w:cs="Arial"/>
                <w:sz w:val="20"/>
                <w:szCs w:val="20"/>
                <w:u w:val="single"/>
              </w:rPr>
              <w:t>Movement in reserves during 201</w:t>
            </w:r>
            <w:r>
              <w:rPr>
                <w:rFonts w:cs="Arial"/>
                <w:sz w:val="20"/>
                <w:szCs w:val="20"/>
                <w:u w:val="single"/>
              </w:rPr>
              <w:t>9/20</w:t>
            </w:r>
          </w:p>
          <w:p w:rsidR="000163B6" w:rsidRPr="00FB397F" w:rsidRDefault="000163B6" w:rsidP="000163B6">
            <w:pPr>
              <w:pStyle w:val="BodyText"/>
              <w:spacing w:after="0" w:line="240" w:lineRule="auto"/>
              <w:rPr>
                <w:rFonts w:cs="Arial"/>
                <w:sz w:val="20"/>
                <w:szCs w:val="20"/>
                <w:u w:val="single"/>
              </w:rPr>
            </w:pPr>
          </w:p>
        </w:tc>
        <w:tc>
          <w:tcPr>
            <w:tcW w:w="851" w:type="dxa"/>
            <w:tcBorders>
              <w:top w:val="nil"/>
              <w:left w:val="nil"/>
              <w:bottom w:val="nil"/>
              <w:right w:val="nil"/>
            </w:tcBorders>
          </w:tcPr>
          <w:p w:rsidR="000163B6" w:rsidRDefault="000163B6" w:rsidP="000163B6">
            <w:pPr>
              <w:pStyle w:val="BodyText"/>
              <w:spacing w:after="0" w:line="240" w:lineRule="auto"/>
              <w:jc w:val="right"/>
              <w:rPr>
                <w:rFonts w:cs="Arial"/>
                <w:sz w:val="20"/>
                <w:szCs w:val="20"/>
              </w:rPr>
            </w:pPr>
          </w:p>
        </w:tc>
        <w:tc>
          <w:tcPr>
            <w:tcW w:w="850" w:type="dxa"/>
            <w:tcBorders>
              <w:top w:val="nil"/>
              <w:left w:val="nil"/>
              <w:bottom w:val="nil"/>
              <w:right w:val="nil"/>
            </w:tcBorders>
          </w:tcPr>
          <w:p w:rsidR="000163B6" w:rsidRDefault="000163B6" w:rsidP="000163B6">
            <w:pPr>
              <w:pStyle w:val="BodyText"/>
              <w:spacing w:after="0" w:line="240" w:lineRule="auto"/>
              <w:jc w:val="right"/>
              <w:rPr>
                <w:rFonts w:cs="Arial"/>
                <w:sz w:val="20"/>
                <w:szCs w:val="20"/>
              </w:rPr>
            </w:pPr>
          </w:p>
        </w:tc>
        <w:tc>
          <w:tcPr>
            <w:tcW w:w="851" w:type="dxa"/>
            <w:tcBorders>
              <w:top w:val="nil"/>
              <w:left w:val="nil"/>
              <w:bottom w:val="nil"/>
              <w:right w:val="nil"/>
            </w:tcBorders>
          </w:tcPr>
          <w:p w:rsidR="000163B6" w:rsidRDefault="000163B6" w:rsidP="000163B6">
            <w:pPr>
              <w:pStyle w:val="BodyText"/>
              <w:spacing w:after="0" w:line="240" w:lineRule="auto"/>
              <w:jc w:val="right"/>
              <w:rPr>
                <w:rFonts w:cs="Arial"/>
                <w:sz w:val="20"/>
                <w:szCs w:val="20"/>
              </w:rPr>
            </w:pPr>
          </w:p>
        </w:tc>
        <w:tc>
          <w:tcPr>
            <w:tcW w:w="992" w:type="dxa"/>
            <w:tcBorders>
              <w:top w:val="nil"/>
              <w:left w:val="nil"/>
              <w:bottom w:val="nil"/>
              <w:right w:val="nil"/>
            </w:tcBorders>
          </w:tcPr>
          <w:p w:rsidR="000163B6" w:rsidRDefault="000163B6" w:rsidP="000163B6">
            <w:pPr>
              <w:pStyle w:val="BodyText"/>
              <w:spacing w:after="0" w:line="240" w:lineRule="auto"/>
              <w:jc w:val="right"/>
              <w:rPr>
                <w:rFonts w:cs="Arial"/>
                <w:sz w:val="20"/>
                <w:szCs w:val="20"/>
              </w:rPr>
            </w:pPr>
          </w:p>
        </w:tc>
        <w:tc>
          <w:tcPr>
            <w:tcW w:w="850" w:type="dxa"/>
            <w:tcBorders>
              <w:top w:val="nil"/>
              <w:left w:val="nil"/>
              <w:bottom w:val="nil"/>
              <w:right w:val="nil"/>
            </w:tcBorders>
          </w:tcPr>
          <w:p w:rsidR="000163B6" w:rsidRDefault="000163B6" w:rsidP="000163B6">
            <w:pPr>
              <w:pStyle w:val="BodyText"/>
              <w:spacing w:after="0" w:line="240" w:lineRule="auto"/>
              <w:jc w:val="right"/>
              <w:rPr>
                <w:rFonts w:cs="Arial"/>
                <w:sz w:val="20"/>
                <w:szCs w:val="20"/>
              </w:rPr>
            </w:pPr>
          </w:p>
        </w:tc>
        <w:tc>
          <w:tcPr>
            <w:tcW w:w="851" w:type="dxa"/>
            <w:tcBorders>
              <w:top w:val="nil"/>
              <w:left w:val="nil"/>
              <w:bottom w:val="nil"/>
              <w:right w:val="nil"/>
            </w:tcBorders>
          </w:tcPr>
          <w:p w:rsidR="000163B6" w:rsidRDefault="000163B6" w:rsidP="000163B6">
            <w:pPr>
              <w:pStyle w:val="BodyText"/>
              <w:spacing w:after="0" w:line="240" w:lineRule="auto"/>
              <w:jc w:val="right"/>
              <w:rPr>
                <w:rFonts w:cs="Arial"/>
                <w:sz w:val="20"/>
                <w:szCs w:val="20"/>
              </w:rPr>
            </w:pPr>
          </w:p>
        </w:tc>
        <w:tc>
          <w:tcPr>
            <w:tcW w:w="992" w:type="dxa"/>
            <w:tcBorders>
              <w:top w:val="nil"/>
              <w:left w:val="nil"/>
              <w:bottom w:val="nil"/>
              <w:right w:val="nil"/>
            </w:tcBorders>
          </w:tcPr>
          <w:p w:rsidR="000163B6" w:rsidRDefault="000163B6" w:rsidP="000163B6">
            <w:pPr>
              <w:pStyle w:val="BodyText"/>
              <w:spacing w:after="0" w:line="240" w:lineRule="auto"/>
              <w:jc w:val="right"/>
              <w:rPr>
                <w:rFonts w:cs="Arial"/>
                <w:sz w:val="20"/>
                <w:szCs w:val="20"/>
              </w:rPr>
            </w:pPr>
          </w:p>
        </w:tc>
        <w:tc>
          <w:tcPr>
            <w:tcW w:w="992" w:type="dxa"/>
            <w:tcBorders>
              <w:top w:val="nil"/>
              <w:left w:val="nil"/>
              <w:bottom w:val="nil"/>
              <w:right w:val="nil"/>
            </w:tcBorders>
          </w:tcPr>
          <w:p w:rsidR="000163B6" w:rsidRDefault="000163B6" w:rsidP="000163B6">
            <w:pPr>
              <w:pStyle w:val="BodyText"/>
              <w:spacing w:after="0" w:line="240" w:lineRule="auto"/>
              <w:jc w:val="right"/>
              <w:rPr>
                <w:rFonts w:cs="Arial"/>
                <w:sz w:val="20"/>
                <w:szCs w:val="20"/>
              </w:rPr>
            </w:pPr>
          </w:p>
        </w:tc>
      </w:tr>
      <w:tr w:rsidR="000163B6" w:rsidTr="005E6412">
        <w:trPr>
          <w:tblHeader/>
        </w:trPr>
        <w:tc>
          <w:tcPr>
            <w:tcW w:w="3691" w:type="dxa"/>
            <w:tcBorders>
              <w:top w:val="nil"/>
              <w:left w:val="nil"/>
              <w:bottom w:val="nil"/>
              <w:right w:val="nil"/>
            </w:tcBorders>
          </w:tcPr>
          <w:p w:rsidR="000163B6" w:rsidRDefault="000163B6" w:rsidP="000163B6">
            <w:pPr>
              <w:pStyle w:val="BodyText"/>
              <w:spacing w:after="0" w:line="240" w:lineRule="auto"/>
              <w:rPr>
                <w:rFonts w:cs="Arial"/>
                <w:sz w:val="20"/>
                <w:szCs w:val="20"/>
              </w:rPr>
            </w:pPr>
            <w:r>
              <w:rPr>
                <w:rFonts w:cs="Arial"/>
                <w:sz w:val="20"/>
                <w:szCs w:val="20"/>
              </w:rPr>
              <w:t>Total Comprehensive Income and expenditure</w:t>
            </w:r>
          </w:p>
        </w:tc>
        <w:tc>
          <w:tcPr>
            <w:tcW w:w="851" w:type="dxa"/>
            <w:tcBorders>
              <w:top w:val="nil"/>
              <w:left w:val="nil"/>
              <w:bottom w:val="nil"/>
              <w:right w:val="nil"/>
            </w:tcBorders>
          </w:tcPr>
          <w:p w:rsidR="000163B6" w:rsidRDefault="000163B6" w:rsidP="00011FF8">
            <w:pPr>
              <w:pStyle w:val="BodyText"/>
              <w:spacing w:after="0" w:line="240" w:lineRule="auto"/>
              <w:jc w:val="right"/>
              <w:rPr>
                <w:rFonts w:cs="Arial"/>
                <w:sz w:val="20"/>
                <w:szCs w:val="20"/>
              </w:rPr>
            </w:pPr>
            <w:r>
              <w:rPr>
                <w:rFonts w:cs="Arial"/>
                <w:sz w:val="20"/>
                <w:szCs w:val="20"/>
              </w:rPr>
              <w:t>(</w:t>
            </w:r>
            <w:r w:rsidR="00694937">
              <w:rPr>
                <w:rFonts w:cs="Arial"/>
                <w:sz w:val="20"/>
                <w:szCs w:val="20"/>
              </w:rPr>
              <w:t>1,</w:t>
            </w:r>
            <w:r w:rsidR="00011FF8">
              <w:rPr>
                <w:rFonts w:cs="Arial"/>
                <w:sz w:val="20"/>
                <w:szCs w:val="20"/>
              </w:rPr>
              <w:t>803</w:t>
            </w:r>
            <w:r>
              <w:rPr>
                <w:rFonts w:cs="Arial"/>
                <w:sz w:val="20"/>
                <w:szCs w:val="20"/>
              </w:rPr>
              <w:t>)</w:t>
            </w:r>
          </w:p>
        </w:tc>
        <w:tc>
          <w:tcPr>
            <w:tcW w:w="850" w:type="dxa"/>
            <w:tcBorders>
              <w:top w:val="nil"/>
              <w:left w:val="nil"/>
              <w:bottom w:val="nil"/>
              <w:right w:val="nil"/>
            </w:tcBorders>
          </w:tcPr>
          <w:p w:rsidR="000163B6" w:rsidRDefault="00694937" w:rsidP="00694937">
            <w:pPr>
              <w:pStyle w:val="BodyText"/>
              <w:spacing w:after="0" w:line="240" w:lineRule="auto"/>
              <w:jc w:val="right"/>
              <w:rPr>
                <w:rFonts w:cs="Arial"/>
                <w:sz w:val="20"/>
                <w:szCs w:val="20"/>
              </w:rPr>
            </w:pPr>
            <w:r>
              <w:rPr>
                <w:rFonts w:cs="Arial"/>
                <w:sz w:val="20"/>
                <w:szCs w:val="20"/>
              </w:rPr>
              <w:t>0</w:t>
            </w:r>
          </w:p>
        </w:tc>
        <w:tc>
          <w:tcPr>
            <w:tcW w:w="851" w:type="dxa"/>
            <w:tcBorders>
              <w:top w:val="nil"/>
              <w:left w:val="nil"/>
              <w:bottom w:val="nil"/>
              <w:right w:val="nil"/>
            </w:tcBorders>
          </w:tcPr>
          <w:p w:rsidR="000163B6" w:rsidRDefault="000163B6" w:rsidP="00011FF8">
            <w:pPr>
              <w:pStyle w:val="BodyText"/>
              <w:spacing w:after="0" w:line="240" w:lineRule="auto"/>
              <w:jc w:val="right"/>
              <w:rPr>
                <w:rFonts w:cs="Arial"/>
                <w:sz w:val="20"/>
                <w:szCs w:val="20"/>
              </w:rPr>
            </w:pPr>
            <w:r>
              <w:rPr>
                <w:rFonts w:cs="Arial"/>
                <w:sz w:val="20"/>
                <w:szCs w:val="20"/>
              </w:rPr>
              <w:t>(</w:t>
            </w:r>
            <w:r w:rsidR="00694937">
              <w:rPr>
                <w:rFonts w:cs="Arial"/>
                <w:sz w:val="20"/>
                <w:szCs w:val="20"/>
              </w:rPr>
              <w:t>1,</w:t>
            </w:r>
            <w:r w:rsidR="00011FF8">
              <w:rPr>
                <w:rFonts w:cs="Arial"/>
                <w:sz w:val="20"/>
                <w:szCs w:val="20"/>
              </w:rPr>
              <w:t>803</w:t>
            </w:r>
            <w:r>
              <w:rPr>
                <w:rFonts w:cs="Arial"/>
                <w:sz w:val="20"/>
                <w:szCs w:val="20"/>
              </w:rPr>
              <w:t>)</w:t>
            </w:r>
          </w:p>
        </w:tc>
        <w:tc>
          <w:tcPr>
            <w:tcW w:w="992" w:type="dxa"/>
            <w:tcBorders>
              <w:top w:val="nil"/>
              <w:left w:val="nil"/>
              <w:bottom w:val="nil"/>
              <w:right w:val="nil"/>
            </w:tcBorders>
          </w:tcPr>
          <w:p w:rsidR="000163B6" w:rsidRDefault="00326EF7" w:rsidP="00326EF7">
            <w:pPr>
              <w:pStyle w:val="BodyText"/>
              <w:spacing w:after="0" w:line="240" w:lineRule="auto"/>
              <w:jc w:val="right"/>
              <w:rPr>
                <w:rFonts w:cs="Arial"/>
                <w:sz w:val="20"/>
                <w:szCs w:val="20"/>
              </w:rPr>
            </w:pPr>
            <w:r>
              <w:rPr>
                <w:rFonts w:cs="Arial"/>
                <w:sz w:val="20"/>
                <w:szCs w:val="20"/>
              </w:rPr>
              <w:t>0</w:t>
            </w:r>
          </w:p>
        </w:tc>
        <w:tc>
          <w:tcPr>
            <w:tcW w:w="850" w:type="dxa"/>
            <w:tcBorders>
              <w:top w:val="nil"/>
              <w:left w:val="nil"/>
              <w:bottom w:val="nil"/>
              <w:right w:val="nil"/>
            </w:tcBorders>
          </w:tcPr>
          <w:p w:rsidR="000163B6" w:rsidRDefault="00326EF7" w:rsidP="00326EF7">
            <w:pPr>
              <w:pStyle w:val="BodyText"/>
              <w:spacing w:after="0" w:line="240" w:lineRule="auto"/>
              <w:jc w:val="right"/>
              <w:rPr>
                <w:rFonts w:cs="Arial"/>
                <w:sz w:val="20"/>
                <w:szCs w:val="20"/>
              </w:rPr>
            </w:pPr>
            <w:r>
              <w:rPr>
                <w:rFonts w:cs="Arial"/>
                <w:sz w:val="20"/>
                <w:szCs w:val="20"/>
              </w:rPr>
              <w:t>0</w:t>
            </w:r>
          </w:p>
        </w:tc>
        <w:tc>
          <w:tcPr>
            <w:tcW w:w="851" w:type="dxa"/>
            <w:tcBorders>
              <w:top w:val="nil"/>
              <w:left w:val="nil"/>
              <w:bottom w:val="nil"/>
              <w:right w:val="nil"/>
            </w:tcBorders>
          </w:tcPr>
          <w:p w:rsidR="000163B6" w:rsidRDefault="000163B6" w:rsidP="0076691B">
            <w:pPr>
              <w:pStyle w:val="BodyText"/>
              <w:spacing w:after="0" w:line="240" w:lineRule="auto"/>
              <w:jc w:val="right"/>
              <w:rPr>
                <w:rFonts w:cs="Arial"/>
                <w:sz w:val="20"/>
                <w:szCs w:val="20"/>
              </w:rPr>
            </w:pPr>
            <w:r>
              <w:rPr>
                <w:rFonts w:cs="Arial"/>
                <w:sz w:val="20"/>
                <w:szCs w:val="20"/>
              </w:rPr>
              <w:t>(</w:t>
            </w:r>
            <w:r w:rsidR="00694937">
              <w:rPr>
                <w:rFonts w:cs="Arial"/>
                <w:sz w:val="20"/>
                <w:szCs w:val="20"/>
              </w:rPr>
              <w:t>1,</w:t>
            </w:r>
            <w:r w:rsidR="0076691B">
              <w:rPr>
                <w:rFonts w:cs="Arial"/>
                <w:sz w:val="20"/>
                <w:szCs w:val="20"/>
              </w:rPr>
              <w:t>803</w:t>
            </w:r>
            <w:r>
              <w:rPr>
                <w:rFonts w:cs="Arial"/>
                <w:sz w:val="20"/>
                <w:szCs w:val="20"/>
              </w:rPr>
              <w:t>)</w:t>
            </w:r>
          </w:p>
        </w:tc>
        <w:tc>
          <w:tcPr>
            <w:tcW w:w="992" w:type="dxa"/>
            <w:tcBorders>
              <w:top w:val="nil"/>
              <w:left w:val="nil"/>
              <w:bottom w:val="nil"/>
              <w:right w:val="nil"/>
            </w:tcBorders>
          </w:tcPr>
          <w:p w:rsidR="000163B6" w:rsidRDefault="0076691B" w:rsidP="0076691B">
            <w:pPr>
              <w:pStyle w:val="BodyText"/>
              <w:spacing w:after="0" w:line="240" w:lineRule="auto"/>
              <w:jc w:val="right"/>
              <w:rPr>
                <w:rFonts w:cs="Arial"/>
                <w:sz w:val="20"/>
                <w:szCs w:val="20"/>
              </w:rPr>
            </w:pPr>
            <w:r>
              <w:rPr>
                <w:rFonts w:cs="Arial"/>
                <w:sz w:val="20"/>
                <w:szCs w:val="20"/>
              </w:rPr>
              <w:t>5,282</w:t>
            </w:r>
          </w:p>
        </w:tc>
        <w:tc>
          <w:tcPr>
            <w:tcW w:w="992" w:type="dxa"/>
            <w:tcBorders>
              <w:top w:val="nil"/>
              <w:left w:val="nil"/>
              <w:bottom w:val="nil"/>
              <w:right w:val="nil"/>
            </w:tcBorders>
          </w:tcPr>
          <w:p w:rsidR="000163B6" w:rsidRDefault="00694937" w:rsidP="0076691B">
            <w:pPr>
              <w:pStyle w:val="BodyText"/>
              <w:spacing w:after="0" w:line="240" w:lineRule="auto"/>
              <w:jc w:val="right"/>
              <w:rPr>
                <w:rFonts w:cs="Arial"/>
                <w:sz w:val="20"/>
                <w:szCs w:val="20"/>
              </w:rPr>
            </w:pPr>
            <w:r>
              <w:rPr>
                <w:rFonts w:cs="Arial"/>
                <w:sz w:val="20"/>
                <w:szCs w:val="20"/>
              </w:rPr>
              <w:t>3,4</w:t>
            </w:r>
            <w:r w:rsidR="0076691B">
              <w:rPr>
                <w:rFonts w:cs="Arial"/>
                <w:sz w:val="20"/>
                <w:szCs w:val="20"/>
              </w:rPr>
              <w:t>79</w:t>
            </w:r>
          </w:p>
        </w:tc>
      </w:tr>
      <w:tr w:rsidR="000163B6" w:rsidTr="005E6412">
        <w:trPr>
          <w:trHeight w:val="782"/>
          <w:tblHeader/>
        </w:trPr>
        <w:tc>
          <w:tcPr>
            <w:tcW w:w="3691" w:type="dxa"/>
            <w:tcBorders>
              <w:top w:val="nil"/>
              <w:left w:val="nil"/>
              <w:bottom w:val="nil"/>
              <w:right w:val="nil"/>
            </w:tcBorders>
          </w:tcPr>
          <w:p w:rsidR="000163B6" w:rsidRDefault="000163B6" w:rsidP="000163B6">
            <w:pPr>
              <w:pStyle w:val="BodyText"/>
              <w:spacing w:after="0" w:line="240" w:lineRule="auto"/>
              <w:rPr>
                <w:rFonts w:cs="Arial"/>
                <w:sz w:val="20"/>
                <w:szCs w:val="20"/>
              </w:rPr>
            </w:pPr>
            <w:r>
              <w:rPr>
                <w:rFonts w:cs="Arial"/>
                <w:sz w:val="20"/>
                <w:szCs w:val="20"/>
              </w:rPr>
              <w:t>Adjustments between accounting basis &amp; funding basis under regulations  (Note 9)</w:t>
            </w:r>
          </w:p>
        </w:tc>
        <w:tc>
          <w:tcPr>
            <w:tcW w:w="851" w:type="dxa"/>
            <w:tcBorders>
              <w:top w:val="nil"/>
              <w:left w:val="nil"/>
              <w:bottom w:val="single" w:sz="4" w:space="0" w:color="auto"/>
              <w:right w:val="nil"/>
            </w:tcBorders>
          </w:tcPr>
          <w:p w:rsidR="000163B6" w:rsidRDefault="0076691B" w:rsidP="0076691B">
            <w:pPr>
              <w:pStyle w:val="BodyText"/>
              <w:spacing w:after="0" w:line="240" w:lineRule="auto"/>
              <w:jc w:val="right"/>
              <w:rPr>
                <w:rFonts w:cs="Arial"/>
                <w:sz w:val="20"/>
                <w:szCs w:val="20"/>
              </w:rPr>
            </w:pPr>
            <w:r>
              <w:rPr>
                <w:rFonts w:cs="Arial"/>
                <w:sz w:val="20"/>
                <w:szCs w:val="20"/>
              </w:rPr>
              <w:t>1,170</w:t>
            </w:r>
          </w:p>
        </w:tc>
        <w:tc>
          <w:tcPr>
            <w:tcW w:w="850" w:type="dxa"/>
            <w:tcBorders>
              <w:top w:val="nil"/>
              <w:left w:val="nil"/>
              <w:bottom w:val="single" w:sz="4" w:space="0" w:color="auto"/>
              <w:right w:val="nil"/>
            </w:tcBorders>
          </w:tcPr>
          <w:p w:rsidR="000163B6" w:rsidRDefault="00326EF7" w:rsidP="00326EF7">
            <w:pPr>
              <w:pStyle w:val="BodyText"/>
              <w:spacing w:after="0" w:line="240" w:lineRule="auto"/>
              <w:jc w:val="right"/>
              <w:rPr>
                <w:rFonts w:cs="Arial"/>
                <w:sz w:val="20"/>
                <w:szCs w:val="20"/>
              </w:rPr>
            </w:pPr>
            <w:r>
              <w:rPr>
                <w:rFonts w:cs="Arial"/>
                <w:sz w:val="20"/>
                <w:szCs w:val="20"/>
              </w:rPr>
              <w:t>0</w:t>
            </w:r>
          </w:p>
        </w:tc>
        <w:tc>
          <w:tcPr>
            <w:tcW w:w="851" w:type="dxa"/>
            <w:tcBorders>
              <w:top w:val="nil"/>
              <w:left w:val="nil"/>
              <w:bottom w:val="single" w:sz="4" w:space="0" w:color="auto"/>
              <w:right w:val="nil"/>
            </w:tcBorders>
          </w:tcPr>
          <w:p w:rsidR="000163B6" w:rsidRDefault="0076691B" w:rsidP="0076691B">
            <w:pPr>
              <w:pStyle w:val="BodyText"/>
              <w:spacing w:after="0" w:line="240" w:lineRule="auto"/>
              <w:jc w:val="right"/>
              <w:rPr>
                <w:rFonts w:cs="Arial"/>
                <w:sz w:val="20"/>
                <w:szCs w:val="20"/>
              </w:rPr>
            </w:pPr>
            <w:r>
              <w:rPr>
                <w:rFonts w:cs="Arial"/>
                <w:sz w:val="20"/>
                <w:szCs w:val="20"/>
              </w:rPr>
              <w:t>1,170</w:t>
            </w:r>
          </w:p>
        </w:tc>
        <w:tc>
          <w:tcPr>
            <w:tcW w:w="992" w:type="dxa"/>
            <w:tcBorders>
              <w:top w:val="nil"/>
              <w:left w:val="nil"/>
              <w:bottom w:val="single" w:sz="4" w:space="0" w:color="auto"/>
              <w:right w:val="nil"/>
            </w:tcBorders>
          </w:tcPr>
          <w:p w:rsidR="000163B6" w:rsidRDefault="00326EF7" w:rsidP="00326EF7">
            <w:pPr>
              <w:pStyle w:val="BodyText"/>
              <w:spacing w:after="0" w:line="240" w:lineRule="auto"/>
              <w:jc w:val="right"/>
              <w:rPr>
                <w:rFonts w:cs="Arial"/>
                <w:sz w:val="20"/>
                <w:szCs w:val="20"/>
              </w:rPr>
            </w:pPr>
            <w:r>
              <w:rPr>
                <w:rFonts w:cs="Arial"/>
                <w:sz w:val="20"/>
                <w:szCs w:val="20"/>
              </w:rPr>
              <w:t>593</w:t>
            </w:r>
          </w:p>
        </w:tc>
        <w:tc>
          <w:tcPr>
            <w:tcW w:w="850" w:type="dxa"/>
            <w:tcBorders>
              <w:top w:val="nil"/>
              <w:left w:val="nil"/>
              <w:bottom w:val="single" w:sz="4" w:space="0" w:color="auto"/>
              <w:right w:val="nil"/>
            </w:tcBorders>
          </w:tcPr>
          <w:p w:rsidR="000163B6" w:rsidRDefault="00326EF7" w:rsidP="00326EF7">
            <w:pPr>
              <w:pStyle w:val="BodyText"/>
              <w:spacing w:after="0" w:line="240" w:lineRule="auto"/>
              <w:jc w:val="right"/>
              <w:rPr>
                <w:rFonts w:cs="Arial"/>
                <w:sz w:val="20"/>
                <w:szCs w:val="20"/>
              </w:rPr>
            </w:pPr>
            <w:r>
              <w:rPr>
                <w:rFonts w:cs="Arial"/>
                <w:sz w:val="20"/>
                <w:szCs w:val="20"/>
              </w:rPr>
              <w:t>1,724</w:t>
            </w:r>
          </w:p>
        </w:tc>
        <w:tc>
          <w:tcPr>
            <w:tcW w:w="851" w:type="dxa"/>
            <w:tcBorders>
              <w:top w:val="nil"/>
              <w:left w:val="nil"/>
              <w:bottom w:val="single" w:sz="4" w:space="0" w:color="auto"/>
              <w:right w:val="nil"/>
            </w:tcBorders>
          </w:tcPr>
          <w:p w:rsidR="000163B6" w:rsidRDefault="0076691B" w:rsidP="0076691B">
            <w:pPr>
              <w:pStyle w:val="BodyText"/>
              <w:spacing w:after="0" w:line="240" w:lineRule="auto"/>
              <w:jc w:val="right"/>
              <w:rPr>
                <w:rFonts w:cs="Arial"/>
                <w:sz w:val="20"/>
                <w:szCs w:val="20"/>
              </w:rPr>
            </w:pPr>
            <w:r>
              <w:rPr>
                <w:rFonts w:cs="Arial"/>
                <w:sz w:val="20"/>
                <w:szCs w:val="20"/>
              </w:rPr>
              <w:t>3,487</w:t>
            </w:r>
          </w:p>
        </w:tc>
        <w:tc>
          <w:tcPr>
            <w:tcW w:w="992" w:type="dxa"/>
            <w:tcBorders>
              <w:top w:val="nil"/>
              <w:left w:val="nil"/>
              <w:bottom w:val="single" w:sz="4" w:space="0" w:color="auto"/>
              <w:right w:val="nil"/>
            </w:tcBorders>
          </w:tcPr>
          <w:p w:rsidR="000163B6" w:rsidRDefault="000163B6" w:rsidP="0076691B">
            <w:pPr>
              <w:pStyle w:val="BodyText"/>
              <w:spacing w:after="0" w:line="240" w:lineRule="auto"/>
              <w:jc w:val="right"/>
              <w:rPr>
                <w:rFonts w:cs="Arial"/>
                <w:sz w:val="20"/>
                <w:szCs w:val="20"/>
              </w:rPr>
            </w:pPr>
            <w:r>
              <w:rPr>
                <w:rFonts w:cs="Arial"/>
                <w:sz w:val="20"/>
                <w:szCs w:val="20"/>
              </w:rPr>
              <w:t>(</w:t>
            </w:r>
            <w:r w:rsidR="0076691B">
              <w:rPr>
                <w:rFonts w:cs="Arial"/>
                <w:sz w:val="20"/>
                <w:szCs w:val="20"/>
              </w:rPr>
              <w:t>3,487</w:t>
            </w:r>
            <w:r>
              <w:rPr>
                <w:rFonts w:cs="Arial"/>
                <w:sz w:val="20"/>
                <w:szCs w:val="20"/>
              </w:rPr>
              <w:t>)</w:t>
            </w:r>
          </w:p>
        </w:tc>
        <w:tc>
          <w:tcPr>
            <w:tcW w:w="992" w:type="dxa"/>
            <w:tcBorders>
              <w:top w:val="nil"/>
              <w:left w:val="nil"/>
              <w:bottom w:val="single" w:sz="4" w:space="0" w:color="auto"/>
              <w:right w:val="nil"/>
            </w:tcBorders>
          </w:tcPr>
          <w:p w:rsidR="000163B6" w:rsidRDefault="00326EF7" w:rsidP="00326EF7">
            <w:pPr>
              <w:pStyle w:val="BodyText"/>
              <w:spacing w:after="0" w:line="240" w:lineRule="auto"/>
              <w:jc w:val="right"/>
              <w:rPr>
                <w:rFonts w:cs="Arial"/>
                <w:sz w:val="20"/>
                <w:szCs w:val="20"/>
              </w:rPr>
            </w:pPr>
            <w:r>
              <w:rPr>
                <w:rFonts w:cs="Arial"/>
                <w:sz w:val="20"/>
                <w:szCs w:val="20"/>
              </w:rPr>
              <w:t>0</w:t>
            </w:r>
          </w:p>
        </w:tc>
      </w:tr>
      <w:tr w:rsidR="000163B6" w:rsidRPr="00FA024F" w:rsidTr="005E6412">
        <w:trPr>
          <w:trHeight w:val="885"/>
          <w:tblHeader/>
        </w:trPr>
        <w:tc>
          <w:tcPr>
            <w:tcW w:w="3691" w:type="dxa"/>
            <w:tcBorders>
              <w:top w:val="nil"/>
              <w:left w:val="nil"/>
              <w:bottom w:val="nil"/>
              <w:right w:val="nil"/>
            </w:tcBorders>
          </w:tcPr>
          <w:p w:rsidR="000163B6" w:rsidRDefault="000163B6" w:rsidP="000163B6">
            <w:pPr>
              <w:pStyle w:val="BodyText"/>
              <w:spacing w:after="0" w:line="240" w:lineRule="auto"/>
              <w:rPr>
                <w:rFonts w:cs="Arial"/>
                <w:b/>
                <w:sz w:val="20"/>
                <w:szCs w:val="20"/>
              </w:rPr>
            </w:pPr>
            <w:r w:rsidRPr="00FA024F">
              <w:rPr>
                <w:rFonts w:cs="Arial"/>
                <w:b/>
                <w:sz w:val="20"/>
                <w:szCs w:val="20"/>
              </w:rPr>
              <w:t xml:space="preserve">Increase/(Decrease) in </w:t>
            </w:r>
            <w:r>
              <w:rPr>
                <w:rFonts w:cs="Arial"/>
                <w:b/>
                <w:sz w:val="20"/>
                <w:szCs w:val="20"/>
              </w:rPr>
              <w:t>2019/20 before transfer to earmarked reserves</w:t>
            </w:r>
          </w:p>
          <w:p w:rsidR="000163B6" w:rsidRPr="00680101" w:rsidRDefault="000163B6" w:rsidP="000163B6">
            <w:pPr>
              <w:pStyle w:val="BodyText"/>
              <w:spacing w:after="0" w:line="240" w:lineRule="auto"/>
              <w:rPr>
                <w:rFonts w:cs="Arial"/>
                <w:b/>
                <w:sz w:val="20"/>
                <w:szCs w:val="20"/>
              </w:rPr>
            </w:pPr>
          </w:p>
        </w:tc>
        <w:tc>
          <w:tcPr>
            <w:tcW w:w="851" w:type="dxa"/>
            <w:tcBorders>
              <w:top w:val="single" w:sz="4" w:space="0" w:color="auto"/>
              <w:left w:val="nil"/>
              <w:bottom w:val="nil"/>
              <w:right w:val="nil"/>
            </w:tcBorders>
          </w:tcPr>
          <w:p w:rsidR="000163B6" w:rsidRPr="00FA024F" w:rsidRDefault="000163B6" w:rsidP="0076691B">
            <w:pPr>
              <w:pStyle w:val="BodyText"/>
              <w:spacing w:after="0" w:line="240" w:lineRule="auto"/>
              <w:jc w:val="right"/>
              <w:rPr>
                <w:rFonts w:cs="Arial"/>
                <w:b/>
                <w:sz w:val="20"/>
                <w:szCs w:val="20"/>
              </w:rPr>
            </w:pPr>
            <w:r>
              <w:rPr>
                <w:rFonts w:cs="Arial"/>
                <w:b/>
                <w:sz w:val="20"/>
                <w:szCs w:val="20"/>
              </w:rPr>
              <w:t>(</w:t>
            </w:r>
            <w:r w:rsidR="00694937">
              <w:rPr>
                <w:rFonts w:cs="Arial"/>
                <w:b/>
                <w:sz w:val="20"/>
                <w:szCs w:val="20"/>
              </w:rPr>
              <w:t>63</w:t>
            </w:r>
            <w:r w:rsidR="0076691B">
              <w:rPr>
                <w:rFonts w:cs="Arial"/>
                <w:b/>
                <w:sz w:val="20"/>
                <w:szCs w:val="20"/>
              </w:rPr>
              <w:t>3</w:t>
            </w:r>
            <w:r>
              <w:rPr>
                <w:rFonts w:cs="Arial"/>
                <w:b/>
                <w:sz w:val="20"/>
                <w:szCs w:val="20"/>
              </w:rPr>
              <w:t>)</w:t>
            </w:r>
          </w:p>
        </w:tc>
        <w:tc>
          <w:tcPr>
            <w:tcW w:w="850" w:type="dxa"/>
            <w:tcBorders>
              <w:top w:val="single" w:sz="4" w:space="0" w:color="auto"/>
              <w:left w:val="nil"/>
              <w:bottom w:val="nil"/>
              <w:right w:val="nil"/>
            </w:tcBorders>
          </w:tcPr>
          <w:p w:rsidR="000163B6" w:rsidRPr="00FA024F" w:rsidRDefault="00694937" w:rsidP="00694937">
            <w:pPr>
              <w:pStyle w:val="BodyText"/>
              <w:spacing w:after="0" w:line="240" w:lineRule="auto"/>
              <w:jc w:val="right"/>
              <w:rPr>
                <w:rFonts w:cs="Arial"/>
                <w:b/>
                <w:sz w:val="20"/>
                <w:szCs w:val="20"/>
              </w:rPr>
            </w:pPr>
            <w:r>
              <w:rPr>
                <w:rFonts w:cs="Arial"/>
                <w:b/>
                <w:sz w:val="20"/>
                <w:szCs w:val="20"/>
              </w:rPr>
              <w:t>0</w:t>
            </w:r>
          </w:p>
        </w:tc>
        <w:tc>
          <w:tcPr>
            <w:tcW w:w="851" w:type="dxa"/>
            <w:tcBorders>
              <w:top w:val="single" w:sz="4" w:space="0" w:color="auto"/>
              <w:left w:val="nil"/>
              <w:bottom w:val="nil"/>
              <w:right w:val="nil"/>
            </w:tcBorders>
          </w:tcPr>
          <w:p w:rsidR="000163B6" w:rsidRDefault="000163B6" w:rsidP="000163B6">
            <w:pPr>
              <w:pStyle w:val="BodyText"/>
              <w:spacing w:after="0" w:line="240" w:lineRule="auto"/>
              <w:jc w:val="right"/>
              <w:rPr>
                <w:rFonts w:cs="Arial"/>
                <w:b/>
                <w:sz w:val="20"/>
                <w:szCs w:val="20"/>
              </w:rPr>
            </w:pPr>
            <w:r>
              <w:rPr>
                <w:rFonts w:cs="Arial"/>
                <w:b/>
                <w:sz w:val="20"/>
                <w:szCs w:val="20"/>
              </w:rPr>
              <w:t>(</w:t>
            </w:r>
            <w:r w:rsidR="00694937">
              <w:rPr>
                <w:rFonts w:cs="Arial"/>
                <w:b/>
                <w:sz w:val="20"/>
                <w:szCs w:val="20"/>
              </w:rPr>
              <w:t>63</w:t>
            </w:r>
            <w:r w:rsidR="0076691B">
              <w:rPr>
                <w:rFonts w:cs="Arial"/>
                <w:b/>
                <w:sz w:val="20"/>
                <w:szCs w:val="20"/>
              </w:rPr>
              <w:t>3</w:t>
            </w:r>
            <w:r>
              <w:rPr>
                <w:rFonts w:cs="Arial"/>
                <w:b/>
                <w:sz w:val="20"/>
                <w:szCs w:val="20"/>
              </w:rPr>
              <w:t>)</w:t>
            </w:r>
          </w:p>
          <w:p w:rsidR="000163B6" w:rsidRPr="00FA024F" w:rsidRDefault="000163B6" w:rsidP="000163B6">
            <w:pPr>
              <w:pStyle w:val="BodyText"/>
              <w:spacing w:after="0" w:line="240" w:lineRule="auto"/>
              <w:jc w:val="center"/>
              <w:rPr>
                <w:rFonts w:cs="Arial"/>
                <w:b/>
                <w:sz w:val="20"/>
                <w:szCs w:val="20"/>
              </w:rPr>
            </w:pPr>
          </w:p>
        </w:tc>
        <w:tc>
          <w:tcPr>
            <w:tcW w:w="992" w:type="dxa"/>
            <w:tcBorders>
              <w:top w:val="single" w:sz="4" w:space="0" w:color="auto"/>
              <w:left w:val="nil"/>
              <w:bottom w:val="nil"/>
              <w:right w:val="nil"/>
            </w:tcBorders>
          </w:tcPr>
          <w:p w:rsidR="000163B6" w:rsidRPr="00FA024F" w:rsidRDefault="00D70947" w:rsidP="00CB7069">
            <w:pPr>
              <w:pStyle w:val="BodyText"/>
              <w:spacing w:after="0" w:line="240" w:lineRule="auto"/>
              <w:jc w:val="right"/>
              <w:rPr>
                <w:rFonts w:cs="Arial"/>
                <w:b/>
                <w:sz w:val="20"/>
                <w:szCs w:val="20"/>
              </w:rPr>
            </w:pPr>
            <w:r>
              <w:rPr>
                <w:rFonts w:cs="Arial"/>
                <w:b/>
                <w:sz w:val="20"/>
                <w:szCs w:val="20"/>
              </w:rPr>
              <w:t>5</w:t>
            </w:r>
            <w:r w:rsidR="00CB7069">
              <w:rPr>
                <w:rFonts w:cs="Arial"/>
                <w:b/>
                <w:sz w:val="20"/>
                <w:szCs w:val="20"/>
              </w:rPr>
              <w:t>93</w:t>
            </w:r>
          </w:p>
        </w:tc>
        <w:tc>
          <w:tcPr>
            <w:tcW w:w="850" w:type="dxa"/>
            <w:tcBorders>
              <w:top w:val="single" w:sz="4" w:space="0" w:color="auto"/>
              <w:left w:val="nil"/>
              <w:bottom w:val="nil"/>
              <w:right w:val="nil"/>
            </w:tcBorders>
          </w:tcPr>
          <w:p w:rsidR="000163B6" w:rsidRPr="00FA024F" w:rsidRDefault="00CB7069" w:rsidP="00CB7069">
            <w:pPr>
              <w:pStyle w:val="BodyText"/>
              <w:spacing w:after="0" w:line="240" w:lineRule="auto"/>
              <w:jc w:val="right"/>
              <w:rPr>
                <w:rFonts w:cs="Arial"/>
                <w:b/>
                <w:sz w:val="20"/>
                <w:szCs w:val="20"/>
              </w:rPr>
            </w:pPr>
            <w:r>
              <w:rPr>
                <w:rFonts w:cs="Arial"/>
                <w:b/>
                <w:sz w:val="20"/>
                <w:szCs w:val="20"/>
              </w:rPr>
              <w:t>1,724</w:t>
            </w:r>
          </w:p>
        </w:tc>
        <w:tc>
          <w:tcPr>
            <w:tcW w:w="851" w:type="dxa"/>
            <w:tcBorders>
              <w:top w:val="single" w:sz="4" w:space="0" w:color="auto"/>
              <w:left w:val="nil"/>
              <w:bottom w:val="nil"/>
              <w:right w:val="nil"/>
            </w:tcBorders>
          </w:tcPr>
          <w:p w:rsidR="000163B6" w:rsidRPr="00FA024F" w:rsidRDefault="00694937" w:rsidP="0076691B">
            <w:pPr>
              <w:pStyle w:val="BodyText"/>
              <w:spacing w:after="0" w:line="240" w:lineRule="auto"/>
              <w:jc w:val="right"/>
              <w:rPr>
                <w:rFonts w:cs="Arial"/>
                <w:b/>
                <w:sz w:val="20"/>
                <w:szCs w:val="20"/>
              </w:rPr>
            </w:pPr>
            <w:r>
              <w:rPr>
                <w:rFonts w:cs="Arial"/>
                <w:b/>
                <w:sz w:val="20"/>
                <w:szCs w:val="20"/>
              </w:rPr>
              <w:t>1,68</w:t>
            </w:r>
            <w:r w:rsidR="0076691B">
              <w:rPr>
                <w:rFonts w:cs="Arial"/>
                <w:b/>
                <w:sz w:val="20"/>
                <w:szCs w:val="20"/>
              </w:rPr>
              <w:t>4</w:t>
            </w:r>
          </w:p>
        </w:tc>
        <w:tc>
          <w:tcPr>
            <w:tcW w:w="992" w:type="dxa"/>
            <w:tcBorders>
              <w:top w:val="single" w:sz="4" w:space="0" w:color="auto"/>
              <w:left w:val="nil"/>
              <w:bottom w:val="nil"/>
              <w:right w:val="nil"/>
            </w:tcBorders>
          </w:tcPr>
          <w:p w:rsidR="000163B6" w:rsidRPr="00FA024F" w:rsidRDefault="00694937" w:rsidP="0076691B">
            <w:pPr>
              <w:pStyle w:val="BodyText"/>
              <w:spacing w:after="0" w:line="240" w:lineRule="auto"/>
              <w:jc w:val="right"/>
              <w:rPr>
                <w:rFonts w:cs="Arial"/>
                <w:b/>
                <w:sz w:val="20"/>
                <w:szCs w:val="20"/>
              </w:rPr>
            </w:pPr>
            <w:r>
              <w:rPr>
                <w:rFonts w:cs="Arial"/>
                <w:b/>
                <w:sz w:val="20"/>
                <w:szCs w:val="20"/>
              </w:rPr>
              <w:t>1,7</w:t>
            </w:r>
            <w:r w:rsidR="0076691B">
              <w:rPr>
                <w:rFonts w:cs="Arial"/>
                <w:b/>
                <w:sz w:val="20"/>
                <w:szCs w:val="20"/>
              </w:rPr>
              <w:t>95</w:t>
            </w:r>
          </w:p>
        </w:tc>
        <w:tc>
          <w:tcPr>
            <w:tcW w:w="992" w:type="dxa"/>
            <w:tcBorders>
              <w:top w:val="single" w:sz="4" w:space="0" w:color="auto"/>
              <w:left w:val="nil"/>
              <w:bottom w:val="nil"/>
              <w:right w:val="nil"/>
            </w:tcBorders>
          </w:tcPr>
          <w:p w:rsidR="000163B6" w:rsidRPr="00FA024F" w:rsidRDefault="00694937" w:rsidP="0076691B">
            <w:pPr>
              <w:pStyle w:val="BodyText"/>
              <w:spacing w:after="0" w:line="240" w:lineRule="auto"/>
              <w:jc w:val="right"/>
              <w:rPr>
                <w:rFonts w:cs="Arial"/>
                <w:b/>
                <w:sz w:val="20"/>
                <w:szCs w:val="20"/>
              </w:rPr>
            </w:pPr>
            <w:r>
              <w:rPr>
                <w:rFonts w:cs="Arial"/>
                <w:b/>
                <w:sz w:val="20"/>
                <w:szCs w:val="20"/>
              </w:rPr>
              <w:t>3,4</w:t>
            </w:r>
            <w:r w:rsidR="0076691B">
              <w:rPr>
                <w:rFonts w:cs="Arial"/>
                <w:b/>
                <w:sz w:val="20"/>
                <w:szCs w:val="20"/>
              </w:rPr>
              <w:t>79</w:t>
            </w:r>
          </w:p>
        </w:tc>
      </w:tr>
      <w:tr w:rsidR="000163B6" w:rsidTr="005E6412">
        <w:trPr>
          <w:trHeight w:val="291"/>
          <w:tblHeader/>
        </w:trPr>
        <w:tc>
          <w:tcPr>
            <w:tcW w:w="3691" w:type="dxa"/>
            <w:tcBorders>
              <w:top w:val="nil"/>
              <w:left w:val="nil"/>
              <w:bottom w:val="nil"/>
              <w:right w:val="nil"/>
            </w:tcBorders>
          </w:tcPr>
          <w:p w:rsidR="000163B6" w:rsidRDefault="000163B6" w:rsidP="000163B6">
            <w:pPr>
              <w:pStyle w:val="BodyText"/>
              <w:spacing w:after="0" w:line="240" w:lineRule="auto"/>
              <w:rPr>
                <w:rFonts w:cs="Arial"/>
                <w:sz w:val="20"/>
                <w:szCs w:val="20"/>
              </w:rPr>
            </w:pPr>
            <w:r>
              <w:rPr>
                <w:rFonts w:cs="Arial"/>
                <w:sz w:val="20"/>
                <w:szCs w:val="20"/>
              </w:rPr>
              <w:t>Transfer to/from Earmarked Reserves</w:t>
            </w:r>
          </w:p>
        </w:tc>
        <w:tc>
          <w:tcPr>
            <w:tcW w:w="851" w:type="dxa"/>
            <w:tcBorders>
              <w:top w:val="nil"/>
              <w:left w:val="nil"/>
              <w:bottom w:val="nil"/>
              <w:right w:val="nil"/>
            </w:tcBorders>
          </w:tcPr>
          <w:p w:rsidR="000163B6" w:rsidRDefault="00694937" w:rsidP="0076691B">
            <w:pPr>
              <w:pStyle w:val="BodyText"/>
              <w:spacing w:after="0" w:line="240" w:lineRule="auto"/>
              <w:jc w:val="right"/>
              <w:rPr>
                <w:rFonts w:cs="Arial"/>
                <w:sz w:val="20"/>
                <w:szCs w:val="20"/>
              </w:rPr>
            </w:pPr>
            <w:r>
              <w:rPr>
                <w:rFonts w:cs="Arial"/>
                <w:sz w:val="20"/>
                <w:szCs w:val="20"/>
              </w:rPr>
              <w:t>63</w:t>
            </w:r>
            <w:r w:rsidR="0076691B">
              <w:rPr>
                <w:rFonts w:cs="Arial"/>
                <w:sz w:val="20"/>
                <w:szCs w:val="20"/>
              </w:rPr>
              <w:t>8</w:t>
            </w:r>
          </w:p>
        </w:tc>
        <w:tc>
          <w:tcPr>
            <w:tcW w:w="850" w:type="dxa"/>
            <w:tcBorders>
              <w:top w:val="nil"/>
              <w:left w:val="nil"/>
              <w:bottom w:val="nil"/>
              <w:right w:val="nil"/>
            </w:tcBorders>
          </w:tcPr>
          <w:p w:rsidR="000163B6" w:rsidRDefault="000163B6" w:rsidP="0076691B">
            <w:pPr>
              <w:pStyle w:val="BodyText"/>
              <w:spacing w:after="0" w:line="240" w:lineRule="auto"/>
              <w:jc w:val="right"/>
              <w:rPr>
                <w:rFonts w:cs="Arial"/>
                <w:sz w:val="20"/>
                <w:szCs w:val="20"/>
              </w:rPr>
            </w:pPr>
            <w:r>
              <w:rPr>
                <w:rFonts w:cs="Arial"/>
                <w:sz w:val="20"/>
                <w:szCs w:val="20"/>
              </w:rPr>
              <w:t>(</w:t>
            </w:r>
            <w:r w:rsidR="00694937">
              <w:rPr>
                <w:rFonts w:cs="Arial"/>
                <w:sz w:val="20"/>
                <w:szCs w:val="20"/>
              </w:rPr>
              <w:t>63</w:t>
            </w:r>
            <w:r w:rsidR="0076691B">
              <w:rPr>
                <w:rFonts w:cs="Arial"/>
                <w:sz w:val="20"/>
                <w:szCs w:val="20"/>
              </w:rPr>
              <w:t>8</w:t>
            </w:r>
            <w:r>
              <w:rPr>
                <w:rFonts w:cs="Arial"/>
                <w:sz w:val="20"/>
                <w:szCs w:val="20"/>
              </w:rPr>
              <w:t>)</w:t>
            </w:r>
          </w:p>
        </w:tc>
        <w:tc>
          <w:tcPr>
            <w:tcW w:w="851" w:type="dxa"/>
            <w:tcBorders>
              <w:top w:val="nil"/>
              <w:left w:val="nil"/>
              <w:bottom w:val="nil"/>
              <w:right w:val="nil"/>
            </w:tcBorders>
          </w:tcPr>
          <w:p w:rsidR="000163B6" w:rsidRDefault="00694937" w:rsidP="00694937">
            <w:pPr>
              <w:pStyle w:val="BodyText"/>
              <w:spacing w:after="0" w:line="240" w:lineRule="auto"/>
              <w:jc w:val="right"/>
              <w:rPr>
                <w:rFonts w:cs="Arial"/>
                <w:sz w:val="20"/>
                <w:szCs w:val="20"/>
              </w:rPr>
            </w:pPr>
            <w:r>
              <w:rPr>
                <w:rFonts w:cs="Arial"/>
                <w:sz w:val="20"/>
                <w:szCs w:val="20"/>
              </w:rPr>
              <w:t>0</w:t>
            </w:r>
          </w:p>
        </w:tc>
        <w:tc>
          <w:tcPr>
            <w:tcW w:w="992" w:type="dxa"/>
            <w:tcBorders>
              <w:top w:val="nil"/>
              <w:left w:val="nil"/>
              <w:bottom w:val="nil"/>
              <w:right w:val="nil"/>
            </w:tcBorders>
          </w:tcPr>
          <w:p w:rsidR="000163B6" w:rsidRDefault="00CB7069" w:rsidP="00CB7069">
            <w:pPr>
              <w:pStyle w:val="BodyText"/>
              <w:spacing w:after="0" w:line="240" w:lineRule="auto"/>
              <w:jc w:val="right"/>
              <w:rPr>
                <w:rFonts w:cs="Arial"/>
                <w:sz w:val="20"/>
                <w:szCs w:val="20"/>
              </w:rPr>
            </w:pPr>
            <w:r>
              <w:rPr>
                <w:rFonts w:cs="Arial"/>
                <w:sz w:val="20"/>
                <w:szCs w:val="20"/>
              </w:rPr>
              <w:t>0</w:t>
            </w:r>
          </w:p>
        </w:tc>
        <w:tc>
          <w:tcPr>
            <w:tcW w:w="850" w:type="dxa"/>
            <w:tcBorders>
              <w:top w:val="nil"/>
              <w:left w:val="nil"/>
              <w:bottom w:val="nil"/>
              <w:right w:val="nil"/>
            </w:tcBorders>
          </w:tcPr>
          <w:p w:rsidR="000163B6" w:rsidRDefault="00CB7069" w:rsidP="00CB7069">
            <w:pPr>
              <w:pStyle w:val="BodyText"/>
              <w:spacing w:after="0" w:line="240" w:lineRule="auto"/>
              <w:jc w:val="right"/>
              <w:rPr>
                <w:rFonts w:cs="Arial"/>
                <w:sz w:val="20"/>
                <w:szCs w:val="20"/>
              </w:rPr>
            </w:pPr>
            <w:r>
              <w:rPr>
                <w:rFonts w:cs="Arial"/>
                <w:sz w:val="20"/>
                <w:szCs w:val="20"/>
              </w:rPr>
              <w:t>0</w:t>
            </w:r>
          </w:p>
        </w:tc>
        <w:tc>
          <w:tcPr>
            <w:tcW w:w="851" w:type="dxa"/>
            <w:tcBorders>
              <w:top w:val="nil"/>
              <w:left w:val="nil"/>
              <w:bottom w:val="nil"/>
              <w:right w:val="nil"/>
            </w:tcBorders>
          </w:tcPr>
          <w:p w:rsidR="000163B6" w:rsidRDefault="00694937" w:rsidP="00694937">
            <w:pPr>
              <w:pStyle w:val="BodyText"/>
              <w:spacing w:after="0" w:line="240" w:lineRule="auto"/>
              <w:jc w:val="right"/>
              <w:rPr>
                <w:rFonts w:cs="Arial"/>
                <w:sz w:val="20"/>
                <w:szCs w:val="20"/>
              </w:rPr>
            </w:pPr>
            <w:r>
              <w:rPr>
                <w:rFonts w:cs="Arial"/>
                <w:sz w:val="20"/>
                <w:szCs w:val="20"/>
              </w:rPr>
              <w:t>0</w:t>
            </w:r>
          </w:p>
        </w:tc>
        <w:tc>
          <w:tcPr>
            <w:tcW w:w="992" w:type="dxa"/>
            <w:tcBorders>
              <w:top w:val="nil"/>
              <w:left w:val="nil"/>
              <w:bottom w:val="nil"/>
              <w:right w:val="nil"/>
            </w:tcBorders>
          </w:tcPr>
          <w:p w:rsidR="000163B6" w:rsidRDefault="00694937" w:rsidP="00694937">
            <w:pPr>
              <w:pStyle w:val="BodyText"/>
              <w:spacing w:after="0" w:line="240" w:lineRule="auto"/>
              <w:jc w:val="right"/>
              <w:rPr>
                <w:rFonts w:cs="Arial"/>
                <w:sz w:val="20"/>
                <w:szCs w:val="20"/>
              </w:rPr>
            </w:pPr>
            <w:r>
              <w:rPr>
                <w:rFonts w:cs="Arial"/>
                <w:sz w:val="20"/>
                <w:szCs w:val="20"/>
              </w:rPr>
              <w:t>0</w:t>
            </w:r>
          </w:p>
        </w:tc>
        <w:tc>
          <w:tcPr>
            <w:tcW w:w="992" w:type="dxa"/>
            <w:tcBorders>
              <w:top w:val="nil"/>
              <w:left w:val="nil"/>
              <w:bottom w:val="nil"/>
              <w:right w:val="nil"/>
            </w:tcBorders>
          </w:tcPr>
          <w:p w:rsidR="000163B6" w:rsidRDefault="00694937" w:rsidP="00694937">
            <w:pPr>
              <w:pStyle w:val="BodyText"/>
              <w:spacing w:after="0" w:line="240" w:lineRule="auto"/>
              <w:jc w:val="right"/>
              <w:rPr>
                <w:rFonts w:cs="Arial"/>
                <w:sz w:val="20"/>
                <w:szCs w:val="20"/>
              </w:rPr>
            </w:pPr>
            <w:r>
              <w:rPr>
                <w:rFonts w:cs="Arial"/>
                <w:sz w:val="20"/>
                <w:szCs w:val="20"/>
              </w:rPr>
              <w:t>0</w:t>
            </w:r>
          </w:p>
        </w:tc>
      </w:tr>
      <w:tr w:rsidR="000163B6" w:rsidTr="005E6412">
        <w:trPr>
          <w:trHeight w:val="61"/>
          <w:tblHeader/>
        </w:trPr>
        <w:tc>
          <w:tcPr>
            <w:tcW w:w="3691" w:type="dxa"/>
            <w:tcBorders>
              <w:top w:val="nil"/>
              <w:left w:val="nil"/>
              <w:bottom w:val="nil"/>
              <w:right w:val="nil"/>
            </w:tcBorders>
          </w:tcPr>
          <w:p w:rsidR="000163B6" w:rsidRDefault="000163B6" w:rsidP="000163B6">
            <w:pPr>
              <w:pStyle w:val="BodyText"/>
              <w:spacing w:after="0" w:line="240" w:lineRule="auto"/>
              <w:rPr>
                <w:rFonts w:cs="Arial"/>
                <w:sz w:val="20"/>
                <w:szCs w:val="20"/>
              </w:rPr>
            </w:pPr>
            <w:r>
              <w:rPr>
                <w:rFonts w:cs="Arial"/>
                <w:b/>
                <w:sz w:val="20"/>
                <w:szCs w:val="20"/>
              </w:rPr>
              <w:t>Increase/(decrease) in 2019/20</w:t>
            </w:r>
          </w:p>
        </w:tc>
        <w:tc>
          <w:tcPr>
            <w:tcW w:w="851" w:type="dxa"/>
            <w:tcBorders>
              <w:top w:val="nil"/>
              <w:left w:val="nil"/>
              <w:bottom w:val="nil"/>
              <w:right w:val="nil"/>
            </w:tcBorders>
          </w:tcPr>
          <w:p w:rsidR="000163B6" w:rsidRPr="001D5ED7" w:rsidRDefault="00694937" w:rsidP="00694937">
            <w:pPr>
              <w:pStyle w:val="BodyText"/>
              <w:spacing w:after="0" w:line="240" w:lineRule="auto"/>
              <w:jc w:val="right"/>
              <w:rPr>
                <w:rFonts w:cs="Arial"/>
                <w:b/>
                <w:sz w:val="20"/>
                <w:szCs w:val="20"/>
              </w:rPr>
            </w:pPr>
            <w:r>
              <w:rPr>
                <w:rFonts w:cs="Arial"/>
                <w:b/>
                <w:sz w:val="20"/>
                <w:szCs w:val="20"/>
              </w:rPr>
              <w:t>5</w:t>
            </w:r>
          </w:p>
        </w:tc>
        <w:tc>
          <w:tcPr>
            <w:tcW w:w="850" w:type="dxa"/>
            <w:tcBorders>
              <w:top w:val="nil"/>
              <w:left w:val="nil"/>
              <w:bottom w:val="nil"/>
              <w:right w:val="nil"/>
            </w:tcBorders>
          </w:tcPr>
          <w:p w:rsidR="000163B6" w:rsidRPr="001D5ED7" w:rsidRDefault="000163B6" w:rsidP="0076691B">
            <w:pPr>
              <w:pStyle w:val="BodyText"/>
              <w:spacing w:after="0" w:line="240" w:lineRule="auto"/>
              <w:jc w:val="right"/>
              <w:rPr>
                <w:rFonts w:cs="Arial"/>
                <w:b/>
                <w:sz w:val="20"/>
                <w:szCs w:val="20"/>
              </w:rPr>
            </w:pPr>
            <w:r>
              <w:rPr>
                <w:rFonts w:cs="Arial"/>
                <w:b/>
                <w:sz w:val="20"/>
                <w:szCs w:val="20"/>
              </w:rPr>
              <w:t>(</w:t>
            </w:r>
            <w:r w:rsidR="00694937">
              <w:rPr>
                <w:rFonts w:cs="Arial"/>
                <w:b/>
                <w:sz w:val="20"/>
                <w:szCs w:val="20"/>
              </w:rPr>
              <w:t>63</w:t>
            </w:r>
            <w:r w:rsidR="0076691B">
              <w:rPr>
                <w:rFonts w:cs="Arial"/>
                <w:b/>
                <w:sz w:val="20"/>
                <w:szCs w:val="20"/>
              </w:rPr>
              <w:t>8</w:t>
            </w:r>
            <w:r>
              <w:rPr>
                <w:rFonts w:cs="Arial"/>
                <w:b/>
                <w:sz w:val="20"/>
                <w:szCs w:val="20"/>
              </w:rPr>
              <w:t>)</w:t>
            </w:r>
          </w:p>
        </w:tc>
        <w:tc>
          <w:tcPr>
            <w:tcW w:w="851" w:type="dxa"/>
            <w:tcBorders>
              <w:top w:val="nil"/>
              <w:left w:val="nil"/>
              <w:bottom w:val="nil"/>
              <w:right w:val="nil"/>
            </w:tcBorders>
          </w:tcPr>
          <w:p w:rsidR="000163B6" w:rsidRPr="001D5ED7" w:rsidRDefault="000163B6" w:rsidP="0076691B">
            <w:pPr>
              <w:pStyle w:val="BodyText"/>
              <w:spacing w:after="0" w:line="240" w:lineRule="auto"/>
              <w:jc w:val="right"/>
              <w:rPr>
                <w:rFonts w:cs="Arial"/>
                <w:b/>
                <w:sz w:val="20"/>
                <w:szCs w:val="20"/>
              </w:rPr>
            </w:pPr>
            <w:r>
              <w:rPr>
                <w:rFonts w:cs="Arial"/>
                <w:b/>
                <w:sz w:val="20"/>
                <w:szCs w:val="20"/>
              </w:rPr>
              <w:t>(</w:t>
            </w:r>
            <w:r w:rsidR="00694937">
              <w:rPr>
                <w:rFonts w:cs="Arial"/>
                <w:b/>
                <w:sz w:val="20"/>
                <w:szCs w:val="20"/>
              </w:rPr>
              <w:t>63</w:t>
            </w:r>
            <w:r w:rsidR="0076691B">
              <w:rPr>
                <w:rFonts w:cs="Arial"/>
                <w:b/>
                <w:sz w:val="20"/>
                <w:szCs w:val="20"/>
              </w:rPr>
              <w:t>3</w:t>
            </w:r>
            <w:r>
              <w:rPr>
                <w:rFonts w:cs="Arial"/>
                <w:b/>
                <w:sz w:val="20"/>
                <w:szCs w:val="20"/>
              </w:rPr>
              <w:t>)</w:t>
            </w:r>
          </w:p>
        </w:tc>
        <w:tc>
          <w:tcPr>
            <w:tcW w:w="992" w:type="dxa"/>
            <w:tcBorders>
              <w:top w:val="nil"/>
              <w:left w:val="nil"/>
              <w:bottom w:val="nil"/>
              <w:right w:val="nil"/>
            </w:tcBorders>
          </w:tcPr>
          <w:p w:rsidR="000163B6" w:rsidRPr="001D5ED7" w:rsidRDefault="00CB7069" w:rsidP="00CB7069">
            <w:pPr>
              <w:pStyle w:val="BodyText"/>
              <w:spacing w:after="0" w:line="240" w:lineRule="auto"/>
              <w:jc w:val="right"/>
              <w:rPr>
                <w:rFonts w:cs="Arial"/>
                <w:b/>
                <w:sz w:val="20"/>
                <w:szCs w:val="20"/>
              </w:rPr>
            </w:pPr>
            <w:r>
              <w:rPr>
                <w:rFonts w:cs="Arial"/>
                <w:b/>
                <w:sz w:val="20"/>
                <w:szCs w:val="20"/>
              </w:rPr>
              <w:t>593</w:t>
            </w:r>
          </w:p>
        </w:tc>
        <w:tc>
          <w:tcPr>
            <w:tcW w:w="850" w:type="dxa"/>
            <w:tcBorders>
              <w:top w:val="nil"/>
              <w:left w:val="nil"/>
              <w:bottom w:val="nil"/>
              <w:right w:val="nil"/>
            </w:tcBorders>
          </w:tcPr>
          <w:p w:rsidR="000163B6" w:rsidRPr="001D5ED7" w:rsidRDefault="00CB7069" w:rsidP="00CB7069">
            <w:pPr>
              <w:pStyle w:val="BodyText"/>
              <w:spacing w:after="0" w:line="240" w:lineRule="auto"/>
              <w:jc w:val="right"/>
              <w:rPr>
                <w:rFonts w:cs="Arial"/>
                <w:b/>
                <w:sz w:val="20"/>
                <w:szCs w:val="20"/>
              </w:rPr>
            </w:pPr>
            <w:r>
              <w:rPr>
                <w:rFonts w:cs="Arial"/>
                <w:b/>
                <w:sz w:val="20"/>
                <w:szCs w:val="20"/>
              </w:rPr>
              <w:t>1,724</w:t>
            </w:r>
          </w:p>
        </w:tc>
        <w:tc>
          <w:tcPr>
            <w:tcW w:w="851" w:type="dxa"/>
            <w:tcBorders>
              <w:top w:val="nil"/>
              <w:left w:val="nil"/>
              <w:bottom w:val="nil"/>
              <w:right w:val="nil"/>
            </w:tcBorders>
          </w:tcPr>
          <w:p w:rsidR="000163B6" w:rsidRPr="001D5ED7" w:rsidRDefault="00694937" w:rsidP="0076691B">
            <w:pPr>
              <w:pStyle w:val="BodyText"/>
              <w:spacing w:after="0" w:line="240" w:lineRule="auto"/>
              <w:jc w:val="right"/>
              <w:rPr>
                <w:rFonts w:cs="Arial"/>
                <w:b/>
                <w:sz w:val="20"/>
                <w:szCs w:val="20"/>
              </w:rPr>
            </w:pPr>
            <w:r>
              <w:rPr>
                <w:rFonts w:cs="Arial"/>
                <w:b/>
                <w:sz w:val="20"/>
                <w:szCs w:val="20"/>
              </w:rPr>
              <w:t>1,68</w:t>
            </w:r>
            <w:r w:rsidR="0076691B">
              <w:rPr>
                <w:rFonts w:cs="Arial"/>
                <w:b/>
                <w:sz w:val="20"/>
                <w:szCs w:val="20"/>
              </w:rPr>
              <w:t>4</w:t>
            </w:r>
          </w:p>
        </w:tc>
        <w:tc>
          <w:tcPr>
            <w:tcW w:w="992" w:type="dxa"/>
            <w:tcBorders>
              <w:top w:val="nil"/>
              <w:left w:val="nil"/>
              <w:bottom w:val="nil"/>
              <w:right w:val="nil"/>
            </w:tcBorders>
          </w:tcPr>
          <w:p w:rsidR="000163B6" w:rsidRPr="001D5ED7" w:rsidRDefault="00694937" w:rsidP="0076691B">
            <w:pPr>
              <w:pStyle w:val="BodyText"/>
              <w:spacing w:after="0" w:line="240" w:lineRule="auto"/>
              <w:jc w:val="right"/>
              <w:rPr>
                <w:rFonts w:cs="Arial"/>
                <w:b/>
                <w:sz w:val="20"/>
                <w:szCs w:val="20"/>
              </w:rPr>
            </w:pPr>
            <w:r>
              <w:rPr>
                <w:rFonts w:cs="Arial"/>
                <w:b/>
                <w:sz w:val="20"/>
                <w:szCs w:val="20"/>
              </w:rPr>
              <w:t>1,7</w:t>
            </w:r>
            <w:r w:rsidR="0076691B">
              <w:rPr>
                <w:rFonts w:cs="Arial"/>
                <w:b/>
                <w:sz w:val="20"/>
                <w:szCs w:val="20"/>
              </w:rPr>
              <w:t>95</w:t>
            </w:r>
          </w:p>
        </w:tc>
        <w:tc>
          <w:tcPr>
            <w:tcW w:w="992" w:type="dxa"/>
            <w:tcBorders>
              <w:top w:val="nil"/>
              <w:left w:val="nil"/>
              <w:bottom w:val="nil"/>
              <w:right w:val="nil"/>
            </w:tcBorders>
          </w:tcPr>
          <w:p w:rsidR="000163B6" w:rsidRPr="001D5ED7" w:rsidRDefault="00694937" w:rsidP="0076691B">
            <w:pPr>
              <w:pStyle w:val="BodyText"/>
              <w:spacing w:after="0" w:line="240" w:lineRule="auto"/>
              <w:jc w:val="right"/>
              <w:rPr>
                <w:rFonts w:cs="Arial"/>
                <w:b/>
                <w:sz w:val="20"/>
                <w:szCs w:val="20"/>
              </w:rPr>
            </w:pPr>
            <w:r>
              <w:rPr>
                <w:rFonts w:cs="Arial"/>
                <w:b/>
                <w:sz w:val="20"/>
                <w:szCs w:val="20"/>
              </w:rPr>
              <w:t>3,4</w:t>
            </w:r>
            <w:r w:rsidR="0076691B">
              <w:rPr>
                <w:rFonts w:cs="Arial"/>
                <w:b/>
                <w:sz w:val="20"/>
                <w:szCs w:val="20"/>
              </w:rPr>
              <w:t>79</w:t>
            </w:r>
          </w:p>
        </w:tc>
      </w:tr>
      <w:tr w:rsidR="000163B6" w:rsidTr="005E6412">
        <w:trPr>
          <w:trHeight w:val="61"/>
          <w:tblHeader/>
        </w:trPr>
        <w:tc>
          <w:tcPr>
            <w:tcW w:w="3691" w:type="dxa"/>
            <w:tcBorders>
              <w:top w:val="nil"/>
              <w:left w:val="nil"/>
              <w:bottom w:val="nil"/>
              <w:right w:val="nil"/>
            </w:tcBorders>
          </w:tcPr>
          <w:p w:rsidR="000163B6" w:rsidRDefault="000163B6" w:rsidP="000163B6">
            <w:pPr>
              <w:pStyle w:val="BodyText"/>
              <w:spacing w:after="0" w:line="240" w:lineRule="auto"/>
              <w:rPr>
                <w:rFonts w:cs="Arial"/>
                <w:sz w:val="20"/>
                <w:szCs w:val="20"/>
              </w:rPr>
            </w:pPr>
          </w:p>
        </w:tc>
        <w:tc>
          <w:tcPr>
            <w:tcW w:w="851" w:type="dxa"/>
            <w:tcBorders>
              <w:top w:val="nil"/>
              <w:left w:val="nil"/>
              <w:bottom w:val="nil"/>
              <w:right w:val="nil"/>
            </w:tcBorders>
          </w:tcPr>
          <w:p w:rsidR="000163B6" w:rsidRDefault="000163B6" w:rsidP="000163B6">
            <w:pPr>
              <w:pStyle w:val="BodyText"/>
              <w:spacing w:after="0" w:line="240" w:lineRule="auto"/>
              <w:jc w:val="right"/>
              <w:rPr>
                <w:rFonts w:cs="Arial"/>
                <w:sz w:val="20"/>
                <w:szCs w:val="20"/>
              </w:rPr>
            </w:pPr>
          </w:p>
        </w:tc>
        <w:tc>
          <w:tcPr>
            <w:tcW w:w="850" w:type="dxa"/>
            <w:tcBorders>
              <w:top w:val="nil"/>
              <w:left w:val="nil"/>
              <w:bottom w:val="nil"/>
              <w:right w:val="nil"/>
            </w:tcBorders>
          </w:tcPr>
          <w:p w:rsidR="000163B6" w:rsidRDefault="000163B6" w:rsidP="000163B6">
            <w:pPr>
              <w:pStyle w:val="BodyText"/>
              <w:spacing w:after="0" w:line="240" w:lineRule="auto"/>
              <w:jc w:val="right"/>
              <w:rPr>
                <w:rFonts w:cs="Arial"/>
                <w:sz w:val="20"/>
                <w:szCs w:val="20"/>
              </w:rPr>
            </w:pPr>
          </w:p>
        </w:tc>
        <w:tc>
          <w:tcPr>
            <w:tcW w:w="851" w:type="dxa"/>
            <w:tcBorders>
              <w:top w:val="nil"/>
              <w:left w:val="nil"/>
              <w:bottom w:val="nil"/>
              <w:right w:val="nil"/>
            </w:tcBorders>
          </w:tcPr>
          <w:p w:rsidR="000163B6" w:rsidRDefault="000163B6" w:rsidP="000163B6">
            <w:pPr>
              <w:pStyle w:val="BodyText"/>
              <w:spacing w:after="0" w:line="240" w:lineRule="auto"/>
              <w:jc w:val="right"/>
              <w:rPr>
                <w:rFonts w:cs="Arial"/>
                <w:sz w:val="20"/>
                <w:szCs w:val="20"/>
              </w:rPr>
            </w:pPr>
          </w:p>
        </w:tc>
        <w:tc>
          <w:tcPr>
            <w:tcW w:w="992" w:type="dxa"/>
            <w:tcBorders>
              <w:top w:val="nil"/>
              <w:left w:val="nil"/>
              <w:bottom w:val="nil"/>
              <w:right w:val="nil"/>
            </w:tcBorders>
          </w:tcPr>
          <w:p w:rsidR="000163B6" w:rsidRDefault="000163B6" w:rsidP="000163B6">
            <w:pPr>
              <w:pStyle w:val="BodyText"/>
              <w:spacing w:after="0" w:line="240" w:lineRule="auto"/>
              <w:jc w:val="right"/>
              <w:rPr>
                <w:rFonts w:cs="Arial"/>
                <w:sz w:val="20"/>
                <w:szCs w:val="20"/>
              </w:rPr>
            </w:pPr>
          </w:p>
        </w:tc>
        <w:tc>
          <w:tcPr>
            <w:tcW w:w="850" w:type="dxa"/>
            <w:tcBorders>
              <w:top w:val="nil"/>
              <w:left w:val="nil"/>
              <w:bottom w:val="nil"/>
              <w:right w:val="nil"/>
            </w:tcBorders>
          </w:tcPr>
          <w:p w:rsidR="000163B6" w:rsidRDefault="000163B6" w:rsidP="000163B6">
            <w:pPr>
              <w:pStyle w:val="BodyText"/>
              <w:spacing w:after="0" w:line="240" w:lineRule="auto"/>
              <w:jc w:val="right"/>
              <w:rPr>
                <w:rFonts w:cs="Arial"/>
                <w:sz w:val="20"/>
                <w:szCs w:val="20"/>
              </w:rPr>
            </w:pPr>
          </w:p>
        </w:tc>
        <w:tc>
          <w:tcPr>
            <w:tcW w:w="851" w:type="dxa"/>
            <w:tcBorders>
              <w:top w:val="nil"/>
              <w:left w:val="nil"/>
              <w:bottom w:val="nil"/>
              <w:right w:val="nil"/>
            </w:tcBorders>
          </w:tcPr>
          <w:p w:rsidR="000163B6" w:rsidRDefault="000163B6" w:rsidP="000163B6">
            <w:pPr>
              <w:pStyle w:val="BodyText"/>
              <w:spacing w:after="0" w:line="240" w:lineRule="auto"/>
              <w:jc w:val="right"/>
              <w:rPr>
                <w:rFonts w:cs="Arial"/>
                <w:sz w:val="20"/>
                <w:szCs w:val="20"/>
              </w:rPr>
            </w:pPr>
          </w:p>
        </w:tc>
        <w:tc>
          <w:tcPr>
            <w:tcW w:w="992" w:type="dxa"/>
            <w:tcBorders>
              <w:top w:val="nil"/>
              <w:left w:val="nil"/>
              <w:bottom w:val="nil"/>
              <w:right w:val="nil"/>
            </w:tcBorders>
          </w:tcPr>
          <w:p w:rsidR="000163B6" w:rsidRDefault="000163B6" w:rsidP="000163B6">
            <w:pPr>
              <w:pStyle w:val="BodyText"/>
              <w:spacing w:after="0" w:line="240" w:lineRule="auto"/>
              <w:jc w:val="right"/>
              <w:rPr>
                <w:rFonts w:cs="Arial"/>
                <w:sz w:val="20"/>
                <w:szCs w:val="20"/>
              </w:rPr>
            </w:pPr>
          </w:p>
        </w:tc>
        <w:tc>
          <w:tcPr>
            <w:tcW w:w="992" w:type="dxa"/>
            <w:tcBorders>
              <w:top w:val="nil"/>
              <w:left w:val="nil"/>
              <w:bottom w:val="nil"/>
              <w:right w:val="nil"/>
            </w:tcBorders>
          </w:tcPr>
          <w:p w:rsidR="000163B6" w:rsidRDefault="000163B6" w:rsidP="000163B6">
            <w:pPr>
              <w:pStyle w:val="BodyText"/>
              <w:spacing w:after="0" w:line="240" w:lineRule="auto"/>
              <w:jc w:val="right"/>
              <w:rPr>
                <w:rFonts w:cs="Arial"/>
                <w:sz w:val="20"/>
                <w:szCs w:val="20"/>
              </w:rPr>
            </w:pPr>
          </w:p>
        </w:tc>
      </w:tr>
      <w:tr w:rsidR="000163B6" w:rsidRPr="00FA024F" w:rsidTr="005E6412">
        <w:trPr>
          <w:tblHeader/>
        </w:trPr>
        <w:tc>
          <w:tcPr>
            <w:tcW w:w="3691" w:type="dxa"/>
            <w:tcBorders>
              <w:top w:val="nil"/>
              <w:left w:val="nil"/>
              <w:bottom w:val="nil"/>
              <w:right w:val="nil"/>
            </w:tcBorders>
          </w:tcPr>
          <w:p w:rsidR="000163B6" w:rsidRDefault="000163B6" w:rsidP="000163B6">
            <w:pPr>
              <w:pStyle w:val="BodyText"/>
              <w:spacing w:after="0" w:line="240" w:lineRule="auto"/>
              <w:rPr>
                <w:rFonts w:cs="Arial"/>
                <w:b/>
                <w:sz w:val="20"/>
                <w:szCs w:val="20"/>
              </w:rPr>
            </w:pPr>
          </w:p>
          <w:p w:rsidR="000163B6" w:rsidRPr="00FA024F" w:rsidRDefault="000163B6" w:rsidP="000163B6">
            <w:pPr>
              <w:pStyle w:val="BodyText"/>
              <w:spacing w:after="0" w:line="240" w:lineRule="auto"/>
              <w:rPr>
                <w:rFonts w:cs="Arial"/>
                <w:b/>
                <w:sz w:val="20"/>
                <w:szCs w:val="20"/>
              </w:rPr>
            </w:pPr>
            <w:r>
              <w:rPr>
                <w:rFonts w:cs="Arial"/>
                <w:b/>
                <w:sz w:val="20"/>
                <w:szCs w:val="20"/>
              </w:rPr>
              <w:t>Balance at 31 March 2020</w:t>
            </w:r>
            <w:r w:rsidRPr="00FA024F">
              <w:rPr>
                <w:rFonts w:cs="Arial"/>
                <w:b/>
                <w:sz w:val="20"/>
                <w:szCs w:val="20"/>
              </w:rPr>
              <w:t xml:space="preserve"> carried forward</w:t>
            </w:r>
          </w:p>
        </w:tc>
        <w:tc>
          <w:tcPr>
            <w:tcW w:w="851" w:type="dxa"/>
            <w:tcBorders>
              <w:top w:val="nil"/>
              <w:left w:val="nil"/>
              <w:bottom w:val="double" w:sz="4" w:space="0" w:color="auto"/>
              <w:right w:val="nil"/>
            </w:tcBorders>
          </w:tcPr>
          <w:p w:rsidR="000163B6" w:rsidRDefault="000163B6" w:rsidP="000163B6">
            <w:pPr>
              <w:pStyle w:val="BodyText"/>
              <w:spacing w:after="0" w:line="240" w:lineRule="auto"/>
              <w:jc w:val="right"/>
              <w:rPr>
                <w:rFonts w:cs="Arial"/>
                <w:b/>
                <w:sz w:val="20"/>
                <w:szCs w:val="20"/>
              </w:rPr>
            </w:pPr>
          </w:p>
          <w:p w:rsidR="000163B6" w:rsidRPr="00FA024F" w:rsidRDefault="00685E34" w:rsidP="00685E34">
            <w:pPr>
              <w:pStyle w:val="BodyText"/>
              <w:spacing w:after="0" w:line="240" w:lineRule="auto"/>
              <w:jc w:val="right"/>
              <w:rPr>
                <w:rFonts w:cs="Arial"/>
                <w:b/>
                <w:sz w:val="20"/>
                <w:szCs w:val="20"/>
              </w:rPr>
            </w:pPr>
            <w:r>
              <w:rPr>
                <w:rFonts w:cs="Arial"/>
                <w:b/>
                <w:sz w:val="20"/>
                <w:szCs w:val="20"/>
              </w:rPr>
              <w:t>1,987</w:t>
            </w:r>
          </w:p>
        </w:tc>
        <w:tc>
          <w:tcPr>
            <w:tcW w:w="850" w:type="dxa"/>
            <w:tcBorders>
              <w:top w:val="nil"/>
              <w:left w:val="nil"/>
              <w:bottom w:val="double" w:sz="4" w:space="0" w:color="auto"/>
              <w:right w:val="nil"/>
            </w:tcBorders>
          </w:tcPr>
          <w:p w:rsidR="000163B6" w:rsidRDefault="000163B6" w:rsidP="000163B6">
            <w:pPr>
              <w:pStyle w:val="BodyText"/>
              <w:spacing w:after="0" w:line="240" w:lineRule="auto"/>
              <w:jc w:val="right"/>
              <w:rPr>
                <w:rFonts w:cs="Arial"/>
                <w:b/>
                <w:sz w:val="20"/>
                <w:szCs w:val="20"/>
              </w:rPr>
            </w:pPr>
          </w:p>
          <w:p w:rsidR="000163B6" w:rsidRDefault="0076691B" w:rsidP="000163B6">
            <w:pPr>
              <w:pStyle w:val="BodyText"/>
              <w:spacing w:after="0" w:line="240" w:lineRule="auto"/>
              <w:jc w:val="right"/>
              <w:rPr>
                <w:rFonts w:cs="Arial"/>
                <w:b/>
                <w:sz w:val="20"/>
                <w:szCs w:val="20"/>
              </w:rPr>
            </w:pPr>
            <w:r>
              <w:rPr>
                <w:rFonts w:cs="Arial"/>
                <w:b/>
                <w:sz w:val="20"/>
                <w:szCs w:val="20"/>
              </w:rPr>
              <w:t>9,124</w:t>
            </w:r>
          </w:p>
          <w:p w:rsidR="000163B6" w:rsidRPr="00FA024F" w:rsidRDefault="000163B6" w:rsidP="000163B6">
            <w:pPr>
              <w:pStyle w:val="BodyText"/>
              <w:spacing w:after="0" w:line="240" w:lineRule="auto"/>
              <w:jc w:val="right"/>
              <w:rPr>
                <w:rFonts w:cs="Arial"/>
                <w:b/>
                <w:sz w:val="20"/>
                <w:szCs w:val="20"/>
              </w:rPr>
            </w:pPr>
          </w:p>
        </w:tc>
        <w:tc>
          <w:tcPr>
            <w:tcW w:w="851" w:type="dxa"/>
            <w:tcBorders>
              <w:top w:val="nil"/>
              <w:left w:val="nil"/>
              <w:bottom w:val="double" w:sz="4" w:space="0" w:color="auto"/>
              <w:right w:val="nil"/>
            </w:tcBorders>
          </w:tcPr>
          <w:p w:rsidR="000163B6" w:rsidRDefault="000163B6" w:rsidP="000163B6">
            <w:pPr>
              <w:pStyle w:val="BodyText"/>
              <w:spacing w:after="0" w:line="240" w:lineRule="auto"/>
              <w:jc w:val="right"/>
              <w:rPr>
                <w:rFonts w:cs="Arial"/>
                <w:b/>
                <w:sz w:val="20"/>
                <w:szCs w:val="20"/>
              </w:rPr>
            </w:pPr>
          </w:p>
          <w:p w:rsidR="000163B6" w:rsidRPr="00FA024F" w:rsidRDefault="0076691B" w:rsidP="0076691B">
            <w:pPr>
              <w:pStyle w:val="BodyText"/>
              <w:spacing w:after="0" w:line="240" w:lineRule="auto"/>
              <w:jc w:val="right"/>
              <w:rPr>
                <w:rFonts w:cs="Arial"/>
                <w:b/>
                <w:sz w:val="20"/>
                <w:szCs w:val="20"/>
              </w:rPr>
            </w:pPr>
            <w:r>
              <w:rPr>
                <w:rFonts w:cs="Arial"/>
                <w:b/>
                <w:sz w:val="20"/>
                <w:szCs w:val="20"/>
              </w:rPr>
              <w:t>11,111</w:t>
            </w:r>
          </w:p>
        </w:tc>
        <w:tc>
          <w:tcPr>
            <w:tcW w:w="992" w:type="dxa"/>
            <w:tcBorders>
              <w:top w:val="nil"/>
              <w:left w:val="nil"/>
              <w:bottom w:val="double" w:sz="4" w:space="0" w:color="auto"/>
              <w:right w:val="nil"/>
            </w:tcBorders>
          </w:tcPr>
          <w:p w:rsidR="000163B6" w:rsidRDefault="000163B6" w:rsidP="000163B6">
            <w:pPr>
              <w:pStyle w:val="BodyText"/>
              <w:spacing w:after="0" w:line="240" w:lineRule="auto"/>
              <w:jc w:val="right"/>
              <w:rPr>
                <w:rFonts w:cs="Arial"/>
                <w:b/>
                <w:sz w:val="20"/>
                <w:szCs w:val="20"/>
              </w:rPr>
            </w:pPr>
          </w:p>
          <w:p w:rsidR="000163B6" w:rsidRPr="00FA024F" w:rsidRDefault="00CB7069" w:rsidP="00CB7069">
            <w:pPr>
              <w:pStyle w:val="BodyText"/>
              <w:spacing w:after="0" w:line="240" w:lineRule="auto"/>
              <w:jc w:val="right"/>
              <w:rPr>
                <w:rFonts w:cs="Arial"/>
                <w:b/>
                <w:sz w:val="20"/>
                <w:szCs w:val="20"/>
              </w:rPr>
            </w:pPr>
            <w:r>
              <w:rPr>
                <w:rFonts w:cs="Arial"/>
                <w:b/>
                <w:sz w:val="20"/>
                <w:szCs w:val="20"/>
              </w:rPr>
              <w:t>5,842</w:t>
            </w:r>
          </w:p>
        </w:tc>
        <w:tc>
          <w:tcPr>
            <w:tcW w:w="850" w:type="dxa"/>
            <w:tcBorders>
              <w:top w:val="nil"/>
              <w:left w:val="nil"/>
              <w:bottom w:val="double" w:sz="4" w:space="0" w:color="auto"/>
              <w:right w:val="nil"/>
            </w:tcBorders>
          </w:tcPr>
          <w:p w:rsidR="000163B6" w:rsidRDefault="000163B6" w:rsidP="000163B6">
            <w:pPr>
              <w:pStyle w:val="BodyText"/>
              <w:spacing w:after="0" w:line="240" w:lineRule="auto"/>
              <w:jc w:val="right"/>
              <w:rPr>
                <w:rFonts w:cs="Arial"/>
                <w:b/>
                <w:sz w:val="20"/>
                <w:szCs w:val="20"/>
              </w:rPr>
            </w:pPr>
          </w:p>
          <w:p w:rsidR="000163B6" w:rsidRPr="00FA024F" w:rsidRDefault="00CB7069" w:rsidP="00CB7069">
            <w:pPr>
              <w:pStyle w:val="BodyText"/>
              <w:spacing w:after="0" w:line="240" w:lineRule="auto"/>
              <w:jc w:val="right"/>
              <w:rPr>
                <w:rFonts w:cs="Arial"/>
                <w:b/>
                <w:sz w:val="20"/>
                <w:szCs w:val="20"/>
              </w:rPr>
            </w:pPr>
            <w:r>
              <w:rPr>
                <w:rFonts w:cs="Arial"/>
                <w:b/>
                <w:sz w:val="20"/>
                <w:szCs w:val="20"/>
              </w:rPr>
              <w:t>4,972</w:t>
            </w:r>
          </w:p>
        </w:tc>
        <w:tc>
          <w:tcPr>
            <w:tcW w:w="851" w:type="dxa"/>
            <w:tcBorders>
              <w:top w:val="nil"/>
              <w:left w:val="nil"/>
              <w:bottom w:val="double" w:sz="4" w:space="0" w:color="auto"/>
              <w:right w:val="nil"/>
            </w:tcBorders>
          </w:tcPr>
          <w:p w:rsidR="000163B6" w:rsidRDefault="000163B6" w:rsidP="000163B6">
            <w:pPr>
              <w:pStyle w:val="BodyText"/>
              <w:spacing w:after="0" w:line="240" w:lineRule="auto"/>
              <w:jc w:val="right"/>
              <w:rPr>
                <w:rFonts w:cs="Arial"/>
                <w:b/>
                <w:sz w:val="20"/>
                <w:szCs w:val="20"/>
              </w:rPr>
            </w:pPr>
          </w:p>
          <w:p w:rsidR="000163B6" w:rsidRDefault="0076691B" w:rsidP="000163B6">
            <w:pPr>
              <w:pStyle w:val="BodyText"/>
              <w:spacing w:after="0" w:line="240" w:lineRule="auto"/>
              <w:jc w:val="right"/>
              <w:rPr>
                <w:rFonts w:cs="Arial"/>
                <w:b/>
                <w:sz w:val="20"/>
                <w:szCs w:val="20"/>
              </w:rPr>
            </w:pPr>
            <w:r>
              <w:rPr>
                <w:rFonts w:cs="Arial"/>
                <w:b/>
                <w:sz w:val="20"/>
                <w:szCs w:val="20"/>
              </w:rPr>
              <w:t>21,925</w:t>
            </w:r>
          </w:p>
          <w:p w:rsidR="000163B6" w:rsidRPr="00FA024F" w:rsidRDefault="000163B6" w:rsidP="000163B6">
            <w:pPr>
              <w:pStyle w:val="BodyText"/>
              <w:spacing w:after="0" w:line="240" w:lineRule="auto"/>
              <w:jc w:val="right"/>
              <w:rPr>
                <w:rFonts w:cs="Arial"/>
                <w:b/>
                <w:sz w:val="20"/>
                <w:szCs w:val="20"/>
              </w:rPr>
            </w:pPr>
          </w:p>
        </w:tc>
        <w:tc>
          <w:tcPr>
            <w:tcW w:w="992" w:type="dxa"/>
            <w:tcBorders>
              <w:top w:val="nil"/>
              <w:left w:val="nil"/>
              <w:bottom w:val="double" w:sz="4" w:space="0" w:color="auto"/>
              <w:right w:val="nil"/>
            </w:tcBorders>
          </w:tcPr>
          <w:p w:rsidR="000163B6" w:rsidRDefault="000163B6" w:rsidP="000163B6">
            <w:pPr>
              <w:pStyle w:val="BodyText"/>
              <w:spacing w:after="0" w:line="240" w:lineRule="auto"/>
              <w:jc w:val="center"/>
              <w:rPr>
                <w:rFonts w:cs="Arial"/>
                <w:b/>
                <w:sz w:val="20"/>
                <w:szCs w:val="20"/>
              </w:rPr>
            </w:pPr>
          </w:p>
          <w:p w:rsidR="000163B6" w:rsidRPr="00FA024F" w:rsidRDefault="000163B6" w:rsidP="0076691B">
            <w:pPr>
              <w:pStyle w:val="BodyText"/>
              <w:spacing w:after="0" w:line="240" w:lineRule="auto"/>
              <w:jc w:val="center"/>
              <w:rPr>
                <w:rFonts w:cs="Arial"/>
                <w:b/>
                <w:sz w:val="20"/>
                <w:szCs w:val="20"/>
              </w:rPr>
            </w:pPr>
            <w:r>
              <w:rPr>
                <w:rFonts w:cs="Arial"/>
                <w:b/>
                <w:sz w:val="20"/>
                <w:szCs w:val="20"/>
              </w:rPr>
              <w:t>(</w:t>
            </w:r>
            <w:r w:rsidR="0076691B">
              <w:rPr>
                <w:rFonts w:cs="Arial"/>
                <w:b/>
                <w:sz w:val="20"/>
                <w:szCs w:val="20"/>
              </w:rPr>
              <w:t>4,525</w:t>
            </w:r>
            <w:r>
              <w:rPr>
                <w:rFonts w:cs="Arial"/>
                <w:b/>
                <w:sz w:val="20"/>
                <w:szCs w:val="20"/>
              </w:rPr>
              <w:t>)</w:t>
            </w:r>
          </w:p>
        </w:tc>
        <w:tc>
          <w:tcPr>
            <w:tcW w:w="992" w:type="dxa"/>
            <w:tcBorders>
              <w:top w:val="nil"/>
              <w:left w:val="nil"/>
              <w:bottom w:val="double" w:sz="4" w:space="0" w:color="auto"/>
              <w:right w:val="nil"/>
            </w:tcBorders>
          </w:tcPr>
          <w:p w:rsidR="000163B6" w:rsidRDefault="000163B6" w:rsidP="000163B6">
            <w:pPr>
              <w:pStyle w:val="BodyText"/>
              <w:spacing w:after="0" w:line="240" w:lineRule="auto"/>
              <w:jc w:val="right"/>
              <w:rPr>
                <w:rFonts w:cs="Arial"/>
                <w:b/>
                <w:sz w:val="20"/>
                <w:szCs w:val="20"/>
              </w:rPr>
            </w:pPr>
          </w:p>
          <w:p w:rsidR="000163B6" w:rsidRPr="00FA024F" w:rsidRDefault="0076691B" w:rsidP="0076691B">
            <w:pPr>
              <w:pStyle w:val="BodyText"/>
              <w:spacing w:after="0" w:line="240" w:lineRule="auto"/>
              <w:jc w:val="right"/>
              <w:rPr>
                <w:rFonts w:cs="Arial"/>
                <w:b/>
                <w:sz w:val="20"/>
                <w:szCs w:val="20"/>
              </w:rPr>
            </w:pPr>
            <w:r>
              <w:rPr>
                <w:rFonts w:cs="Arial"/>
                <w:b/>
                <w:sz w:val="20"/>
                <w:szCs w:val="20"/>
              </w:rPr>
              <w:t>17,400</w:t>
            </w:r>
          </w:p>
        </w:tc>
      </w:tr>
    </w:tbl>
    <w:p w:rsidR="00AA45E5" w:rsidRPr="003747B3" w:rsidRDefault="00AA45E5" w:rsidP="003747B3">
      <w:pPr>
        <w:pStyle w:val="BodyText"/>
        <w:spacing w:after="0" w:line="240" w:lineRule="auto"/>
        <w:jc w:val="both"/>
        <w:rPr>
          <w:rFonts w:cs="Arial"/>
          <w:sz w:val="20"/>
          <w:szCs w:val="20"/>
        </w:rPr>
      </w:pPr>
    </w:p>
    <w:p w:rsidR="00905CA5" w:rsidRPr="005036EB" w:rsidRDefault="00161350" w:rsidP="00905CA5">
      <w:pPr>
        <w:pStyle w:val="BodyText"/>
        <w:spacing w:after="0" w:line="240" w:lineRule="auto"/>
        <w:rPr>
          <w:rFonts w:ascii="Arial Rounded MT Bold" w:hAnsi="Arial Rounded MT Bold" w:cs="Arial"/>
          <w:caps/>
          <w:color w:val="008000"/>
          <w:sz w:val="36"/>
          <w:szCs w:val="36"/>
        </w:rPr>
      </w:pPr>
      <w:r>
        <w:rPr>
          <w:rFonts w:cs="Arial"/>
          <w:sz w:val="18"/>
          <w:szCs w:val="18"/>
        </w:rPr>
        <w:br w:type="page"/>
      </w:r>
      <w:bookmarkStart w:id="4" w:name="BalanceSheet"/>
      <w:bookmarkEnd w:id="4"/>
      <w:r w:rsidR="00905CA5">
        <w:rPr>
          <w:rFonts w:ascii="Arial Rounded MT Bold" w:hAnsi="Arial Rounded MT Bold" w:cs="Arial"/>
          <w:caps/>
          <w:color w:val="008000"/>
          <w:sz w:val="36"/>
          <w:szCs w:val="36"/>
        </w:rPr>
        <w:t>BALANCE SHEET</w:t>
      </w:r>
    </w:p>
    <w:p w:rsidR="00905CA5" w:rsidRDefault="00905CA5" w:rsidP="00B572EE">
      <w:pPr>
        <w:pStyle w:val="BodyText"/>
        <w:spacing w:after="0" w:line="240" w:lineRule="auto"/>
        <w:jc w:val="both"/>
        <w:rPr>
          <w:rFonts w:cs="Arial"/>
          <w:sz w:val="20"/>
          <w:szCs w:val="20"/>
        </w:rPr>
      </w:pPr>
    </w:p>
    <w:p w:rsidR="00161350" w:rsidRDefault="00161350" w:rsidP="002C6EC9">
      <w:pPr>
        <w:pStyle w:val="BodyText"/>
        <w:spacing w:after="0" w:line="240" w:lineRule="auto"/>
        <w:jc w:val="both"/>
        <w:rPr>
          <w:rFonts w:cs="Arial"/>
          <w:sz w:val="18"/>
          <w:szCs w:val="18"/>
        </w:rPr>
      </w:pPr>
      <w:r w:rsidRPr="00B572EE">
        <w:rPr>
          <w:rFonts w:cs="Arial"/>
          <w:sz w:val="20"/>
          <w:szCs w:val="20"/>
        </w:rPr>
        <w:t xml:space="preserve">The Balance Sheet shows the value as at the Balance Sheet date of the assets and liabilities recognised by the </w:t>
      </w:r>
      <w:r w:rsidR="006B2B42">
        <w:rPr>
          <w:rFonts w:cs="Arial"/>
          <w:sz w:val="20"/>
          <w:szCs w:val="20"/>
        </w:rPr>
        <w:t>A</w:t>
      </w:r>
      <w:r w:rsidRPr="00B572EE">
        <w:rPr>
          <w:rFonts w:cs="Arial"/>
          <w:sz w:val="20"/>
          <w:szCs w:val="20"/>
        </w:rPr>
        <w:t xml:space="preserve">uthority. The net assets of the </w:t>
      </w:r>
      <w:r w:rsidR="006B2B42">
        <w:rPr>
          <w:rFonts w:cs="Arial"/>
          <w:sz w:val="20"/>
          <w:szCs w:val="20"/>
        </w:rPr>
        <w:t>A</w:t>
      </w:r>
      <w:r w:rsidRPr="00B572EE">
        <w:rPr>
          <w:rFonts w:cs="Arial"/>
          <w:sz w:val="20"/>
          <w:szCs w:val="20"/>
        </w:rPr>
        <w:t xml:space="preserve">uthority (assets less liabilities) are matched by the reserves held by the </w:t>
      </w:r>
      <w:r w:rsidR="006B2B42">
        <w:rPr>
          <w:rFonts w:cs="Arial"/>
          <w:sz w:val="20"/>
          <w:szCs w:val="20"/>
        </w:rPr>
        <w:t>A</w:t>
      </w:r>
      <w:r w:rsidRPr="00B572EE">
        <w:rPr>
          <w:rFonts w:cs="Arial"/>
          <w:sz w:val="20"/>
          <w:szCs w:val="20"/>
        </w:rPr>
        <w:t>uthority. Reserves are reported in two categories. The first category of reserves are usable reserves, i</w:t>
      </w:r>
      <w:r w:rsidR="0084420A">
        <w:rPr>
          <w:rFonts w:cs="Arial"/>
          <w:sz w:val="20"/>
          <w:szCs w:val="20"/>
        </w:rPr>
        <w:t>.</w:t>
      </w:r>
      <w:r w:rsidRPr="00B572EE">
        <w:rPr>
          <w:rFonts w:cs="Arial"/>
          <w:sz w:val="20"/>
          <w:szCs w:val="20"/>
        </w:rPr>
        <w:t>e</w:t>
      </w:r>
      <w:r w:rsidR="0084420A">
        <w:rPr>
          <w:rFonts w:cs="Arial"/>
          <w:sz w:val="20"/>
          <w:szCs w:val="20"/>
        </w:rPr>
        <w:t>.</w:t>
      </w:r>
      <w:r w:rsidRPr="00B572EE">
        <w:rPr>
          <w:rFonts w:cs="Arial"/>
          <w:sz w:val="20"/>
          <w:szCs w:val="20"/>
        </w:rPr>
        <w:t xml:space="preserve"> those reserves that the  </w:t>
      </w:r>
      <w:r w:rsidR="006B2B42">
        <w:rPr>
          <w:rFonts w:cs="Arial"/>
          <w:sz w:val="20"/>
          <w:szCs w:val="20"/>
        </w:rPr>
        <w:t>A</w:t>
      </w:r>
      <w:r w:rsidRPr="00B572EE">
        <w:rPr>
          <w:rFonts w:cs="Arial"/>
          <w:sz w:val="20"/>
          <w:szCs w:val="20"/>
        </w:rPr>
        <w:t xml:space="preserve">uthority may use to provide services, subject to the need to maintain a prudent level of reserves and any statutory limitations on their use (for example the Capital Receipts Reserve that may only be used to fund capital expenditure or repay debt). The second category of reserves is those that the </w:t>
      </w:r>
      <w:r w:rsidR="006B2B42">
        <w:rPr>
          <w:rFonts w:cs="Arial"/>
          <w:sz w:val="20"/>
          <w:szCs w:val="20"/>
        </w:rPr>
        <w:t>A</w:t>
      </w:r>
      <w:r w:rsidRPr="00B572EE">
        <w:rPr>
          <w:rFonts w:cs="Arial"/>
          <w:sz w:val="20"/>
          <w:szCs w:val="20"/>
        </w:rPr>
        <w:t>uthority is not able to use to provide services. This category of reserves includes reserves that hold unrealised gains and losses (for example the Revaluation Reserve), where amounts would only become available to provide services if the assets are sold; and reserves that hold timing differences shown in the Movement in Reserves Statement line ‘Adjustments between accounting basis and funding basis under regulations’</w:t>
      </w:r>
    </w:p>
    <w:tbl>
      <w:tblPr>
        <w:tblW w:w="3237" w:type="pct"/>
        <w:tblInd w:w="1560" w:type="dxa"/>
        <w:tblCellMar>
          <w:left w:w="0" w:type="dxa"/>
          <w:right w:w="0" w:type="dxa"/>
        </w:tblCellMar>
        <w:tblLook w:val="04A0" w:firstRow="1" w:lastRow="0" w:firstColumn="1" w:lastColumn="0" w:noHBand="0" w:noVBand="1"/>
      </w:tblPr>
      <w:tblGrid>
        <w:gridCol w:w="1135"/>
        <w:gridCol w:w="3582"/>
        <w:gridCol w:w="556"/>
        <w:gridCol w:w="1151"/>
      </w:tblGrid>
      <w:tr w:rsidR="00EE343F" w:rsidTr="00D119CA">
        <w:trPr>
          <w:cantSplit/>
          <w:trHeight w:val="556"/>
        </w:trPr>
        <w:tc>
          <w:tcPr>
            <w:tcW w:w="883" w:type="pct"/>
            <w:tcBorders>
              <w:top w:val="nil"/>
              <w:left w:val="nil"/>
              <w:bottom w:val="nil"/>
              <w:right w:val="nil"/>
            </w:tcBorders>
            <w:vAlign w:val="bottom"/>
          </w:tcPr>
          <w:p w:rsidR="00EE343F" w:rsidRPr="00F176E6" w:rsidRDefault="00EE343F" w:rsidP="00764760">
            <w:pPr>
              <w:spacing w:before="60" w:after="60" w:line="240" w:lineRule="auto"/>
              <w:ind w:right="55"/>
              <w:jc w:val="right"/>
              <w:rPr>
                <w:rFonts w:cs="Arial"/>
                <w:b/>
                <w:bCs/>
                <w:sz w:val="20"/>
                <w:szCs w:val="20"/>
              </w:rPr>
            </w:pPr>
            <w:r w:rsidRPr="00F176E6">
              <w:rPr>
                <w:rFonts w:cs="Arial"/>
                <w:b/>
                <w:bCs/>
                <w:sz w:val="20"/>
                <w:szCs w:val="20"/>
              </w:rPr>
              <w:t>31 March 201</w:t>
            </w:r>
            <w:r w:rsidR="00D119CA">
              <w:rPr>
                <w:rFonts w:cs="Arial"/>
                <w:b/>
                <w:bCs/>
                <w:sz w:val="20"/>
                <w:szCs w:val="20"/>
              </w:rPr>
              <w:t>9</w:t>
            </w:r>
          </w:p>
        </w:tc>
        <w:tc>
          <w:tcPr>
            <w:tcW w:w="2788" w:type="pct"/>
            <w:tcBorders>
              <w:top w:val="nil"/>
              <w:left w:val="nil"/>
              <w:bottom w:val="nil"/>
              <w:right w:val="nil"/>
            </w:tcBorders>
            <w:shd w:val="clear" w:color="auto" w:fill="auto"/>
            <w:noWrap/>
            <w:vAlign w:val="bottom"/>
          </w:tcPr>
          <w:p w:rsidR="00EE343F" w:rsidRDefault="00EE343F">
            <w:pPr>
              <w:spacing w:before="60" w:after="60" w:line="240" w:lineRule="auto"/>
              <w:ind w:left="80"/>
              <w:jc w:val="right"/>
              <w:rPr>
                <w:rFonts w:cs="Arial"/>
                <w:b/>
                <w:bCs/>
                <w:sz w:val="16"/>
                <w:szCs w:val="16"/>
              </w:rPr>
            </w:pPr>
          </w:p>
        </w:tc>
        <w:tc>
          <w:tcPr>
            <w:tcW w:w="433" w:type="pct"/>
            <w:tcBorders>
              <w:top w:val="nil"/>
              <w:left w:val="nil"/>
              <w:bottom w:val="nil"/>
              <w:right w:val="nil"/>
            </w:tcBorders>
            <w:shd w:val="clear" w:color="auto" w:fill="auto"/>
            <w:noWrap/>
            <w:vAlign w:val="bottom"/>
          </w:tcPr>
          <w:p w:rsidR="00EE343F" w:rsidRPr="00F176E6" w:rsidRDefault="00EE343F">
            <w:pPr>
              <w:spacing w:before="60" w:after="60" w:line="240" w:lineRule="auto"/>
              <w:jc w:val="center"/>
              <w:rPr>
                <w:rFonts w:cs="Arial"/>
                <w:b/>
                <w:bCs/>
                <w:sz w:val="20"/>
                <w:szCs w:val="20"/>
              </w:rPr>
            </w:pPr>
            <w:r w:rsidRPr="00F176E6">
              <w:rPr>
                <w:rFonts w:cs="Arial"/>
                <w:b/>
                <w:bCs/>
                <w:sz w:val="20"/>
                <w:szCs w:val="20"/>
              </w:rPr>
              <w:t>Notes</w:t>
            </w:r>
          </w:p>
        </w:tc>
        <w:tc>
          <w:tcPr>
            <w:tcW w:w="896" w:type="pct"/>
            <w:tcBorders>
              <w:top w:val="nil"/>
              <w:left w:val="nil"/>
              <w:bottom w:val="nil"/>
              <w:right w:val="nil"/>
            </w:tcBorders>
            <w:shd w:val="clear" w:color="auto" w:fill="auto"/>
            <w:noWrap/>
            <w:vAlign w:val="bottom"/>
          </w:tcPr>
          <w:p w:rsidR="00EE343F" w:rsidRDefault="00EE343F">
            <w:pPr>
              <w:spacing w:before="60" w:after="60" w:line="240" w:lineRule="auto"/>
              <w:jc w:val="right"/>
              <w:rPr>
                <w:rFonts w:cs="Arial"/>
                <w:b/>
                <w:bCs/>
                <w:sz w:val="20"/>
                <w:szCs w:val="20"/>
              </w:rPr>
            </w:pPr>
            <w:r w:rsidRPr="00F176E6">
              <w:rPr>
                <w:rFonts w:cs="Arial"/>
                <w:b/>
                <w:bCs/>
                <w:sz w:val="20"/>
                <w:szCs w:val="20"/>
              </w:rPr>
              <w:t>31 March</w:t>
            </w:r>
          </w:p>
          <w:p w:rsidR="00EE343F" w:rsidRPr="00F176E6" w:rsidRDefault="00EE343F" w:rsidP="00D119CA">
            <w:pPr>
              <w:spacing w:before="60" w:after="60" w:line="240" w:lineRule="auto"/>
              <w:jc w:val="right"/>
              <w:rPr>
                <w:rFonts w:cs="Arial"/>
                <w:b/>
                <w:bCs/>
                <w:sz w:val="20"/>
                <w:szCs w:val="20"/>
              </w:rPr>
            </w:pPr>
            <w:r w:rsidRPr="00F176E6">
              <w:rPr>
                <w:rFonts w:cs="Arial"/>
                <w:b/>
                <w:bCs/>
                <w:sz w:val="20"/>
                <w:szCs w:val="20"/>
              </w:rPr>
              <w:t>20</w:t>
            </w:r>
            <w:r w:rsidR="00D119CA">
              <w:rPr>
                <w:rFonts w:cs="Arial"/>
                <w:b/>
                <w:bCs/>
                <w:sz w:val="20"/>
                <w:szCs w:val="20"/>
              </w:rPr>
              <w:t>20</w:t>
            </w:r>
          </w:p>
        </w:tc>
      </w:tr>
      <w:tr w:rsidR="00EE343F" w:rsidTr="00D119CA">
        <w:trPr>
          <w:trHeight w:val="255"/>
        </w:trPr>
        <w:tc>
          <w:tcPr>
            <w:tcW w:w="883" w:type="pct"/>
            <w:tcBorders>
              <w:top w:val="nil"/>
              <w:left w:val="nil"/>
              <w:bottom w:val="nil"/>
              <w:right w:val="nil"/>
            </w:tcBorders>
            <w:vAlign w:val="bottom"/>
          </w:tcPr>
          <w:p w:rsidR="00EE343F" w:rsidRPr="00F176E6" w:rsidRDefault="00EE343F" w:rsidP="00D1396F">
            <w:pPr>
              <w:spacing w:before="60" w:after="60" w:line="240" w:lineRule="auto"/>
              <w:ind w:right="55"/>
              <w:jc w:val="right"/>
              <w:rPr>
                <w:rFonts w:cs="Arial"/>
                <w:b/>
                <w:bCs/>
                <w:sz w:val="20"/>
                <w:szCs w:val="20"/>
              </w:rPr>
            </w:pPr>
            <w:r w:rsidRPr="00F176E6">
              <w:rPr>
                <w:rFonts w:cs="Arial"/>
                <w:b/>
                <w:bCs/>
                <w:sz w:val="20"/>
                <w:szCs w:val="20"/>
              </w:rPr>
              <w:t>£</w:t>
            </w:r>
            <w:r>
              <w:rPr>
                <w:rFonts w:cs="Arial"/>
                <w:b/>
                <w:bCs/>
                <w:sz w:val="20"/>
                <w:szCs w:val="20"/>
              </w:rPr>
              <w:t>’</w:t>
            </w:r>
            <w:r w:rsidRPr="00F176E6">
              <w:rPr>
                <w:rFonts w:cs="Arial"/>
                <w:b/>
                <w:bCs/>
                <w:sz w:val="20"/>
                <w:szCs w:val="20"/>
              </w:rPr>
              <w:t>000</w:t>
            </w:r>
          </w:p>
        </w:tc>
        <w:tc>
          <w:tcPr>
            <w:tcW w:w="2788" w:type="pct"/>
            <w:tcBorders>
              <w:top w:val="nil"/>
              <w:left w:val="nil"/>
              <w:bottom w:val="nil"/>
              <w:right w:val="nil"/>
            </w:tcBorders>
            <w:shd w:val="clear" w:color="auto" w:fill="auto"/>
            <w:noWrap/>
            <w:vAlign w:val="bottom"/>
          </w:tcPr>
          <w:p w:rsidR="00EE343F" w:rsidRDefault="00EE343F">
            <w:pPr>
              <w:spacing w:before="60" w:after="60" w:line="240" w:lineRule="auto"/>
              <w:ind w:left="80"/>
              <w:jc w:val="right"/>
              <w:rPr>
                <w:rFonts w:cs="Arial"/>
                <w:b/>
                <w:bCs/>
                <w:sz w:val="16"/>
                <w:szCs w:val="16"/>
              </w:rPr>
            </w:pPr>
          </w:p>
        </w:tc>
        <w:tc>
          <w:tcPr>
            <w:tcW w:w="433" w:type="pct"/>
            <w:tcBorders>
              <w:top w:val="nil"/>
              <w:left w:val="nil"/>
              <w:bottom w:val="nil"/>
              <w:right w:val="nil"/>
            </w:tcBorders>
            <w:shd w:val="clear" w:color="auto" w:fill="auto"/>
            <w:noWrap/>
            <w:vAlign w:val="bottom"/>
          </w:tcPr>
          <w:p w:rsidR="00EE343F" w:rsidRPr="00F176E6" w:rsidRDefault="00EE343F">
            <w:pPr>
              <w:spacing w:before="60" w:after="60" w:line="240" w:lineRule="auto"/>
              <w:jc w:val="center"/>
              <w:rPr>
                <w:rFonts w:cs="Arial"/>
                <w:bCs/>
                <w:sz w:val="20"/>
                <w:szCs w:val="20"/>
              </w:rPr>
            </w:pPr>
          </w:p>
        </w:tc>
        <w:tc>
          <w:tcPr>
            <w:tcW w:w="896" w:type="pct"/>
            <w:tcBorders>
              <w:top w:val="nil"/>
              <w:left w:val="nil"/>
              <w:bottom w:val="nil"/>
              <w:right w:val="nil"/>
            </w:tcBorders>
            <w:shd w:val="clear" w:color="auto" w:fill="auto"/>
            <w:noWrap/>
            <w:vAlign w:val="bottom"/>
          </w:tcPr>
          <w:p w:rsidR="00EE343F" w:rsidRPr="00F176E6" w:rsidRDefault="00EE343F">
            <w:pPr>
              <w:spacing w:before="60" w:after="60" w:line="240" w:lineRule="auto"/>
              <w:jc w:val="right"/>
              <w:rPr>
                <w:rFonts w:cs="Arial"/>
                <w:b/>
                <w:bCs/>
                <w:sz w:val="20"/>
                <w:szCs w:val="20"/>
              </w:rPr>
            </w:pPr>
            <w:r w:rsidRPr="00F176E6">
              <w:rPr>
                <w:rFonts w:cs="Arial"/>
                <w:b/>
                <w:bCs/>
                <w:sz w:val="20"/>
                <w:szCs w:val="20"/>
              </w:rPr>
              <w:t>£</w:t>
            </w:r>
            <w:r>
              <w:rPr>
                <w:rFonts w:cs="Arial"/>
                <w:b/>
                <w:bCs/>
                <w:sz w:val="20"/>
                <w:szCs w:val="20"/>
              </w:rPr>
              <w:t>’</w:t>
            </w:r>
            <w:r w:rsidRPr="00F176E6">
              <w:rPr>
                <w:rFonts w:cs="Arial"/>
                <w:b/>
                <w:bCs/>
                <w:sz w:val="20"/>
                <w:szCs w:val="20"/>
              </w:rPr>
              <w:t>000</w:t>
            </w:r>
          </w:p>
        </w:tc>
      </w:tr>
      <w:tr w:rsidR="00D119CA" w:rsidRPr="00F176E6" w:rsidTr="00D119CA">
        <w:trPr>
          <w:trHeight w:val="589"/>
        </w:trPr>
        <w:tc>
          <w:tcPr>
            <w:tcW w:w="883" w:type="pct"/>
            <w:tcBorders>
              <w:top w:val="nil"/>
              <w:left w:val="nil"/>
              <w:bottom w:val="nil"/>
              <w:right w:val="nil"/>
            </w:tcBorders>
            <w:shd w:val="clear" w:color="auto" w:fill="auto"/>
            <w:vAlign w:val="bottom"/>
          </w:tcPr>
          <w:p w:rsidR="00D119CA" w:rsidRPr="00F176E6" w:rsidRDefault="00D119CA" w:rsidP="00D119CA">
            <w:pPr>
              <w:spacing w:before="60" w:after="60" w:line="240" w:lineRule="auto"/>
              <w:jc w:val="right"/>
              <w:rPr>
                <w:rFonts w:cs="Arial"/>
                <w:sz w:val="20"/>
                <w:szCs w:val="20"/>
              </w:rPr>
            </w:pPr>
            <w:r>
              <w:rPr>
                <w:rFonts w:cs="Arial"/>
                <w:sz w:val="20"/>
                <w:szCs w:val="20"/>
              </w:rPr>
              <w:t>97,777</w:t>
            </w:r>
          </w:p>
        </w:tc>
        <w:tc>
          <w:tcPr>
            <w:tcW w:w="2788" w:type="pct"/>
            <w:tcBorders>
              <w:top w:val="nil"/>
              <w:left w:val="nil"/>
              <w:bottom w:val="nil"/>
              <w:right w:val="nil"/>
            </w:tcBorders>
            <w:shd w:val="clear" w:color="auto" w:fill="auto"/>
            <w:noWrap/>
            <w:vAlign w:val="bottom"/>
          </w:tcPr>
          <w:p w:rsidR="00D119CA" w:rsidRPr="00F176E6" w:rsidRDefault="00D119CA" w:rsidP="00D119CA">
            <w:pPr>
              <w:spacing w:before="60" w:after="60" w:line="240" w:lineRule="auto"/>
              <w:ind w:left="80"/>
              <w:rPr>
                <w:rFonts w:cs="Arial"/>
                <w:sz w:val="20"/>
                <w:szCs w:val="20"/>
              </w:rPr>
            </w:pPr>
            <w:r w:rsidRPr="00F176E6">
              <w:rPr>
                <w:rFonts w:cs="Arial"/>
                <w:sz w:val="20"/>
                <w:szCs w:val="20"/>
              </w:rPr>
              <w:t>Property, Plant &amp; Equipment</w:t>
            </w:r>
          </w:p>
        </w:tc>
        <w:tc>
          <w:tcPr>
            <w:tcW w:w="433" w:type="pct"/>
            <w:tcBorders>
              <w:top w:val="nil"/>
              <w:left w:val="nil"/>
              <w:bottom w:val="nil"/>
              <w:right w:val="nil"/>
            </w:tcBorders>
            <w:shd w:val="clear" w:color="auto" w:fill="auto"/>
            <w:noWrap/>
            <w:vAlign w:val="bottom"/>
          </w:tcPr>
          <w:p w:rsidR="00D119CA" w:rsidRPr="001C6494" w:rsidRDefault="00D119CA" w:rsidP="00D119CA">
            <w:pPr>
              <w:spacing w:before="60" w:after="60" w:line="240" w:lineRule="auto"/>
              <w:jc w:val="center"/>
              <w:rPr>
                <w:rFonts w:cs="Arial"/>
                <w:bCs/>
                <w:sz w:val="20"/>
                <w:szCs w:val="20"/>
              </w:rPr>
            </w:pPr>
            <w:r>
              <w:rPr>
                <w:rFonts w:cs="Arial"/>
                <w:bCs/>
                <w:sz w:val="20"/>
                <w:szCs w:val="20"/>
              </w:rPr>
              <w:t>14</w:t>
            </w:r>
          </w:p>
        </w:tc>
        <w:tc>
          <w:tcPr>
            <w:tcW w:w="896" w:type="pct"/>
            <w:tcBorders>
              <w:top w:val="nil"/>
              <w:left w:val="nil"/>
              <w:bottom w:val="nil"/>
              <w:right w:val="nil"/>
            </w:tcBorders>
            <w:shd w:val="clear" w:color="auto" w:fill="auto"/>
            <w:noWrap/>
            <w:vAlign w:val="bottom"/>
          </w:tcPr>
          <w:p w:rsidR="00D119CA" w:rsidRPr="00F176E6" w:rsidRDefault="00011FF8" w:rsidP="00011FF8">
            <w:pPr>
              <w:spacing w:before="60" w:after="60" w:line="240" w:lineRule="auto"/>
              <w:jc w:val="right"/>
              <w:rPr>
                <w:rFonts w:cs="Arial"/>
                <w:sz w:val="20"/>
                <w:szCs w:val="20"/>
              </w:rPr>
            </w:pPr>
            <w:r>
              <w:rPr>
                <w:rFonts w:cs="Arial"/>
                <w:sz w:val="20"/>
                <w:szCs w:val="20"/>
              </w:rPr>
              <w:t>101,664</w:t>
            </w:r>
          </w:p>
        </w:tc>
      </w:tr>
      <w:tr w:rsidR="00D119CA" w:rsidRPr="00F176E6" w:rsidTr="00D119CA">
        <w:trPr>
          <w:trHeight w:val="255"/>
        </w:trPr>
        <w:tc>
          <w:tcPr>
            <w:tcW w:w="883" w:type="pct"/>
            <w:tcBorders>
              <w:top w:val="nil"/>
              <w:left w:val="nil"/>
              <w:bottom w:val="nil"/>
              <w:right w:val="nil"/>
            </w:tcBorders>
            <w:shd w:val="clear" w:color="auto" w:fill="auto"/>
            <w:vAlign w:val="bottom"/>
          </w:tcPr>
          <w:p w:rsidR="00D119CA" w:rsidRPr="00F176E6" w:rsidRDefault="00D119CA" w:rsidP="00D119CA">
            <w:pPr>
              <w:spacing w:before="60" w:after="60" w:line="240" w:lineRule="auto"/>
              <w:jc w:val="right"/>
              <w:rPr>
                <w:rFonts w:cs="Arial"/>
                <w:sz w:val="20"/>
                <w:szCs w:val="20"/>
              </w:rPr>
            </w:pPr>
            <w:r>
              <w:rPr>
                <w:rFonts w:cs="Arial"/>
                <w:sz w:val="20"/>
                <w:szCs w:val="20"/>
              </w:rPr>
              <w:t>186</w:t>
            </w:r>
          </w:p>
        </w:tc>
        <w:tc>
          <w:tcPr>
            <w:tcW w:w="2788" w:type="pct"/>
            <w:tcBorders>
              <w:top w:val="nil"/>
              <w:left w:val="nil"/>
              <w:bottom w:val="nil"/>
              <w:right w:val="nil"/>
            </w:tcBorders>
            <w:shd w:val="clear" w:color="auto" w:fill="auto"/>
            <w:noWrap/>
            <w:vAlign w:val="bottom"/>
          </w:tcPr>
          <w:p w:rsidR="00D119CA" w:rsidRPr="00F176E6" w:rsidRDefault="00D119CA" w:rsidP="00D119CA">
            <w:pPr>
              <w:spacing w:before="60" w:after="60" w:line="240" w:lineRule="auto"/>
              <w:ind w:left="80"/>
              <w:rPr>
                <w:rFonts w:cs="Arial"/>
                <w:sz w:val="20"/>
                <w:szCs w:val="20"/>
              </w:rPr>
            </w:pPr>
            <w:r w:rsidRPr="00F176E6">
              <w:rPr>
                <w:rFonts w:cs="Arial"/>
                <w:sz w:val="20"/>
                <w:szCs w:val="20"/>
              </w:rPr>
              <w:t>Investment Property</w:t>
            </w:r>
          </w:p>
        </w:tc>
        <w:tc>
          <w:tcPr>
            <w:tcW w:w="433" w:type="pct"/>
            <w:tcBorders>
              <w:top w:val="nil"/>
              <w:left w:val="nil"/>
              <w:bottom w:val="nil"/>
              <w:right w:val="nil"/>
            </w:tcBorders>
            <w:shd w:val="clear" w:color="auto" w:fill="auto"/>
            <w:noWrap/>
            <w:vAlign w:val="bottom"/>
          </w:tcPr>
          <w:p w:rsidR="00D119CA" w:rsidRPr="001C6494" w:rsidRDefault="00D119CA" w:rsidP="00D119CA">
            <w:pPr>
              <w:spacing w:before="60" w:after="60" w:line="240" w:lineRule="auto"/>
              <w:jc w:val="center"/>
              <w:rPr>
                <w:rFonts w:cs="Arial"/>
                <w:sz w:val="20"/>
                <w:szCs w:val="20"/>
              </w:rPr>
            </w:pPr>
            <w:r>
              <w:rPr>
                <w:rFonts w:cs="Arial"/>
                <w:sz w:val="20"/>
                <w:szCs w:val="20"/>
              </w:rPr>
              <w:t>15</w:t>
            </w:r>
          </w:p>
        </w:tc>
        <w:tc>
          <w:tcPr>
            <w:tcW w:w="896" w:type="pct"/>
            <w:tcBorders>
              <w:top w:val="nil"/>
              <w:left w:val="nil"/>
              <w:bottom w:val="nil"/>
              <w:right w:val="nil"/>
            </w:tcBorders>
            <w:shd w:val="clear" w:color="auto" w:fill="auto"/>
            <w:noWrap/>
            <w:vAlign w:val="bottom"/>
          </w:tcPr>
          <w:p w:rsidR="00D119CA" w:rsidRPr="00F176E6" w:rsidRDefault="00A147FA" w:rsidP="00A147FA">
            <w:pPr>
              <w:spacing w:before="60" w:after="60" w:line="240" w:lineRule="auto"/>
              <w:jc w:val="right"/>
              <w:rPr>
                <w:rFonts w:cs="Arial"/>
                <w:sz w:val="20"/>
                <w:szCs w:val="20"/>
              </w:rPr>
            </w:pPr>
            <w:r>
              <w:rPr>
                <w:rFonts w:cs="Arial"/>
                <w:sz w:val="20"/>
                <w:szCs w:val="20"/>
              </w:rPr>
              <w:t>128</w:t>
            </w:r>
          </w:p>
        </w:tc>
      </w:tr>
      <w:tr w:rsidR="00D119CA" w:rsidRPr="00F176E6" w:rsidTr="00D119CA">
        <w:trPr>
          <w:trHeight w:val="255"/>
        </w:trPr>
        <w:tc>
          <w:tcPr>
            <w:tcW w:w="883" w:type="pct"/>
            <w:tcBorders>
              <w:top w:val="nil"/>
              <w:left w:val="nil"/>
              <w:bottom w:val="nil"/>
              <w:right w:val="nil"/>
            </w:tcBorders>
            <w:shd w:val="clear" w:color="auto" w:fill="auto"/>
            <w:vAlign w:val="bottom"/>
          </w:tcPr>
          <w:p w:rsidR="00D119CA" w:rsidRPr="00F176E6" w:rsidRDefault="00D119CA" w:rsidP="00D119CA">
            <w:pPr>
              <w:spacing w:before="60" w:after="60" w:line="240" w:lineRule="auto"/>
              <w:jc w:val="right"/>
              <w:rPr>
                <w:rFonts w:cs="Arial"/>
                <w:sz w:val="20"/>
                <w:szCs w:val="20"/>
              </w:rPr>
            </w:pPr>
            <w:r>
              <w:rPr>
                <w:rFonts w:cs="Arial"/>
                <w:sz w:val="20"/>
                <w:szCs w:val="20"/>
              </w:rPr>
              <w:t>417</w:t>
            </w:r>
          </w:p>
        </w:tc>
        <w:tc>
          <w:tcPr>
            <w:tcW w:w="2788" w:type="pct"/>
            <w:tcBorders>
              <w:top w:val="nil"/>
              <w:left w:val="nil"/>
              <w:bottom w:val="nil"/>
              <w:right w:val="nil"/>
            </w:tcBorders>
            <w:shd w:val="clear" w:color="auto" w:fill="auto"/>
            <w:noWrap/>
            <w:vAlign w:val="bottom"/>
          </w:tcPr>
          <w:p w:rsidR="00D119CA" w:rsidRPr="00F176E6" w:rsidRDefault="00D119CA" w:rsidP="00D119CA">
            <w:pPr>
              <w:spacing w:before="60" w:after="60" w:line="240" w:lineRule="auto"/>
              <w:ind w:left="80"/>
              <w:rPr>
                <w:rFonts w:cs="Arial"/>
                <w:sz w:val="20"/>
                <w:szCs w:val="20"/>
              </w:rPr>
            </w:pPr>
            <w:r w:rsidRPr="00F176E6">
              <w:rPr>
                <w:rFonts w:cs="Arial"/>
                <w:sz w:val="20"/>
                <w:szCs w:val="20"/>
              </w:rPr>
              <w:t>Intangible Assets</w:t>
            </w:r>
          </w:p>
        </w:tc>
        <w:tc>
          <w:tcPr>
            <w:tcW w:w="433" w:type="pct"/>
            <w:tcBorders>
              <w:top w:val="nil"/>
              <w:left w:val="nil"/>
              <w:bottom w:val="nil"/>
              <w:right w:val="nil"/>
            </w:tcBorders>
            <w:shd w:val="clear" w:color="auto" w:fill="auto"/>
            <w:noWrap/>
            <w:vAlign w:val="bottom"/>
          </w:tcPr>
          <w:p w:rsidR="00D119CA" w:rsidRPr="001C6494" w:rsidRDefault="00D119CA" w:rsidP="00D119CA">
            <w:pPr>
              <w:spacing w:before="60" w:after="60" w:line="240" w:lineRule="auto"/>
              <w:jc w:val="center"/>
              <w:rPr>
                <w:rFonts w:cs="Arial"/>
                <w:sz w:val="20"/>
                <w:szCs w:val="20"/>
              </w:rPr>
            </w:pPr>
            <w:r>
              <w:rPr>
                <w:rFonts w:cs="Arial"/>
                <w:sz w:val="20"/>
                <w:szCs w:val="20"/>
              </w:rPr>
              <w:t>16</w:t>
            </w:r>
          </w:p>
        </w:tc>
        <w:tc>
          <w:tcPr>
            <w:tcW w:w="896" w:type="pct"/>
            <w:tcBorders>
              <w:top w:val="nil"/>
              <w:left w:val="nil"/>
              <w:bottom w:val="nil"/>
              <w:right w:val="nil"/>
            </w:tcBorders>
            <w:shd w:val="clear" w:color="auto" w:fill="auto"/>
            <w:noWrap/>
            <w:vAlign w:val="bottom"/>
          </w:tcPr>
          <w:p w:rsidR="00D119CA" w:rsidRPr="00F176E6" w:rsidRDefault="00011FF8" w:rsidP="00011FF8">
            <w:pPr>
              <w:spacing w:before="60" w:after="60" w:line="240" w:lineRule="auto"/>
              <w:jc w:val="right"/>
              <w:rPr>
                <w:rFonts w:cs="Arial"/>
                <w:sz w:val="20"/>
                <w:szCs w:val="20"/>
              </w:rPr>
            </w:pPr>
            <w:r>
              <w:rPr>
                <w:rFonts w:cs="Arial"/>
                <w:sz w:val="20"/>
                <w:szCs w:val="20"/>
              </w:rPr>
              <w:t>391</w:t>
            </w:r>
          </w:p>
        </w:tc>
      </w:tr>
      <w:tr w:rsidR="00D119CA" w:rsidRPr="00F176E6" w:rsidTr="00D119CA">
        <w:trPr>
          <w:trHeight w:val="255"/>
        </w:trPr>
        <w:tc>
          <w:tcPr>
            <w:tcW w:w="883" w:type="pct"/>
            <w:tcBorders>
              <w:top w:val="nil"/>
              <w:left w:val="nil"/>
              <w:bottom w:val="nil"/>
              <w:right w:val="nil"/>
            </w:tcBorders>
            <w:shd w:val="clear" w:color="auto" w:fill="auto"/>
            <w:vAlign w:val="bottom"/>
          </w:tcPr>
          <w:p w:rsidR="00D119CA" w:rsidRPr="00F176E6" w:rsidRDefault="00D119CA" w:rsidP="00D119CA">
            <w:pPr>
              <w:spacing w:before="60" w:after="60" w:line="240" w:lineRule="auto"/>
              <w:jc w:val="right"/>
              <w:rPr>
                <w:rFonts w:cs="Arial"/>
                <w:sz w:val="20"/>
                <w:szCs w:val="20"/>
              </w:rPr>
            </w:pPr>
            <w:r>
              <w:rPr>
                <w:rFonts w:cs="Arial"/>
                <w:sz w:val="20"/>
                <w:szCs w:val="20"/>
              </w:rPr>
              <w:t>0</w:t>
            </w:r>
          </w:p>
        </w:tc>
        <w:tc>
          <w:tcPr>
            <w:tcW w:w="2788" w:type="pct"/>
            <w:tcBorders>
              <w:top w:val="nil"/>
              <w:left w:val="nil"/>
              <w:bottom w:val="nil"/>
              <w:right w:val="nil"/>
            </w:tcBorders>
            <w:shd w:val="clear" w:color="auto" w:fill="auto"/>
            <w:noWrap/>
            <w:vAlign w:val="bottom"/>
          </w:tcPr>
          <w:p w:rsidR="00D119CA" w:rsidRPr="00F176E6" w:rsidRDefault="00D119CA" w:rsidP="00D119CA">
            <w:pPr>
              <w:spacing w:before="60" w:after="60" w:line="240" w:lineRule="auto"/>
              <w:ind w:left="80"/>
              <w:rPr>
                <w:rFonts w:cs="Arial"/>
                <w:sz w:val="20"/>
                <w:szCs w:val="20"/>
              </w:rPr>
            </w:pPr>
            <w:r w:rsidRPr="00F176E6">
              <w:rPr>
                <w:rFonts w:cs="Arial"/>
                <w:sz w:val="20"/>
                <w:szCs w:val="20"/>
              </w:rPr>
              <w:t xml:space="preserve">Assets Held for </w:t>
            </w:r>
            <w:smartTag w:uri="urn:schemas-microsoft-com:office:smarttags" w:element="City">
              <w:smartTag w:uri="urn:schemas-microsoft-com:office:smarttags" w:element="place">
                <w:r w:rsidRPr="00F176E6">
                  <w:rPr>
                    <w:rFonts w:cs="Arial"/>
                    <w:sz w:val="20"/>
                    <w:szCs w:val="20"/>
                  </w:rPr>
                  <w:t>Sale</w:t>
                </w:r>
              </w:smartTag>
            </w:smartTag>
          </w:p>
        </w:tc>
        <w:tc>
          <w:tcPr>
            <w:tcW w:w="433" w:type="pct"/>
            <w:tcBorders>
              <w:top w:val="nil"/>
              <w:left w:val="nil"/>
              <w:bottom w:val="nil"/>
              <w:right w:val="nil"/>
            </w:tcBorders>
            <w:shd w:val="clear" w:color="auto" w:fill="auto"/>
            <w:noWrap/>
            <w:vAlign w:val="bottom"/>
          </w:tcPr>
          <w:p w:rsidR="00D119CA" w:rsidRPr="001C6494" w:rsidRDefault="00D119CA" w:rsidP="00D119CA">
            <w:pPr>
              <w:spacing w:before="60" w:after="60" w:line="240" w:lineRule="auto"/>
              <w:jc w:val="center"/>
              <w:rPr>
                <w:rFonts w:cs="Arial"/>
                <w:sz w:val="20"/>
                <w:szCs w:val="20"/>
              </w:rPr>
            </w:pPr>
            <w:r>
              <w:rPr>
                <w:rFonts w:cs="Arial"/>
                <w:sz w:val="20"/>
                <w:szCs w:val="20"/>
              </w:rPr>
              <w:t>23</w:t>
            </w:r>
          </w:p>
        </w:tc>
        <w:tc>
          <w:tcPr>
            <w:tcW w:w="896" w:type="pct"/>
            <w:tcBorders>
              <w:top w:val="nil"/>
              <w:left w:val="nil"/>
              <w:bottom w:val="nil"/>
              <w:right w:val="nil"/>
            </w:tcBorders>
            <w:shd w:val="clear" w:color="auto" w:fill="auto"/>
            <w:noWrap/>
            <w:vAlign w:val="bottom"/>
          </w:tcPr>
          <w:p w:rsidR="00D119CA" w:rsidRPr="00F176E6" w:rsidRDefault="00A147FA" w:rsidP="00A147FA">
            <w:pPr>
              <w:spacing w:before="60" w:after="60" w:line="240" w:lineRule="auto"/>
              <w:jc w:val="right"/>
              <w:rPr>
                <w:rFonts w:cs="Arial"/>
                <w:sz w:val="20"/>
                <w:szCs w:val="20"/>
              </w:rPr>
            </w:pPr>
            <w:r>
              <w:rPr>
                <w:rFonts w:cs="Arial"/>
                <w:sz w:val="20"/>
                <w:szCs w:val="20"/>
              </w:rPr>
              <w:t>0</w:t>
            </w:r>
          </w:p>
        </w:tc>
      </w:tr>
      <w:tr w:rsidR="00D119CA" w:rsidRPr="00483A6F" w:rsidTr="00D119CA">
        <w:trPr>
          <w:trHeight w:val="255"/>
        </w:trPr>
        <w:tc>
          <w:tcPr>
            <w:tcW w:w="883" w:type="pct"/>
            <w:tcBorders>
              <w:top w:val="nil"/>
              <w:left w:val="nil"/>
              <w:bottom w:val="nil"/>
              <w:right w:val="nil"/>
            </w:tcBorders>
            <w:shd w:val="clear" w:color="auto" w:fill="auto"/>
            <w:vAlign w:val="bottom"/>
          </w:tcPr>
          <w:p w:rsidR="00D119CA" w:rsidRPr="00483A6F" w:rsidRDefault="00D119CA" w:rsidP="00D119CA">
            <w:pPr>
              <w:spacing w:before="60" w:after="60" w:line="240" w:lineRule="auto"/>
              <w:jc w:val="right"/>
              <w:rPr>
                <w:rFonts w:cs="Arial"/>
                <w:sz w:val="20"/>
                <w:szCs w:val="20"/>
                <w:highlight w:val="yellow"/>
              </w:rPr>
            </w:pPr>
            <w:r>
              <w:rPr>
                <w:rFonts w:cs="Arial"/>
                <w:sz w:val="20"/>
                <w:szCs w:val="20"/>
              </w:rPr>
              <w:t>0</w:t>
            </w:r>
          </w:p>
        </w:tc>
        <w:tc>
          <w:tcPr>
            <w:tcW w:w="2788" w:type="pct"/>
            <w:tcBorders>
              <w:top w:val="nil"/>
              <w:left w:val="nil"/>
              <w:bottom w:val="nil"/>
              <w:right w:val="nil"/>
            </w:tcBorders>
            <w:shd w:val="clear" w:color="auto" w:fill="auto"/>
            <w:noWrap/>
            <w:vAlign w:val="bottom"/>
          </w:tcPr>
          <w:p w:rsidR="00D119CA" w:rsidRPr="00F176E6" w:rsidRDefault="00D119CA" w:rsidP="00D119CA">
            <w:pPr>
              <w:spacing w:before="60" w:after="60" w:line="240" w:lineRule="auto"/>
              <w:ind w:left="80"/>
              <w:rPr>
                <w:rFonts w:cs="Arial"/>
                <w:sz w:val="20"/>
                <w:szCs w:val="20"/>
              </w:rPr>
            </w:pPr>
            <w:r w:rsidRPr="00F176E6">
              <w:rPr>
                <w:rFonts w:cs="Arial"/>
                <w:sz w:val="20"/>
                <w:szCs w:val="20"/>
              </w:rPr>
              <w:t>Long Term Investments</w:t>
            </w:r>
          </w:p>
        </w:tc>
        <w:tc>
          <w:tcPr>
            <w:tcW w:w="433" w:type="pct"/>
            <w:tcBorders>
              <w:top w:val="nil"/>
              <w:left w:val="nil"/>
              <w:bottom w:val="nil"/>
              <w:right w:val="nil"/>
            </w:tcBorders>
            <w:shd w:val="clear" w:color="auto" w:fill="auto"/>
            <w:noWrap/>
            <w:vAlign w:val="bottom"/>
          </w:tcPr>
          <w:p w:rsidR="00D119CA" w:rsidRPr="00FE16FE" w:rsidRDefault="00D119CA" w:rsidP="00D119CA">
            <w:pPr>
              <w:spacing w:before="60" w:after="60" w:line="240" w:lineRule="auto"/>
              <w:jc w:val="center"/>
              <w:rPr>
                <w:rFonts w:cs="Arial"/>
                <w:sz w:val="20"/>
                <w:szCs w:val="20"/>
                <w:highlight w:val="yellow"/>
              </w:rPr>
            </w:pPr>
            <w:r w:rsidRPr="00AB74B0">
              <w:rPr>
                <w:rFonts w:cs="Arial"/>
                <w:sz w:val="20"/>
                <w:szCs w:val="20"/>
              </w:rPr>
              <w:t>17</w:t>
            </w:r>
          </w:p>
        </w:tc>
        <w:tc>
          <w:tcPr>
            <w:tcW w:w="896" w:type="pct"/>
            <w:tcBorders>
              <w:top w:val="nil"/>
              <w:left w:val="nil"/>
              <w:bottom w:val="nil"/>
              <w:right w:val="nil"/>
            </w:tcBorders>
            <w:shd w:val="clear" w:color="auto" w:fill="auto"/>
            <w:noWrap/>
            <w:vAlign w:val="bottom"/>
          </w:tcPr>
          <w:p w:rsidR="00D119CA" w:rsidRPr="00816FA4" w:rsidRDefault="00011FF8" w:rsidP="00011FF8">
            <w:pPr>
              <w:spacing w:before="60" w:after="60" w:line="240" w:lineRule="auto"/>
              <w:jc w:val="right"/>
              <w:rPr>
                <w:rFonts w:cs="Arial"/>
                <w:sz w:val="20"/>
                <w:szCs w:val="20"/>
              </w:rPr>
            </w:pPr>
            <w:r>
              <w:rPr>
                <w:rFonts w:cs="Arial"/>
                <w:sz w:val="20"/>
                <w:szCs w:val="20"/>
              </w:rPr>
              <w:t>0</w:t>
            </w:r>
          </w:p>
        </w:tc>
      </w:tr>
      <w:tr w:rsidR="00D119CA" w:rsidRPr="00F176E6" w:rsidTr="00D119CA">
        <w:trPr>
          <w:trHeight w:val="255"/>
        </w:trPr>
        <w:tc>
          <w:tcPr>
            <w:tcW w:w="883" w:type="pct"/>
            <w:tcBorders>
              <w:top w:val="nil"/>
              <w:left w:val="nil"/>
              <w:bottom w:val="single" w:sz="4" w:space="0" w:color="auto"/>
              <w:right w:val="nil"/>
            </w:tcBorders>
            <w:shd w:val="clear" w:color="auto" w:fill="auto"/>
            <w:vAlign w:val="bottom"/>
          </w:tcPr>
          <w:p w:rsidR="00D119CA" w:rsidRPr="00F176E6" w:rsidRDefault="00D119CA" w:rsidP="00D119CA">
            <w:pPr>
              <w:spacing w:before="60" w:after="60" w:line="240" w:lineRule="auto"/>
              <w:jc w:val="right"/>
              <w:rPr>
                <w:rFonts w:cs="Arial"/>
                <w:sz w:val="20"/>
                <w:szCs w:val="20"/>
              </w:rPr>
            </w:pPr>
            <w:r>
              <w:rPr>
                <w:rFonts w:cs="Arial"/>
                <w:sz w:val="20"/>
                <w:szCs w:val="20"/>
              </w:rPr>
              <w:t>2,081</w:t>
            </w:r>
          </w:p>
        </w:tc>
        <w:tc>
          <w:tcPr>
            <w:tcW w:w="2788" w:type="pct"/>
            <w:tcBorders>
              <w:top w:val="nil"/>
              <w:left w:val="nil"/>
              <w:bottom w:val="nil"/>
              <w:right w:val="nil"/>
            </w:tcBorders>
            <w:shd w:val="clear" w:color="auto" w:fill="auto"/>
            <w:noWrap/>
            <w:vAlign w:val="bottom"/>
          </w:tcPr>
          <w:p w:rsidR="00D119CA" w:rsidRPr="00F176E6" w:rsidRDefault="00D119CA" w:rsidP="00D119CA">
            <w:pPr>
              <w:spacing w:before="60" w:after="60" w:line="240" w:lineRule="auto"/>
              <w:ind w:left="80"/>
              <w:rPr>
                <w:rFonts w:cs="Arial"/>
                <w:sz w:val="20"/>
                <w:szCs w:val="20"/>
              </w:rPr>
            </w:pPr>
            <w:r w:rsidRPr="00F176E6">
              <w:rPr>
                <w:rFonts w:cs="Arial"/>
                <w:sz w:val="20"/>
                <w:szCs w:val="20"/>
              </w:rPr>
              <w:t>Long Term Debtors</w:t>
            </w:r>
          </w:p>
        </w:tc>
        <w:tc>
          <w:tcPr>
            <w:tcW w:w="433" w:type="pct"/>
            <w:tcBorders>
              <w:top w:val="nil"/>
              <w:left w:val="nil"/>
              <w:bottom w:val="nil"/>
              <w:right w:val="nil"/>
            </w:tcBorders>
            <w:shd w:val="clear" w:color="auto" w:fill="auto"/>
            <w:noWrap/>
            <w:vAlign w:val="bottom"/>
          </w:tcPr>
          <w:p w:rsidR="00D119CA" w:rsidRPr="001C6494" w:rsidRDefault="00D119CA" w:rsidP="00D119CA">
            <w:pPr>
              <w:spacing w:before="60" w:after="60" w:line="240" w:lineRule="auto"/>
              <w:jc w:val="center"/>
              <w:rPr>
                <w:rFonts w:cs="Arial"/>
                <w:sz w:val="20"/>
                <w:szCs w:val="20"/>
              </w:rPr>
            </w:pPr>
            <w:r>
              <w:rPr>
                <w:rFonts w:cs="Arial"/>
                <w:sz w:val="20"/>
                <w:szCs w:val="20"/>
              </w:rPr>
              <w:t>18</w:t>
            </w:r>
          </w:p>
        </w:tc>
        <w:tc>
          <w:tcPr>
            <w:tcW w:w="896" w:type="pct"/>
            <w:tcBorders>
              <w:top w:val="nil"/>
              <w:left w:val="nil"/>
              <w:bottom w:val="single" w:sz="4" w:space="0" w:color="auto"/>
              <w:right w:val="nil"/>
            </w:tcBorders>
            <w:shd w:val="clear" w:color="auto" w:fill="auto"/>
            <w:noWrap/>
            <w:vAlign w:val="bottom"/>
          </w:tcPr>
          <w:p w:rsidR="00D119CA" w:rsidRPr="00F176E6" w:rsidRDefault="00A147FA" w:rsidP="0000011D">
            <w:pPr>
              <w:spacing w:before="60" w:after="60" w:line="240" w:lineRule="auto"/>
              <w:jc w:val="right"/>
              <w:rPr>
                <w:rFonts w:cs="Arial"/>
                <w:sz w:val="20"/>
                <w:szCs w:val="20"/>
              </w:rPr>
            </w:pPr>
            <w:r>
              <w:rPr>
                <w:rFonts w:cs="Arial"/>
                <w:sz w:val="20"/>
                <w:szCs w:val="20"/>
              </w:rPr>
              <w:t>1,63</w:t>
            </w:r>
            <w:r w:rsidR="0000011D">
              <w:rPr>
                <w:rFonts w:cs="Arial"/>
                <w:sz w:val="20"/>
                <w:szCs w:val="20"/>
              </w:rPr>
              <w:t>4</w:t>
            </w:r>
          </w:p>
        </w:tc>
      </w:tr>
      <w:tr w:rsidR="00D119CA" w:rsidRPr="00F176E6" w:rsidTr="00D119CA">
        <w:trPr>
          <w:trHeight w:val="285"/>
        </w:trPr>
        <w:tc>
          <w:tcPr>
            <w:tcW w:w="883" w:type="pct"/>
            <w:tcBorders>
              <w:top w:val="nil"/>
              <w:left w:val="nil"/>
              <w:bottom w:val="nil"/>
              <w:right w:val="nil"/>
            </w:tcBorders>
            <w:shd w:val="clear" w:color="auto" w:fill="auto"/>
            <w:vAlign w:val="bottom"/>
          </w:tcPr>
          <w:p w:rsidR="00D119CA" w:rsidRPr="00F176E6" w:rsidRDefault="00D119CA" w:rsidP="00D119CA">
            <w:pPr>
              <w:spacing w:before="60" w:after="60" w:line="240" w:lineRule="auto"/>
              <w:jc w:val="right"/>
              <w:rPr>
                <w:rFonts w:cs="Arial"/>
                <w:b/>
                <w:bCs/>
                <w:sz w:val="20"/>
                <w:szCs w:val="20"/>
              </w:rPr>
            </w:pPr>
            <w:r>
              <w:rPr>
                <w:rFonts w:cs="Arial"/>
                <w:b/>
                <w:bCs/>
                <w:sz w:val="20"/>
                <w:szCs w:val="20"/>
              </w:rPr>
              <w:t>100,461</w:t>
            </w:r>
          </w:p>
        </w:tc>
        <w:tc>
          <w:tcPr>
            <w:tcW w:w="2788" w:type="pct"/>
            <w:tcBorders>
              <w:top w:val="nil"/>
              <w:left w:val="nil"/>
              <w:bottom w:val="nil"/>
              <w:right w:val="nil"/>
            </w:tcBorders>
            <w:shd w:val="clear" w:color="auto" w:fill="auto"/>
            <w:noWrap/>
            <w:vAlign w:val="bottom"/>
          </w:tcPr>
          <w:p w:rsidR="00D119CA" w:rsidRPr="00F176E6" w:rsidRDefault="00D119CA" w:rsidP="00D119CA">
            <w:pPr>
              <w:spacing w:before="60" w:after="60" w:line="240" w:lineRule="auto"/>
              <w:ind w:left="80"/>
              <w:rPr>
                <w:rFonts w:cs="Arial"/>
                <w:b/>
                <w:bCs/>
                <w:sz w:val="20"/>
                <w:szCs w:val="20"/>
              </w:rPr>
            </w:pPr>
            <w:r w:rsidRPr="00F176E6">
              <w:rPr>
                <w:rFonts w:cs="Arial"/>
                <w:b/>
                <w:bCs/>
                <w:sz w:val="20"/>
                <w:szCs w:val="20"/>
              </w:rPr>
              <w:t>Long Term Assets</w:t>
            </w:r>
          </w:p>
        </w:tc>
        <w:tc>
          <w:tcPr>
            <w:tcW w:w="433" w:type="pct"/>
            <w:tcBorders>
              <w:top w:val="nil"/>
              <w:left w:val="nil"/>
              <w:bottom w:val="nil"/>
              <w:right w:val="nil"/>
            </w:tcBorders>
            <w:shd w:val="clear" w:color="auto" w:fill="auto"/>
            <w:noWrap/>
            <w:vAlign w:val="bottom"/>
          </w:tcPr>
          <w:p w:rsidR="00D119CA" w:rsidRPr="001C6494" w:rsidRDefault="00D119CA" w:rsidP="00D119CA">
            <w:pPr>
              <w:spacing w:before="60" w:after="60" w:line="240" w:lineRule="auto"/>
              <w:jc w:val="center"/>
              <w:rPr>
                <w:rFonts w:cs="Arial"/>
                <w:bCs/>
                <w:sz w:val="20"/>
                <w:szCs w:val="20"/>
              </w:rPr>
            </w:pPr>
          </w:p>
        </w:tc>
        <w:tc>
          <w:tcPr>
            <w:tcW w:w="896" w:type="pct"/>
            <w:tcBorders>
              <w:top w:val="nil"/>
              <w:left w:val="nil"/>
              <w:bottom w:val="nil"/>
              <w:right w:val="nil"/>
            </w:tcBorders>
            <w:shd w:val="clear" w:color="auto" w:fill="auto"/>
            <w:noWrap/>
            <w:vAlign w:val="bottom"/>
          </w:tcPr>
          <w:p w:rsidR="00D119CA" w:rsidRPr="00F176E6" w:rsidRDefault="00011FF8" w:rsidP="00011FF8">
            <w:pPr>
              <w:spacing w:before="60" w:after="60" w:line="240" w:lineRule="auto"/>
              <w:jc w:val="right"/>
              <w:rPr>
                <w:rFonts w:cs="Arial"/>
                <w:b/>
                <w:bCs/>
                <w:sz w:val="20"/>
                <w:szCs w:val="20"/>
              </w:rPr>
            </w:pPr>
            <w:r>
              <w:rPr>
                <w:rFonts w:cs="Arial"/>
                <w:b/>
                <w:bCs/>
                <w:sz w:val="20"/>
                <w:szCs w:val="20"/>
              </w:rPr>
              <w:t>103,817</w:t>
            </w:r>
          </w:p>
        </w:tc>
      </w:tr>
      <w:tr w:rsidR="00D119CA" w:rsidRPr="00F176E6" w:rsidTr="00D119CA">
        <w:trPr>
          <w:trHeight w:val="255"/>
        </w:trPr>
        <w:tc>
          <w:tcPr>
            <w:tcW w:w="883" w:type="pct"/>
            <w:tcBorders>
              <w:top w:val="nil"/>
              <w:left w:val="nil"/>
              <w:right w:val="nil"/>
            </w:tcBorders>
            <w:shd w:val="clear" w:color="auto" w:fill="auto"/>
            <w:vAlign w:val="bottom"/>
          </w:tcPr>
          <w:p w:rsidR="00D119CA" w:rsidRPr="00F176E6" w:rsidRDefault="00D119CA" w:rsidP="00D119CA">
            <w:pPr>
              <w:spacing w:before="60" w:after="60" w:line="240" w:lineRule="auto"/>
              <w:jc w:val="right"/>
              <w:rPr>
                <w:rFonts w:cs="Arial"/>
                <w:sz w:val="20"/>
                <w:szCs w:val="20"/>
              </w:rPr>
            </w:pPr>
            <w:r>
              <w:rPr>
                <w:rFonts w:cs="Arial"/>
                <w:sz w:val="20"/>
                <w:szCs w:val="20"/>
              </w:rPr>
              <w:t>4,016</w:t>
            </w:r>
          </w:p>
        </w:tc>
        <w:tc>
          <w:tcPr>
            <w:tcW w:w="2788" w:type="pct"/>
            <w:tcBorders>
              <w:top w:val="nil"/>
              <w:left w:val="nil"/>
              <w:right w:val="nil"/>
            </w:tcBorders>
            <w:shd w:val="clear" w:color="auto" w:fill="auto"/>
            <w:noWrap/>
            <w:vAlign w:val="bottom"/>
          </w:tcPr>
          <w:p w:rsidR="00D119CA" w:rsidRPr="00F176E6" w:rsidRDefault="00D119CA" w:rsidP="00D119CA">
            <w:pPr>
              <w:spacing w:before="60" w:after="60" w:line="240" w:lineRule="auto"/>
              <w:ind w:left="80"/>
              <w:rPr>
                <w:rFonts w:cs="Arial"/>
                <w:sz w:val="20"/>
                <w:szCs w:val="20"/>
              </w:rPr>
            </w:pPr>
            <w:r w:rsidRPr="00F176E6">
              <w:rPr>
                <w:rFonts w:cs="Arial"/>
                <w:sz w:val="20"/>
                <w:szCs w:val="20"/>
              </w:rPr>
              <w:t>Short Term Investments</w:t>
            </w:r>
          </w:p>
        </w:tc>
        <w:tc>
          <w:tcPr>
            <w:tcW w:w="433" w:type="pct"/>
            <w:tcBorders>
              <w:top w:val="nil"/>
              <w:left w:val="nil"/>
              <w:right w:val="nil"/>
            </w:tcBorders>
            <w:shd w:val="clear" w:color="auto" w:fill="auto"/>
            <w:noWrap/>
            <w:vAlign w:val="bottom"/>
          </w:tcPr>
          <w:p w:rsidR="00D119CA" w:rsidRPr="001C6494" w:rsidRDefault="00D119CA" w:rsidP="00D119CA">
            <w:pPr>
              <w:spacing w:before="60" w:after="60" w:line="240" w:lineRule="auto"/>
              <w:jc w:val="center"/>
              <w:rPr>
                <w:rFonts w:cs="Arial"/>
                <w:sz w:val="20"/>
                <w:szCs w:val="20"/>
              </w:rPr>
            </w:pPr>
            <w:r>
              <w:rPr>
                <w:rFonts w:cs="Arial"/>
                <w:sz w:val="20"/>
                <w:szCs w:val="20"/>
              </w:rPr>
              <w:t>19</w:t>
            </w:r>
          </w:p>
        </w:tc>
        <w:tc>
          <w:tcPr>
            <w:tcW w:w="896" w:type="pct"/>
            <w:tcBorders>
              <w:top w:val="nil"/>
              <w:left w:val="nil"/>
              <w:right w:val="nil"/>
            </w:tcBorders>
            <w:shd w:val="clear" w:color="auto" w:fill="auto"/>
            <w:noWrap/>
            <w:vAlign w:val="bottom"/>
          </w:tcPr>
          <w:p w:rsidR="00D119CA" w:rsidRPr="00F176E6" w:rsidRDefault="00A147FA" w:rsidP="00A147FA">
            <w:pPr>
              <w:spacing w:before="60" w:after="60" w:line="240" w:lineRule="auto"/>
              <w:jc w:val="right"/>
              <w:rPr>
                <w:rFonts w:cs="Arial"/>
                <w:sz w:val="20"/>
                <w:szCs w:val="20"/>
              </w:rPr>
            </w:pPr>
            <w:r>
              <w:rPr>
                <w:rFonts w:cs="Arial"/>
                <w:sz w:val="20"/>
                <w:szCs w:val="20"/>
              </w:rPr>
              <w:t>0</w:t>
            </w:r>
          </w:p>
        </w:tc>
      </w:tr>
      <w:tr w:rsidR="00D119CA" w:rsidRPr="00F176E6" w:rsidTr="00D119CA">
        <w:trPr>
          <w:trHeight w:val="255"/>
        </w:trPr>
        <w:tc>
          <w:tcPr>
            <w:tcW w:w="883" w:type="pct"/>
            <w:tcBorders>
              <w:top w:val="nil"/>
              <w:left w:val="nil"/>
              <w:right w:val="nil"/>
            </w:tcBorders>
            <w:shd w:val="clear" w:color="auto" w:fill="auto"/>
            <w:vAlign w:val="bottom"/>
          </w:tcPr>
          <w:p w:rsidR="00D119CA" w:rsidRPr="00F176E6" w:rsidRDefault="00D119CA" w:rsidP="00D119CA">
            <w:pPr>
              <w:spacing w:before="60" w:after="60" w:line="240" w:lineRule="auto"/>
              <w:jc w:val="right"/>
              <w:rPr>
                <w:rFonts w:cs="Arial"/>
                <w:sz w:val="20"/>
                <w:szCs w:val="20"/>
              </w:rPr>
            </w:pPr>
            <w:r>
              <w:rPr>
                <w:rFonts w:cs="Arial"/>
                <w:sz w:val="20"/>
                <w:szCs w:val="20"/>
              </w:rPr>
              <w:t>0</w:t>
            </w:r>
          </w:p>
        </w:tc>
        <w:tc>
          <w:tcPr>
            <w:tcW w:w="2788" w:type="pct"/>
            <w:tcBorders>
              <w:top w:val="nil"/>
              <w:left w:val="nil"/>
              <w:right w:val="nil"/>
            </w:tcBorders>
            <w:shd w:val="clear" w:color="auto" w:fill="auto"/>
            <w:noWrap/>
            <w:vAlign w:val="bottom"/>
          </w:tcPr>
          <w:p w:rsidR="00D119CA" w:rsidRPr="00F176E6" w:rsidRDefault="00D119CA" w:rsidP="00D119CA">
            <w:pPr>
              <w:spacing w:before="60" w:after="60" w:line="240" w:lineRule="auto"/>
              <w:ind w:left="80"/>
              <w:rPr>
                <w:rFonts w:cs="Arial"/>
                <w:sz w:val="20"/>
                <w:szCs w:val="20"/>
              </w:rPr>
            </w:pPr>
            <w:r w:rsidRPr="00F176E6">
              <w:rPr>
                <w:rFonts w:cs="Arial"/>
                <w:sz w:val="20"/>
                <w:szCs w:val="20"/>
              </w:rPr>
              <w:t xml:space="preserve">Assets Held for </w:t>
            </w:r>
            <w:smartTag w:uri="urn:schemas-microsoft-com:office:smarttags" w:element="City">
              <w:smartTag w:uri="urn:schemas-microsoft-com:office:smarttags" w:element="place">
                <w:r w:rsidRPr="00F176E6">
                  <w:rPr>
                    <w:rFonts w:cs="Arial"/>
                    <w:sz w:val="20"/>
                    <w:szCs w:val="20"/>
                  </w:rPr>
                  <w:t>Sale</w:t>
                </w:r>
              </w:smartTag>
            </w:smartTag>
          </w:p>
        </w:tc>
        <w:tc>
          <w:tcPr>
            <w:tcW w:w="433" w:type="pct"/>
            <w:tcBorders>
              <w:top w:val="nil"/>
              <w:left w:val="nil"/>
              <w:right w:val="nil"/>
            </w:tcBorders>
            <w:shd w:val="clear" w:color="auto" w:fill="auto"/>
            <w:noWrap/>
            <w:vAlign w:val="bottom"/>
          </w:tcPr>
          <w:p w:rsidR="00D119CA" w:rsidRPr="00FE16FE" w:rsidRDefault="00D119CA" w:rsidP="00D119CA">
            <w:pPr>
              <w:spacing w:before="60" w:after="60" w:line="240" w:lineRule="auto"/>
              <w:jc w:val="center"/>
              <w:rPr>
                <w:rFonts w:cs="Arial"/>
                <w:sz w:val="20"/>
                <w:szCs w:val="20"/>
                <w:highlight w:val="yellow"/>
              </w:rPr>
            </w:pPr>
            <w:r>
              <w:rPr>
                <w:rFonts w:cs="Arial"/>
                <w:sz w:val="20"/>
                <w:szCs w:val="20"/>
              </w:rPr>
              <w:t>23</w:t>
            </w:r>
          </w:p>
        </w:tc>
        <w:tc>
          <w:tcPr>
            <w:tcW w:w="896" w:type="pct"/>
            <w:tcBorders>
              <w:top w:val="nil"/>
              <w:left w:val="nil"/>
              <w:right w:val="nil"/>
            </w:tcBorders>
            <w:shd w:val="clear" w:color="auto" w:fill="auto"/>
            <w:noWrap/>
            <w:vAlign w:val="bottom"/>
          </w:tcPr>
          <w:p w:rsidR="00D119CA" w:rsidRPr="00F176E6" w:rsidRDefault="00A147FA" w:rsidP="00A147FA">
            <w:pPr>
              <w:spacing w:before="60" w:after="60" w:line="240" w:lineRule="auto"/>
              <w:jc w:val="right"/>
              <w:rPr>
                <w:rFonts w:cs="Arial"/>
                <w:sz w:val="20"/>
                <w:szCs w:val="20"/>
              </w:rPr>
            </w:pPr>
            <w:r>
              <w:rPr>
                <w:rFonts w:cs="Arial"/>
                <w:sz w:val="20"/>
                <w:szCs w:val="20"/>
              </w:rPr>
              <w:t>0</w:t>
            </w:r>
          </w:p>
        </w:tc>
      </w:tr>
      <w:tr w:rsidR="00D119CA" w:rsidRPr="00F176E6" w:rsidTr="00D119CA">
        <w:trPr>
          <w:trHeight w:val="255"/>
        </w:trPr>
        <w:tc>
          <w:tcPr>
            <w:tcW w:w="883" w:type="pct"/>
            <w:tcBorders>
              <w:left w:val="nil"/>
              <w:bottom w:val="nil"/>
              <w:right w:val="nil"/>
            </w:tcBorders>
            <w:shd w:val="clear" w:color="auto" w:fill="auto"/>
            <w:vAlign w:val="bottom"/>
          </w:tcPr>
          <w:p w:rsidR="00D119CA" w:rsidRPr="00F176E6" w:rsidRDefault="00D119CA" w:rsidP="00D119CA">
            <w:pPr>
              <w:spacing w:before="60" w:after="60" w:line="240" w:lineRule="auto"/>
              <w:jc w:val="right"/>
              <w:rPr>
                <w:rFonts w:cs="Arial"/>
                <w:sz w:val="20"/>
                <w:szCs w:val="20"/>
              </w:rPr>
            </w:pPr>
            <w:r>
              <w:rPr>
                <w:rFonts w:cs="Arial"/>
                <w:sz w:val="20"/>
                <w:szCs w:val="20"/>
              </w:rPr>
              <w:t>181</w:t>
            </w:r>
          </w:p>
        </w:tc>
        <w:tc>
          <w:tcPr>
            <w:tcW w:w="2788" w:type="pct"/>
            <w:tcBorders>
              <w:left w:val="nil"/>
              <w:bottom w:val="nil"/>
              <w:right w:val="nil"/>
            </w:tcBorders>
            <w:shd w:val="clear" w:color="auto" w:fill="auto"/>
            <w:noWrap/>
            <w:vAlign w:val="bottom"/>
          </w:tcPr>
          <w:p w:rsidR="00D119CA" w:rsidRPr="00F176E6" w:rsidRDefault="00D119CA" w:rsidP="00D119CA">
            <w:pPr>
              <w:spacing w:before="60" w:after="60" w:line="240" w:lineRule="auto"/>
              <w:ind w:left="80"/>
              <w:rPr>
                <w:rFonts w:cs="Arial"/>
                <w:sz w:val="20"/>
                <w:szCs w:val="20"/>
              </w:rPr>
            </w:pPr>
            <w:r w:rsidRPr="00F176E6">
              <w:rPr>
                <w:rFonts w:cs="Arial"/>
                <w:sz w:val="20"/>
                <w:szCs w:val="20"/>
              </w:rPr>
              <w:t>Inventories</w:t>
            </w:r>
          </w:p>
        </w:tc>
        <w:tc>
          <w:tcPr>
            <w:tcW w:w="433" w:type="pct"/>
            <w:tcBorders>
              <w:left w:val="nil"/>
              <w:bottom w:val="nil"/>
              <w:right w:val="nil"/>
            </w:tcBorders>
            <w:shd w:val="clear" w:color="auto" w:fill="auto"/>
            <w:noWrap/>
            <w:vAlign w:val="bottom"/>
          </w:tcPr>
          <w:p w:rsidR="00D119CA" w:rsidRPr="00FE16FE" w:rsidRDefault="00D119CA" w:rsidP="00D119CA">
            <w:pPr>
              <w:spacing w:before="60" w:after="60" w:line="240" w:lineRule="auto"/>
              <w:jc w:val="center"/>
              <w:rPr>
                <w:rFonts w:cs="Arial"/>
                <w:sz w:val="20"/>
                <w:szCs w:val="20"/>
                <w:highlight w:val="yellow"/>
              </w:rPr>
            </w:pPr>
          </w:p>
        </w:tc>
        <w:tc>
          <w:tcPr>
            <w:tcW w:w="896" w:type="pct"/>
            <w:tcBorders>
              <w:left w:val="nil"/>
              <w:bottom w:val="nil"/>
              <w:right w:val="nil"/>
            </w:tcBorders>
            <w:shd w:val="clear" w:color="auto" w:fill="auto"/>
            <w:noWrap/>
            <w:vAlign w:val="bottom"/>
          </w:tcPr>
          <w:p w:rsidR="00D119CA" w:rsidRPr="00F176E6" w:rsidRDefault="00A147FA" w:rsidP="00011FF8">
            <w:pPr>
              <w:spacing w:before="60" w:after="60" w:line="240" w:lineRule="auto"/>
              <w:jc w:val="right"/>
              <w:rPr>
                <w:rFonts w:cs="Arial"/>
                <w:sz w:val="20"/>
                <w:szCs w:val="20"/>
              </w:rPr>
            </w:pPr>
            <w:r>
              <w:rPr>
                <w:rFonts w:cs="Arial"/>
                <w:sz w:val="20"/>
                <w:szCs w:val="20"/>
              </w:rPr>
              <w:t>17</w:t>
            </w:r>
            <w:r w:rsidR="00011FF8">
              <w:rPr>
                <w:rFonts w:cs="Arial"/>
                <w:sz w:val="20"/>
                <w:szCs w:val="20"/>
              </w:rPr>
              <w:t>8</w:t>
            </w:r>
          </w:p>
        </w:tc>
      </w:tr>
      <w:tr w:rsidR="00D119CA" w:rsidRPr="00F176E6" w:rsidTr="00D119CA">
        <w:trPr>
          <w:trHeight w:val="255"/>
        </w:trPr>
        <w:tc>
          <w:tcPr>
            <w:tcW w:w="883" w:type="pct"/>
            <w:tcBorders>
              <w:top w:val="nil"/>
              <w:left w:val="nil"/>
              <w:right w:val="nil"/>
            </w:tcBorders>
            <w:shd w:val="clear" w:color="auto" w:fill="auto"/>
            <w:vAlign w:val="bottom"/>
          </w:tcPr>
          <w:p w:rsidR="00D119CA" w:rsidRPr="00F176E6" w:rsidRDefault="00D119CA" w:rsidP="00D119CA">
            <w:pPr>
              <w:spacing w:before="60" w:after="60" w:line="240" w:lineRule="auto"/>
              <w:jc w:val="right"/>
              <w:rPr>
                <w:rFonts w:cs="Arial"/>
                <w:sz w:val="20"/>
                <w:szCs w:val="20"/>
              </w:rPr>
            </w:pPr>
            <w:r>
              <w:rPr>
                <w:rFonts w:cs="Arial"/>
                <w:sz w:val="20"/>
                <w:szCs w:val="20"/>
              </w:rPr>
              <w:t>9,617</w:t>
            </w:r>
          </w:p>
        </w:tc>
        <w:tc>
          <w:tcPr>
            <w:tcW w:w="2788" w:type="pct"/>
            <w:tcBorders>
              <w:top w:val="nil"/>
              <w:left w:val="nil"/>
              <w:bottom w:val="nil"/>
              <w:right w:val="nil"/>
            </w:tcBorders>
            <w:shd w:val="clear" w:color="auto" w:fill="auto"/>
            <w:noWrap/>
            <w:vAlign w:val="bottom"/>
          </w:tcPr>
          <w:p w:rsidR="00D119CA" w:rsidRPr="00F176E6" w:rsidRDefault="00D119CA" w:rsidP="00D119CA">
            <w:pPr>
              <w:spacing w:before="60" w:after="60" w:line="240" w:lineRule="auto"/>
              <w:ind w:left="80"/>
              <w:rPr>
                <w:rFonts w:cs="Arial"/>
                <w:sz w:val="20"/>
                <w:szCs w:val="20"/>
              </w:rPr>
            </w:pPr>
            <w:r w:rsidRPr="00F176E6">
              <w:rPr>
                <w:rFonts w:cs="Arial"/>
                <w:sz w:val="20"/>
                <w:szCs w:val="20"/>
              </w:rPr>
              <w:t>Short Term Debtors</w:t>
            </w:r>
          </w:p>
        </w:tc>
        <w:tc>
          <w:tcPr>
            <w:tcW w:w="433" w:type="pct"/>
            <w:tcBorders>
              <w:top w:val="nil"/>
              <w:left w:val="nil"/>
              <w:bottom w:val="nil"/>
              <w:right w:val="nil"/>
            </w:tcBorders>
            <w:shd w:val="clear" w:color="auto" w:fill="auto"/>
            <w:noWrap/>
            <w:vAlign w:val="bottom"/>
          </w:tcPr>
          <w:p w:rsidR="00D119CA" w:rsidRPr="00F70AF2" w:rsidRDefault="00D119CA" w:rsidP="00D119CA">
            <w:pPr>
              <w:spacing w:before="60" w:after="60" w:line="240" w:lineRule="auto"/>
              <w:jc w:val="center"/>
              <w:rPr>
                <w:rFonts w:cs="Arial"/>
                <w:sz w:val="20"/>
                <w:szCs w:val="20"/>
              </w:rPr>
            </w:pPr>
            <w:r>
              <w:rPr>
                <w:rFonts w:cs="Arial"/>
                <w:sz w:val="20"/>
                <w:szCs w:val="20"/>
              </w:rPr>
              <w:t>20</w:t>
            </w:r>
          </w:p>
        </w:tc>
        <w:tc>
          <w:tcPr>
            <w:tcW w:w="896" w:type="pct"/>
            <w:tcBorders>
              <w:top w:val="nil"/>
              <w:left w:val="nil"/>
              <w:right w:val="nil"/>
            </w:tcBorders>
            <w:shd w:val="clear" w:color="auto" w:fill="auto"/>
            <w:noWrap/>
            <w:vAlign w:val="bottom"/>
          </w:tcPr>
          <w:p w:rsidR="00D119CA" w:rsidRPr="00F176E6" w:rsidRDefault="00A147FA" w:rsidP="00011FF8">
            <w:pPr>
              <w:spacing w:before="60" w:after="60" w:line="240" w:lineRule="auto"/>
              <w:jc w:val="right"/>
              <w:rPr>
                <w:rFonts w:cs="Arial"/>
                <w:sz w:val="20"/>
                <w:szCs w:val="20"/>
              </w:rPr>
            </w:pPr>
            <w:r>
              <w:rPr>
                <w:rFonts w:cs="Arial"/>
                <w:sz w:val="20"/>
                <w:szCs w:val="20"/>
              </w:rPr>
              <w:t>11,</w:t>
            </w:r>
            <w:r w:rsidR="00011FF8">
              <w:rPr>
                <w:rFonts w:cs="Arial"/>
                <w:sz w:val="20"/>
                <w:szCs w:val="20"/>
              </w:rPr>
              <w:t>933</w:t>
            </w:r>
          </w:p>
        </w:tc>
      </w:tr>
      <w:tr w:rsidR="00D119CA" w:rsidRPr="00F176E6" w:rsidTr="00D119CA">
        <w:trPr>
          <w:trHeight w:val="255"/>
        </w:trPr>
        <w:tc>
          <w:tcPr>
            <w:tcW w:w="883" w:type="pct"/>
            <w:tcBorders>
              <w:top w:val="nil"/>
              <w:left w:val="nil"/>
              <w:bottom w:val="single" w:sz="4" w:space="0" w:color="auto"/>
              <w:right w:val="nil"/>
            </w:tcBorders>
            <w:shd w:val="clear" w:color="auto" w:fill="auto"/>
            <w:vAlign w:val="bottom"/>
          </w:tcPr>
          <w:p w:rsidR="00D119CA" w:rsidRPr="00F176E6" w:rsidRDefault="00D119CA" w:rsidP="00D119CA">
            <w:pPr>
              <w:spacing w:before="60" w:after="60" w:line="240" w:lineRule="auto"/>
              <w:jc w:val="right"/>
              <w:rPr>
                <w:rFonts w:cs="Arial"/>
                <w:sz w:val="20"/>
                <w:szCs w:val="20"/>
              </w:rPr>
            </w:pPr>
            <w:r>
              <w:rPr>
                <w:rFonts w:cs="Arial"/>
                <w:sz w:val="20"/>
                <w:szCs w:val="20"/>
              </w:rPr>
              <w:t>5,483</w:t>
            </w:r>
          </w:p>
        </w:tc>
        <w:tc>
          <w:tcPr>
            <w:tcW w:w="2788" w:type="pct"/>
            <w:tcBorders>
              <w:top w:val="nil"/>
              <w:left w:val="nil"/>
              <w:bottom w:val="nil"/>
              <w:right w:val="nil"/>
            </w:tcBorders>
            <w:shd w:val="clear" w:color="auto" w:fill="auto"/>
            <w:noWrap/>
            <w:vAlign w:val="bottom"/>
          </w:tcPr>
          <w:p w:rsidR="00D119CA" w:rsidRPr="00F176E6" w:rsidRDefault="00D119CA" w:rsidP="00D119CA">
            <w:pPr>
              <w:spacing w:before="60" w:after="60" w:line="240" w:lineRule="auto"/>
              <w:ind w:left="80"/>
              <w:rPr>
                <w:rFonts w:cs="Arial"/>
                <w:sz w:val="20"/>
                <w:szCs w:val="20"/>
              </w:rPr>
            </w:pPr>
            <w:r w:rsidRPr="00F176E6">
              <w:rPr>
                <w:rFonts w:cs="Arial"/>
                <w:sz w:val="20"/>
                <w:szCs w:val="20"/>
              </w:rPr>
              <w:t>Cash and Cash Equivalents</w:t>
            </w:r>
          </w:p>
        </w:tc>
        <w:tc>
          <w:tcPr>
            <w:tcW w:w="433" w:type="pct"/>
            <w:tcBorders>
              <w:top w:val="nil"/>
              <w:left w:val="nil"/>
              <w:bottom w:val="nil"/>
              <w:right w:val="nil"/>
            </w:tcBorders>
            <w:shd w:val="clear" w:color="auto" w:fill="auto"/>
            <w:noWrap/>
            <w:vAlign w:val="bottom"/>
          </w:tcPr>
          <w:p w:rsidR="00D119CA" w:rsidRPr="00F70AF2" w:rsidRDefault="00D119CA" w:rsidP="00D119CA">
            <w:pPr>
              <w:spacing w:before="60" w:after="60" w:line="240" w:lineRule="auto"/>
              <w:jc w:val="center"/>
              <w:rPr>
                <w:rFonts w:cs="Arial"/>
                <w:sz w:val="20"/>
                <w:szCs w:val="20"/>
              </w:rPr>
            </w:pPr>
            <w:r>
              <w:rPr>
                <w:rFonts w:cs="Arial"/>
                <w:sz w:val="20"/>
                <w:szCs w:val="20"/>
              </w:rPr>
              <w:t>22</w:t>
            </w:r>
          </w:p>
        </w:tc>
        <w:tc>
          <w:tcPr>
            <w:tcW w:w="896" w:type="pct"/>
            <w:tcBorders>
              <w:top w:val="nil"/>
              <w:left w:val="nil"/>
              <w:bottom w:val="single" w:sz="4" w:space="0" w:color="auto"/>
              <w:right w:val="nil"/>
            </w:tcBorders>
            <w:shd w:val="clear" w:color="auto" w:fill="auto"/>
            <w:noWrap/>
            <w:vAlign w:val="bottom"/>
          </w:tcPr>
          <w:p w:rsidR="00D119CA" w:rsidRPr="00F176E6" w:rsidRDefault="00A147FA" w:rsidP="00011FF8">
            <w:pPr>
              <w:spacing w:before="60" w:after="60" w:line="240" w:lineRule="auto"/>
              <w:jc w:val="right"/>
              <w:rPr>
                <w:rFonts w:cs="Arial"/>
                <w:sz w:val="20"/>
                <w:szCs w:val="20"/>
              </w:rPr>
            </w:pPr>
            <w:r>
              <w:rPr>
                <w:rFonts w:cs="Arial"/>
                <w:sz w:val="20"/>
                <w:szCs w:val="20"/>
              </w:rPr>
              <w:t>8,</w:t>
            </w:r>
            <w:r w:rsidR="00011FF8">
              <w:rPr>
                <w:rFonts w:cs="Arial"/>
                <w:sz w:val="20"/>
                <w:szCs w:val="20"/>
              </w:rPr>
              <w:t>170</w:t>
            </w:r>
          </w:p>
        </w:tc>
      </w:tr>
      <w:tr w:rsidR="00D119CA" w:rsidRPr="00F176E6" w:rsidTr="00D119CA">
        <w:trPr>
          <w:trHeight w:val="330"/>
        </w:trPr>
        <w:tc>
          <w:tcPr>
            <w:tcW w:w="883" w:type="pct"/>
            <w:tcBorders>
              <w:top w:val="single" w:sz="4" w:space="0" w:color="auto"/>
              <w:left w:val="nil"/>
              <w:bottom w:val="nil"/>
              <w:right w:val="nil"/>
            </w:tcBorders>
            <w:shd w:val="clear" w:color="auto" w:fill="auto"/>
            <w:vAlign w:val="bottom"/>
          </w:tcPr>
          <w:p w:rsidR="00D119CA" w:rsidRPr="00F176E6" w:rsidRDefault="00D119CA" w:rsidP="00D119CA">
            <w:pPr>
              <w:spacing w:before="60" w:after="60" w:line="240" w:lineRule="auto"/>
              <w:jc w:val="right"/>
              <w:rPr>
                <w:rFonts w:cs="Arial"/>
                <w:b/>
                <w:bCs/>
                <w:sz w:val="20"/>
                <w:szCs w:val="20"/>
              </w:rPr>
            </w:pPr>
            <w:r>
              <w:rPr>
                <w:rFonts w:cs="Arial"/>
                <w:b/>
                <w:bCs/>
                <w:sz w:val="20"/>
                <w:szCs w:val="20"/>
              </w:rPr>
              <w:t>19,297</w:t>
            </w:r>
          </w:p>
        </w:tc>
        <w:tc>
          <w:tcPr>
            <w:tcW w:w="2788" w:type="pct"/>
            <w:tcBorders>
              <w:top w:val="nil"/>
              <w:left w:val="nil"/>
              <w:bottom w:val="nil"/>
              <w:right w:val="nil"/>
            </w:tcBorders>
            <w:shd w:val="clear" w:color="auto" w:fill="auto"/>
            <w:noWrap/>
            <w:vAlign w:val="bottom"/>
          </w:tcPr>
          <w:p w:rsidR="00D119CA" w:rsidRPr="00F176E6" w:rsidRDefault="00D119CA" w:rsidP="00D119CA">
            <w:pPr>
              <w:spacing w:before="60" w:after="60" w:line="240" w:lineRule="auto"/>
              <w:ind w:left="80"/>
              <w:rPr>
                <w:rFonts w:cs="Arial"/>
                <w:b/>
                <w:bCs/>
                <w:sz w:val="20"/>
                <w:szCs w:val="20"/>
              </w:rPr>
            </w:pPr>
            <w:r w:rsidRPr="00F176E6">
              <w:rPr>
                <w:rFonts w:cs="Arial"/>
                <w:b/>
                <w:bCs/>
                <w:sz w:val="20"/>
                <w:szCs w:val="20"/>
              </w:rPr>
              <w:t>Current Assets</w:t>
            </w:r>
          </w:p>
        </w:tc>
        <w:tc>
          <w:tcPr>
            <w:tcW w:w="433" w:type="pct"/>
            <w:tcBorders>
              <w:top w:val="nil"/>
              <w:left w:val="nil"/>
              <w:bottom w:val="nil"/>
              <w:right w:val="nil"/>
            </w:tcBorders>
            <w:shd w:val="clear" w:color="auto" w:fill="auto"/>
            <w:noWrap/>
            <w:vAlign w:val="bottom"/>
          </w:tcPr>
          <w:p w:rsidR="00D119CA" w:rsidRPr="00FE16FE" w:rsidRDefault="00D119CA" w:rsidP="00D119CA">
            <w:pPr>
              <w:spacing w:before="60" w:after="60" w:line="240" w:lineRule="auto"/>
              <w:jc w:val="center"/>
              <w:rPr>
                <w:rFonts w:cs="Arial"/>
                <w:bCs/>
                <w:sz w:val="20"/>
                <w:szCs w:val="20"/>
                <w:highlight w:val="yellow"/>
              </w:rPr>
            </w:pPr>
          </w:p>
        </w:tc>
        <w:tc>
          <w:tcPr>
            <w:tcW w:w="896" w:type="pct"/>
            <w:tcBorders>
              <w:top w:val="single" w:sz="4" w:space="0" w:color="auto"/>
              <w:left w:val="nil"/>
              <w:bottom w:val="nil"/>
              <w:right w:val="nil"/>
            </w:tcBorders>
            <w:shd w:val="clear" w:color="auto" w:fill="auto"/>
            <w:noWrap/>
            <w:vAlign w:val="bottom"/>
          </w:tcPr>
          <w:p w:rsidR="00D119CA" w:rsidRPr="00F176E6" w:rsidRDefault="00011FF8" w:rsidP="00011FF8">
            <w:pPr>
              <w:spacing w:before="60" w:after="60" w:line="240" w:lineRule="auto"/>
              <w:jc w:val="right"/>
              <w:rPr>
                <w:rFonts w:cs="Arial"/>
                <w:b/>
                <w:bCs/>
                <w:sz w:val="20"/>
                <w:szCs w:val="20"/>
              </w:rPr>
            </w:pPr>
            <w:r>
              <w:rPr>
                <w:rFonts w:cs="Arial"/>
                <w:b/>
                <w:bCs/>
                <w:sz w:val="20"/>
                <w:szCs w:val="20"/>
              </w:rPr>
              <w:t>20,281</w:t>
            </w:r>
          </w:p>
        </w:tc>
      </w:tr>
      <w:tr w:rsidR="00D119CA" w:rsidRPr="00F176E6" w:rsidTr="00D119CA">
        <w:trPr>
          <w:trHeight w:val="255"/>
        </w:trPr>
        <w:tc>
          <w:tcPr>
            <w:tcW w:w="883" w:type="pct"/>
            <w:tcBorders>
              <w:top w:val="nil"/>
              <w:left w:val="nil"/>
              <w:bottom w:val="nil"/>
              <w:right w:val="nil"/>
            </w:tcBorders>
            <w:shd w:val="clear" w:color="auto" w:fill="auto"/>
            <w:vAlign w:val="bottom"/>
          </w:tcPr>
          <w:p w:rsidR="00D119CA" w:rsidRPr="00F176E6" w:rsidRDefault="00D119CA" w:rsidP="00D119CA">
            <w:pPr>
              <w:spacing w:before="60" w:after="60" w:line="240" w:lineRule="auto"/>
              <w:jc w:val="right"/>
              <w:rPr>
                <w:rFonts w:cs="Arial"/>
                <w:sz w:val="20"/>
                <w:szCs w:val="20"/>
              </w:rPr>
            </w:pPr>
            <w:r>
              <w:rPr>
                <w:rFonts w:cs="Arial"/>
                <w:sz w:val="20"/>
                <w:szCs w:val="20"/>
              </w:rPr>
              <w:t>(642)</w:t>
            </w:r>
          </w:p>
        </w:tc>
        <w:tc>
          <w:tcPr>
            <w:tcW w:w="2788" w:type="pct"/>
            <w:tcBorders>
              <w:top w:val="nil"/>
              <w:left w:val="nil"/>
              <w:bottom w:val="nil"/>
              <w:right w:val="nil"/>
            </w:tcBorders>
            <w:shd w:val="clear" w:color="auto" w:fill="auto"/>
            <w:noWrap/>
            <w:vAlign w:val="bottom"/>
          </w:tcPr>
          <w:p w:rsidR="00D119CA" w:rsidRPr="00F176E6" w:rsidRDefault="00D119CA" w:rsidP="00D119CA">
            <w:pPr>
              <w:spacing w:before="60" w:after="60" w:line="240" w:lineRule="auto"/>
              <w:ind w:left="80"/>
              <w:rPr>
                <w:rFonts w:cs="Arial"/>
                <w:sz w:val="20"/>
                <w:szCs w:val="20"/>
              </w:rPr>
            </w:pPr>
            <w:r w:rsidRPr="00F176E6">
              <w:rPr>
                <w:rFonts w:cs="Arial"/>
                <w:sz w:val="20"/>
                <w:szCs w:val="20"/>
              </w:rPr>
              <w:t>Bank Overdraft</w:t>
            </w:r>
          </w:p>
        </w:tc>
        <w:tc>
          <w:tcPr>
            <w:tcW w:w="433" w:type="pct"/>
            <w:tcBorders>
              <w:top w:val="nil"/>
              <w:left w:val="nil"/>
              <w:bottom w:val="nil"/>
              <w:right w:val="nil"/>
            </w:tcBorders>
            <w:shd w:val="clear" w:color="auto" w:fill="auto"/>
            <w:noWrap/>
            <w:vAlign w:val="bottom"/>
          </w:tcPr>
          <w:p w:rsidR="00D119CA" w:rsidRPr="00F70AF2" w:rsidRDefault="00D119CA" w:rsidP="00D119CA">
            <w:pPr>
              <w:spacing w:before="60" w:after="60" w:line="240" w:lineRule="auto"/>
              <w:jc w:val="center"/>
              <w:rPr>
                <w:rFonts w:cs="Arial"/>
                <w:sz w:val="20"/>
                <w:szCs w:val="20"/>
              </w:rPr>
            </w:pPr>
            <w:r>
              <w:rPr>
                <w:rFonts w:cs="Arial"/>
                <w:sz w:val="20"/>
                <w:szCs w:val="20"/>
              </w:rPr>
              <w:t>22</w:t>
            </w:r>
          </w:p>
        </w:tc>
        <w:tc>
          <w:tcPr>
            <w:tcW w:w="896" w:type="pct"/>
            <w:tcBorders>
              <w:top w:val="nil"/>
              <w:left w:val="nil"/>
              <w:bottom w:val="nil"/>
              <w:right w:val="nil"/>
            </w:tcBorders>
            <w:shd w:val="clear" w:color="auto" w:fill="auto"/>
            <w:noWrap/>
            <w:vAlign w:val="bottom"/>
          </w:tcPr>
          <w:p w:rsidR="00D119CA" w:rsidRPr="00F176E6" w:rsidRDefault="00A147FA" w:rsidP="00A147FA">
            <w:pPr>
              <w:spacing w:before="60" w:after="60" w:line="240" w:lineRule="auto"/>
              <w:jc w:val="right"/>
              <w:rPr>
                <w:rFonts w:cs="Arial"/>
                <w:sz w:val="20"/>
                <w:szCs w:val="20"/>
              </w:rPr>
            </w:pPr>
            <w:r>
              <w:rPr>
                <w:rFonts w:cs="Arial"/>
                <w:sz w:val="20"/>
                <w:szCs w:val="20"/>
              </w:rPr>
              <w:t>0</w:t>
            </w:r>
          </w:p>
        </w:tc>
      </w:tr>
      <w:tr w:rsidR="00D119CA" w:rsidRPr="00F176E6" w:rsidTr="00D119CA">
        <w:trPr>
          <w:trHeight w:val="255"/>
        </w:trPr>
        <w:tc>
          <w:tcPr>
            <w:tcW w:w="883" w:type="pct"/>
            <w:tcBorders>
              <w:top w:val="nil"/>
              <w:left w:val="nil"/>
              <w:bottom w:val="nil"/>
              <w:right w:val="nil"/>
            </w:tcBorders>
            <w:shd w:val="clear" w:color="auto" w:fill="auto"/>
            <w:vAlign w:val="bottom"/>
          </w:tcPr>
          <w:p w:rsidR="00D119CA" w:rsidRPr="00F176E6" w:rsidRDefault="00D119CA" w:rsidP="00D119CA">
            <w:pPr>
              <w:spacing w:before="60" w:after="60" w:line="240" w:lineRule="auto"/>
              <w:jc w:val="right"/>
              <w:rPr>
                <w:rFonts w:cs="Arial"/>
                <w:sz w:val="20"/>
                <w:szCs w:val="20"/>
              </w:rPr>
            </w:pPr>
            <w:r>
              <w:rPr>
                <w:rFonts w:cs="Arial"/>
                <w:sz w:val="20"/>
                <w:szCs w:val="20"/>
              </w:rPr>
              <w:t>0</w:t>
            </w:r>
          </w:p>
        </w:tc>
        <w:tc>
          <w:tcPr>
            <w:tcW w:w="2788" w:type="pct"/>
            <w:tcBorders>
              <w:top w:val="nil"/>
              <w:left w:val="nil"/>
              <w:bottom w:val="nil"/>
              <w:right w:val="nil"/>
            </w:tcBorders>
            <w:shd w:val="clear" w:color="auto" w:fill="auto"/>
            <w:noWrap/>
            <w:vAlign w:val="bottom"/>
          </w:tcPr>
          <w:p w:rsidR="00D119CA" w:rsidRPr="00F176E6" w:rsidRDefault="00D119CA" w:rsidP="00D119CA">
            <w:pPr>
              <w:spacing w:before="60" w:after="60" w:line="240" w:lineRule="auto"/>
              <w:ind w:left="80"/>
              <w:rPr>
                <w:rFonts w:cs="Arial"/>
                <w:sz w:val="20"/>
                <w:szCs w:val="20"/>
              </w:rPr>
            </w:pPr>
            <w:r w:rsidRPr="00F176E6">
              <w:rPr>
                <w:rFonts w:cs="Arial"/>
                <w:sz w:val="20"/>
                <w:szCs w:val="20"/>
              </w:rPr>
              <w:t>Short Term Borrowing</w:t>
            </w:r>
          </w:p>
        </w:tc>
        <w:tc>
          <w:tcPr>
            <w:tcW w:w="433" w:type="pct"/>
            <w:tcBorders>
              <w:top w:val="nil"/>
              <w:left w:val="nil"/>
              <w:bottom w:val="nil"/>
              <w:right w:val="nil"/>
            </w:tcBorders>
            <w:shd w:val="clear" w:color="auto" w:fill="auto"/>
            <w:noWrap/>
            <w:vAlign w:val="bottom"/>
          </w:tcPr>
          <w:p w:rsidR="00D119CA" w:rsidRPr="00F70AF2" w:rsidRDefault="00D119CA" w:rsidP="00D119CA">
            <w:pPr>
              <w:spacing w:before="60" w:after="60" w:line="240" w:lineRule="auto"/>
              <w:jc w:val="center"/>
              <w:rPr>
                <w:rFonts w:cs="Arial"/>
                <w:sz w:val="20"/>
                <w:szCs w:val="20"/>
              </w:rPr>
            </w:pPr>
          </w:p>
        </w:tc>
        <w:tc>
          <w:tcPr>
            <w:tcW w:w="896" w:type="pct"/>
            <w:tcBorders>
              <w:top w:val="nil"/>
              <w:left w:val="nil"/>
              <w:bottom w:val="nil"/>
              <w:right w:val="nil"/>
            </w:tcBorders>
            <w:shd w:val="clear" w:color="auto" w:fill="auto"/>
            <w:noWrap/>
            <w:vAlign w:val="bottom"/>
          </w:tcPr>
          <w:p w:rsidR="00D119CA" w:rsidRPr="00F176E6" w:rsidRDefault="00A147FA" w:rsidP="00A147FA">
            <w:pPr>
              <w:spacing w:before="60" w:after="60" w:line="240" w:lineRule="auto"/>
              <w:jc w:val="right"/>
              <w:rPr>
                <w:rFonts w:cs="Arial"/>
                <w:sz w:val="20"/>
                <w:szCs w:val="20"/>
              </w:rPr>
            </w:pPr>
            <w:r>
              <w:rPr>
                <w:rFonts w:cs="Arial"/>
                <w:sz w:val="20"/>
                <w:szCs w:val="20"/>
              </w:rPr>
              <w:t>0</w:t>
            </w:r>
          </w:p>
        </w:tc>
      </w:tr>
      <w:tr w:rsidR="00D119CA" w:rsidRPr="00F176E6" w:rsidTr="00D119CA">
        <w:trPr>
          <w:trHeight w:val="255"/>
        </w:trPr>
        <w:tc>
          <w:tcPr>
            <w:tcW w:w="883" w:type="pct"/>
            <w:tcBorders>
              <w:top w:val="nil"/>
              <w:left w:val="nil"/>
              <w:right w:val="nil"/>
            </w:tcBorders>
            <w:shd w:val="clear" w:color="auto" w:fill="auto"/>
            <w:vAlign w:val="bottom"/>
          </w:tcPr>
          <w:p w:rsidR="00D119CA" w:rsidRPr="00F176E6" w:rsidRDefault="00D119CA" w:rsidP="00D119CA">
            <w:pPr>
              <w:spacing w:before="60" w:after="60" w:line="240" w:lineRule="auto"/>
              <w:jc w:val="right"/>
              <w:rPr>
                <w:rFonts w:cs="Arial"/>
                <w:sz w:val="20"/>
                <w:szCs w:val="20"/>
              </w:rPr>
            </w:pPr>
            <w:r>
              <w:rPr>
                <w:rFonts w:cs="Arial"/>
                <w:sz w:val="20"/>
                <w:szCs w:val="20"/>
              </w:rPr>
              <w:t>(6,957)</w:t>
            </w:r>
          </w:p>
        </w:tc>
        <w:tc>
          <w:tcPr>
            <w:tcW w:w="2788" w:type="pct"/>
            <w:tcBorders>
              <w:top w:val="nil"/>
              <w:left w:val="nil"/>
              <w:bottom w:val="nil"/>
              <w:right w:val="nil"/>
            </w:tcBorders>
            <w:shd w:val="clear" w:color="auto" w:fill="auto"/>
            <w:noWrap/>
            <w:vAlign w:val="bottom"/>
          </w:tcPr>
          <w:p w:rsidR="00D119CA" w:rsidRPr="00F176E6" w:rsidRDefault="00D119CA" w:rsidP="00D119CA">
            <w:pPr>
              <w:spacing w:before="60" w:after="60" w:line="240" w:lineRule="auto"/>
              <w:ind w:left="80"/>
              <w:rPr>
                <w:rFonts w:cs="Arial"/>
                <w:sz w:val="20"/>
                <w:szCs w:val="20"/>
              </w:rPr>
            </w:pPr>
            <w:r w:rsidRPr="00F176E6">
              <w:rPr>
                <w:rFonts w:cs="Arial"/>
                <w:sz w:val="20"/>
                <w:szCs w:val="20"/>
              </w:rPr>
              <w:t>Short Term Creditors</w:t>
            </w:r>
          </w:p>
        </w:tc>
        <w:tc>
          <w:tcPr>
            <w:tcW w:w="433" w:type="pct"/>
            <w:tcBorders>
              <w:top w:val="nil"/>
              <w:left w:val="nil"/>
              <w:bottom w:val="nil"/>
              <w:right w:val="nil"/>
            </w:tcBorders>
            <w:shd w:val="clear" w:color="auto" w:fill="auto"/>
            <w:noWrap/>
            <w:vAlign w:val="bottom"/>
          </w:tcPr>
          <w:p w:rsidR="00D119CA" w:rsidRPr="00F70AF2" w:rsidRDefault="00D119CA" w:rsidP="00D119CA">
            <w:pPr>
              <w:spacing w:before="60" w:after="60" w:line="240" w:lineRule="auto"/>
              <w:jc w:val="center"/>
              <w:rPr>
                <w:rFonts w:cs="Arial"/>
                <w:sz w:val="20"/>
                <w:szCs w:val="20"/>
              </w:rPr>
            </w:pPr>
            <w:r>
              <w:rPr>
                <w:rFonts w:cs="Arial"/>
                <w:sz w:val="20"/>
                <w:szCs w:val="20"/>
              </w:rPr>
              <w:t>24</w:t>
            </w:r>
          </w:p>
        </w:tc>
        <w:tc>
          <w:tcPr>
            <w:tcW w:w="896" w:type="pct"/>
            <w:tcBorders>
              <w:top w:val="nil"/>
              <w:left w:val="nil"/>
              <w:right w:val="nil"/>
            </w:tcBorders>
            <w:shd w:val="clear" w:color="auto" w:fill="auto"/>
            <w:noWrap/>
            <w:vAlign w:val="bottom"/>
          </w:tcPr>
          <w:p w:rsidR="00D119CA" w:rsidRPr="00F176E6" w:rsidRDefault="00D119CA" w:rsidP="00011FF8">
            <w:pPr>
              <w:spacing w:before="60" w:after="60" w:line="240" w:lineRule="auto"/>
              <w:jc w:val="right"/>
              <w:rPr>
                <w:rFonts w:cs="Arial"/>
                <w:sz w:val="20"/>
                <w:szCs w:val="20"/>
              </w:rPr>
            </w:pPr>
            <w:r>
              <w:rPr>
                <w:rFonts w:cs="Arial"/>
                <w:sz w:val="20"/>
                <w:szCs w:val="20"/>
              </w:rPr>
              <w:t>(</w:t>
            </w:r>
            <w:r w:rsidR="00540CDF">
              <w:rPr>
                <w:rFonts w:cs="Arial"/>
                <w:sz w:val="20"/>
                <w:szCs w:val="20"/>
              </w:rPr>
              <w:t>7,</w:t>
            </w:r>
            <w:r w:rsidR="00011FF8">
              <w:rPr>
                <w:rFonts w:cs="Arial"/>
                <w:sz w:val="20"/>
                <w:szCs w:val="20"/>
              </w:rPr>
              <w:t>310</w:t>
            </w:r>
            <w:r>
              <w:rPr>
                <w:rFonts w:cs="Arial"/>
                <w:sz w:val="20"/>
                <w:szCs w:val="20"/>
              </w:rPr>
              <w:t>)</w:t>
            </w:r>
          </w:p>
        </w:tc>
      </w:tr>
      <w:tr w:rsidR="00D119CA" w:rsidRPr="00397717" w:rsidTr="00D119CA">
        <w:trPr>
          <w:trHeight w:val="379"/>
        </w:trPr>
        <w:tc>
          <w:tcPr>
            <w:tcW w:w="883" w:type="pct"/>
            <w:tcBorders>
              <w:top w:val="nil"/>
              <w:left w:val="nil"/>
              <w:right w:val="nil"/>
            </w:tcBorders>
            <w:shd w:val="clear" w:color="auto" w:fill="auto"/>
            <w:vAlign w:val="bottom"/>
          </w:tcPr>
          <w:p w:rsidR="00D119CA" w:rsidRPr="00397717" w:rsidRDefault="00D119CA" w:rsidP="00D119CA">
            <w:pPr>
              <w:spacing w:before="60" w:after="60" w:line="240" w:lineRule="auto"/>
              <w:jc w:val="right"/>
              <w:rPr>
                <w:rFonts w:cs="Arial"/>
                <w:sz w:val="20"/>
                <w:szCs w:val="20"/>
              </w:rPr>
            </w:pPr>
            <w:r>
              <w:rPr>
                <w:rFonts w:cs="Arial"/>
                <w:sz w:val="20"/>
                <w:szCs w:val="20"/>
              </w:rPr>
              <w:t>(600)</w:t>
            </w:r>
          </w:p>
        </w:tc>
        <w:tc>
          <w:tcPr>
            <w:tcW w:w="2788" w:type="pct"/>
            <w:tcBorders>
              <w:top w:val="nil"/>
              <w:left w:val="nil"/>
              <w:bottom w:val="nil"/>
              <w:right w:val="nil"/>
            </w:tcBorders>
            <w:shd w:val="clear" w:color="auto" w:fill="auto"/>
            <w:noWrap/>
            <w:vAlign w:val="bottom"/>
          </w:tcPr>
          <w:p w:rsidR="00D119CA" w:rsidRPr="00397717" w:rsidRDefault="00D119CA" w:rsidP="00D119CA">
            <w:pPr>
              <w:spacing w:before="60" w:after="60" w:line="240" w:lineRule="auto"/>
              <w:ind w:left="80"/>
              <w:rPr>
                <w:rFonts w:cs="Arial"/>
                <w:sz w:val="20"/>
                <w:szCs w:val="20"/>
              </w:rPr>
            </w:pPr>
            <w:r w:rsidRPr="00397717">
              <w:rPr>
                <w:rFonts w:cs="Arial"/>
                <w:sz w:val="20"/>
                <w:szCs w:val="20"/>
              </w:rPr>
              <w:t>Provisions</w:t>
            </w:r>
          </w:p>
        </w:tc>
        <w:tc>
          <w:tcPr>
            <w:tcW w:w="433" w:type="pct"/>
            <w:tcBorders>
              <w:top w:val="nil"/>
              <w:left w:val="nil"/>
              <w:bottom w:val="nil"/>
              <w:right w:val="nil"/>
            </w:tcBorders>
            <w:shd w:val="clear" w:color="auto" w:fill="auto"/>
            <w:noWrap/>
            <w:vAlign w:val="bottom"/>
          </w:tcPr>
          <w:p w:rsidR="00D119CA" w:rsidRPr="00F70AF2" w:rsidRDefault="00D119CA" w:rsidP="00D119CA">
            <w:pPr>
              <w:spacing w:before="60" w:after="60" w:line="240" w:lineRule="auto"/>
              <w:jc w:val="center"/>
              <w:rPr>
                <w:rFonts w:cs="Arial"/>
                <w:sz w:val="20"/>
                <w:szCs w:val="20"/>
              </w:rPr>
            </w:pPr>
            <w:r>
              <w:rPr>
                <w:rFonts w:cs="Arial"/>
                <w:sz w:val="20"/>
                <w:szCs w:val="20"/>
              </w:rPr>
              <w:t>25</w:t>
            </w:r>
          </w:p>
        </w:tc>
        <w:tc>
          <w:tcPr>
            <w:tcW w:w="896" w:type="pct"/>
            <w:tcBorders>
              <w:top w:val="nil"/>
              <w:left w:val="nil"/>
              <w:right w:val="nil"/>
            </w:tcBorders>
            <w:shd w:val="clear" w:color="auto" w:fill="auto"/>
            <w:noWrap/>
            <w:vAlign w:val="bottom"/>
          </w:tcPr>
          <w:p w:rsidR="00D119CA" w:rsidRPr="00397717" w:rsidRDefault="00D119CA" w:rsidP="00A147FA">
            <w:pPr>
              <w:spacing w:before="60" w:after="60" w:line="240" w:lineRule="auto"/>
              <w:jc w:val="right"/>
              <w:rPr>
                <w:rFonts w:cs="Arial"/>
                <w:sz w:val="20"/>
                <w:szCs w:val="20"/>
              </w:rPr>
            </w:pPr>
            <w:r>
              <w:rPr>
                <w:rFonts w:cs="Arial"/>
                <w:sz w:val="20"/>
                <w:szCs w:val="20"/>
              </w:rPr>
              <w:t>(</w:t>
            </w:r>
            <w:r w:rsidR="00A147FA">
              <w:rPr>
                <w:rFonts w:cs="Arial"/>
                <w:sz w:val="20"/>
                <w:szCs w:val="20"/>
              </w:rPr>
              <w:t>520</w:t>
            </w:r>
            <w:r>
              <w:rPr>
                <w:rFonts w:cs="Arial"/>
                <w:sz w:val="20"/>
                <w:szCs w:val="20"/>
              </w:rPr>
              <w:t>)</w:t>
            </w:r>
          </w:p>
        </w:tc>
      </w:tr>
      <w:tr w:rsidR="00D119CA" w:rsidRPr="00F176E6" w:rsidTr="00D119CA">
        <w:trPr>
          <w:trHeight w:val="379"/>
        </w:trPr>
        <w:tc>
          <w:tcPr>
            <w:tcW w:w="883" w:type="pct"/>
            <w:tcBorders>
              <w:left w:val="nil"/>
              <w:right w:val="nil"/>
            </w:tcBorders>
            <w:shd w:val="clear" w:color="auto" w:fill="auto"/>
            <w:vAlign w:val="bottom"/>
          </w:tcPr>
          <w:p w:rsidR="00D119CA" w:rsidRPr="00F176E6" w:rsidRDefault="00D119CA" w:rsidP="00D119CA">
            <w:pPr>
              <w:spacing w:before="60" w:after="60" w:line="240" w:lineRule="auto"/>
              <w:jc w:val="right"/>
              <w:rPr>
                <w:rFonts w:cs="Arial"/>
                <w:sz w:val="20"/>
                <w:szCs w:val="20"/>
              </w:rPr>
            </w:pPr>
            <w:r>
              <w:rPr>
                <w:rFonts w:cs="Arial"/>
                <w:sz w:val="20"/>
                <w:szCs w:val="20"/>
              </w:rPr>
              <w:t>(1,479)</w:t>
            </w:r>
          </w:p>
        </w:tc>
        <w:tc>
          <w:tcPr>
            <w:tcW w:w="2788" w:type="pct"/>
            <w:tcBorders>
              <w:top w:val="nil"/>
              <w:left w:val="nil"/>
              <w:bottom w:val="nil"/>
              <w:right w:val="nil"/>
            </w:tcBorders>
            <w:shd w:val="clear" w:color="auto" w:fill="auto"/>
            <w:noWrap/>
            <w:vAlign w:val="bottom"/>
          </w:tcPr>
          <w:p w:rsidR="00D119CA" w:rsidRPr="00F176E6" w:rsidRDefault="00D119CA" w:rsidP="00D119CA">
            <w:pPr>
              <w:spacing w:before="60" w:after="60" w:line="240" w:lineRule="auto"/>
              <w:ind w:left="80"/>
              <w:rPr>
                <w:rFonts w:cs="Arial"/>
                <w:sz w:val="20"/>
                <w:szCs w:val="20"/>
              </w:rPr>
            </w:pPr>
            <w:r>
              <w:rPr>
                <w:rFonts w:cs="Arial"/>
                <w:sz w:val="20"/>
                <w:szCs w:val="20"/>
              </w:rPr>
              <w:t>Grants Receipts in Advance-Revenue</w:t>
            </w:r>
          </w:p>
        </w:tc>
        <w:tc>
          <w:tcPr>
            <w:tcW w:w="433" w:type="pct"/>
            <w:tcBorders>
              <w:top w:val="nil"/>
              <w:left w:val="nil"/>
              <w:bottom w:val="nil"/>
              <w:right w:val="nil"/>
            </w:tcBorders>
            <w:shd w:val="clear" w:color="auto" w:fill="auto"/>
            <w:noWrap/>
            <w:vAlign w:val="bottom"/>
          </w:tcPr>
          <w:p w:rsidR="00D119CA" w:rsidRPr="00F70AF2" w:rsidRDefault="00D119CA" w:rsidP="00D119CA">
            <w:pPr>
              <w:spacing w:before="60" w:after="60" w:line="240" w:lineRule="auto"/>
              <w:jc w:val="center"/>
              <w:rPr>
                <w:rFonts w:cs="Arial"/>
                <w:sz w:val="20"/>
                <w:szCs w:val="20"/>
              </w:rPr>
            </w:pPr>
            <w:r>
              <w:rPr>
                <w:rFonts w:cs="Arial"/>
                <w:sz w:val="20"/>
                <w:szCs w:val="20"/>
              </w:rPr>
              <w:t>35</w:t>
            </w:r>
          </w:p>
        </w:tc>
        <w:tc>
          <w:tcPr>
            <w:tcW w:w="896" w:type="pct"/>
            <w:tcBorders>
              <w:left w:val="nil"/>
              <w:right w:val="nil"/>
            </w:tcBorders>
            <w:shd w:val="clear" w:color="auto" w:fill="auto"/>
            <w:noWrap/>
            <w:vAlign w:val="bottom"/>
          </w:tcPr>
          <w:p w:rsidR="00D119CA" w:rsidRPr="00F176E6" w:rsidRDefault="00D119CA" w:rsidP="00540CDF">
            <w:pPr>
              <w:spacing w:before="60" w:after="60" w:line="240" w:lineRule="auto"/>
              <w:jc w:val="right"/>
              <w:rPr>
                <w:rFonts w:cs="Arial"/>
                <w:sz w:val="20"/>
                <w:szCs w:val="20"/>
              </w:rPr>
            </w:pPr>
            <w:r>
              <w:rPr>
                <w:rFonts w:cs="Arial"/>
                <w:sz w:val="20"/>
                <w:szCs w:val="20"/>
              </w:rPr>
              <w:t>(</w:t>
            </w:r>
            <w:r w:rsidR="00540CDF">
              <w:rPr>
                <w:rFonts w:cs="Arial"/>
                <w:sz w:val="20"/>
                <w:szCs w:val="20"/>
              </w:rPr>
              <w:t>4,098</w:t>
            </w:r>
            <w:r>
              <w:rPr>
                <w:rFonts w:cs="Arial"/>
                <w:sz w:val="20"/>
                <w:szCs w:val="20"/>
              </w:rPr>
              <w:t>)</w:t>
            </w:r>
          </w:p>
        </w:tc>
      </w:tr>
      <w:tr w:rsidR="00D119CA" w:rsidRPr="00F176E6" w:rsidTr="00D119CA">
        <w:trPr>
          <w:trHeight w:val="379"/>
        </w:trPr>
        <w:tc>
          <w:tcPr>
            <w:tcW w:w="883" w:type="pct"/>
            <w:tcBorders>
              <w:left w:val="nil"/>
              <w:bottom w:val="single" w:sz="4" w:space="0" w:color="auto"/>
              <w:right w:val="nil"/>
            </w:tcBorders>
            <w:shd w:val="clear" w:color="auto" w:fill="auto"/>
            <w:vAlign w:val="bottom"/>
          </w:tcPr>
          <w:p w:rsidR="00D119CA" w:rsidRDefault="00D119CA" w:rsidP="00D119CA">
            <w:pPr>
              <w:spacing w:before="60" w:after="60" w:line="240" w:lineRule="auto"/>
              <w:jc w:val="right"/>
              <w:rPr>
                <w:rFonts w:cs="Arial"/>
                <w:sz w:val="20"/>
                <w:szCs w:val="20"/>
              </w:rPr>
            </w:pPr>
            <w:r>
              <w:rPr>
                <w:rFonts w:cs="Arial"/>
                <w:sz w:val="20"/>
                <w:szCs w:val="20"/>
              </w:rPr>
              <w:t>(1,971)</w:t>
            </w:r>
          </w:p>
        </w:tc>
        <w:tc>
          <w:tcPr>
            <w:tcW w:w="2788" w:type="pct"/>
            <w:tcBorders>
              <w:top w:val="nil"/>
              <w:left w:val="nil"/>
              <w:bottom w:val="nil"/>
              <w:right w:val="nil"/>
            </w:tcBorders>
            <w:shd w:val="clear" w:color="auto" w:fill="auto"/>
            <w:noWrap/>
            <w:vAlign w:val="bottom"/>
          </w:tcPr>
          <w:p w:rsidR="00D119CA" w:rsidRDefault="00D119CA" w:rsidP="00D119CA">
            <w:pPr>
              <w:spacing w:before="60" w:after="60" w:line="240" w:lineRule="auto"/>
              <w:ind w:left="80"/>
              <w:rPr>
                <w:rFonts w:cs="Arial"/>
                <w:sz w:val="20"/>
                <w:szCs w:val="20"/>
              </w:rPr>
            </w:pPr>
            <w:r>
              <w:rPr>
                <w:rFonts w:cs="Arial"/>
                <w:sz w:val="20"/>
                <w:szCs w:val="20"/>
              </w:rPr>
              <w:t>Grants Receipts in Advance-Capital</w:t>
            </w:r>
          </w:p>
        </w:tc>
        <w:tc>
          <w:tcPr>
            <w:tcW w:w="433" w:type="pct"/>
            <w:tcBorders>
              <w:top w:val="nil"/>
              <w:left w:val="nil"/>
              <w:bottom w:val="nil"/>
              <w:right w:val="nil"/>
            </w:tcBorders>
            <w:shd w:val="clear" w:color="auto" w:fill="auto"/>
            <w:noWrap/>
            <w:vAlign w:val="bottom"/>
          </w:tcPr>
          <w:p w:rsidR="00D119CA" w:rsidRPr="00F70AF2" w:rsidRDefault="00D119CA" w:rsidP="00D119CA">
            <w:pPr>
              <w:spacing w:before="60" w:after="60" w:line="240" w:lineRule="auto"/>
              <w:jc w:val="center"/>
              <w:rPr>
                <w:rFonts w:cs="Arial"/>
                <w:sz w:val="20"/>
                <w:szCs w:val="20"/>
              </w:rPr>
            </w:pPr>
            <w:r>
              <w:rPr>
                <w:rFonts w:cs="Arial"/>
                <w:sz w:val="20"/>
                <w:szCs w:val="20"/>
              </w:rPr>
              <w:t>35</w:t>
            </w:r>
          </w:p>
        </w:tc>
        <w:tc>
          <w:tcPr>
            <w:tcW w:w="896" w:type="pct"/>
            <w:tcBorders>
              <w:left w:val="nil"/>
              <w:bottom w:val="single" w:sz="4" w:space="0" w:color="auto"/>
              <w:right w:val="nil"/>
            </w:tcBorders>
            <w:shd w:val="clear" w:color="auto" w:fill="auto"/>
            <w:noWrap/>
            <w:vAlign w:val="bottom"/>
          </w:tcPr>
          <w:p w:rsidR="00D119CA" w:rsidRDefault="00D119CA" w:rsidP="00011FF8">
            <w:pPr>
              <w:spacing w:before="60" w:after="60" w:line="240" w:lineRule="auto"/>
              <w:jc w:val="right"/>
              <w:rPr>
                <w:rFonts w:cs="Arial"/>
                <w:sz w:val="20"/>
                <w:szCs w:val="20"/>
              </w:rPr>
            </w:pPr>
            <w:r>
              <w:rPr>
                <w:rFonts w:cs="Arial"/>
                <w:sz w:val="20"/>
                <w:szCs w:val="20"/>
              </w:rPr>
              <w:t>(</w:t>
            </w:r>
            <w:r w:rsidR="00A147FA">
              <w:rPr>
                <w:rFonts w:cs="Arial"/>
                <w:sz w:val="20"/>
                <w:szCs w:val="20"/>
              </w:rPr>
              <w:t>2,</w:t>
            </w:r>
            <w:r w:rsidR="00011FF8">
              <w:rPr>
                <w:rFonts w:cs="Arial"/>
                <w:sz w:val="20"/>
                <w:szCs w:val="20"/>
              </w:rPr>
              <w:t>557</w:t>
            </w:r>
            <w:r>
              <w:rPr>
                <w:rFonts w:cs="Arial"/>
                <w:sz w:val="20"/>
                <w:szCs w:val="20"/>
              </w:rPr>
              <w:t>)</w:t>
            </w:r>
          </w:p>
        </w:tc>
      </w:tr>
      <w:tr w:rsidR="00D119CA" w:rsidRPr="00F176E6" w:rsidTr="00D119CA">
        <w:trPr>
          <w:trHeight w:val="315"/>
        </w:trPr>
        <w:tc>
          <w:tcPr>
            <w:tcW w:w="883" w:type="pct"/>
            <w:tcBorders>
              <w:top w:val="single" w:sz="4" w:space="0" w:color="auto"/>
              <w:left w:val="nil"/>
              <w:bottom w:val="nil"/>
              <w:right w:val="nil"/>
            </w:tcBorders>
            <w:shd w:val="clear" w:color="auto" w:fill="auto"/>
            <w:vAlign w:val="bottom"/>
          </w:tcPr>
          <w:p w:rsidR="00D119CA" w:rsidRPr="00F176E6" w:rsidRDefault="00D119CA" w:rsidP="00D119CA">
            <w:pPr>
              <w:spacing w:before="60" w:after="60" w:line="240" w:lineRule="auto"/>
              <w:jc w:val="right"/>
              <w:rPr>
                <w:rFonts w:cs="Arial"/>
                <w:b/>
                <w:bCs/>
                <w:sz w:val="20"/>
                <w:szCs w:val="20"/>
              </w:rPr>
            </w:pPr>
            <w:r>
              <w:rPr>
                <w:rFonts w:cs="Arial"/>
                <w:b/>
                <w:bCs/>
                <w:sz w:val="20"/>
                <w:szCs w:val="20"/>
              </w:rPr>
              <w:t>(11,649)</w:t>
            </w:r>
          </w:p>
        </w:tc>
        <w:tc>
          <w:tcPr>
            <w:tcW w:w="2788" w:type="pct"/>
            <w:tcBorders>
              <w:top w:val="nil"/>
              <w:left w:val="nil"/>
              <w:bottom w:val="nil"/>
              <w:right w:val="nil"/>
            </w:tcBorders>
            <w:shd w:val="clear" w:color="auto" w:fill="auto"/>
            <w:noWrap/>
            <w:vAlign w:val="bottom"/>
          </w:tcPr>
          <w:p w:rsidR="00D119CA" w:rsidRPr="00F176E6" w:rsidRDefault="00D119CA" w:rsidP="00D119CA">
            <w:pPr>
              <w:spacing w:before="60" w:after="60" w:line="240" w:lineRule="auto"/>
              <w:ind w:left="80"/>
              <w:rPr>
                <w:rFonts w:cs="Arial"/>
                <w:b/>
                <w:bCs/>
                <w:sz w:val="20"/>
                <w:szCs w:val="20"/>
              </w:rPr>
            </w:pPr>
            <w:r w:rsidRPr="00F176E6">
              <w:rPr>
                <w:rFonts w:cs="Arial"/>
                <w:b/>
                <w:bCs/>
                <w:sz w:val="20"/>
                <w:szCs w:val="20"/>
              </w:rPr>
              <w:t>Current Liabilities</w:t>
            </w:r>
          </w:p>
        </w:tc>
        <w:tc>
          <w:tcPr>
            <w:tcW w:w="433" w:type="pct"/>
            <w:tcBorders>
              <w:top w:val="nil"/>
              <w:left w:val="nil"/>
              <w:bottom w:val="nil"/>
              <w:right w:val="nil"/>
            </w:tcBorders>
            <w:shd w:val="clear" w:color="auto" w:fill="auto"/>
            <w:noWrap/>
            <w:vAlign w:val="bottom"/>
          </w:tcPr>
          <w:p w:rsidR="00D119CA" w:rsidRPr="00FE16FE" w:rsidRDefault="00D119CA" w:rsidP="00D119CA">
            <w:pPr>
              <w:spacing w:before="60" w:after="60" w:line="240" w:lineRule="auto"/>
              <w:jc w:val="center"/>
              <w:rPr>
                <w:rFonts w:cs="Arial"/>
                <w:bCs/>
                <w:sz w:val="20"/>
                <w:szCs w:val="20"/>
                <w:highlight w:val="yellow"/>
              </w:rPr>
            </w:pPr>
          </w:p>
        </w:tc>
        <w:tc>
          <w:tcPr>
            <w:tcW w:w="896" w:type="pct"/>
            <w:tcBorders>
              <w:top w:val="single" w:sz="4" w:space="0" w:color="auto"/>
              <w:left w:val="nil"/>
              <w:bottom w:val="nil"/>
              <w:right w:val="nil"/>
            </w:tcBorders>
            <w:shd w:val="clear" w:color="auto" w:fill="auto"/>
            <w:noWrap/>
            <w:vAlign w:val="bottom"/>
          </w:tcPr>
          <w:p w:rsidR="00D119CA" w:rsidRPr="00F176E6" w:rsidRDefault="00D119CA" w:rsidP="00011FF8">
            <w:pPr>
              <w:spacing w:before="60" w:after="60" w:line="240" w:lineRule="auto"/>
              <w:jc w:val="right"/>
              <w:rPr>
                <w:rFonts w:cs="Arial"/>
                <w:b/>
                <w:bCs/>
                <w:sz w:val="20"/>
                <w:szCs w:val="20"/>
              </w:rPr>
            </w:pPr>
            <w:r>
              <w:rPr>
                <w:rFonts w:cs="Arial"/>
                <w:b/>
                <w:bCs/>
                <w:sz w:val="20"/>
                <w:szCs w:val="20"/>
              </w:rPr>
              <w:t>(</w:t>
            </w:r>
            <w:r w:rsidR="00540CDF">
              <w:rPr>
                <w:rFonts w:cs="Arial"/>
                <w:b/>
                <w:bCs/>
                <w:sz w:val="20"/>
                <w:szCs w:val="20"/>
              </w:rPr>
              <w:t>14,</w:t>
            </w:r>
            <w:r w:rsidR="00011FF8">
              <w:rPr>
                <w:rFonts w:cs="Arial"/>
                <w:b/>
                <w:bCs/>
                <w:sz w:val="20"/>
                <w:szCs w:val="20"/>
              </w:rPr>
              <w:t>485</w:t>
            </w:r>
            <w:r>
              <w:rPr>
                <w:rFonts w:cs="Arial"/>
                <w:b/>
                <w:bCs/>
                <w:sz w:val="20"/>
                <w:szCs w:val="20"/>
              </w:rPr>
              <w:t>)</w:t>
            </w:r>
          </w:p>
        </w:tc>
      </w:tr>
      <w:tr w:rsidR="00D119CA" w:rsidRPr="00F176E6" w:rsidTr="00D119CA">
        <w:trPr>
          <w:trHeight w:val="255"/>
        </w:trPr>
        <w:tc>
          <w:tcPr>
            <w:tcW w:w="883" w:type="pct"/>
            <w:tcBorders>
              <w:top w:val="nil"/>
              <w:left w:val="nil"/>
              <w:bottom w:val="nil"/>
              <w:right w:val="nil"/>
            </w:tcBorders>
            <w:shd w:val="clear" w:color="auto" w:fill="auto"/>
            <w:vAlign w:val="bottom"/>
          </w:tcPr>
          <w:p w:rsidR="00D119CA" w:rsidRPr="00F176E6" w:rsidRDefault="00D119CA" w:rsidP="00D119CA">
            <w:pPr>
              <w:spacing w:before="60" w:after="60" w:line="240" w:lineRule="auto"/>
              <w:jc w:val="right"/>
              <w:rPr>
                <w:rFonts w:cs="Arial"/>
                <w:sz w:val="20"/>
                <w:szCs w:val="20"/>
              </w:rPr>
            </w:pPr>
            <w:r>
              <w:rPr>
                <w:rFonts w:cs="Arial"/>
                <w:sz w:val="20"/>
                <w:szCs w:val="20"/>
              </w:rPr>
              <w:t>0</w:t>
            </w:r>
          </w:p>
        </w:tc>
        <w:tc>
          <w:tcPr>
            <w:tcW w:w="2788" w:type="pct"/>
            <w:tcBorders>
              <w:top w:val="nil"/>
              <w:left w:val="nil"/>
              <w:bottom w:val="nil"/>
              <w:right w:val="nil"/>
            </w:tcBorders>
            <w:shd w:val="clear" w:color="auto" w:fill="auto"/>
            <w:noWrap/>
            <w:vAlign w:val="bottom"/>
          </w:tcPr>
          <w:p w:rsidR="00D119CA" w:rsidRPr="00F176E6" w:rsidRDefault="00D119CA" w:rsidP="00D119CA">
            <w:pPr>
              <w:spacing w:before="60" w:after="60" w:line="240" w:lineRule="auto"/>
              <w:ind w:left="80"/>
              <w:rPr>
                <w:rFonts w:cs="Arial"/>
                <w:sz w:val="20"/>
                <w:szCs w:val="20"/>
              </w:rPr>
            </w:pPr>
            <w:r w:rsidRPr="00F176E6">
              <w:rPr>
                <w:rFonts w:cs="Arial"/>
                <w:sz w:val="20"/>
                <w:szCs w:val="20"/>
              </w:rPr>
              <w:t>Provisions</w:t>
            </w:r>
          </w:p>
        </w:tc>
        <w:tc>
          <w:tcPr>
            <w:tcW w:w="433" w:type="pct"/>
            <w:tcBorders>
              <w:top w:val="nil"/>
              <w:left w:val="nil"/>
              <w:bottom w:val="nil"/>
              <w:right w:val="nil"/>
            </w:tcBorders>
            <w:shd w:val="clear" w:color="auto" w:fill="auto"/>
            <w:noWrap/>
            <w:vAlign w:val="bottom"/>
          </w:tcPr>
          <w:p w:rsidR="00D119CA" w:rsidRPr="00F70AF2" w:rsidRDefault="00D119CA" w:rsidP="00D119CA">
            <w:pPr>
              <w:spacing w:before="60" w:after="60" w:line="240" w:lineRule="auto"/>
              <w:jc w:val="center"/>
              <w:rPr>
                <w:rFonts w:cs="Arial"/>
                <w:sz w:val="20"/>
                <w:szCs w:val="20"/>
              </w:rPr>
            </w:pPr>
            <w:r>
              <w:rPr>
                <w:rFonts w:cs="Arial"/>
                <w:sz w:val="20"/>
                <w:szCs w:val="20"/>
              </w:rPr>
              <w:t>25</w:t>
            </w:r>
          </w:p>
        </w:tc>
        <w:tc>
          <w:tcPr>
            <w:tcW w:w="896" w:type="pct"/>
            <w:tcBorders>
              <w:top w:val="nil"/>
              <w:left w:val="nil"/>
              <w:bottom w:val="nil"/>
              <w:right w:val="nil"/>
            </w:tcBorders>
            <w:shd w:val="clear" w:color="auto" w:fill="auto"/>
            <w:noWrap/>
            <w:vAlign w:val="bottom"/>
          </w:tcPr>
          <w:p w:rsidR="00D119CA" w:rsidRPr="00F176E6" w:rsidRDefault="00A147FA" w:rsidP="00A147FA">
            <w:pPr>
              <w:spacing w:before="60" w:after="60" w:line="240" w:lineRule="auto"/>
              <w:jc w:val="right"/>
              <w:rPr>
                <w:rFonts w:cs="Arial"/>
                <w:sz w:val="20"/>
                <w:szCs w:val="20"/>
              </w:rPr>
            </w:pPr>
            <w:r>
              <w:rPr>
                <w:rFonts w:cs="Arial"/>
                <w:sz w:val="20"/>
                <w:szCs w:val="20"/>
              </w:rPr>
              <w:t>0</w:t>
            </w:r>
          </w:p>
        </w:tc>
      </w:tr>
      <w:tr w:rsidR="00D119CA" w:rsidRPr="00F176E6" w:rsidTr="00D119CA">
        <w:trPr>
          <w:trHeight w:val="255"/>
        </w:trPr>
        <w:tc>
          <w:tcPr>
            <w:tcW w:w="883" w:type="pct"/>
            <w:tcBorders>
              <w:top w:val="nil"/>
              <w:left w:val="nil"/>
              <w:right w:val="nil"/>
            </w:tcBorders>
            <w:shd w:val="clear" w:color="auto" w:fill="auto"/>
            <w:vAlign w:val="bottom"/>
          </w:tcPr>
          <w:p w:rsidR="00D119CA" w:rsidRPr="00F176E6" w:rsidRDefault="00D119CA" w:rsidP="00D119CA">
            <w:pPr>
              <w:spacing w:before="60" w:after="60" w:line="240" w:lineRule="auto"/>
              <w:jc w:val="right"/>
              <w:rPr>
                <w:rFonts w:cs="Arial"/>
                <w:sz w:val="20"/>
                <w:szCs w:val="20"/>
              </w:rPr>
            </w:pPr>
            <w:r>
              <w:rPr>
                <w:rFonts w:cs="Arial"/>
                <w:sz w:val="20"/>
                <w:szCs w:val="20"/>
              </w:rPr>
              <w:t>(88,423)</w:t>
            </w:r>
          </w:p>
        </w:tc>
        <w:tc>
          <w:tcPr>
            <w:tcW w:w="2788" w:type="pct"/>
            <w:tcBorders>
              <w:top w:val="nil"/>
              <w:left w:val="nil"/>
              <w:right w:val="nil"/>
            </w:tcBorders>
            <w:shd w:val="clear" w:color="auto" w:fill="auto"/>
            <w:noWrap/>
            <w:vAlign w:val="bottom"/>
          </w:tcPr>
          <w:p w:rsidR="00D119CA" w:rsidRPr="00F176E6" w:rsidRDefault="00D119CA" w:rsidP="00D119CA">
            <w:pPr>
              <w:spacing w:before="60" w:after="60" w:line="240" w:lineRule="auto"/>
              <w:ind w:left="80"/>
              <w:rPr>
                <w:rFonts w:cs="Arial"/>
                <w:sz w:val="20"/>
                <w:szCs w:val="20"/>
              </w:rPr>
            </w:pPr>
            <w:r w:rsidRPr="00F176E6">
              <w:rPr>
                <w:rFonts w:cs="Arial"/>
                <w:sz w:val="20"/>
                <w:szCs w:val="20"/>
              </w:rPr>
              <w:t>Other Long Term Liabilities</w:t>
            </w:r>
          </w:p>
        </w:tc>
        <w:tc>
          <w:tcPr>
            <w:tcW w:w="433" w:type="pct"/>
            <w:tcBorders>
              <w:top w:val="nil"/>
              <w:left w:val="nil"/>
              <w:right w:val="nil"/>
            </w:tcBorders>
            <w:shd w:val="clear" w:color="auto" w:fill="auto"/>
            <w:noWrap/>
            <w:vAlign w:val="bottom"/>
          </w:tcPr>
          <w:p w:rsidR="00D119CA" w:rsidRPr="00F70AF2" w:rsidRDefault="00D119CA" w:rsidP="00D119CA">
            <w:pPr>
              <w:spacing w:before="60" w:after="60" w:line="240" w:lineRule="auto"/>
              <w:jc w:val="center"/>
              <w:rPr>
                <w:rFonts w:cs="Arial"/>
                <w:sz w:val="20"/>
                <w:szCs w:val="20"/>
              </w:rPr>
            </w:pPr>
            <w:r>
              <w:rPr>
                <w:rFonts w:cs="Arial"/>
                <w:sz w:val="20"/>
                <w:szCs w:val="20"/>
              </w:rPr>
              <w:t>43</w:t>
            </w:r>
          </w:p>
        </w:tc>
        <w:tc>
          <w:tcPr>
            <w:tcW w:w="896" w:type="pct"/>
            <w:tcBorders>
              <w:top w:val="nil"/>
              <w:left w:val="nil"/>
              <w:right w:val="nil"/>
            </w:tcBorders>
            <w:shd w:val="clear" w:color="auto" w:fill="auto"/>
            <w:noWrap/>
            <w:vAlign w:val="bottom"/>
          </w:tcPr>
          <w:p w:rsidR="00D119CA" w:rsidRPr="00F176E6" w:rsidRDefault="00D119CA" w:rsidP="00011FF8">
            <w:pPr>
              <w:spacing w:before="60" w:after="60" w:line="240" w:lineRule="auto"/>
              <w:jc w:val="right"/>
              <w:rPr>
                <w:rFonts w:cs="Arial"/>
                <w:sz w:val="20"/>
                <w:szCs w:val="20"/>
              </w:rPr>
            </w:pPr>
            <w:r>
              <w:rPr>
                <w:rFonts w:cs="Arial"/>
                <w:sz w:val="20"/>
                <w:szCs w:val="20"/>
              </w:rPr>
              <w:t>(</w:t>
            </w:r>
            <w:r w:rsidR="00A147FA">
              <w:rPr>
                <w:rFonts w:cs="Arial"/>
                <w:sz w:val="20"/>
                <w:szCs w:val="20"/>
              </w:rPr>
              <w:t>8</w:t>
            </w:r>
            <w:r w:rsidR="00011FF8">
              <w:rPr>
                <w:rFonts w:cs="Arial"/>
                <w:sz w:val="20"/>
                <w:szCs w:val="20"/>
              </w:rPr>
              <w:t>6,826</w:t>
            </w:r>
            <w:r>
              <w:rPr>
                <w:rFonts w:cs="Arial"/>
                <w:sz w:val="20"/>
                <w:szCs w:val="20"/>
              </w:rPr>
              <w:t>)</w:t>
            </w:r>
          </w:p>
        </w:tc>
      </w:tr>
      <w:tr w:rsidR="00D119CA" w:rsidRPr="00EE343F" w:rsidTr="00D119CA">
        <w:trPr>
          <w:trHeight w:val="255"/>
        </w:trPr>
        <w:tc>
          <w:tcPr>
            <w:tcW w:w="883" w:type="pct"/>
            <w:tcBorders>
              <w:top w:val="nil"/>
              <w:left w:val="nil"/>
              <w:right w:val="nil"/>
            </w:tcBorders>
            <w:shd w:val="clear" w:color="auto" w:fill="auto"/>
            <w:vAlign w:val="bottom"/>
          </w:tcPr>
          <w:p w:rsidR="00D119CA" w:rsidRPr="00EE343F" w:rsidRDefault="00D119CA" w:rsidP="00D119CA">
            <w:pPr>
              <w:spacing w:before="60" w:after="60" w:line="240" w:lineRule="auto"/>
              <w:jc w:val="right"/>
              <w:rPr>
                <w:rFonts w:cs="Arial"/>
                <w:sz w:val="20"/>
                <w:szCs w:val="20"/>
              </w:rPr>
            </w:pPr>
            <w:r>
              <w:rPr>
                <w:rFonts w:cs="Arial"/>
                <w:sz w:val="20"/>
                <w:szCs w:val="20"/>
              </w:rPr>
              <w:t>(5,687)</w:t>
            </w:r>
          </w:p>
        </w:tc>
        <w:tc>
          <w:tcPr>
            <w:tcW w:w="2788" w:type="pct"/>
            <w:tcBorders>
              <w:top w:val="nil"/>
              <w:left w:val="nil"/>
              <w:right w:val="nil"/>
            </w:tcBorders>
            <w:shd w:val="clear" w:color="auto" w:fill="auto"/>
            <w:noWrap/>
            <w:vAlign w:val="bottom"/>
          </w:tcPr>
          <w:p w:rsidR="00D119CA" w:rsidRPr="00EE343F" w:rsidRDefault="00D119CA" w:rsidP="00D119CA">
            <w:pPr>
              <w:spacing w:before="60" w:after="60" w:line="240" w:lineRule="auto"/>
              <w:ind w:left="80"/>
              <w:rPr>
                <w:rFonts w:cs="Arial"/>
                <w:sz w:val="20"/>
                <w:szCs w:val="20"/>
              </w:rPr>
            </w:pPr>
            <w:r w:rsidRPr="00EE343F">
              <w:rPr>
                <w:rFonts w:cs="Arial"/>
                <w:sz w:val="20"/>
                <w:szCs w:val="20"/>
              </w:rPr>
              <w:t>Grants Receipts in Advance – Revenue</w:t>
            </w:r>
          </w:p>
        </w:tc>
        <w:tc>
          <w:tcPr>
            <w:tcW w:w="433" w:type="pct"/>
            <w:tcBorders>
              <w:top w:val="nil"/>
              <w:left w:val="nil"/>
              <w:right w:val="nil"/>
            </w:tcBorders>
            <w:shd w:val="clear" w:color="auto" w:fill="auto"/>
            <w:noWrap/>
            <w:vAlign w:val="bottom"/>
          </w:tcPr>
          <w:p w:rsidR="00D119CA" w:rsidRPr="00F70AF2" w:rsidRDefault="00D119CA" w:rsidP="00D119CA">
            <w:pPr>
              <w:spacing w:before="60" w:after="60" w:line="240" w:lineRule="auto"/>
              <w:jc w:val="center"/>
              <w:rPr>
                <w:rFonts w:cs="Arial"/>
                <w:sz w:val="20"/>
                <w:szCs w:val="20"/>
              </w:rPr>
            </w:pPr>
            <w:r>
              <w:rPr>
                <w:rFonts w:cs="Arial"/>
                <w:sz w:val="20"/>
                <w:szCs w:val="20"/>
              </w:rPr>
              <w:t>35</w:t>
            </w:r>
          </w:p>
        </w:tc>
        <w:tc>
          <w:tcPr>
            <w:tcW w:w="896" w:type="pct"/>
            <w:tcBorders>
              <w:top w:val="nil"/>
              <w:left w:val="nil"/>
              <w:right w:val="nil"/>
            </w:tcBorders>
            <w:shd w:val="clear" w:color="auto" w:fill="auto"/>
            <w:noWrap/>
            <w:vAlign w:val="bottom"/>
          </w:tcPr>
          <w:p w:rsidR="00D119CA" w:rsidRPr="00EE343F" w:rsidRDefault="00D119CA" w:rsidP="00A147FA">
            <w:pPr>
              <w:spacing w:before="60" w:after="60" w:line="240" w:lineRule="auto"/>
              <w:jc w:val="right"/>
              <w:rPr>
                <w:rFonts w:cs="Arial"/>
                <w:sz w:val="20"/>
                <w:szCs w:val="20"/>
              </w:rPr>
            </w:pPr>
            <w:r>
              <w:rPr>
                <w:rFonts w:cs="Arial"/>
                <w:sz w:val="20"/>
                <w:szCs w:val="20"/>
              </w:rPr>
              <w:t>(</w:t>
            </w:r>
            <w:r w:rsidR="00A147FA">
              <w:rPr>
                <w:rFonts w:cs="Arial"/>
                <w:sz w:val="20"/>
                <w:szCs w:val="20"/>
              </w:rPr>
              <w:t>5,309</w:t>
            </w:r>
            <w:r>
              <w:rPr>
                <w:rFonts w:cs="Arial"/>
                <w:sz w:val="20"/>
                <w:szCs w:val="20"/>
              </w:rPr>
              <w:t>)</w:t>
            </w:r>
          </w:p>
        </w:tc>
      </w:tr>
      <w:tr w:rsidR="00D119CA" w:rsidRPr="00F176E6" w:rsidTr="00D119CA">
        <w:trPr>
          <w:trHeight w:val="255"/>
        </w:trPr>
        <w:tc>
          <w:tcPr>
            <w:tcW w:w="883" w:type="pct"/>
            <w:tcBorders>
              <w:left w:val="nil"/>
              <w:bottom w:val="single" w:sz="4" w:space="0" w:color="auto"/>
              <w:right w:val="nil"/>
            </w:tcBorders>
            <w:shd w:val="clear" w:color="auto" w:fill="auto"/>
            <w:vAlign w:val="bottom"/>
          </w:tcPr>
          <w:p w:rsidR="00D119CA" w:rsidRPr="00F176E6" w:rsidRDefault="00D119CA" w:rsidP="00D119CA">
            <w:pPr>
              <w:spacing w:before="60" w:after="60" w:line="240" w:lineRule="auto"/>
              <w:jc w:val="right"/>
              <w:rPr>
                <w:rFonts w:cs="Arial"/>
                <w:sz w:val="20"/>
                <w:szCs w:val="20"/>
              </w:rPr>
            </w:pPr>
            <w:r>
              <w:rPr>
                <w:rFonts w:cs="Arial"/>
                <w:sz w:val="20"/>
                <w:szCs w:val="20"/>
              </w:rPr>
              <w:t>(78)</w:t>
            </w:r>
          </w:p>
        </w:tc>
        <w:tc>
          <w:tcPr>
            <w:tcW w:w="2788" w:type="pct"/>
            <w:tcBorders>
              <w:left w:val="nil"/>
              <w:bottom w:val="nil"/>
              <w:right w:val="nil"/>
            </w:tcBorders>
            <w:shd w:val="clear" w:color="auto" w:fill="auto"/>
            <w:noWrap/>
            <w:vAlign w:val="bottom"/>
          </w:tcPr>
          <w:p w:rsidR="00D119CA" w:rsidRPr="00F176E6" w:rsidRDefault="00D119CA" w:rsidP="00D119CA">
            <w:pPr>
              <w:spacing w:before="60" w:after="60" w:line="240" w:lineRule="auto"/>
              <w:ind w:left="80"/>
              <w:rPr>
                <w:rFonts w:cs="Arial"/>
                <w:sz w:val="20"/>
                <w:szCs w:val="20"/>
              </w:rPr>
            </w:pPr>
            <w:r w:rsidRPr="00F176E6">
              <w:rPr>
                <w:rFonts w:cs="Arial"/>
                <w:sz w:val="20"/>
                <w:szCs w:val="20"/>
              </w:rPr>
              <w:t>Grants Receipts in Advance</w:t>
            </w:r>
            <w:r>
              <w:rPr>
                <w:rFonts w:cs="Arial"/>
                <w:sz w:val="20"/>
                <w:szCs w:val="20"/>
              </w:rPr>
              <w:t xml:space="preserve"> - Capital</w:t>
            </w:r>
          </w:p>
        </w:tc>
        <w:tc>
          <w:tcPr>
            <w:tcW w:w="433" w:type="pct"/>
            <w:tcBorders>
              <w:left w:val="nil"/>
              <w:bottom w:val="nil"/>
              <w:right w:val="nil"/>
            </w:tcBorders>
            <w:shd w:val="clear" w:color="auto" w:fill="auto"/>
            <w:noWrap/>
            <w:vAlign w:val="bottom"/>
          </w:tcPr>
          <w:p w:rsidR="00D119CA" w:rsidRPr="00F70AF2" w:rsidRDefault="00D119CA" w:rsidP="00D119CA">
            <w:pPr>
              <w:spacing w:before="60" w:after="60" w:line="240" w:lineRule="auto"/>
              <w:jc w:val="center"/>
              <w:rPr>
                <w:rFonts w:cs="Arial"/>
                <w:sz w:val="20"/>
                <w:szCs w:val="20"/>
              </w:rPr>
            </w:pPr>
            <w:r>
              <w:rPr>
                <w:rFonts w:cs="Arial"/>
                <w:sz w:val="20"/>
                <w:szCs w:val="20"/>
              </w:rPr>
              <w:t>35</w:t>
            </w:r>
          </w:p>
        </w:tc>
        <w:tc>
          <w:tcPr>
            <w:tcW w:w="896" w:type="pct"/>
            <w:tcBorders>
              <w:left w:val="nil"/>
              <w:bottom w:val="single" w:sz="4" w:space="0" w:color="auto"/>
              <w:right w:val="nil"/>
            </w:tcBorders>
            <w:shd w:val="clear" w:color="auto" w:fill="auto"/>
            <w:noWrap/>
            <w:vAlign w:val="bottom"/>
          </w:tcPr>
          <w:p w:rsidR="00D119CA" w:rsidRPr="00F176E6" w:rsidRDefault="00D119CA" w:rsidP="00A147FA">
            <w:pPr>
              <w:spacing w:before="60" w:after="60" w:line="240" w:lineRule="auto"/>
              <w:jc w:val="right"/>
              <w:rPr>
                <w:rFonts w:cs="Arial"/>
                <w:sz w:val="20"/>
                <w:szCs w:val="20"/>
              </w:rPr>
            </w:pPr>
            <w:r>
              <w:rPr>
                <w:rFonts w:cs="Arial"/>
                <w:sz w:val="20"/>
                <w:szCs w:val="20"/>
              </w:rPr>
              <w:t>(</w:t>
            </w:r>
            <w:r w:rsidR="00A147FA">
              <w:rPr>
                <w:rFonts w:cs="Arial"/>
                <w:sz w:val="20"/>
                <w:szCs w:val="20"/>
              </w:rPr>
              <w:t>78</w:t>
            </w:r>
            <w:r>
              <w:rPr>
                <w:rFonts w:cs="Arial"/>
                <w:sz w:val="20"/>
                <w:szCs w:val="20"/>
              </w:rPr>
              <w:t>)</w:t>
            </w:r>
          </w:p>
        </w:tc>
      </w:tr>
      <w:tr w:rsidR="00D119CA" w:rsidRPr="00F176E6" w:rsidTr="00D119CA">
        <w:trPr>
          <w:trHeight w:val="330"/>
        </w:trPr>
        <w:tc>
          <w:tcPr>
            <w:tcW w:w="883" w:type="pct"/>
            <w:tcBorders>
              <w:top w:val="nil"/>
              <w:left w:val="nil"/>
              <w:bottom w:val="nil"/>
              <w:right w:val="nil"/>
            </w:tcBorders>
            <w:shd w:val="clear" w:color="auto" w:fill="auto"/>
            <w:vAlign w:val="bottom"/>
          </w:tcPr>
          <w:p w:rsidR="00D119CA" w:rsidRPr="00F176E6" w:rsidRDefault="00D119CA" w:rsidP="00D119CA">
            <w:pPr>
              <w:spacing w:before="60" w:after="60" w:line="240" w:lineRule="auto"/>
              <w:jc w:val="right"/>
              <w:rPr>
                <w:rFonts w:cs="Arial"/>
                <w:b/>
                <w:bCs/>
                <w:sz w:val="20"/>
                <w:szCs w:val="20"/>
              </w:rPr>
            </w:pPr>
            <w:r>
              <w:rPr>
                <w:rFonts w:cs="Arial"/>
                <w:b/>
                <w:bCs/>
                <w:sz w:val="20"/>
                <w:szCs w:val="20"/>
              </w:rPr>
              <w:t>(94,188)</w:t>
            </w:r>
          </w:p>
        </w:tc>
        <w:tc>
          <w:tcPr>
            <w:tcW w:w="2788" w:type="pct"/>
            <w:tcBorders>
              <w:top w:val="nil"/>
              <w:left w:val="nil"/>
              <w:bottom w:val="nil"/>
              <w:right w:val="nil"/>
            </w:tcBorders>
            <w:shd w:val="clear" w:color="auto" w:fill="auto"/>
            <w:noWrap/>
            <w:vAlign w:val="bottom"/>
          </w:tcPr>
          <w:p w:rsidR="00D119CA" w:rsidRPr="00F176E6" w:rsidRDefault="00D119CA" w:rsidP="00D119CA">
            <w:pPr>
              <w:spacing w:before="60" w:after="60" w:line="240" w:lineRule="auto"/>
              <w:ind w:left="80"/>
              <w:rPr>
                <w:rFonts w:cs="Arial"/>
                <w:b/>
                <w:bCs/>
                <w:sz w:val="20"/>
                <w:szCs w:val="20"/>
              </w:rPr>
            </w:pPr>
            <w:r w:rsidRPr="00F176E6">
              <w:rPr>
                <w:rFonts w:cs="Arial"/>
                <w:b/>
                <w:bCs/>
                <w:sz w:val="20"/>
                <w:szCs w:val="20"/>
              </w:rPr>
              <w:t>Long Term Liabilities</w:t>
            </w:r>
          </w:p>
        </w:tc>
        <w:tc>
          <w:tcPr>
            <w:tcW w:w="433" w:type="pct"/>
            <w:tcBorders>
              <w:top w:val="nil"/>
              <w:left w:val="nil"/>
              <w:bottom w:val="nil"/>
              <w:right w:val="nil"/>
            </w:tcBorders>
            <w:shd w:val="clear" w:color="auto" w:fill="auto"/>
            <w:noWrap/>
            <w:vAlign w:val="bottom"/>
          </w:tcPr>
          <w:p w:rsidR="00D119CA" w:rsidRPr="00FE16FE" w:rsidRDefault="00D119CA" w:rsidP="00D119CA">
            <w:pPr>
              <w:spacing w:before="60" w:after="60" w:line="240" w:lineRule="auto"/>
              <w:jc w:val="center"/>
              <w:rPr>
                <w:rFonts w:cs="Arial"/>
                <w:bCs/>
                <w:sz w:val="20"/>
                <w:szCs w:val="20"/>
                <w:highlight w:val="yellow"/>
              </w:rPr>
            </w:pPr>
          </w:p>
        </w:tc>
        <w:tc>
          <w:tcPr>
            <w:tcW w:w="896" w:type="pct"/>
            <w:tcBorders>
              <w:top w:val="nil"/>
              <w:left w:val="nil"/>
              <w:bottom w:val="nil"/>
              <w:right w:val="nil"/>
            </w:tcBorders>
            <w:shd w:val="clear" w:color="auto" w:fill="auto"/>
            <w:noWrap/>
            <w:vAlign w:val="bottom"/>
          </w:tcPr>
          <w:p w:rsidR="00D119CA" w:rsidRPr="00F176E6" w:rsidRDefault="00D119CA" w:rsidP="00011FF8">
            <w:pPr>
              <w:spacing w:before="60" w:after="60" w:line="240" w:lineRule="auto"/>
              <w:jc w:val="right"/>
              <w:rPr>
                <w:rFonts w:cs="Arial"/>
                <w:b/>
                <w:bCs/>
                <w:sz w:val="20"/>
                <w:szCs w:val="20"/>
              </w:rPr>
            </w:pPr>
            <w:r>
              <w:rPr>
                <w:rFonts w:cs="Arial"/>
                <w:b/>
                <w:bCs/>
                <w:sz w:val="20"/>
                <w:szCs w:val="20"/>
              </w:rPr>
              <w:t>(</w:t>
            </w:r>
            <w:r w:rsidR="00540CDF">
              <w:rPr>
                <w:rFonts w:cs="Arial"/>
                <w:b/>
                <w:bCs/>
                <w:sz w:val="20"/>
                <w:szCs w:val="20"/>
              </w:rPr>
              <w:t>9</w:t>
            </w:r>
            <w:r w:rsidR="00011FF8">
              <w:rPr>
                <w:rFonts w:cs="Arial"/>
                <w:b/>
                <w:bCs/>
                <w:sz w:val="20"/>
                <w:szCs w:val="20"/>
              </w:rPr>
              <w:t>2,213</w:t>
            </w:r>
            <w:r>
              <w:rPr>
                <w:rFonts w:cs="Arial"/>
                <w:b/>
                <w:bCs/>
                <w:sz w:val="20"/>
                <w:szCs w:val="20"/>
              </w:rPr>
              <w:t>)</w:t>
            </w:r>
          </w:p>
        </w:tc>
      </w:tr>
      <w:tr w:rsidR="00D119CA" w:rsidRPr="00F176E6" w:rsidTr="00D119CA">
        <w:trPr>
          <w:trHeight w:val="270"/>
        </w:trPr>
        <w:tc>
          <w:tcPr>
            <w:tcW w:w="883" w:type="pct"/>
            <w:tcBorders>
              <w:top w:val="single" w:sz="4" w:space="0" w:color="000000"/>
              <w:left w:val="nil"/>
              <w:bottom w:val="double" w:sz="6" w:space="0" w:color="000000"/>
              <w:right w:val="nil"/>
            </w:tcBorders>
            <w:shd w:val="clear" w:color="auto" w:fill="auto"/>
            <w:vAlign w:val="bottom"/>
          </w:tcPr>
          <w:p w:rsidR="00D119CA" w:rsidRPr="00F176E6" w:rsidRDefault="00D119CA" w:rsidP="00D119CA">
            <w:pPr>
              <w:spacing w:before="60" w:after="60" w:line="240" w:lineRule="auto"/>
              <w:jc w:val="right"/>
              <w:rPr>
                <w:rFonts w:cs="Arial"/>
                <w:b/>
                <w:bCs/>
                <w:sz w:val="20"/>
                <w:szCs w:val="20"/>
              </w:rPr>
            </w:pPr>
            <w:r>
              <w:rPr>
                <w:rFonts w:cs="Arial"/>
                <w:b/>
                <w:bCs/>
                <w:sz w:val="20"/>
                <w:szCs w:val="20"/>
              </w:rPr>
              <w:t>13,921</w:t>
            </w:r>
          </w:p>
        </w:tc>
        <w:tc>
          <w:tcPr>
            <w:tcW w:w="2788" w:type="pct"/>
            <w:tcBorders>
              <w:top w:val="nil"/>
              <w:left w:val="nil"/>
              <w:bottom w:val="nil"/>
              <w:right w:val="nil"/>
            </w:tcBorders>
            <w:shd w:val="clear" w:color="auto" w:fill="auto"/>
            <w:noWrap/>
            <w:vAlign w:val="bottom"/>
          </w:tcPr>
          <w:p w:rsidR="00D119CA" w:rsidRPr="00F176E6" w:rsidRDefault="00D119CA" w:rsidP="00D119CA">
            <w:pPr>
              <w:spacing w:before="60" w:after="60" w:line="240" w:lineRule="auto"/>
              <w:ind w:left="80"/>
              <w:rPr>
                <w:rFonts w:cs="Arial"/>
                <w:b/>
                <w:bCs/>
                <w:sz w:val="20"/>
                <w:szCs w:val="20"/>
              </w:rPr>
            </w:pPr>
            <w:r w:rsidRPr="00F176E6">
              <w:rPr>
                <w:rFonts w:cs="Arial"/>
                <w:b/>
                <w:bCs/>
                <w:sz w:val="20"/>
                <w:szCs w:val="20"/>
              </w:rPr>
              <w:t>Net Assets</w:t>
            </w:r>
          </w:p>
        </w:tc>
        <w:tc>
          <w:tcPr>
            <w:tcW w:w="433" w:type="pct"/>
            <w:tcBorders>
              <w:top w:val="nil"/>
              <w:left w:val="nil"/>
              <w:bottom w:val="nil"/>
              <w:right w:val="nil"/>
            </w:tcBorders>
            <w:shd w:val="clear" w:color="auto" w:fill="auto"/>
            <w:noWrap/>
            <w:vAlign w:val="bottom"/>
          </w:tcPr>
          <w:p w:rsidR="00D119CA" w:rsidRPr="00FE16FE" w:rsidRDefault="00D119CA" w:rsidP="00D119CA">
            <w:pPr>
              <w:spacing w:before="60" w:after="60" w:line="240" w:lineRule="auto"/>
              <w:jc w:val="center"/>
              <w:rPr>
                <w:rFonts w:cs="Arial"/>
                <w:bCs/>
                <w:sz w:val="20"/>
                <w:szCs w:val="20"/>
                <w:highlight w:val="yellow"/>
              </w:rPr>
            </w:pPr>
          </w:p>
        </w:tc>
        <w:tc>
          <w:tcPr>
            <w:tcW w:w="896" w:type="pct"/>
            <w:tcBorders>
              <w:top w:val="single" w:sz="4" w:space="0" w:color="000000"/>
              <w:left w:val="nil"/>
              <w:bottom w:val="double" w:sz="6" w:space="0" w:color="000000"/>
              <w:right w:val="nil"/>
            </w:tcBorders>
            <w:shd w:val="clear" w:color="auto" w:fill="auto"/>
            <w:noWrap/>
            <w:vAlign w:val="bottom"/>
          </w:tcPr>
          <w:p w:rsidR="00D119CA" w:rsidRPr="00F176E6" w:rsidRDefault="00011FF8" w:rsidP="00011FF8">
            <w:pPr>
              <w:spacing w:before="60" w:after="60" w:line="240" w:lineRule="auto"/>
              <w:jc w:val="right"/>
              <w:rPr>
                <w:rFonts w:cs="Arial"/>
                <w:b/>
                <w:bCs/>
                <w:sz w:val="20"/>
                <w:szCs w:val="20"/>
              </w:rPr>
            </w:pPr>
            <w:r>
              <w:rPr>
                <w:rFonts w:cs="Arial"/>
                <w:b/>
                <w:bCs/>
                <w:sz w:val="20"/>
                <w:szCs w:val="20"/>
              </w:rPr>
              <w:t>17,400</w:t>
            </w:r>
          </w:p>
        </w:tc>
      </w:tr>
      <w:tr w:rsidR="00D119CA" w:rsidRPr="00F176E6" w:rsidTr="00D119CA">
        <w:trPr>
          <w:trHeight w:val="255"/>
        </w:trPr>
        <w:tc>
          <w:tcPr>
            <w:tcW w:w="883" w:type="pct"/>
            <w:tcBorders>
              <w:top w:val="nil"/>
              <w:left w:val="nil"/>
              <w:bottom w:val="nil"/>
              <w:right w:val="nil"/>
            </w:tcBorders>
            <w:shd w:val="clear" w:color="auto" w:fill="auto"/>
            <w:vAlign w:val="bottom"/>
          </w:tcPr>
          <w:p w:rsidR="00D119CA" w:rsidRPr="00F176E6" w:rsidRDefault="00D119CA" w:rsidP="00D119CA">
            <w:pPr>
              <w:spacing w:before="60" w:after="60" w:line="240" w:lineRule="auto"/>
              <w:jc w:val="right"/>
              <w:rPr>
                <w:rFonts w:cs="Arial"/>
                <w:sz w:val="20"/>
                <w:szCs w:val="20"/>
              </w:rPr>
            </w:pPr>
            <w:r>
              <w:rPr>
                <w:rFonts w:cs="Arial"/>
                <w:sz w:val="20"/>
                <w:szCs w:val="20"/>
              </w:rPr>
              <w:t>20,241</w:t>
            </w:r>
          </w:p>
        </w:tc>
        <w:tc>
          <w:tcPr>
            <w:tcW w:w="2788" w:type="pct"/>
            <w:tcBorders>
              <w:top w:val="nil"/>
              <w:left w:val="nil"/>
              <w:bottom w:val="nil"/>
              <w:right w:val="nil"/>
            </w:tcBorders>
            <w:shd w:val="clear" w:color="auto" w:fill="auto"/>
            <w:noWrap/>
            <w:vAlign w:val="bottom"/>
          </w:tcPr>
          <w:p w:rsidR="00D119CA" w:rsidRPr="00F176E6" w:rsidRDefault="00D119CA" w:rsidP="00D119CA">
            <w:pPr>
              <w:spacing w:before="60" w:after="60" w:line="240" w:lineRule="auto"/>
              <w:ind w:left="80"/>
              <w:rPr>
                <w:rFonts w:cs="Arial"/>
                <w:sz w:val="20"/>
                <w:szCs w:val="20"/>
              </w:rPr>
            </w:pPr>
            <w:r w:rsidRPr="00F176E6">
              <w:rPr>
                <w:rFonts w:cs="Arial"/>
                <w:sz w:val="20"/>
                <w:szCs w:val="20"/>
              </w:rPr>
              <w:t>Usable Reserves</w:t>
            </w:r>
          </w:p>
        </w:tc>
        <w:tc>
          <w:tcPr>
            <w:tcW w:w="433" w:type="pct"/>
            <w:tcBorders>
              <w:top w:val="nil"/>
              <w:left w:val="nil"/>
              <w:bottom w:val="nil"/>
              <w:right w:val="nil"/>
            </w:tcBorders>
            <w:shd w:val="clear" w:color="auto" w:fill="auto"/>
            <w:noWrap/>
            <w:vAlign w:val="bottom"/>
          </w:tcPr>
          <w:p w:rsidR="00D119CA" w:rsidRPr="00F70AF2" w:rsidRDefault="00D119CA" w:rsidP="00D119CA">
            <w:pPr>
              <w:spacing w:before="60" w:after="60" w:line="240" w:lineRule="auto"/>
              <w:jc w:val="center"/>
              <w:rPr>
                <w:rFonts w:cs="Arial"/>
                <w:bCs/>
                <w:sz w:val="20"/>
                <w:szCs w:val="20"/>
              </w:rPr>
            </w:pPr>
            <w:r>
              <w:rPr>
                <w:rFonts w:cs="Arial"/>
                <w:bCs/>
                <w:sz w:val="20"/>
                <w:szCs w:val="20"/>
              </w:rPr>
              <w:t>26</w:t>
            </w:r>
          </w:p>
        </w:tc>
        <w:tc>
          <w:tcPr>
            <w:tcW w:w="896" w:type="pct"/>
            <w:tcBorders>
              <w:top w:val="nil"/>
              <w:left w:val="nil"/>
              <w:bottom w:val="nil"/>
              <w:right w:val="nil"/>
            </w:tcBorders>
            <w:shd w:val="clear" w:color="auto" w:fill="auto"/>
            <w:noWrap/>
            <w:vAlign w:val="bottom"/>
          </w:tcPr>
          <w:p w:rsidR="00D119CA" w:rsidRPr="00F176E6" w:rsidRDefault="00A147FA" w:rsidP="00011FF8">
            <w:pPr>
              <w:spacing w:before="60" w:after="60" w:line="240" w:lineRule="auto"/>
              <w:jc w:val="right"/>
              <w:rPr>
                <w:rFonts w:cs="Arial"/>
                <w:sz w:val="20"/>
                <w:szCs w:val="20"/>
              </w:rPr>
            </w:pPr>
            <w:r>
              <w:rPr>
                <w:rFonts w:cs="Arial"/>
                <w:sz w:val="20"/>
                <w:szCs w:val="20"/>
              </w:rPr>
              <w:t>21,</w:t>
            </w:r>
            <w:r w:rsidR="00011FF8">
              <w:rPr>
                <w:rFonts w:cs="Arial"/>
                <w:sz w:val="20"/>
                <w:szCs w:val="20"/>
              </w:rPr>
              <w:t>925</w:t>
            </w:r>
          </w:p>
        </w:tc>
      </w:tr>
      <w:tr w:rsidR="00D119CA" w:rsidRPr="00F176E6" w:rsidTr="00D119CA">
        <w:trPr>
          <w:trHeight w:val="255"/>
        </w:trPr>
        <w:tc>
          <w:tcPr>
            <w:tcW w:w="883" w:type="pct"/>
            <w:tcBorders>
              <w:top w:val="nil"/>
              <w:left w:val="nil"/>
              <w:bottom w:val="nil"/>
              <w:right w:val="nil"/>
            </w:tcBorders>
            <w:shd w:val="clear" w:color="auto" w:fill="auto"/>
            <w:vAlign w:val="bottom"/>
          </w:tcPr>
          <w:p w:rsidR="00D119CA" w:rsidRPr="00F176E6" w:rsidRDefault="00D119CA" w:rsidP="00D119CA">
            <w:pPr>
              <w:spacing w:before="60" w:after="60" w:line="240" w:lineRule="auto"/>
              <w:jc w:val="right"/>
              <w:rPr>
                <w:rFonts w:cs="Arial"/>
                <w:sz w:val="20"/>
                <w:szCs w:val="20"/>
              </w:rPr>
            </w:pPr>
            <w:r>
              <w:rPr>
                <w:rFonts w:cs="Arial"/>
                <w:sz w:val="20"/>
                <w:szCs w:val="20"/>
              </w:rPr>
              <w:t>(6,320)</w:t>
            </w:r>
          </w:p>
        </w:tc>
        <w:tc>
          <w:tcPr>
            <w:tcW w:w="2788" w:type="pct"/>
            <w:tcBorders>
              <w:top w:val="nil"/>
              <w:left w:val="nil"/>
              <w:bottom w:val="nil"/>
              <w:right w:val="nil"/>
            </w:tcBorders>
            <w:shd w:val="clear" w:color="auto" w:fill="auto"/>
            <w:noWrap/>
            <w:vAlign w:val="bottom"/>
          </w:tcPr>
          <w:p w:rsidR="00D119CA" w:rsidRPr="00F176E6" w:rsidRDefault="00D119CA" w:rsidP="00D119CA">
            <w:pPr>
              <w:spacing w:before="60" w:after="60" w:line="240" w:lineRule="auto"/>
              <w:ind w:left="80"/>
              <w:rPr>
                <w:rFonts w:cs="Arial"/>
                <w:sz w:val="20"/>
                <w:szCs w:val="20"/>
              </w:rPr>
            </w:pPr>
            <w:r w:rsidRPr="00F176E6">
              <w:rPr>
                <w:rFonts w:cs="Arial"/>
                <w:sz w:val="20"/>
                <w:szCs w:val="20"/>
              </w:rPr>
              <w:t>Unusable Reserves</w:t>
            </w:r>
          </w:p>
        </w:tc>
        <w:tc>
          <w:tcPr>
            <w:tcW w:w="433" w:type="pct"/>
            <w:tcBorders>
              <w:top w:val="nil"/>
              <w:left w:val="nil"/>
              <w:bottom w:val="nil"/>
              <w:right w:val="nil"/>
            </w:tcBorders>
            <w:shd w:val="clear" w:color="auto" w:fill="auto"/>
            <w:noWrap/>
            <w:vAlign w:val="bottom"/>
          </w:tcPr>
          <w:p w:rsidR="00D119CA" w:rsidRPr="00F70AF2" w:rsidRDefault="00D119CA" w:rsidP="00D119CA">
            <w:pPr>
              <w:spacing w:before="60" w:after="60" w:line="240" w:lineRule="auto"/>
              <w:jc w:val="center"/>
              <w:rPr>
                <w:rFonts w:cs="Arial"/>
                <w:bCs/>
                <w:sz w:val="20"/>
                <w:szCs w:val="20"/>
              </w:rPr>
            </w:pPr>
            <w:r>
              <w:rPr>
                <w:rFonts w:cs="Arial"/>
                <w:bCs/>
                <w:sz w:val="20"/>
                <w:szCs w:val="20"/>
              </w:rPr>
              <w:t>27</w:t>
            </w:r>
          </w:p>
        </w:tc>
        <w:tc>
          <w:tcPr>
            <w:tcW w:w="896" w:type="pct"/>
            <w:tcBorders>
              <w:top w:val="nil"/>
              <w:left w:val="nil"/>
              <w:bottom w:val="nil"/>
              <w:right w:val="nil"/>
            </w:tcBorders>
            <w:shd w:val="clear" w:color="auto" w:fill="auto"/>
            <w:noWrap/>
            <w:vAlign w:val="bottom"/>
          </w:tcPr>
          <w:p w:rsidR="00D119CA" w:rsidRPr="00F176E6" w:rsidRDefault="00D119CA" w:rsidP="00011FF8">
            <w:pPr>
              <w:spacing w:before="60" w:after="60" w:line="240" w:lineRule="auto"/>
              <w:jc w:val="right"/>
              <w:rPr>
                <w:rFonts w:cs="Arial"/>
                <w:sz w:val="20"/>
                <w:szCs w:val="20"/>
              </w:rPr>
            </w:pPr>
            <w:r>
              <w:rPr>
                <w:rFonts w:cs="Arial"/>
                <w:sz w:val="20"/>
                <w:szCs w:val="20"/>
              </w:rPr>
              <w:t>(</w:t>
            </w:r>
            <w:r w:rsidR="00011FF8">
              <w:rPr>
                <w:rFonts w:cs="Arial"/>
                <w:sz w:val="20"/>
                <w:szCs w:val="20"/>
              </w:rPr>
              <w:t>4,525</w:t>
            </w:r>
            <w:r>
              <w:rPr>
                <w:rFonts w:cs="Arial"/>
                <w:sz w:val="20"/>
                <w:szCs w:val="20"/>
              </w:rPr>
              <w:t>)</w:t>
            </w:r>
          </w:p>
        </w:tc>
      </w:tr>
      <w:tr w:rsidR="00D119CA" w:rsidRPr="00F176E6" w:rsidTr="00D119CA">
        <w:trPr>
          <w:trHeight w:val="270"/>
        </w:trPr>
        <w:tc>
          <w:tcPr>
            <w:tcW w:w="883" w:type="pct"/>
            <w:tcBorders>
              <w:top w:val="single" w:sz="4" w:space="0" w:color="000000"/>
              <w:left w:val="nil"/>
              <w:bottom w:val="double" w:sz="6" w:space="0" w:color="000000"/>
              <w:right w:val="nil"/>
            </w:tcBorders>
            <w:shd w:val="clear" w:color="auto" w:fill="auto"/>
            <w:vAlign w:val="bottom"/>
          </w:tcPr>
          <w:p w:rsidR="00D119CA" w:rsidRPr="00F176E6" w:rsidRDefault="00D119CA" w:rsidP="00D119CA">
            <w:pPr>
              <w:spacing w:before="60" w:after="60" w:line="240" w:lineRule="auto"/>
              <w:jc w:val="right"/>
              <w:rPr>
                <w:rFonts w:cs="Arial"/>
                <w:b/>
                <w:bCs/>
                <w:sz w:val="20"/>
                <w:szCs w:val="20"/>
              </w:rPr>
            </w:pPr>
            <w:r>
              <w:rPr>
                <w:rFonts w:cs="Arial"/>
                <w:b/>
                <w:bCs/>
                <w:sz w:val="20"/>
                <w:szCs w:val="20"/>
              </w:rPr>
              <w:t>13,921</w:t>
            </w:r>
          </w:p>
        </w:tc>
        <w:tc>
          <w:tcPr>
            <w:tcW w:w="2788" w:type="pct"/>
            <w:tcBorders>
              <w:top w:val="nil"/>
              <w:left w:val="nil"/>
              <w:bottom w:val="nil"/>
              <w:right w:val="nil"/>
            </w:tcBorders>
            <w:shd w:val="clear" w:color="auto" w:fill="auto"/>
            <w:noWrap/>
            <w:vAlign w:val="bottom"/>
          </w:tcPr>
          <w:p w:rsidR="00D119CA" w:rsidRPr="00F176E6" w:rsidRDefault="00D119CA" w:rsidP="00D119CA">
            <w:pPr>
              <w:spacing w:before="60" w:after="60" w:line="240" w:lineRule="auto"/>
              <w:ind w:left="80"/>
              <w:rPr>
                <w:rFonts w:cs="Arial"/>
                <w:b/>
                <w:bCs/>
                <w:sz w:val="20"/>
                <w:szCs w:val="20"/>
              </w:rPr>
            </w:pPr>
            <w:r w:rsidRPr="00F176E6">
              <w:rPr>
                <w:rFonts w:cs="Arial"/>
                <w:b/>
                <w:bCs/>
                <w:sz w:val="20"/>
                <w:szCs w:val="20"/>
              </w:rPr>
              <w:t>Total Reserves</w:t>
            </w:r>
          </w:p>
        </w:tc>
        <w:tc>
          <w:tcPr>
            <w:tcW w:w="433" w:type="pct"/>
            <w:tcBorders>
              <w:top w:val="nil"/>
              <w:left w:val="nil"/>
              <w:bottom w:val="nil"/>
              <w:right w:val="nil"/>
            </w:tcBorders>
            <w:shd w:val="clear" w:color="auto" w:fill="auto"/>
            <w:noWrap/>
            <w:vAlign w:val="bottom"/>
          </w:tcPr>
          <w:p w:rsidR="00D119CA" w:rsidRPr="00F176E6" w:rsidRDefault="00D119CA" w:rsidP="00D119CA">
            <w:pPr>
              <w:spacing w:before="60" w:after="60" w:line="240" w:lineRule="auto"/>
              <w:jc w:val="center"/>
              <w:rPr>
                <w:rFonts w:cs="Arial"/>
                <w:bCs/>
                <w:sz w:val="20"/>
                <w:szCs w:val="20"/>
              </w:rPr>
            </w:pPr>
          </w:p>
        </w:tc>
        <w:tc>
          <w:tcPr>
            <w:tcW w:w="896" w:type="pct"/>
            <w:tcBorders>
              <w:top w:val="single" w:sz="4" w:space="0" w:color="000000"/>
              <w:left w:val="nil"/>
              <w:bottom w:val="double" w:sz="6" w:space="0" w:color="000000"/>
              <w:right w:val="nil"/>
            </w:tcBorders>
            <w:shd w:val="clear" w:color="auto" w:fill="auto"/>
            <w:noWrap/>
            <w:vAlign w:val="bottom"/>
          </w:tcPr>
          <w:p w:rsidR="00D119CA" w:rsidRPr="00F176E6" w:rsidRDefault="00011FF8" w:rsidP="00011FF8">
            <w:pPr>
              <w:spacing w:before="60" w:after="60" w:line="240" w:lineRule="auto"/>
              <w:jc w:val="right"/>
              <w:rPr>
                <w:rFonts w:cs="Arial"/>
                <w:b/>
                <w:bCs/>
                <w:sz w:val="20"/>
                <w:szCs w:val="20"/>
              </w:rPr>
            </w:pPr>
            <w:r>
              <w:rPr>
                <w:rFonts w:cs="Arial"/>
                <w:b/>
                <w:bCs/>
                <w:sz w:val="20"/>
                <w:szCs w:val="20"/>
              </w:rPr>
              <w:t>17,400</w:t>
            </w:r>
          </w:p>
        </w:tc>
      </w:tr>
    </w:tbl>
    <w:p w:rsidR="00905CA5" w:rsidRPr="005036EB" w:rsidRDefault="00ED3D73" w:rsidP="00905CA5">
      <w:pPr>
        <w:pStyle w:val="BodyText"/>
        <w:spacing w:after="0" w:line="240" w:lineRule="auto"/>
        <w:rPr>
          <w:rFonts w:ascii="Arial Rounded MT Bold" w:hAnsi="Arial Rounded MT Bold" w:cs="Arial"/>
          <w:caps/>
          <w:color w:val="008000"/>
          <w:sz w:val="36"/>
          <w:szCs w:val="36"/>
        </w:rPr>
      </w:pPr>
      <w:r>
        <w:rPr>
          <w:rFonts w:cs="Arial"/>
          <w:sz w:val="18"/>
          <w:szCs w:val="18"/>
        </w:rPr>
        <w:br w:type="page"/>
      </w:r>
      <w:r w:rsidR="00161350" w:rsidRPr="00B572EE">
        <w:rPr>
          <w:rFonts w:cs="Arial"/>
          <w:sz w:val="24"/>
          <w:szCs w:val="24"/>
        </w:rPr>
        <w:t xml:space="preserve"> </w:t>
      </w:r>
      <w:smartTag w:uri="urn:schemas-microsoft-com:office:smarttags" w:element="stockticker">
        <w:r w:rsidR="00905CA5">
          <w:rPr>
            <w:rFonts w:ascii="Arial Rounded MT Bold" w:hAnsi="Arial Rounded MT Bold" w:cs="Arial"/>
            <w:caps/>
            <w:color w:val="008000"/>
            <w:sz w:val="36"/>
            <w:szCs w:val="36"/>
          </w:rPr>
          <w:t>CASH</w:t>
        </w:r>
      </w:smartTag>
      <w:r w:rsidR="00905CA5">
        <w:rPr>
          <w:rFonts w:ascii="Arial Rounded MT Bold" w:hAnsi="Arial Rounded MT Bold" w:cs="Arial"/>
          <w:caps/>
          <w:color w:val="008000"/>
          <w:sz w:val="36"/>
          <w:szCs w:val="36"/>
        </w:rPr>
        <w:t xml:space="preserve"> </w:t>
      </w:r>
      <w:smartTag w:uri="urn:schemas-microsoft-com:office:smarttags" w:element="stockticker">
        <w:r w:rsidR="00905CA5">
          <w:rPr>
            <w:rFonts w:ascii="Arial Rounded MT Bold" w:hAnsi="Arial Rounded MT Bold" w:cs="Arial"/>
            <w:caps/>
            <w:color w:val="008000"/>
            <w:sz w:val="36"/>
            <w:szCs w:val="36"/>
          </w:rPr>
          <w:t>FLOW</w:t>
        </w:r>
      </w:smartTag>
      <w:r w:rsidR="00905CA5">
        <w:rPr>
          <w:rFonts w:ascii="Arial Rounded MT Bold" w:hAnsi="Arial Rounded MT Bold" w:cs="Arial"/>
          <w:caps/>
          <w:color w:val="008000"/>
          <w:sz w:val="36"/>
          <w:szCs w:val="36"/>
        </w:rPr>
        <w:t xml:space="preserve"> STATEMENT</w:t>
      </w:r>
    </w:p>
    <w:p w:rsidR="00905CA5" w:rsidRDefault="00905CA5" w:rsidP="00905CA5">
      <w:pPr>
        <w:pStyle w:val="BodyText"/>
        <w:spacing w:after="120"/>
        <w:jc w:val="both"/>
        <w:rPr>
          <w:rFonts w:cs="Arial"/>
          <w:sz w:val="24"/>
          <w:szCs w:val="24"/>
        </w:rPr>
      </w:pPr>
    </w:p>
    <w:p w:rsidR="00161350" w:rsidRPr="000D2848" w:rsidRDefault="00161350" w:rsidP="00B572EE">
      <w:pPr>
        <w:pStyle w:val="BodyText"/>
        <w:jc w:val="both"/>
        <w:rPr>
          <w:rFonts w:cs="Arial"/>
          <w:sz w:val="24"/>
          <w:szCs w:val="24"/>
        </w:rPr>
      </w:pPr>
      <w:r w:rsidRPr="000D2848">
        <w:rPr>
          <w:rFonts w:cs="Arial"/>
          <w:sz w:val="24"/>
          <w:szCs w:val="24"/>
        </w:rPr>
        <w:t xml:space="preserve">The Cash Flow Statement shows the changes in cash and cash equivalents of the </w:t>
      </w:r>
      <w:r w:rsidR="006B2B42">
        <w:rPr>
          <w:rFonts w:cs="Arial"/>
          <w:sz w:val="24"/>
          <w:szCs w:val="24"/>
        </w:rPr>
        <w:t>A</w:t>
      </w:r>
      <w:r w:rsidRPr="000D2848">
        <w:rPr>
          <w:rFonts w:cs="Arial"/>
          <w:sz w:val="24"/>
          <w:szCs w:val="24"/>
        </w:rPr>
        <w:t xml:space="preserve">uthority during the reporting period. The statement shows how the </w:t>
      </w:r>
      <w:r w:rsidR="006B2B42">
        <w:rPr>
          <w:rFonts w:cs="Arial"/>
          <w:sz w:val="24"/>
          <w:szCs w:val="24"/>
        </w:rPr>
        <w:t>A</w:t>
      </w:r>
      <w:r w:rsidRPr="000D2848">
        <w:rPr>
          <w:rFonts w:cs="Arial"/>
          <w:sz w:val="24"/>
          <w:szCs w:val="24"/>
        </w:rPr>
        <w:t xml:space="preserve">uthority generates and uses cash and cash equivalents by classifying cash flows as operating, investing and financing activities. The amount of net cash flows arising from operating activities is a key indicator of the extent to which the operations of the </w:t>
      </w:r>
      <w:r w:rsidR="006B2B42">
        <w:rPr>
          <w:rFonts w:cs="Arial"/>
          <w:sz w:val="24"/>
          <w:szCs w:val="24"/>
        </w:rPr>
        <w:t>A</w:t>
      </w:r>
      <w:r w:rsidRPr="000D2848">
        <w:rPr>
          <w:rFonts w:cs="Arial"/>
          <w:sz w:val="24"/>
          <w:szCs w:val="24"/>
        </w:rPr>
        <w:t xml:space="preserve">uthority are funded by way of taxation and grant income or from the recipients of services provided by the </w:t>
      </w:r>
      <w:r w:rsidR="006B2B42">
        <w:rPr>
          <w:rFonts w:cs="Arial"/>
          <w:sz w:val="24"/>
          <w:szCs w:val="24"/>
        </w:rPr>
        <w:t>A</w:t>
      </w:r>
      <w:r w:rsidRPr="000D2848">
        <w:rPr>
          <w:rFonts w:cs="Arial"/>
          <w:sz w:val="24"/>
          <w:szCs w:val="24"/>
        </w:rPr>
        <w:t xml:space="preserve">uthority. Investing activities represent the extent to which cash outflows have been made for resources which are intended to contribute to the </w:t>
      </w:r>
      <w:r w:rsidR="006B2B42">
        <w:rPr>
          <w:rFonts w:cs="Arial"/>
          <w:sz w:val="24"/>
          <w:szCs w:val="24"/>
        </w:rPr>
        <w:t>A</w:t>
      </w:r>
      <w:r w:rsidRPr="000D2848">
        <w:rPr>
          <w:rFonts w:cs="Arial"/>
          <w:sz w:val="24"/>
          <w:szCs w:val="24"/>
        </w:rPr>
        <w:t>uthority’s future service delivery. Cash flows arising from financing activities are useful in predicting claims on future cash flows by providers of capital (i</w:t>
      </w:r>
      <w:r w:rsidR="00DA2C8A">
        <w:rPr>
          <w:rFonts w:cs="Arial"/>
          <w:sz w:val="24"/>
          <w:szCs w:val="24"/>
        </w:rPr>
        <w:t>.</w:t>
      </w:r>
      <w:r w:rsidRPr="000D2848">
        <w:rPr>
          <w:rFonts w:cs="Arial"/>
          <w:sz w:val="24"/>
          <w:szCs w:val="24"/>
        </w:rPr>
        <w:t>e</w:t>
      </w:r>
      <w:r w:rsidR="00DA2C8A">
        <w:rPr>
          <w:rFonts w:cs="Arial"/>
          <w:sz w:val="24"/>
          <w:szCs w:val="24"/>
        </w:rPr>
        <w:t xml:space="preserve">. </w:t>
      </w:r>
      <w:r w:rsidRPr="000D2848">
        <w:rPr>
          <w:rFonts w:cs="Arial"/>
          <w:sz w:val="24"/>
          <w:szCs w:val="24"/>
        </w:rPr>
        <w:t xml:space="preserve">borrowing) to the </w:t>
      </w:r>
      <w:r w:rsidR="006B2B42">
        <w:rPr>
          <w:rFonts w:cs="Arial"/>
          <w:sz w:val="24"/>
          <w:szCs w:val="24"/>
        </w:rPr>
        <w:t>A</w:t>
      </w:r>
      <w:r w:rsidRPr="000D2848">
        <w:rPr>
          <w:rFonts w:cs="Arial"/>
          <w:sz w:val="24"/>
          <w:szCs w:val="24"/>
        </w:rPr>
        <w:t>uthority.</w:t>
      </w:r>
    </w:p>
    <w:tbl>
      <w:tblPr>
        <w:tblW w:w="0" w:type="auto"/>
        <w:tblInd w:w="993" w:type="dxa"/>
        <w:tblLayout w:type="fixed"/>
        <w:tblCellMar>
          <w:left w:w="0" w:type="dxa"/>
          <w:right w:w="0" w:type="dxa"/>
        </w:tblCellMar>
        <w:tblLook w:val="04A0" w:firstRow="1" w:lastRow="0" w:firstColumn="1" w:lastColumn="0" w:noHBand="0" w:noVBand="1"/>
      </w:tblPr>
      <w:tblGrid>
        <w:gridCol w:w="992"/>
        <w:gridCol w:w="6230"/>
        <w:gridCol w:w="1283"/>
        <w:gridCol w:w="20"/>
      </w:tblGrid>
      <w:tr w:rsidR="00161350" w:rsidRPr="000D2848" w:rsidTr="009877BD">
        <w:trPr>
          <w:trHeight w:val="255"/>
        </w:trPr>
        <w:tc>
          <w:tcPr>
            <w:tcW w:w="992" w:type="dxa"/>
            <w:tcBorders>
              <w:top w:val="nil"/>
              <w:left w:val="nil"/>
              <w:bottom w:val="nil"/>
              <w:right w:val="nil"/>
            </w:tcBorders>
          </w:tcPr>
          <w:p w:rsidR="00161350" w:rsidRPr="000D2848" w:rsidRDefault="00161350" w:rsidP="00D74F05">
            <w:pPr>
              <w:spacing w:before="60" w:after="60" w:line="240" w:lineRule="auto"/>
              <w:jc w:val="right"/>
              <w:rPr>
                <w:rFonts w:cs="Arial"/>
                <w:b/>
                <w:bCs/>
                <w:sz w:val="24"/>
                <w:szCs w:val="24"/>
              </w:rPr>
            </w:pPr>
            <w:r w:rsidRPr="000D2848">
              <w:rPr>
                <w:rFonts w:cs="Arial"/>
                <w:b/>
                <w:bCs/>
                <w:sz w:val="24"/>
                <w:szCs w:val="24"/>
              </w:rPr>
              <w:t>20</w:t>
            </w:r>
            <w:r w:rsidR="00534E5E">
              <w:rPr>
                <w:rFonts w:cs="Arial"/>
                <w:b/>
                <w:bCs/>
                <w:sz w:val="24"/>
                <w:szCs w:val="24"/>
              </w:rPr>
              <w:t>1</w:t>
            </w:r>
            <w:r w:rsidR="00D361D9">
              <w:rPr>
                <w:rFonts w:cs="Arial"/>
                <w:b/>
                <w:bCs/>
                <w:sz w:val="24"/>
                <w:szCs w:val="24"/>
              </w:rPr>
              <w:t>8</w:t>
            </w:r>
            <w:r w:rsidRPr="000D2848">
              <w:rPr>
                <w:rFonts w:cs="Arial"/>
                <w:b/>
                <w:bCs/>
                <w:sz w:val="24"/>
                <w:szCs w:val="24"/>
              </w:rPr>
              <w:t>/1</w:t>
            </w:r>
            <w:r w:rsidR="00D361D9">
              <w:rPr>
                <w:rFonts w:cs="Arial"/>
                <w:b/>
                <w:bCs/>
                <w:sz w:val="24"/>
                <w:szCs w:val="24"/>
              </w:rPr>
              <w:t>9</w:t>
            </w:r>
          </w:p>
        </w:tc>
        <w:tc>
          <w:tcPr>
            <w:tcW w:w="6230" w:type="dxa"/>
            <w:tcBorders>
              <w:top w:val="nil"/>
              <w:left w:val="nil"/>
              <w:bottom w:val="nil"/>
              <w:right w:val="nil"/>
            </w:tcBorders>
            <w:shd w:val="clear" w:color="auto" w:fill="auto"/>
            <w:noWrap/>
          </w:tcPr>
          <w:p w:rsidR="00161350" w:rsidRPr="000D2848" w:rsidRDefault="00161350">
            <w:pPr>
              <w:spacing w:before="60" w:after="60" w:line="240" w:lineRule="auto"/>
              <w:ind w:left="331"/>
              <w:jc w:val="right"/>
              <w:rPr>
                <w:rFonts w:cs="Arial"/>
                <w:sz w:val="24"/>
                <w:szCs w:val="24"/>
              </w:rPr>
            </w:pPr>
          </w:p>
        </w:tc>
        <w:tc>
          <w:tcPr>
            <w:tcW w:w="1283" w:type="dxa"/>
            <w:tcBorders>
              <w:top w:val="nil"/>
              <w:left w:val="nil"/>
              <w:bottom w:val="nil"/>
              <w:right w:val="nil"/>
            </w:tcBorders>
            <w:shd w:val="clear" w:color="auto" w:fill="auto"/>
            <w:noWrap/>
          </w:tcPr>
          <w:p w:rsidR="00161350" w:rsidRPr="000D2848" w:rsidRDefault="00161350" w:rsidP="00D74F05">
            <w:pPr>
              <w:spacing w:before="60" w:after="60" w:line="240" w:lineRule="auto"/>
              <w:jc w:val="right"/>
              <w:rPr>
                <w:rFonts w:cs="Arial"/>
                <w:b/>
                <w:bCs/>
                <w:sz w:val="24"/>
                <w:szCs w:val="24"/>
              </w:rPr>
            </w:pPr>
            <w:r w:rsidRPr="000D2848">
              <w:rPr>
                <w:rFonts w:cs="Arial"/>
                <w:b/>
                <w:bCs/>
                <w:sz w:val="24"/>
                <w:szCs w:val="24"/>
              </w:rPr>
              <w:t>201</w:t>
            </w:r>
            <w:r w:rsidR="00D361D9">
              <w:rPr>
                <w:rFonts w:cs="Arial"/>
                <w:b/>
                <w:bCs/>
                <w:sz w:val="24"/>
                <w:szCs w:val="24"/>
              </w:rPr>
              <w:t>9/20</w:t>
            </w:r>
          </w:p>
        </w:tc>
        <w:tc>
          <w:tcPr>
            <w:tcW w:w="20" w:type="dxa"/>
            <w:tcBorders>
              <w:top w:val="nil"/>
              <w:left w:val="nil"/>
              <w:bottom w:val="nil"/>
              <w:right w:val="nil"/>
            </w:tcBorders>
            <w:shd w:val="clear" w:color="auto" w:fill="auto"/>
            <w:noWrap/>
          </w:tcPr>
          <w:p w:rsidR="00161350" w:rsidRPr="000D2848" w:rsidRDefault="00161350">
            <w:pPr>
              <w:spacing w:before="60" w:after="60" w:line="240" w:lineRule="auto"/>
              <w:jc w:val="right"/>
              <w:rPr>
                <w:rFonts w:cs="Arial"/>
                <w:sz w:val="24"/>
                <w:szCs w:val="24"/>
              </w:rPr>
            </w:pPr>
          </w:p>
        </w:tc>
      </w:tr>
      <w:tr w:rsidR="00161350" w:rsidRPr="000D2848" w:rsidTr="009877BD">
        <w:trPr>
          <w:trHeight w:val="255"/>
        </w:trPr>
        <w:tc>
          <w:tcPr>
            <w:tcW w:w="992" w:type="dxa"/>
            <w:tcBorders>
              <w:top w:val="nil"/>
              <w:left w:val="nil"/>
              <w:bottom w:val="nil"/>
              <w:right w:val="nil"/>
            </w:tcBorders>
          </w:tcPr>
          <w:p w:rsidR="00161350" w:rsidRPr="000D2848" w:rsidRDefault="00161350">
            <w:pPr>
              <w:spacing w:before="60" w:after="60" w:line="240" w:lineRule="auto"/>
              <w:jc w:val="right"/>
              <w:rPr>
                <w:rFonts w:cs="Arial"/>
                <w:b/>
                <w:bCs/>
                <w:sz w:val="24"/>
                <w:szCs w:val="24"/>
              </w:rPr>
            </w:pPr>
            <w:r w:rsidRPr="000D2848">
              <w:rPr>
                <w:rFonts w:cs="Arial"/>
                <w:b/>
                <w:bCs/>
                <w:sz w:val="24"/>
                <w:szCs w:val="24"/>
              </w:rPr>
              <w:t>£</w:t>
            </w:r>
            <w:r w:rsidR="004307FB">
              <w:rPr>
                <w:rFonts w:cs="Arial"/>
                <w:b/>
                <w:bCs/>
                <w:sz w:val="24"/>
                <w:szCs w:val="24"/>
              </w:rPr>
              <w:t>’</w:t>
            </w:r>
            <w:r w:rsidRPr="000D2848">
              <w:rPr>
                <w:rFonts w:cs="Arial"/>
                <w:b/>
                <w:bCs/>
                <w:sz w:val="24"/>
                <w:szCs w:val="24"/>
              </w:rPr>
              <w:t>000</w:t>
            </w:r>
          </w:p>
        </w:tc>
        <w:tc>
          <w:tcPr>
            <w:tcW w:w="6230" w:type="dxa"/>
            <w:tcBorders>
              <w:top w:val="nil"/>
              <w:left w:val="nil"/>
              <w:bottom w:val="nil"/>
              <w:right w:val="nil"/>
            </w:tcBorders>
            <w:shd w:val="clear" w:color="auto" w:fill="auto"/>
            <w:noWrap/>
            <w:vAlign w:val="bottom"/>
          </w:tcPr>
          <w:p w:rsidR="00161350" w:rsidRPr="000D2848" w:rsidRDefault="00161350">
            <w:pPr>
              <w:spacing w:before="60" w:after="60" w:line="240" w:lineRule="auto"/>
              <w:ind w:left="331"/>
              <w:rPr>
                <w:rFonts w:cs="Arial"/>
                <w:sz w:val="24"/>
                <w:szCs w:val="24"/>
              </w:rPr>
            </w:pPr>
          </w:p>
        </w:tc>
        <w:tc>
          <w:tcPr>
            <w:tcW w:w="1283" w:type="dxa"/>
            <w:tcBorders>
              <w:top w:val="nil"/>
              <w:left w:val="nil"/>
              <w:bottom w:val="nil"/>
              <w:right w:val="nil"/>
            </w:tcBorders>
            <w:shd w:val="clear" w:color="auto" w:fill="auto"/>
            <w:noWrap/>
          </w:tcPr>
          <w:p w:rsidR="00161350" w:rsidRPr="000D2848" w:rsidRDefault="00161350">
            <w:pPr>
              <w:spacing w:before="60" w:after="60" w:line="240" w:lineRule="auto"/>
              <w:jc w:val="right"/>
              <w:rPr>
                <w:rFonts w:cs="Arial"/>
                <w:b/>
                <w:bCs/>
                <w:sz w:val="24"/>
                <w:szCs w:val="24"/>
              </w:rPr>
            </w:pPr>
            <w:r w:rsidRPr="000D2848">
              <w:rPr>
                <w:rFonts w:cs="Arial"/>
                <w:b/>
                <w:bCs/>
                <w:sz w:val="24"/>
                <w:szCs w:val="24"/>
              </w:rPr>
              <w:t>£</w:t>
            </w:r>
            <w:r w:rsidR="004307FB">
              <w:rPr>
                <w:rFonts w:cs="Arial"/>
                <w:b/>
                <w:bCs/>
                <w:sz w:val="24"/>
                <w:szCs w:val="24"/>
              </w:rPr>
              <w:t>’</w:t>
            </w:r>
            <w:r w:rsidRPr="000D2848">
              <w:rPr>
                <w:rFonts w:cs="Arial"/>
                <w:b/>
                <w:bCs/>
                <w:sz w:val="24"/>
                <w:szCs w:val="24"/>
              </w:rPr>
              <w:t>000</w:t>
            </w:r>
          </w:p>
        </w:tc>
        <w:tc>
          <w:tcPr>
            <w:tcW w:w="20" w:type="dxa"/>
            <w:tcBorders>
              <w:top w:val="nil"/>
              <w:left w:val="nil"/>
              <w:bottom w:val="nil"/>
              <w:right w:val="nil"/>
            </w:tcBorders>
            <w:shd w:val="clear" w:color="auto" w:fill="auto"/>
            <w:noWrap/>
            <w:vAlign w:val="bottom"/>
          </w:tcPr>
          <w:p w:rsidR="00161350" w:rsidRPr="000D2848" w:rsidRDefault="00161350">
            <w:pPr>
              <w:spacing w:before="60" w:after="60" w:line="240" w:lineRule="auto"/>
              <w:rPr>
                <w:rFonts w:cs="Arial"/>
                <w:sz w:val="24"/>
                <w:szCs w:val="24"/>
              </w:rPr>
            </w:pPr>
          </w:p>
        </w:tc>
      </w:tr>
      <w:tr w:rsidR="00161350" w:rsidRPr="000D2848" w:rsidTr="009877BD">
        <w:trPr>
          <w:trHeight w:val="255"/>
        </w:trPr>
        <w:tc>
          <w:tcPr>
            <w:tcW w:w="992" w:type="dxa"/>
            <w:tcBorders>
              <w:top w:val="nil"/>
              <w:left w:val="nil"/>
              <w:bottom w:val="nil"/>
              <w:right w:val="nil"/>
            </w:tcBorders>
            <w:vAlign w:val="bottom"/>
          </w:tcPr>
          <w:p w:rsidR="00161350" w:rsidRPr="000D2848" w:rsidRDefault="00161350">
            <w:pPr>
              <w:spacing w:before="60" w:after="60" w:line="240" w:lineRule="auto"/>
              <w:rPr>
                <w:rFonts w:cs="Arial"/>
                <w:sz w:val="24"/>
                <w:szCs w:val="24"/>
              </w:rPr>
            </w:pPr>
          </w:p>
        </w:tc>
        <w:tc>
          <w:tcPr>
            <w:tcW w:w="6230" w:type="dxa"/>
            <w:tcBorders>
              <w:top w:val="nil"/>
              <w:left w:val="nil"/>
              <w:bottom w:val="nil"/>
              <w:right w:val="nil"/>
            </w:tcBorders>
            <w:shd w:val="clear" w:color="auto" w:fill="auto"/>
            <w:noWrap/>
            <w:vAlign w:val="bottom"/>
          </w:tcPr>
          <w:p w:rsidR="00161350" w:rsidRPr="000D2848" w:rsidRDefault="00161350">
            <w:pPr>
              <w:spacing w:before="60" w:after="60" w:line="240" w:lineRule="auto"/>
              <w:ind w:left="331"/>
              <w:rPr>
                <w:rFonts w:cs="Arial"/>
                <w:sz w:val="24"/>
                <w:szCs w:val="24"/>
              </w:rPr>
            </w:pPr>
          </w:p>
        </w:tc>
        <w:tc>
          <w:tcPr>
            <w:tcW w:w="1283" w:type="dxa"/>
            <w:tcBorders>
              <w:top w:val="nil"/>
              <w:left w:val="nil"/>
              <w:bottom w:val="nil"/>
              <w:right w:val="nil"/>
            </w:tcBorders>
            <w:shd w:val="clear" w:color="auto" w:fill="auto"/>
            <w:noWrap/>
            <w:vAlign w:val="bottom"/>
          </w:tcPr>
          <w:p w:rsidR="00161350" w:rsidRPr="000D2848" w:rsidRDefault="00161350">
            <w:pPr>
              <w:spacing w:before="60" w:after="60" w:line="240" w:lineRule="auto"/>
              <w:rPr>
                <w:rFonts w:cs="Arial"/>
                <w:sz w:val="24"/>
                <w:szCs w:val="24"/>
              </w:rPr>
            </w:pPr>
          </w:p>
        </w:tc>
        <w:tc>
          <w:tcPr>
            <w:tcW w:w="20" w:type="dxa"/>
            <w:tcBorders>
              <w:top w:val="nil"/>
              <w:left w:val="nil"/>
              <w:bottom w:val="nil"/>
              <w:right w:val="nil"/>
            </w:tcBorders>
            <w:shd w:val="clear" w:color="auto" w:fill="auto"/>
            <w:noWrap/>
            <w:vAlign w:val="bottom"/>
          </w:tcPr>
          <w:p w:rsidR="00161350" w:rsidRPr="000D2848" w:rsidRDefault="00161350">
            <w:pPr>
              <w:spacing w:before="60" w:after="60" w:line="240" w:lineRule="auto"/>
              <w:rPr>
                <w:rFonts w:cs="Arial"/>
                <w:sz w:val="24"/>
                <w:szCs w:val="24"/>
              </w:rPr>
            </w:pPr>
          </w:p>
        </w:tc>
      </w:tr>
      <w:tr w:rsidR="00D361D9" w:rsidRPr="000D2848" w:rsidTr="009D2FB9">
        <w:trPr>
          <w:trHeight w:val="255"/>
        </w:trPr>
        <w:tc>
          <w:tcPr>
            <w:tcW w:w="992" w:type="dxa"/>
            <w:tcBorders>
              <w:top w:val="nil"/>
              <w:left w:val="nil"/>
              <w:bottom w:val="nil"/>
              <w:right w:val="nil"/>
            </w:tcBorders>
            <w:shd w:val="clear" w:color="auto" w:fill="auto"/>
          </w:tcPr>
          <w:p w:rsidR="00D361D9" w:rsidRPr="000D2848" w:rsidRDefault="00D361D9" w:rsidP="00D361D9">
            <w:pPr>
              <w:spacing w:before="60" w:after="60" w:line="240" w:lineRule="auto"/>
              <w:jc w:val="right"/>
              <w:rPr>
                <w:rFonts w:cs="Arial"/>
                <w:sz w:val="24"/>
                <w:szCs w:val="24"/>
              </w:rPr>
            </w:pPr>
            <w:r>
              <w:rPr>
                <w:rFonts w:cs="Arial"/>
                <w:sz w:val="24"/>
                <w:szCs w:val="24"/>
              </w:rPr>
              <w:t>4,322</w:t>
            </w:r>
          </w:p>
        </w:tc>
        <w:tc>
          <w:tcPr>
            <w:tcW w:w="6230" w:type="dxa"/>
            <w:tcBorders>
              <w:top w:val="nil"/>
              <w:left w:val="nil"/>
              <w:bottom w:val="nil"/>
              <w:right w:val="nil"/>
            </w:tcBorders>
            <w:shd w:val="clear" w:color="auto" w:fill="auto"/>
            <w:noWrap/>
            <w:vAlign w:val="bottom"/>
          </w:tcPr>
          <w:p w:rsidR="00D361D9" w:rsidRPr="000D2848" w:rsidRDefault="00D361D9" w:rsidP="00D361D9">
            <w:pPr>
              <w:spacing w:before="60" w:after="60" w:line="240" w:lineRule="auto"/>
              <w:ind w:left="331"/>
              <w:rPr>
                <w:rFonts w:cs="Arial"/>
                <w:sz w:val="24"/>
                <w:szCs w:val="24"/>
              </w:rPr>
            </w:pPr>
            <w:r w:rsidRPr="000D2848">
              <w:rPr>
                <w:rFonts w:cs="Arial"/>
                <w:sz w:val="24"/>
                <w:szCs w:val="24"/>
              </w:rPr>
              <w:t>Net (surplus) or deficit on the provision of services</w:t>
            </w:r>
          </w:p>
        </w:tc>
        <w:tc>
          <w:tcPr>
            <w:tcW w:w="1283" w:type="dxa"/>
            <w:tcBorders>
              <w:top w:val="nil"/>
              <w:left w:val="nil"/>
              <w:bottom w:val="nil"/>
              <w:right w:val="nil"/>
            </w:tcBorders>
            <w:shd w:val="clear" w:color="auto" w:fill="auto"/>
            <w:noWrap/>
          </w:tcPr>
          <w:p w:rsidR="00D361D9" w:rsidRPr="000D2848" w:rsidRDefault="00A147FA" w:rsidP="00386010">
            <w:pPr>
              <w:spacing w:before="60" w:after="60" w:line="240" w:lineRule="auto"/>
              <w:jc w:val="right"/>
              <w:rPr>
                <w:rFonts w:cs="Arial"/>
                <w:sz w:val="24"/>
                <w:szCs w:val="24"/>
              </w:rPr>
            </w:pPr>
            <w:r>
              <w:rPr>
                <w:rFonts w:cs="Arial"/>
                <w:sz w:val="24"/>
                <w:szCs w:val="24"/>
              </w:rPr>
              <w:t>1,</w:t>
            </w:r>
            <w:r w:rsidR="00386010">
              <w:rPr>
                <w:rFonts w:cs="Arial"/>
                <w:sz w:val="24"/>
                <w:szCs w:val="24"/>
              </w:rPr>
              <w:t>803</w:t>
            </w:r>
          </w:p>
        </w:tc>
        <w:tc>
          <w:tcPr>
            <w:tcW w:w="20" w:type="dxa"/>
            <w:tcBorders>
              <w:top w:val="nil"/>
              <w:left w:val="nil"/>
              <w:bottom w:val="nil"/>
              <w:right w:val="nil"/>
            </w:tcBorders>
            <w:shd w:val="clear" w:color="auto" w:fill="auto"/>
            <w:noWrap/>
            <w:vAlign w:val="bottom"/>
          </w:tcPr>
          <w:p w:rsidR="00D361D9" w:rsidRPr="000D2848" w:rsidRDefault="00D361D9" w:rsidP="00D361D9">
            <w:pPr>
              <w:spacing w:before="60" w:after="60" w:line="240" w:lineRule="auto"/>
              <w:rPr>
                <w:rFonts w:cs="Arial"/>
                <w:sz w:val="24"/>
                <w:szCs w:val="24"/>
              </w:rPr>
            </w:pPr>
          </w:p>
        </w:tc>
      </w:tr>
      <w:tr w:rsidR="00D361D9" w:rsidRPr="000D2848" w:rsidTr="009D2FB9">
        <w:trPr>
          <w:trHeight w:val="255"/>
        </w:trPr>
        <w:tc>
          <w:tcPr>
            <w:tcW w:w="992" w:type="dxa"/>
            <w:tcBorders>
              <w:top w:val="nil"/>
              <w:left w:val="nil"/>
              <w:bottom w:val="nil"/>
              <w:right w:val="nil"/>
            </w:tcBorders>
            <w:shd w:val="clear" w:color="auto" w:fill="auto"/>
          </w:tcPr>
          <w:p w:rsidR="00D361D9" w:rsidRPr="000D2848" w:rsidRDefault="00D361D9" w:rsidP="00D361D9">
            <w:pPr>
              <w:spacing w:before="60" w:after="60" w:line="240" w:lineRule="auto"/>
              <w:jc w:val="right"/>
              <w:rPr>
                <w:rFonts w:cs="Arial"/>
                <w:sz w:val="24"/>
                <w:szCs w:val="24"/>
              </w:rPr>
            </w:pPr>
            <w:r>
              <w:rPr>
                <w:rFonts w:cs="Arial"/>
                <w:sz w:val="24"/>
                <w:szCs w:val="24"/>
              </w:rPr>
              <w:t>(8,066)</w:t>
            </w:r>
          </w:p>
        </w:tc>
        <w:tc>
          <w:tcPr>
            <w:tcW w:w="6230" w:type="dxa"/>
            <w:tcBorders>
              <w:top w:val="nil"/>
              <w:left w:val="nil"/>
              <w:bottom w:val="nil"/>
              <w:right w:val="nil"/>
            </w:tcBorders>
            <w:shd w:val="clear" w:color="auto" w:fill="auto"/>
            <w:noWrap/>
            <w:vAlign w:val="bottom"/>
          </w:tcPr>
          <w:p w:rsidR="00D361D9" w:rsidRPr="00F70AF2" w:rsidRDefault="00D361D9" w:rsidP="00D361D9">
            <w:pPr>
              <w:spacing w:before="60" w:after="60" w:line="240" w:lineRule="auto"/>
              <w:ind w:left="331"/>
              <w:rPr>
                <w:rFonts w:cs="Arial"/>
                <w:sz w:val="24"/>
                <w:szCs w:val="24"/>
              </w:rPr>
            </w:pPr>
            <w:r w:rsidRPr="00F70AF2">
              <w:rPr>
                <w:rFonts w:cs="Arial"/>
                <w:sz w:val="24"/>
                <w:szCs w:val="24"/>
              </w:rPr>
              <w:t>Adjustments to net surplus or deficit on the provision of services</w:t>
            </w:r>
            <w:r>
              <w:rPr>
                <w:rFonts w:cs="Arial"/>
                <w:sz w:val="24"/>
                <w:szCs w:val="24"/>
              </w:rPr>
              <w:t xml:space="preserve"> for non cash movements (Note 28</w:t>
            </w:r>
            <w:r w:rsidRPr="00F70AF2">
              <w:rPr>
                <w:rFonts w:cs="Arial"/>
                <w:sz w:val="24"/>
                <w:szCs w:val="24"/>
              </w:rPr>
              <w:t>(a))</w:t>
            </w:r>
          </w:p>
        </w:tc>
        <w:tc>
          <w:tcPr>
            <w:tcW w:w="1283" w:type="dxa"/>
            <w:tcBorders>
              <w:top w:val="nil"/>
              <w:left w:val="nil"/>
              <w:bottom w:val="nil"/>
              <w:right w:val="nil"/>
            </w:tcBorders>
            <w:shd w:val="clear" w:color="auto" w:fill="auto"/>
            <w:noWrap/>
          </w:tcPr>
          <w:p w:rsidR="00D361D9" w:rsidRPr="000D2848" w:rsidRDefault="00D361D9" w:rsidP="00386010">
            <w:pPr>
              <w:spacing w:before="60" w:after="60" w:line="240" w:lineRule="auto"/>
              <w:jc w:val="right"/>
              <w:rPr>
                <w:rFonts w:cs="Arial"/>
                <w:sz w:val="24"/>
                <w:szCs w:val="24"/>
              </w:rPr>
            </w:pPr>
            <w:r>
              <w:rPr>
                <w:rFonts w:cs="Arial"/>
                <w:sz w:val="24"/>
                <w:szCs w:val="24"/>
              </w:rPr>
              <w:t>(</w:t>
            </w:r>
            <w:r w:rsidR="00D70B3C">
              <w:rPr>
                <w:rFonts w:cs="Arial"/>
                <w:sz w:val="24"/>
                <w:szCs w:val="24"/>
              </w:rPr>
              <w:t>8,</w:t>
            </w:r>
            <w:r w:rsidR="00386010">
              <w:rPr>
                <w:rFonts w:cs="Arial"/>
                <w:sz w:val="24"/>
                <w:szCs w:val="24"/>
              </w:rPr>
              <w:t>396</w:t>
            </w:r>
            <w:r>
              <w:rPr>
                <w:rFonts w:cs="Arial"/>
                <w:sz w:val="24"/>
                <w:szCs w:val="24"/>
              </w:rPr>
              <w:t>)</w:t>
            </w:r>
          </w:p>
        </w:tc>
        <w:tc>
          <w:tcPr>
            <w:tcW w:w="20" w:type="dxa"/>
            <w:tcBorders>
              <w:top w:val="nil"/>
              <w:left w:val="nil"/>
              <w:bottom w:val="nil"/>
              <w:right w:val="nil"/>
            </w:tcBorders>
            <w:shd w:val="clear" w:color="auto" w:fill="auto"/>
            <w:noWrap/>
            <w:vAlign w:val="bottom"/>
          </w:tcPr>
          <w:p w:rsidR="00D361D9" w:rsidRPr="000D2848" w:rsidRDefault="00D361D9" w:rsidP="00D361D9">
            <w:pPr>
              <w:spacing w:before="60" w:after="60" w:line="240" w:lineRule="auto"/>
              <w:rPr>
                <w:rFonts w:cs="Arial"/>
                <w:sz w:val="24"/>
                <w:szCs w:val="24"/>
              </w:rPr>
            </w:pPr>
          </w:p>
        </w:tc>
      </w:tr>
      <w:tr w:rsidR="00D361D9" w:rsidRPr="000D2848" w:rsidTr="009D2FB9">
        <w:trPr>
          <w:trHeight w:val="255"/>
        </w:trPr>
        <w:tc>
          <w:tcPr>
            <w:tcW w:w="992" w:type="dxa"/>
            <w:tcBorders>
              <w:top w:val="nil"/>
              <w:left w:val="nil"/>
              <w:bottom w:val="single" w:sz="4" w:space="0" w:color="000000"/>
              <w:right w:val="nil"/>
            </w:tcBorders>
            <w:shd w:val="clear" w:color="auto" w:fill="auto"/>
          </w:tcPr>
          <w:p w:rsidR="00D361D9" w:rsidRPr="000D2848" w:rsidRDefault="00D361D9" w:rsidP="00D361D9">
            <w:pPr>
              <w:spacing w:before="60" w:after="60" w:line="240" w:lineRule="auto"/>
              <w:jc w:val="right"/>
              <w:rPr>
                <w:rFonts w:cs="Arial"/>
                <w:sz w:val="24"/>
                <w:szCs w:val="24"/>
              </w:rPr>
            </w:pPr>
            <w:r>
              <w:rPr>
                <w:rFonts w:cs="Arial"/>
                <w:sz w:val="24"/>
                <w:szCs w:val="24"/>
              </w:rPr>
              <w:t>1,515</w:t>
            </w:r>
          </w:p>
        </w:tc>
        <w:tc>
          <w:tcPr>
            <w:tcW w:w="6230" w:type="dxa"/>
            <w:tcBorders>
              <w:top w:val="nil"/>
              <w:left w:val="nil"/>
              <w:bottom w:val="nil"/>
              <w:right w:val="nil"/>
            </w:tcBorders>
            <w:shd w:val="clear" w:color="auto" w:fill="auto"/>
            <w:noWrap/>
            <w:vAlign w:val="bottom"/>
          </w:tcPr>
          <w:p w:rsidR="00D361D9" w:rsidRPr="00F70AF2" w:rsidRDefault="00D361D9" w:rsidP="00D361D9">
            <w:pPr>
              <w:spacing w:before="60" w:after="60" w:line="240" w:lineRule="auto"/>
              <w:ind w:left="331"/>
              <w:rPr>
                <w:rFonts w:cs="Arial"/>
                <w:sz w:val="24"/>
                <w:szCs w:val="24"/>
              </w:rPr>
            </w:pPr>
            <w:r w:rsidRPr="00F70AF2">
              <w:rPr>
                <w:rFonts w:cs="Arial"/>
                <w:sz w:val="24"/>
                <w:szCs w:val="24"/>
              </w:rPr>
              <w:t>Adjustments for items included in the net surplus or deficit on the provision of services that are investing and finan</w:t>
            </w:r>
            <w:r>
              <w:rPr>
                <w:rFonts w:cs="Arial"/>
                <w:sz w:val="24"/>
                <w:szCs w:val="24"/>
              </w:rPr>
              <w:t>cing activities (Note 28</w:t>
            </w:r>
            <w:r w:rsidRPr="00F70AF2">
              <w:rPr>
                <w:rFonts w:cs="Arial"/>
                <w:sz w:val="24"/>
                <w:szCs w:val="24"/>
              </w:rPr>
              <w:t>(b))</w:t>
            </w:r>
          </w:p>
        </w:tc>
        <w:tc>
          <w:tcPr>
            <w:tcW w:w="1283" w:type="dxa"/>
            <w:tcBorders>
              <w:top w:val="nil"/>
              <w:left w:val="nil"/>
              <w:bottom w:val="single" w:sz="4" w:space="0" w:color="000000"/>
              <w:right w:val="nil"/>
            </w:tcBorders>
            <w:shd w:val="clear" w:color="auto" w:fill="auto"/>
            <w:noWrap/>
          </w:tcPr>
          <w:p w:rsidR="00D361D9" w:rsidRPr="000D2848" w:rsidRDefault="00D70B3C" w:rsidP="00386010">
            <w:pPr>
              <w:spacing w:before="60" w:after="60" w:line="240" w:lineRule="auto"/>
              <w:jc w:val="right"/>
              <w:rPr>
                <w:rFonts w:cs="Arial"/>
                <w:sz w:val="24"/>
                <w:szCs w:val="24"/>
              </w:rPr>
            </w:pPr>
            <w:r>
              <w:rPr>
                <w:rFonts w:cs="Arial"/>
                <w:sz w:val="24"/>
                <w:szCs w:val="24"/>
              </w:rPr>
              <w:t>5,02</w:t>
            </w:r>
            <w:r w:rsidR="00386010">
              <w:rPr>
                <w:rFonts w:cs="Arial"/>
                <w:sz w:val="24"/>
                <w:szCs w:val="24"/>
              </w:rPr>
              <w:t>8</w:t>
            </w:r>
          </w:p>
        </w:tc>
        <w:tc>
          <w:tcPr>
            <w:tcW w:w="20" w:type="dxa"/>
            <w:tcBorders>
              <w:top w:val="nil"/>
              <w:left w:val="nil"/>
              <w:bottom w:val="nil"/>
              <w:right w:val="nil"/>
            </w:tcBorders>
            <w:shd w:val="clear" w:color="auto" w:fill="auto"/>
            <w:noWrap/>
            <w:vAlign w:val="bottom"/>
          </w:tcPr>
          <w:p w:rsidR="00D361D9" w:rsidRPr="000D2848" w:rsidRDefault="00D361D9" w:rsidP="00D361D9">
            <w:pPr>
              <w:spacing w:before="60" w:after="60" w:line="240" w:lineRule="auto"/>
              <w:rPr>
                <w:rFonts w:cs="Arial"/>
                <w:sz w:val="24"/>
                <w:szCs w:val="24"/>
              </w:rPr>
            </w:pPr>
          </w:p>
        </w:tc>
      </w:tr>
      <w:tr w:rsidR="00D361D9" w:rsidRPr="000D2848" w:rsidTr="009D2FB9">
        <w:trPr>
          <w:trHeight w:val="255"/>
        </w:trPr>
        <w:tc>
          <w:tcPr>
            <w:tcW w:w="992" w:type="dxa"/>
            <w:tcBorders>
              <w:top w:val="nil"/>
              <w:left w:val="nil"/>
              <w:bottom w:val="nil"/>
              <w:right w:val="nil"/>
            </w:tcBorders>
            <w:shd w:val="clear" w:color="auto" w:fill="auto"/>
          </w:tcPr>
          <w:p w:rsidR="00D361D9" w:rsidRPr="000D2848" w:rsidRDefault="00D361D9" w:rsidP="00D361D9">
            <w:pPr>
              <w:spacing w:before="60" w:after="60" w:line="240" w:lineRule="auto"/>
              <w:jc w:val="right"/>
              <w:rPr>
                <w:rFonts w:cs="Arial"/>
                <w:sz w:val="24"/>
                <w:szCs w:val="24"/>
              </w:rPr>
            </w:pPr>
            <w:r>
              <w:rPr>
                <w:rFonts w:cs="Arial"/>
                <w:sz w:val="24"/>
                <w:szCs w:val="24"/>
              </w:rPr>
              <w:t>(2,229)</w:t>
            </w:r>
          </w:p>
        </w:tc>
        <w:tc>
          <w:tcPr>
            <w:tcW w:w="6230" w:type="dxa"/>
            <w:tcBorders>
              <w:top w:val="nil"/>
              <w:left w:val="nil"/>
              <w:bottom w:val="nil"/>
              <w:right w:val="nil"/>
            </w:tcBorders>
            <w:shd w:val="clear" w:color="auto" w:fill="auto"/>
            <w:noWrap/>
            <w:vAlign w:val="bottom"/>
          </w:tcPr>
          <w:p w:rsidR="00D361D9" w:rsidRPr="00F70AF2" w:rsidRDefault="00D361D9" w:rsidP="00D361D9">
            <w:pPr>
              <w:spacing w:before="60" w:after="60" w:line="240" w:lineRule="auto"/>
              <w:rPr>
                <w:rFonts w:cs="Arial"/>
                <w:sz w:val="24"/>
                <w:szCs w:val="24"/>
              </w:rPr>
            </w:pPr>
            <w:r w:rsidRPr="00F70AF2">
              <w:rPr>
                <w:rFonts w:cs="Arial"/>
                <w:sz w:val="24"/>
                <w:szCs w:val="24"/>
              </w:rPr>
              <w:t xml:space="preserve">     Net cash flows from Operating Activities </w:t>
            </w:r>
          </w:p>
        </w:tc>
        <w:tc>
          <w:tcPr>
            <w:tcW w:w="1283" w:type="dxa"/>
            <w:tcBorders>
              <w:top w:val="nil"/>
              <w:left w:val="nil"/>
              <w:bottom w:val="nil"/>
              <w:right w:val="nil"/>
            </w:tcBorders>
            <w:shd w:val="clear" w:color="auto" w:fill="auto"/>
            <w:noWrap/>
          </w:tcPr>
          <w:p w:rsidR="00D361D9" w:rsidRPr="000D2848" w:rsidRDefault="00D361D9" w:rsidP="00386010">
            <w:pPr>
              <w:spacing w:before="60" w:after="60" w:line="240" w:lineRule="auto"/>
              <w:jc w:val="right"/>
              <w:rPr>
                <w:rFonts w:cs="Arial"/>
                <w:sz w:val="24"/>
                <w:szCs w:val="24"/>
              </w:rPr>
            </w:pPr>
            <w:r>
              <w:rPr>
                <w:rFonts w:cs="Arial"/>
                <w:sz w:val="24"/>
                <w:szCs w:val="24"/>
              </w:rPr>
              <w:t>(</w:t>
            </w:r>
            <w:r w:rsidR="00D70B3C">
              <w:rPr>
                <w:rFonts w:cs="Arial"/>
                <w:sz w:val="24"/>
                <w:szCs w:val="24"/>
              </w:rPr>
              <w:t>1,</w:t>
            </w:r>
            <w:r w:rsidR="00386010">
              <w:rPr>
                <w:rFonts w:cs="Arial"/>
                <w:sz w:val="24"/>
                <w:szCs w:val="24"/>
              </w:rPr>
              <w:t>565</w:t>
            </w:r>
            <w:r>
              <w:rPr>
                <w:rFonts w:cs="Arial"/>
                <w:sz w:val="24"/>
                <w:szCs w:val="24"/>
              </w:rPr>
              <w:t>)</w:t>
            </w:r>
          </w:p>
        </w:tc>
        <w:tc>
          <w:tcPr>
            <w:tcW w:w="20" w:type="dxa"/>
            <w:tcBorders>
              <w:top w:val="nil"/>
              <w:left w:val="nil"/>
              <w:bottom w:val="nil"/>
              <w:right w:val="nil"/>
            </w:tcBorders>
            <w:shd w:val="clear" w:color="auto" w:fill="auto"/>
            <w:noWrap/>
            <w:vAlign w:val="bottom"/>
          </w:tcPr>
          <w:p w:rsidR="00D361D9" w:rsidRPr="000D2848" w:rsidRDefault="00D361D9" w:rsidP="00D361D9">
            <w:pPr>
              <w:spacing w:before="60" w:after="60" w:line="240" w:lineRule="auto"/>
              <w:rPr>
                <w:rFonts w:cs="Arial"/>
                <w:sz w:val="24"/>
                <w:szCs w:val="24"/>
              </w:rPr>
            </w:pPr>
          </w:p>
        </w:tc>
      </w:tr>
      <w:tr w:rsidR="00D361D9" w:rsidRPr="000D2848" w:rsidTr="009D2FB9">
        <w:trPr>
          <w:trHeight w:val="255"/>
        </w:trPr>
        <w:tc>
          <w:tcPr>
            <w:tcW w:w="992" w:type="dxa"/>
            <w:tcBorders>
              <w:top w:val="nil"/>
              <w:left w:val="nil"/>
              <w:bottom w:val="nil"/>
              <w:right w:val="nil"/>
            </w:tcBorders>
            <w:shd w:val="clear" w:color="auto" w:fill="auto"/>
          </w:tcPr>
          <w:p w:rsidR="00D361D9" w:rsidRPr="000D2848" w:rsidRDefault="00D361D9" w:rsidP="00D361D9">
            <w:pPr>
              <w:spacing w:before="60" w:after="60" w:line="240" w:lineRule="auto"/>
              <w:jc w:val="right"/>
              <w:rPr>
                <w:rFonts w:cs="Arial"/>
                <w:sz w:val="24"/>
                <w:szCs w:val="24"/>
              </w:rPr>
            </w:pPr>
            <w:r>
              <w:rPr>
                <w:rFonts w:cs="Arial"/>
                <w:sz w:val="24"/>
                <w:szCs w:val="24"/>
              </w:rPr>
              <w:t>9,417</w:t>
            </w:r>
          </w:p>
        </w:tc>
        <w:tc>
          <w:tcPr>
            <w:tcW w:w="6230" w:type="dxa"/>
            <w:tcBorders>
              <w:top w:val="nil"/>
              <w:left w:val="nil"/>
              <w:bottom w:val="nil"/>
              <w:right w:val="nil"/>
            </w:tcBorders>
            <w:shd w:val="clear" w:color="auto" w:fill="auto"/>
            <w:noWrap/>
            <w:vAlign w:val="bottom"/>
          </w:tcPr>
          <w:p w:rsidR="00D361D9" w:rsidRPr="00F70AF2" w:rsidRDefault="00D361D9" w:rsidP="00D361D9">
            <w:pPr>
              <w:spacing w:before="60" w:after="60" w:line="240" w:lineRule="auto"/>
              <w:ind w:left="331"/>
              <w:rPr>
                <w:rFonts w:cs="Arial"/>
                <w:sz w:val="24"/>
                <w:szCs w:val="24"/>
              </w:rPr>
            </w:pPr>
            <w:r>
              <w:rPr>
                <w:rFonts w:cs="Arial"/>
                <w:sz w:val="24"/>
                <w:szCs w:val="24"/>
              </w:rPr>
              <w:t>Investing Activities (Note 29</w:t>
            </w:r>
            <w:r w:rsidRPr="00F70AF2">
              <w:rPr>
                <w:rFonts w:cs="Arial"/>
                <w:sz w:val="24"/>
                <w:szCs w:val="24"/>
              </w:rPr>
              <w:t>)</w:t>
            </w:r>
          </w:p>
        </w:tc>
        <w:tc>
          <w:tcPr>
            <w:tcW w:w="1283" w:type="dxa"/>
            <w:tcBorders>
              <w:top w:val="nil"/>
              <w:left w:val="nil"/>
              <w:bottom w:val="nil"/>
              <w:right w:val="nil"/>
            </w:tcBorders>
            <w:shd w:val="clear" w:color="auto" w:fill="auto"/>
            <w:noWrap/>
          </w:tcPr>
          <w:p w:rsidR="00D361D9" w:rsidRPr="000D2848" w:rsidRDefault="00D70B3C" w:rsidP="00386010">
            <w:pPr>
              <w:spacing w:before="60" w:after="60" w:line="240" w:lineRule="auto"/>
              <w:jc w:val="right"/>
              <w:rPr>
                <w:rFonts w:cs="Arial"/>
                <w:sz w:val="24"/>
                <w:szCs w:val="24"/>
              </w:rPr>
            </w:pPr>
            <w:r>
              <w:rPr>
                <w:rFonts w:cs="Arial"/>
                <w:sz w:val="24"/>
                <w:szCs w:val="24"/>
              </w:rPr>
              <w:t>(2,5</w:t>
            </w:r>
            <w:r w:rsidR="00386010">
              <w:rPr>
                <w:rFonts w:cs="Arial"/>
                <w:sz w:val="24"/>
                <w:szCs w:val="24"/>
              </w:rPr>
              <w:t>31</w:t>
            </w:r>
            <w:r>
              <w:rPr>
                <w:rFonts w:cs="Arial"/>
                <w:sz w:val="24"/>
                <w:szCs w:val="24"/>
              </w:rPr>
              <w:t>)</w:t>
            </w:r>
          </w:p>
        </w:tc>
        <w:tc>
          <w:tcPr>
            <w:tcW w:w="20" w:type="dxa"/>
            <w:tcBorders>
              <w:top w:val="nil"/>
              <w:left w:val="nil"/>
              <w:bottom w:val="nil"/>
              <w:right w:val="nil"/>
            </w:tcBorders>
            <w:shd w:val="clear" w:color="auto" w:fill="auto"/>
            <w:noWrap/>
            <w:vAlign w:val="bottom"/>
          </w:tcPr>
          <w:p w:rsidR="00D361D9" w:rsidRPr="000D2848" w:rsidRDefault="00D361D9" w:rsidP="00D361D9">
            <w:pPr>
              <w:spacing w:before="60" w:after="60" w:line="240" w:lineRule="auto"/>
              <w:rPr>
                <w:rFonts w:cs="Arial"/>
                <w:sz w:val="24"/>
                <w:szCs w:val="24"/>
              </w:rPr>
            </w:pPr>
          </w:p>
        </w:tc>
      </w:tr>
      <w:tr w:rsidR="00D361D9" w:rsidRPr="000D2848" w:rsidTr="009D2FB9">
        <w:trPr>
          <w:trHeight w:val="255"/>
        </w:trPr>
        <w:tc>
          <w:tcPr>
            <w:tcW w:w="992" w:type="dxa"/>
            <w:tcBorders>
              <w:top w:val="nil"/>
              <w:left w:val="nil"/>
              <w:bottom w:val="single" w:sz="4" w:space="0" w:color="000000"/>
              <w:right w:val="nil"/>
            </w:tcBorders>
            <w:shd w:val="clear" w:color="auto" w:fill="auto"/>
          </w:tcPr>
          <w:p w:rsidR="00D361D9" w:rsidRPr="000D2848" w:rsidRDefault="00D361D9" w:rsidP="00D361D9">
            <w:pPr>
              <w:spacing w:before="60" w:after="60" w:line="240" w:lineRule="auto"/>
              <w:jc w:val="right"/>
              <w:rPr>
                <w:rFonts w:cs="Arial"/>
                <w:sz w:val="24"/>
                <w:szCs w:val="24"/>
              </w:rPr>
            </w:pPr>
            <w:r>
              <w:rPr>
                <w:rFonts w:cs="Arial"/>
                <w:sz w:val="24"/>
                <w:szCs w:val="24"/>
              </w:rPr>
              <w:t>(1,957)</w:t>
            </w:r>
          </w:p>
        </w:tc>
        <w:tc>
          <w:tcPr>
            <w:tcW w:w="6230" w:type="dxa"/>
            <w:tcBorders>
              <w:top w:val="nil"/>
              <w:left w:val="nil"/>
              <w:bottom w:val="nil"/>
              <w:right w:val="nil"/>
            </w:tcBorders>
            <w:shd w:val="clear" w:color="auto" w:fill="auto"/>
            <w:noWrap/>
            <w:vAlign w:val="bottom"/>
          </w:tcPr>
          <w:p w:rsidR="00D361D9" w:rsidRPr="00F70AF2" w:rsidRDefault="00D361D9" w:rsidP="00D361D9">
            <w:pPr>
              <w:spacing w:before="60" w:after="60" w:line="240" w:lineRule="auto"/>
              <w:ind w:left="331"/>
              <w:rPr>
                <w:rFonts w:cs="Arial"/>
                <w:sz w:val="24"/>
                <w:szCs w:val="24"/>
              </w:rPr>
            </w:pPr>
            <w:r>
              <w:rPr>
                <w:rFonts w:cs="Arial"/>
                <w:sz w:val="24"/>
                <w:szCs w:val="24"/>
              </w:rPr>
              <w:t>Financing Activities (Note 30</w:t>
            </w:r>
            <w:r w:rsidRPr="00F70AF2">
              <w:rPr>
                <w:rFonts w:cs="Arial"/>
                <w:sz w:val="24"/>
                <w:szCs w:val="24"/>
              </w:rPr>
              <w:t>)</w:t>
            </w:r>
          </w:p>
        </w:tc>
        <w:tc>
          <w:tcPr>
            <w:tcW w:w="1283" w:type="dxa"/>
            <w:tcBorders>
              <w:top w:val="nil"/>
              <w:left w:val="nil"/>
              <w:bottom w:val="single" w:sz="4" w:space="0" w:color="000000"/>
              <w:right w:val="nil"/>
            </w:tcBorders>
            <w:shd w:val="clear" w:color="auto" w:fill="auto"/>
            <w:noWrap/>
          </w:tcPr>
          <w:p w:rsidR="00D361D9" w:rsidRPr="000D2848" w:rsidRDefault="00D70B3C" w:rsidP="00D70B3C">
            <w:pPr>
              <w:spacing w:before="60" w:after="60" w:line="240" w:lineRule="auto"/>
              <w:jc w:val="right"/>
              <w:rPr>
                <w:rFonts w:cs="Arial"/>
                <w:sz w:val="24"/>
                <w:szCs w:val="24"/>
              </w:rPr>
            </w:pPr>
            <w:r>
              <w:rPr>
                <w:rFonts w:cs="Arial"/>
                <w:sz w:val="24"/>
                <w:szCs w:val="24"/>
              </w:rPr>
              <w:t>767</w:t>
            </w:r>
          </w:p>
        </w:tc>
        <w:tc>
          <w:tcPr>
            <w:tcW w:w="20" w:type="dxa"/>
            <w:tcBorders>
              <w:top w:val="nil"/>
              <w:left w:val="nil"/>
              <w:bottom w:val="nil"/>
              <w:right w:val="nil"/>
            </w:tcBorders>
            <w:shd w:val="clear" w:color="auto" w:fill="auto"/>
            <w:noWrap/>
            <w:vAlign w:val="bottom"/>
          </w:tcPr>
          <w:p w:rsidR="00D361D9" w:rsidRPr="000D2848" w:rsidRDefault="00D361D9" w:rsidP="00D361D9">
            <w:pPr>
              <w:spacing w:before="60" w:after="60" w:line="240" w:lineRule="auto"/>
              <w:rPr>
                <w:rFonts w:cs="Arial"/>
                <w:sz w:val="24"/>
                <w:szCs w:val="24"/>
              </w:rPr>
            </w:pPr>
          </w:p>
        </w:tc>
      </w:tr>
      <w:tr w:rsidR="00D361D9" w:rsidRPr="000D2848" w:rsidTr="009D2FB9">
        <w:trPr>
          <w:trHeight w:val="270"/>
        </w:trPr>
        <w:tc>
          <w:tcPr>
            <w:tcW w:w="992" w:type="dxa"/>
            <w:tcBorders>
              <w:top w:val="single" w:sz="4" w:space="0" w:color="000000"/>
              <w:left w:val="nil"/>
              <w:right w:val="nil"/>
            </w:tcBorders>
            <w:shd w:val="clear" w:color="auto" w:fill="auto"/>
          </w:tcPr>
          <w:p w:rsidR="00D361D9" w:rsidRPr="000D2848" w:rsidRDefault="00D361D9" w:rsidP="00D361D9">
            <w:pPr>
              <w:spacing w:before="60" w:after="60" w:line="240" w:lineRule="auto"/>
              <w:jc w:val="right"/>
              <w:rPr>
                <w:rFonts w:cs="Arial"/>
                <w:sz w:val="24"/>
                <w:szCs w:val="24"/>
              </w:rPr>
            </w:pPr>
            <w:r>
              <w:rPr>
                <w:rFonts w:cs="Arial"/>
                <w:sz w:val="24"/>
                <w:szCs w:val="24"/>
              </w:rPr>
              <w:t>5,231</w:t>
            </w:r>
          </w:p>
        </w:tc>
        <w:tc>
          <w:tcPr>
            <w:tcW w:w="6230" w:type="dxa"/>
            <w:tcBorders>
              <w:top w:val="nil"/>
              <w:left w:val="nil"/>
              <w:bottom w:val="nil"/>
              <w:right w:val="nil"/>
            </w:tcBorders>
            <w:shd w:val="clear" w:color="auto" w:fill="auto"/>
            <w:noWrap/>
            <w:vAlign w:val="bottom"/>
          </w:tcPr>
          <w:p w:rsidR="00D361D9" w:rsidRPr="00F70AF2" w:rsidRDefault="00D361D9" w:rsidP="00D361D9">
            <w:pPr>
              <w:spacing w:before="60" w:after="60" w:line="240" w:lineRule="auto"/>
              <w:ind w:left="331"/>
              <w:rPr>
                <w:rFonts w:cs="Arial"/>
                <w:sz w:val="24"/>
                <w:szCs w:val="24"/>
              </w:rPr>
            </w:pPr>
            <w:r w:rsidRPr="00F70AF2">
              <w:rPr>
                <w:rFonts w:cs="Arial"/>
                <w:sz w:val="24"/>
                <w:szCs w:val="24"/>
              </w:rPr>
              <w:t>Net (increase) or decrease in cash and cash equivalents</w:t>
            </w:r>
          </w:p>
        </w:tc>
        <w:tc>
          <w:tcPr>
            <w:tcW w:w="1283" w:type="dxa"/>
            <w:tcBorders>
              <w:top w:val="single" w:sz="4" w:space="0" w:color="000000"/>
              <w:left w:val="nil"/>
              <w:right w:val="nil"/>
            </w:tcBorders>
            <w:shd w:val="clear" w:color="auto" w:fill="auto"/>
            <w:noWrap/>
          </w:tcPr>
          <w:p w:rsidR="00D361D9" w:rsidRPr="000D2848" w:rsidRDefault="00A147FA" w:rsidP="00386010">
            <w:pPr>
              <w:spacing w:before="60" w:after="60" w:line="240" w:lineRule="auto"/>
              <w:jc w:val="right"/>
              <w:rPr>
                <w:rFonts w:cs="Arial"/>
                <w:sz w:val="24"/>
                <w:szCs w:val="24"/>
              </w:rPr>
            </w:pPr>
            <w:r>
              <w:rPr>
                <w:rFonts w:cs="Arial"/>
                <w:sz w:val="24"/>
                <w:szCs w:val="24"/>
              </w:rPr>
              <w:t>(3,</w:t>
            </w:r>
            <w:r w:rsidR="00386010">
              <w:rPr>
                <w:rFonts w:cs="Arial"/>
                <w:sz w:val="24"/>
                <w:szCs w:val="24"/>
              </w:rPr>
              <w:t>329</w:t>
            </w:r>
            <w:r>
              <w:rPr>
                <w:rFonts w:cs="Arial"/>
                <w:sz w:val="24"/>
                <w:szCs w:val="24"/>
              </w:rPr>
              <w:t>)</w:t>
            </w:r>
          </w:p>
        </w:tc>
        <w:tc>
          <w:tcPr>
            <w:tcW w:w="20" w:type="dxa"/>
            <w:tcBorders>
              <w:top w:val="nil"/>
              <w:left w:val="nil"/>
              <w:bottom w:val="nil"/>
              <w:right w:val="nil"/>
            </w:tcBorders>
            <w:shd w:val="clear" w:color="auto" w:fill="auto"/>
            <w:noWrap/>
            <w:vAlign w:val="bottom"/>
          </w:tcPr>
          <w:p w:rsidR="00D361D9" w:rsidRPr="000D2848" w:rsidRDefault="00D361D9" w:rsidP="00D361D9">
            <w:pPr>
              <w:spacing w:before="60" w:after="60" w:line="240" w:lineRule="auto"/>
              <w:rPr>
                <w:rFonts w:cs="Arial"/>
                <w:sz w:val="24"/>
                <w:szCs w:val="24"/>
              </w:rPr>
            </w:pPr>
          </w:p>
        </w:tc>
      </w:tr>
      <w:tr w:rsidR="00D361D9" w:rsidRPr="000D2848" w:rsidTr="009D2FB9">
        <w:trPr>
          <w:trHeight w:val="255"/>
        </w:trPr>
        <w:tc>
          <w:tcPr>
            <w:tcW w:w="992" w:type="dxa"/>
            <w:tcBorders>
              <w:top w:val="nil"/>
              <w:left w:val="nil"/>
              <w:bottom w:val="single" w:sz="4" w:space="0" w:color="auto"/>
              <w:right w:val="nil"/>
            </w:tcBorders>
            <w:shd w:val="clear" w:color="auto" w:fill="auto"/>
          </w:tcPr>
          <w:p w:rsidR="00D361D9" w:rsidRPr="000D2848" w:rsidRDefault="00D361D9" w:rsidP="00D361D9">
            <w:pPr>
              <w:spacing w:before="60" w:after="60" w:line="240" w:lineRule="auto"/>
              <w:jc w:val="right"/>
              <w:rPr>
                <w:rFonts w:cs="Arial"/>
                <w:sz w:val="24"/>
                <w:szCs w:val="24"/>
              </w:rPr>
            </w:pPr>
            <w:r>
              <w:rPr>
                <w:rFonts w:cs="Arial"/>
                <w:sz w:val="24"/>
                <w:szCs w:val="24"/>
              </w:rPr>
              <w:t>10,072</w:t>
            </w:r>
          </w:p>
        </w:tc>
        <w:tc>
          <w:tcPr>
            <w:tcW w:w="6230" w:type="dxa"/>
            <w:tcBorders>
              <w:top w:val="nil"/>
              <w:left w:val="nil"/>
              <w:bottom w:val="nil"/>
              <w:right w:val="nil"/>
            </w:tcBorders>
            <w:shd w:val="clear" w:color="auto" w:fill="auto"/>
            <w:noWrap/>
            <w:vAlign w:val="bottom"/>
          </w:tcPr>
          <w:p w:rsidR="00D361D9" w:rsidRPr="00F70AF2" w:rsidRDefault="00D361D9" w:rsidP="00D361D9">
            <w:pPr>
              <w:spacing w:before="60" w:after="60" w:line="240" w:lineRule="auto"/>
              <w:ind w:left="331"/>
              <w:rPr>
                <w:rFonts w:cs="Arial"/>
                <w:sz w:val="24"/>
                <w:szCs w:val="24"/>
              </w:rPr>
            </w:pPr>
            <w:r w:rsidRPr="00F70AF2">
              <w:rPr>
                <w:rFonts w:cs="Arial"/>
                <w:sz w:val="24"/>
                <w:szCs w:val="24"/>
              </w:rPr>
              <w:t>Cash and cash equivalents at the beginning of the reporting period</w:t>
            </w:r>
          </w:p>
        </w:tc>
        <w:tc>
          <w:tcPr>
            <w:tcW w:w="1283" w:type="dxa"/>
            <w:tcBorders>
              <w:top w:val="nil"/>
              <w:left w:val="nil"/>
              <w:bottom w:val="single" w:sz="4" w:space="0" w:color="auto"/>
              <w:right w:val="nil"/>
            </w:tcBorders>
            <w:shd w:val="clear" w:color="auto" w:fill="auto"/>
            <w:noWrap/>
          </w:tcPr>
          <w:p w:rsidR="00D361D9" w:rsidRPr="000D2848" w:rsidRDefault="00A147FA" w:rsidP="00386010">
            <w:pPr>
              <w:spacing w:before="60" w:after="60" w:line="240" w:lineRule="auto"/>
              <w:jc w:val="right"/>
              <w:rPr>
                <w:rFonts w:cs="Arial"/>
                <w:sz w:val="24"/>
                <w:szCs w:val="24"/>
              </w:rPr>
            </w:pPr>
            <w:r>
              <w:rPr>
                <w:rFonts w:cs="Arial"/>
                <w:sz w:val="24"/>
                <w:szCs w:val="24"/>
              </w:rPr>
              <w:t>4,</w:t>
            </w:r>
            <w:r w:rsidR="00386010">
              <w:rPr>
                <w:rFonts w:cs="Arial"/>
                <w:sz w:val="24"/>
                <w:szCs w:val="24"/>
              </w:rPr>
              <w:t>841</w:t>
            </w:r>
          </w:p>
        </w:tc>
        <w:tc>
          <w:tcPr>
            <w:tcW w:w="20" w:type="dxa"/>
            <w:tcBorders>
              <w:top w:val="nil"/>
              <w:left w:val="nil"/>
              <w:bottom w:val="nil"/>
              <w:right w:val="nil"/>
            </w:tcBorders>
            <w:shd w:val="clear" w:color="auto" w:fill="auto"/>
            <w:noWrap/>
            <w:vAlign w:val="bottom"/>
          </w:tcPr>
          <w:p w:rsidR="00D361D9" w:rsidRPr="000D2848" w:rsidRDefault="00D361D9" w:rsidP="00D361D9">
            <w:pPr>
              <w:spacing w:before="60" w:after="60" w:line="240" w:lineRule="auto"/>
              <w:rPr>
                <w:rFonts w:cs="Arial"/>
                <w:sz w:val="24"/>
                <w:szCs w:val="24"/>
              </w:rPr>
            </w:pPr>
          </w:p>
        </w:tc>
      </w:tr>
      <w:tr w:rsidR="00D361D9" w:rsidRPr="000D2848" w:rsidTr="009D2FB9">
        <w:trPr>
          <w:trHeight w:val="255"/>
        </w:trPr>
        <w:tc>
          <w:tcPr>
            <w:tcW w:w="992" w:type="dxa"/>
            <w:tcBorders>
              <w:top w:val="nil"/>
              <w:left w:val="nil"/>
              <w:bottom w:val="double" w:sz="4" w:space="0" w:color="auto"/>
              <w:right w:val="nil"/>
            </w:tcBorders>
            <w:shd w:val="clear" w:color="auto" w:fill="auto"/>
          </w:tcPr>
          <w:p w:rsidR="00D361D9" w:rsidRPr="000D2848" w:rsidRDefault="00D361D9" w:rsidP="00D361D9">
            <w:pPr>
              <w:spacing w:before="60" w:after="60" w:line="240" w:lineRule="auto"/>
              <w:jc w:val="right"/>
              <w:rPr>
                <w:rFonts w:cs="Arial"/>
                <w:b/>
                <w:bCs/>
                <w:sz w:val="24"/>
                <w:szCs w:val="24"/>
              </w:rPr>
            </w:pPr>
            <w:r>
              <w:rPr>
                <w:rFonts w:cs="Arial"/>
                <w:b/>
                <w:bCs/>
                <w:sz w:val="24"/>
                <w:szCs w:val="24"/>
              </w:rPr>
              <w:t>4,841</w:t>
            </w:r>
          </w:p>
        </w:tc>
        <w:tc>
          <w:tcPr>
            <w:tcW w:w="6230" w:type="dxa"/>
            <w:tcBorders>
              <w:top w:val="nil"/>
              <w:left w:val="nil"/>
              <w:bottom w:val="nil"/>
              <w:right w:val="nil"/>
            </w:tcBorders>
            <w:shd w:val="clear" w:color="auto" w:fill="auto"/>
            <w:noWrap/>
            <w:vAlign w:val="bottom"/>
          </w:tcPr>
          <w:p w:rsidR="00D361D9" w:rsidRPr="00F70AF2" w:rsidRDefault="00D361D9" w:rsidP="00D361D9">
            <w:pPr>
              <w:spacing w:before="60" w:after="60" w:line="240" w:lineRule="auto"/>
              <w:ind w:left="331"/>
              <w:rPr>
                <w:rFonts w:cs="Arial"/>
                <w:b/>
                <w:bCs/>
                <w:sz w:val="24"/>
                <w:szCs w:val="24"/>
              </w:rPr>
            </w:pPr>
            <w:r w:rsidRPr="00F70AF2">
              <w:rPr>
                <w:rFonts w:cs="Arial"/>
                <w:b/>
                <w:bCs/>
                <w:sz w:val="24"/>
                <w:szCs w:val="24"/>
              </w:rPr>
              <w:t xml:space="preserve">Cash and cash equivalents at the end </w:t>
            </w:r>
            <w:r>
              <w:rPr>
                <w:rFonts w:cs="Arial"/>
                <w:b/>
                <w:bCs/>
                <w:sz w:val="24"/>
                <w:szCs w:val="24"/>
              </w:rPr>
              <w:t>of the reporting period (Note 22</w:t>
            </w:r>
            <w:r w:rsidRPr="00F70AF2">
              <w:rPr>
                <w:rFonts w:cs="Arial"/>
                <w:b/>
                <w:bCs/>
                <w:sz w:val="24"/>
                <w:szCs w:val="24"/>
              </w:rPr>
              <w:t>)</w:t>
            </w:r>
          </w:p>
        </w:tc>
        <w:tc>
          <w:tcPr>
            <w:tcW w:w="1283" w:type="dxa"/>
            <w:tcBorders>
              <w:top w:val="nil"/>
              <w:left w:val="nil"/>
              <w:bottom w:val="double" w:sz="4" w:space="0" w:color="auto"/>
              <w:right w:val="nil"/>
            </w:tcBorders>
            <w:shd w:val="clear" w:color="auto" w:fill="auto"/>
            <w:noWrap/>
          </w:tcPr>
          <w:p w:rsidR="00D361D9" w:rsidRPr="000D2848" w:rsidRDefault="00A147FA" w:rsidP="00386010">
            <w:pPr>
              <w:spacing w:before="60" w:after="60" w:line="240" w:lineRule="auto"/>
              <w:jc w:val="right"/>
              <w:rPr>
                <w:rFonts w:cs="Arial"/>
                <w:b/>
                <w:bCs/>
                <w:sz w:val="24"/>
                <w:szCs w:val="24"/>
              </w:rPr>
            </w:pPr>
            <w:r>
              <w:rPr>
                <w:rFonts w:cs="Arial"/>
                <w:b/>
                <w:bCs/>
                <w:sz w:val="24"/>
                <w:szCs w:val="24"/>
              </w:rPr>
              <w:t>8,</w:t>
            </w:r>
            <w:r w:rsidR="00386010">
              <w:rPr>
                <w:rFonts w:cs="Arial"/>
                <w:b/>
                <w:bCs/>
                <w:sz w:val="24"/>
                <w:szCs w:val="24"/>
              </w:rPr>
              <w:t>170</w:t>
            </w:r>
          </w:p>
        </w:tc>
        <w:tc>
          <w:tcPr>
            <w:tcW w:w="20" w:type="dxa"/>
            <w:tcBorders>
              <w:top w:val="nil"/>
              <w:left w:val="nil"/>
              <w:bottom w:val="double" w:sz="4" w:space="0" w:color="auto"/>
              <w:right w:val="nil"/>
            </w:tcBorders>
            <w:shd w:val="clear" w:color="auto" w:fill="auto"/>
            <w:noWrap/>
            <w:vAlign w:val="bottom"/>
          </w:tcPr>
          <w:p w:rsidR="00D361D9" w:rsidRPr="000D2848" w:rsidRDefault="00D361D9" w:rsidP="00D361D9">
            <w:pPr>
              <w:spacing w:before="60" w:after="60" w:line="240" w:lineRule="auto"/>
              <w:rPr>
                <w:rFonts w:cs="Arial"/>
                <w:b/>
                <w:bCs/>
                <w:sz w:val="24"/>
                <w:szCs w:val="24"/>
              </w:rPr>
            </w:pPr>
          </w:p>
        </w:tc>
      </w:tr>
    </w:tbl>
    <w:p w:rsidR="00905CA5" w:rsidRPr="005036EB" w:rsidRDefault="00161350" w:rsidP="00905CA5">
      <w:pPr>
        <w:pStyle w:val="BodyText"/>
        <w:spacing w:after="0" w:line="240" w:lineRule="auto"/>
        <w:rPr>
          <w:rFonts w:ascii="Arial Rounded MT Bold" w:hAnsi="Arial Rounded MT Bold" w:cs="Arial"/>
          <w:caps/>
          <w:color w:val="008000"/>
          <w:sz w:val="36"/>
          <w:szCs w:val="36"/>
        </w:rPr>
      </w:pPr>
      <w:r>
        <w:rPr>
          <w:rFonts w:cs="Arial"/>
          <w:sz w:val="18"/>
          <w:szCs w:val="18"/>
        </w:rPr>
        <w:t xml:space="preserve"> </w:t>
      </w:r>
      <w:r>
        <w:rPr>
          <w:rFonts w:cs="Arial"/>
          <w:sz w:val="18"/>
          <w:szCs w:val="18"/>
        </w:rPr>
        <w:br w:type="page"/>
      </w:r>
      <w:r w:rsidR="00905CA5">
        <w:rPr>
          <w:rFonts w:ascii="Arial Rounded MT Bold" w:hAnsi="Arial Rounded MT Bold" w:cs="Arial"/>
          <w:caps/>
          <w:color w:val="008000"/>
          <w:sz w:val="36"/>
          <w:szCs w:val="36"/>
        </w:rPr>
        <w:t>NOTES TO THE FINANCIAL STATEMENTS</w:t>
      </w:r>
    </w:p>
    <w:p w:rsidR="00806648" w:rsidRPr="00945369" w:rsidRDefault="00806648" w:rsidP="00806648">
      <w:pPr>
        <w:pStyle w:val="ExampleSub"/>
        <w:ind w:left="851" w:hanging="567"/>
        <w:rPr>
          <w:rFonts w:ascii="Arial" w:hAnsi="Arial" w:cs="Arial"/>
          <w:color w:val="auto"/>
          <w:sz w:val="24"/>
          <w:szCs w:val="24"/>
        </w:rPr>
      </w:pPr>
      <w:r w:rsidRPr="00945369">
        <w:rPr>
          <w:rFonts w:ascii="Arial" w:hAnsi="Arial" w:cs="Arial"/>
          <w:color w:val="auto"/>
          <w:sz w:val="24"/>
          <w:szCs w:val="24"/>
        </w:rPr>
        <w:t>1.</w:t>
      </w:r>
      <w:r w:rsidRPr="00945369">
        <w:rPr>
          <w:rFonts w:ascii="Arial" w:hAnsi="Arial" w:cs="Arial"/>
          <w:color w:val="auto"/>
          <w:sz w:val="24"/>
          <w:szCs w:val="24"/>
        </w:rPr>
        <w:tab/>
        <w:t>Accounting Policies</w:t>
      </w:r>
    </w:p>
    <w:p w:rsidR="00806648" w:rsidRPr="00945369" w:rsidRDefault="00806648" w:rsidP="00806648">
      <w:pPr>
        <w:pStyle w:val="ExampleSub"/>
        <w:tabs>
          <w:tab w:val="left" w:pos="1155"/>
        </w:tabs>
        <w:ind w:left="284" w:firstLine="556"/>
        <w:rPr>
          <w:rFonts w:ascii="Arial" w:hAnsi="Arial" w:cs="Arial"/>
          <w:color w:val="auto"/>
          <w:sz w:val="24"/>
          <w:szCs w:val="24"/>
        </w:rPr>
      </w:pPr>
      <w:r w:rsidRPr="00945369">
        <w:rPr>
          <w:rFonts w:ascii="Arial" w:hAnsi="Arial" w:cs="Arial"/>
          <w:color w:val="auto"/>
          <w:sz w:val="24"/>
          <w:szCs w:val="24"/>
        </w:rPr>
        <w:t>a.</w:t>
      </w:r>
      <w:r w:rsidRPr="00945369">
        <w:rPr>
          <w:rFonts w:ascii="Arial" w:hAnsi="Arial" w:cs="Arial"/>
          <w:color w:val="auto"/>
          <w:sz w:val="24"/>
          <w:szCs w:val="24"/>
        </w:rPr>
        <w:tab/>
        <w:t>General Principles</w:t>
      </w:r>
    </w:p>
    <w:p w:rsidR="00806648" w:rsidRPr="00945369" w:rsidRDefault="00806648" w:rsidP="00806648">
      <w:pPr>
        <w:pStyle w:val="ExampleText"/>
        <w:tabs>
          <w:tab w:val="clear" w:pos="786"/>
          <w:tab w:val="left" w:pos="1155"/>
        </w:tabs>
        <w:ind w:left="1155"/>
        <w:jc w:val="both"/>
        <w:rPr>
          <w:rFonts w:ascii="Arial" w:hAnsi="Arial" w:cs="Arial"/>
          <w:color w:val="auto"/>
          <w:sz w:val="24"/>
          <w:szCs w:val="24"/>
        </w:rPr>
      </w:pPr>
      <w:r w:rsidRPr="00945369">
        <w:rPr>
          <w:rFonts w:ascii="Arial" w:hAnsi="Arial" w:cs="Arial"/>
          <w:color w:val="auto"/>
          <w:sz w:val="24"/>
          <w:szCs w:val="24"/>
        </w:rPr>
        <w:t>The Statement of Accounts summarises the Authority’s transactions for the 201</w:t>
      </w:r>
      <w:r w:rsidR="004B2343">
        <w:rPr>
          <w:rFonts w:ascii="Arial" w:hAnsi="Arial" w:cs="Arial"/>
          <w:color w:val="auto"/>
          <w:sz w:val="24"/>
          <w:szCs w:val="24"/>
        </w:rPr>
        <w:t>9/20</w:t>
      </w:r>
      <w:r w:rsidRPr="00945369">
        <w:rPr>
          <w:rFonts w:ascii="Arial" w:hAnsi="Arial" w:cs="Arial"/>
          <w:color w:val="auto"/>
          <w:sz w:val="24"/>
          <w:szCs w:val="24"/>
        </w:rPr>
        <w:t xml:space="preserve"> </w:t>
      </w:r>
      <w:r w:rsidRPr="00F70AF2">
        <w:rPr>
          <w:rFonts w:ascii="Arial" w:hAnsi="Arial" w:cs="Arial"/>
          <w:color w:val="auto"/>
          <w:sz w:val="24"/>
          <w:szCs w:val="24"/>
        </w:rPr>
        <w:t>financial year and its position</w:t>
      </w:r>
      <w:r w:rsidR="004B2343">
        <w:rPr>
          <w:rFonts w:ascii="Arial" w:hAnsi="Arial" w:cs="Arial"/>
          <w:color w:val="auto"/>
          <w:sz w:val="24"/>
          <w:szCs w:val="24"/>
        </w:rPr>
        <w:t xml:space="preserve"> at the year-end of 31 March 2020</w:t>
      </w:r>
      <w:r w:rsidRPr="00F70AF2">
        <w:rPr>
          <w:rFonts w:ascii="Arial" w:hAnsi="Arial" w:cs="Arial"/>
          <w:color w:val="auto"/>
          <w:sz w:val="24"/>
          <w:szCs w:val="24"/>
        </w:rPr>
        <w:t xml:space="preserve">.  The Authority is required to prepare an annual Statement of Accounts by the Accounts and Audit </w:t>
      </w:r>
      <w:r w:rsidR="00333ED0" w:rsidRPr="00F70AF2">
        <w:rPr>
          <w:rFonts w:ascii="Arial" w:hAnsi="Arial" w:cs="Arial"/>
          <w:color w:val="auto"/>
          <w:sz w:val="24"/>
          <w:szCs w:val="24"/>
        </w:rPr>
        <w:t xml:space="preserve"> </w:t>
      </w:r>
      <w:r w:rsidRPr="00F70AF2">
        <w:rPr>
          <w:rFonts w:ascii="Arial" w:hAnsi="Arial" w:cs="Arial"/>
          <w:color w:val="auto"/>
          <w:sz w:val="24"/>
          <w:szCs w:val="24"/>
        </w:rPr>
        <w:t>Regulations 20</w:t>
      </w:r>
      <w:r w:rsidR="00146476" w:rsidRPr="00F70AF2">
        <w:rPr>
          <w:rFonts w:ascii="Arial" w:hAnsi="Arial" w:cs="Arial"/>
          <w:color w:val="auto"/>
          <w:sz w:val="24"/>
          <w:szCs w:val="24"/>
        </w:rPr>
        <w:t>1</w:t>
      </w:r>
      <w:r w:rsidR="00F70AF2" w:rsidRPr="00F70AF2">
        <w:rPr>
          <w:rFonts w:ascii="Arial" w:hAnsi="Arial" w:cs="Arial"/>
          <w:color w:val="auto"/>
          <w:sz w:val="24"/>
          <w:szCs w:val="24"/>
        </w:rPr>
        <w:t>5</w:t>
      </w:r>
      <w:r w:rsidRPr="00F70AF2">
        <w:rPr>
          <w:rFonts w:ascii="Arial" w:hAnsi="Arial" w:cs="Arial"/>
          <w:color w:val="auto"/>
          <w:sz w:val="24"/>
          <w:szCs w:val="24"/>
        </w:rPr>
        <w:t xml:space="preserve">, which those Regulations require to be prepared in accordance with proper accounting practices.  These practices primarily comprise the Code of Practice on Local Authority Accounting in the United Kingdom </w:t>
      </w:r>
      <w:r w:rsidRPr="00CF63B5">
        <w:rPr>
          <w:rFonts w:ascii="Arial" w:hAnsi="Arial" w:cs="Arial"/>
          <w:color w:val="auto"/>
          <w:sz w:val="24"/>
          <w:szCs w:val="24"/>
        </w:rPr>
        <w:t>201</w:t>
      </w:r>
      <w:r w:rsidR="00872FAC">
        <w:rPr>
          <w:rFonts w:ascii="Arial" w:hAnsi="Arial" w:cs="Arial"/>
          <w:color w:val="auto"/>
          <w:sz w:val="24"/>
          <w:szCs w:val="24"/>
        </w:rPr>
        <w:t>9/20</w:t>
      </w:r>
      <w:r w:rsidRPr="00F70AF2">
        <w:rPr>
          <w:rFonts w:ascii="Arial" w:hAnsi="Arial" w:cs="Arial"/>
          <w:color w:val="auto"/>
          <w:sz w:val="24"/>
          <w:szCs w:val="24"/>
        </w:rPr>
        <w:t>,</w:t>
      </w:r>
      <w:r w:rsidR="0023232C">
        <w:rPr>
          <w:rFonts w:ascii="Arial" w:hAnsi="Arial" w:cs="Arial"/>
          <w:color w:val="auto"/>
          <w:sz w:val="24"/>
          <w:szCs w:val="24"/>
        </w:rPr>
        <w:t xml:space="preserve"> the Local Authorities (Capital Finance and Accounting)(England) Regulations 2003 (SI 2003 No 3146, as amended)</w:t>
      </w:r>
      <w:r w:rsidRPr="00F70AF2">
        <w:rPr>
          <w:rFonts w:ascii="Arial" w:hAnsi="Arial" w:cs="Arial"/>
          <w:color w:val="auto"/>
          <w:sz w:val="24"/>
          <w:szCs w:val="24"/>
        </w:rPr>
        <w:t xml:space="preserve"> supported by International Financial Reporting Standards (</w:t>
      </w:r>
      <w:smartTag w:uri="urn:schemas-microsoft-com:office:smarttags" w:element="stockticker">
        <w:r w:rsidRPr="00F70AF2">
          <w:rPr>
            <w:rFonts w:ascii="Arial" w:hAnsi="Arial" w:cs="Arial"/>
            <w:color w:val="auto"/>
            <w:sz w:val="24"/>
            <w:szCs w:val="24"/>
          </w:rPr>
          <w:t>IFRS</w:t>
        </w:r>
      </w:smartTag>
      <w:r w:rsidRPr="00F70AF2">
        <w:rPr>
          <w:rFonts w:ascii="Arial" w:hAnsi="Arial" w:cs="Arial"/>
          <w:color w:val="auto"/>
          <w:sz w:val="24"/>
          <w:szCs w:val="24"/>
        </w:rPr>
        <w:t>).</w:t>
      </w:r>
    </w:p>
    <w:p w:rsidR="00806648" w:rsidRPr="00945369" w:rsidRDefault="00806648" w:rsidP="00806648">
      <w:pPr>
        <w:pStyle w:val="ExampleText"/>
        <w:tabs>
          <w:tab w:val="clear" w:pos="786"/>
          <w:tab w:val="left" w:pos="1155"/>
        </w:tabs>
        <w:ind w:left="1155"/>
        <w:jc w:val="both"/>
        <w:rPr>
          <w:rFonts w:ascii="Arial" w:hAnsi="Arial" w:cs="Arial"/>
          <w:color w:val="auto"/>
          <w:sz w:val="24"/>
          <w:szCs w:val="24"/>
        </w:rPr>
      </w:pPr>
      <w:r w:rsidRPr="00945369">
        <w:rPr>
          <w:rFonts w:ascii="Arial" w:hAnsi="Arial" w:cs="Arial"/>
          <w:color w:val="auto"/>
          <w:sz w:val="24"/>
          <w:szCs w:val="24"/>
        </w:rPr>
        <w:t>The accounting convention adopted in the Statement of Accounts is principally historical cost, modified by the revaluation of certain categories of non-current assets and financial instruments.</w:t>
      </w:r>
      <w:r w:rsidR="0023232C">
        <w:rPr>
          <w:rFonts w:ascii="Arial" w:hAnsi="Arial" w:cs="Arial"/>
          <w:color w:val="auto"/>
          <w:sz w:val="24"/>
          <w:szCs w:val="24"/>
        </w:rPr>
        <w:t xml:space="preserve"> The Statement of Accounts has been prepared using the going concern bas</w:t>
      </w:r>
      <w:r w:rsidR="0003730A">
        <w:rPr>
          <w:rFonts w:ascii="Arial" w:hAnsi="Arial" w:cs="Arial"/>
          <w:color w:val="auto"/>
          <w:sz w:val="24"/>
          <w:szCs w:val="24"/>
        </w:rPr>
        <w:t>i</w:t>
      </w:r>
      <w:r w:rsidR="0023232C">
        <w:rPr>
          <w:rFonts w:ascii="Arial" w:hAnsi="Arial" w:cs="Arial"/>
          <w:color w:val="auto"/>
          <w:sz w:val="24"/>
          <w:szCs w:val="24"/>
        </w:rPr>
        <w:t>s.</w:t>
      </w:r>
    </w:p>
    <w:p w:rsidR="00806648" w:rsidRPr="00945369" w:rsidRDefault="00567B89" w:rsidP="00567B89">
      <w:pPr>
        <w:pStyle w:val="ExampleSub"/>
        <w:tabs>
          <w:tab w:val="left" w:pos="1155"/>
        </w:tabs>
        <w:ind w:left="284" w:firstLine="556"/>
        <w:rPr>
          <w:rFonts w:ascii="Arial" w:hAnsi="Arial" w:cs="Arial"/>
          <w:color w:val="auto"/>
          <w:sz w:val="24"/>
          <w:szCs w:val="24"/>
        </w:rPr>
      </w:pPr>
      <w:r w:rsidRPr="00945369">
        <w:rPr>
          <w:rFonts w:ascii="Arial" w:hAnsi="Arial" w:cs="Arial"/>
          <w:color w:val="auto"/>
          <w:sz w:val="24"/>
          <w:szCs w:val="24"/>
        </w:rPr>
        <w:t>b.</w:t>
      </w:r>
      <w:r w:rsidR="00806648" w:rsidRPr="00945369">
        <w:rPr>
          <w:rFonts w:ascii="Arial" w:hAnsi="Arial" w:cs="Arial"/>
          <w:color w:val="auto"/>
          <w:sz w:val="24"/>
          <w:szCs w:val="24"/>
        </w:rPr>
        <w:tab/>
        <w:t>Accruals of Income and Expenditure</w:t>
      </w:r>
    </w:p>
    <w:p w:rsidR="00E94A61" w:rsidRPr="00E94A61" w:rsidRDefault="00806648" w:rsidP="00E94A61">
      <w:pPr>
        <w:pStyle w:val="ExampleText"/>
        <w:ind w:left="1155"/>
        <w:rPr>
          <w:rFonts w:ascii="Arial" w:hAnsi="Arial" w:cs="Arial"/>
          <w:color w:val="auto"/>
          <w:sz w:val="24"/>
          <w:szCs w:val="24"/>
        </w:rPr>
      </w:pPr>
      <w:r w:rsidRPr="00945369">
        <w:rPr>
          <w:rFonts w:ascii="Arial" w:hAnsi="Arial" w:cs="Arial"/>
          <w:color w:val="auto"/>
          <w:sz w:val="24"/>
          <w:szCs w:val="24"/>
        </w:rPr>
        <w:t>Activity is accounted for in the year that it takes place, not simply when cash payments are made or received.  In particular:</w:t>
      </w:r>
    </w:p>
    <w:p w:rsidR="00E94A61" w:rsidRDefault="00E94A61" w:rsidP="008F6FA4">
      <w:pPr>
        <w:pStyle w:val="ExampleBullet"/>
        <w:numPr>
          <w:ilvl w:val="0"/>
          <w:numId w:val="12"/>
        </w:numPr>
        <w:tabs>
          <w:tab w:val="clear" w:pos="1800"/>
          <w:tab w:val="left" w:pos="1680"/>
        </w:tabs>
        <w:spacing w:before="140"/>
        <w:ind w:left="1680" w:hanging="525"/>
        <w:jc w:val="both"/>
        <w:rPr>
          <w:rFonts w:ascii="Arial" w:hAnsi="Arial" w:cs="Arial"/>
          <w:color w:val="auto"/>
          <w:sz w:val="24"/>
          <w:szCs w:val="24"/>
        </w:rPr>
      </w:pPr>
      <w:r w:rsidRPr="00B806C5">
        <w:rPr>
          <w:rFonts w:ascii="Arial" w:hAnsi="Arial" w:cs="Arial"/>
          <w:color w:val="auto"/>
          <w:sz w:val="24"/>
          <w:szCs w:val="24"/>
        </w:rPr>
        <w:t>The council recognises revenue from contracts with service recipients when it satisfies a performance obligation by transferring promised goods and services to a recipient, measured as the amount of the overall transaction price allocated to that obligation</w:t>
      </w:r>
      <w:r w:rsidR="00BC62CC">
        <w:rPr>
          <w:rFonts w:cs="Arial"/>
          <w:color w:val="auto"/>
          <w:sz w:val="24"/>
          <w:szCs w:val="24"/>
        </w:rPr>
        <w:t>.</w:t>
      </w:r>
    </w:p>
    <w:p w:rsidR="00806648" w:rsidRPr="00945369" w:rsidRDefault="00806648" w:rsidP="008F6FA4">
      <w:pPr>
        <w:pStyle w:val="ExampleBullet"/>
        <w:numPr>
          <w:ilvl w:val="0"/>
          <w:numId w:val="12"/>
        </w:numPr>
        <w:tabs>
          <w:tab w:val="clear" w:pos="1800"/>
          <w:tab w:val="left" w:pos="1680"/>
        </w:tabs>
        <w:spacing w:before="140"/>
        <w:ind w:left="1680" w:hanging="525"/>
        <w:jc w:val="both"/>
        <w:rPr>
          <w:rFonts w:ascii="Arial" w:hAnsi="Arial" w:cs="Arial"/>
          <w:color w:val="auto"/>
          <w:sz w:val="24"/>
          <w:szCs w:val="24"/>
        </w:rPr>
      </w:pPr>
      <w:r w:rsidRPr="00945369">
        <w:rPr>
          <w:rFonts w:ascii="Arial" w:hAnsi="Arial" w:cs="Arial"/>
          <w:color w:val="auto"/>
          <w:sz w:val="24"/>
          <w:szCs w:val="24"/>
        </w:rPr>
        <w:t>Supplies are recorded as expenditure when they are consumed – where there is a gap between the date supplies are received and their consumption, they are carried as inventories on the Balance Sheet.</w:t>
      </w:r>
    </w:p>
    <w:p w:rsidR="00806648" w:rsidRPr="00945369" w:rsidRDefault="00806648" w:rsidP="008F6FA4">
      <w:pPr>
        <w:pStyle w:val="ExampleBullet"/>
        <w:numPr>
          <w:ilvl w:val="0"/>
          <w:numId w:val="12"/>
        </w:numPr>
        <w:tabs>
          <w:tab w:val="clear" w:pos="1800"/>
          <w:tab w:val="left" w:pos="1680"/>
        </w:tabs>
        <w:ind w:left="1680" w:hanging="525"/>
        <w:jc w:val="both"/>
        <w:rPr>
          <w:rFonts w:ascii="Arial" w:hAnsi="Arial" w:cs="Arial"/>
          <w:color w:val="auto"/>
          <w:sz w:val="24"/>
          <w:szCs w:val="24"/>
        </w:rPr>
      </w:pPr>
      <w:r w:rsidRPr="00945369">
        <w:rPr>
          <w:rFonts w:ascii="Arial" w:hAnsi="Arial" w:cs="Arial"/>
          <w:color w:val="auto"/>
          <w:sz w:val="24"/>
          <w:szCs w:val="24"/>
        </w:rPr>
        <w:t>Expenses in relation to services received (including services provided by employees) are recorded as expenditure when the services are received rather than when payments are made.</w:t>
      </w:r>
    </w:p>
    <w:p w:rsidR="00806648" w:rsidRPr="00945369" w:rsidRDefault="00806648" w:rsidP="008F6FA4">
      <w:pPr>
        <w:pStyle w:val="ExampleBullet"/>
        <w:numPr>
          <w:ilvl w:val="0"/>
          <w:numId w:val="12"/>
        </w:numPr>
        <w:tabs>
          <w:tab w:val="clear" w:pos="1800"/>
          <w:tab w:val="left" w:pos="1680"/>
        </w:tabs>
        <w:ind w:left="1680" w:hanging="525"/>
        <w:jc w:val="both"/>
        <w:rPr>
          <w:rFonts w:ascii="Arial" w:hAnsi="Arial" w:cs="Arial"/>
          <w:color w:val="auto"/>
          <w:sz w:val="24"/>
          <w:szCs w:val="24"/>
        </w:rPr>
      </w:pPr>
      <w:r w:rsidRPr="00945369">
        <w:rPr>
          <w:rFonts w:ascii="Arial" w:hAnsi="Arial" w:cs="Arial"/>
          <w:color w:val="auto"/>
          <w:sz w:val="24"/>
          <w:szCs w:val="24"/>
        </w:rPr>
        <w:t>Interest receivable on investments and payable on borrowings is accounted for respectively as income and expenditure on the basis of the effective interest rate for the relevant financial instrument rather than the cash flows fixed or determined by the contract.</w:t>
      </w:r>
    </w:p>
    <w:p w:rsidR="00806648" w:rsidRDefault="00806648" w:rsidP="008F6FA4">
      <w:pPr>
        <w:pStyle w:val="ExampleBullet"/>
        <w:numPr>
          <w:ilvl w:val="0"/>
          <w:numId w:val="12"/>
        </w:numPr>
        <w:tabs>
          <w:tab w:val="clear" w:pos="1800"/>
          <w:tab w:val="left" w:pos="1680"/>
        </w:tabs>
        <w:ind w:left="1680" w:hanging="525"/>
        <w:jc w:val="both"/>
        <w:rPr>
          <w:rFonts w:ascii="Arial" w:hAnsi="Arial" w:cs="Arial"/>
          <w:color w:val="auto"/>
          <w:sz w:val="24"/>
          <w:szCs w:val="24"/>
        </w:rPr>
      </w:pPr>
      <w:r w:rsidRPr="00945369">
        <w:rPr>
          <w:rFonts w:ascii="Arial" w:hAnsi="Arial" w:cs="Arial"/>
          <w:color w:val="auto"/>
          <w:sz w:val="24"/>
          <w:szCs w:val="24"/>
        </w:rPr>
        <w:t>Where revenue and expenditure have been recognised but cash has not been received or paid, a debtor or creditor for the relevant amount is recorded in the Balance Sheet.  Where debts may not be settled, the balance of debtors is written down and a charge made to revenue for the income that might not be collected.</w:t>
      </w:r>
    </w:p>
    <w:p w:rsidR="006F27F5" w:rsidRPr="00945369" w:rsidRDefault="006F27F5" w:rsidP="008F6FA4">
      <w:pPr>
        <w:pStyle w:val="ExampleBullet"/>
        <w:numPr>
          <w:ilvl w:val="0"/>
          <w:numId w:val="12"/>
        </w:numPr>
        <w:tabs>
          <w:tab w:val="clear" w:pos="1800"/>
          <w:tab w:val="left" w:pos="1680"/>
        </w:tabs>
        <w:ind w:left="1680" w:hanging="525"/>
        <w:jc w:val="both"/>
        <w:rPr>
          <w:rFonts w:ascii="Arial" w:hAnsi="Arial" w:cs="Arial"/>
          <w:color w:val="auto"/>
          <w:sz w:val="24"/>
          <w:szCs w:val="24"/>
        </w:rPr>
      </w:pPr>
      <w:r>
        <w:rPr>
          <w:rFonts w:ascii="Arial" w:hAnsi="Arial" w:cs="Arial"/>
          <w:color w:val="auto"/>
          <w:sz w:val="24"/>
          <w:szCs w:val="24"/>
        </w:rPr>
        <w:t>Revenue from council tax and business rates is measured at the full amount receivable (net of any impairment losses) and is accounted for on an accruals basis.</w:t>
      </w:r>
    </w:p>
    <w:p w:rsidR="00806648" w:rsidRPr="00945369" w:rsidRDefault="00567B89" w:rsidP="00567B89">
      <w:pPr>
        <w:pStyle w:val="ExampleSub"/>
        <w:tabs>
          <w:tab w:val="left" w:pos="1155"/>
        </w:tabs>
        <w:ind w:left="284" w:firstLine="556"/>
        <w:rPr>
          <w:rFonts w:ascii="Arial" w:hAnsi="Arial" w:cs="Arial"/>
          <w:color w:val="auto"/>
          <w:sz w:val="24"/>
          <w:szCs w:val="24"/>
        </w:rPr>
      </w:pPr>
      <w:r w:rsidRPr="00945369">
        <w:rPr>
          <w:rFonts w:ascii="Arial" w:hAnsi="Arial" w:cs="Arial"/>
          <w:color w:val="auto"/>
          <w:sz w:val="24"/>
          <w:szCs w:val="24"/>
        </w:rPr>
        <w:t>c.</w:t>
      </w:r>
      <w:r w:rsidR="00806648" w:rsidRPr="00945369">
        <w:rPr>
          <w:rFonts w:ascii="Arial" w:hAnsi="Arial" w:cs="Arial"/>
          <w:color w:val="auto"/>
          <w:sz w:val="24"/>
          <w:szCs w:val="24"/>
        </w:rPr>
        <w:tab/>
        <w:t xml:space="preserve">Cash and Cash Equivalents </w:t>
      </w:r>
    </w:p>
    <w:p w:rsidR="00806648" w:rsidRPr="00945369" w:rsidRDefault="00806648" w:rsidP="00567B89">
      <w:pPr>
        <w:pStyle w:val="ExampleText"/>
        <w:ind w:left="1155"/>
        <w:jc w:val="both"/>
        <w:rPr>
          <w:rFonts w:ascii="Arial" w:hAnsi="Arial" w:cs="Arial"/>
          <w:color w:val="auto"/>
          <w:sz w:val="24"/>
          <w:szCs w:val="24"/>
        </w:rPr>
      </w:pPr>
      <w:r w:rsidRPr="00945369">
        <w:rPr>
          <w:rFonts w:ascii="Arial" w:hAnsi="Arial" w:cs="Arial"/>
          <w:color w:val="auto"/>
          <w:sz w:val="24"/>
          <w:szCs w:val="24"/>
        </w:rPr>
        <w:t>Cash is represented by cash in hand and deposits with financial institutions repayable without penalty on notice of not more than 24 hours.  Cash equivalents are</w:t>
      </w:r>
      <w:r w:rsidR="00361B7A">
        <w:rPr>
          <w:rFonts w:ascii="Arial" w:hAnsi="Arial" w:cs="Arial"/>
          <w:color w:val="auto"/>
          <w:sz w:val="24"/>
          <w:szCs w:val="24"/>
        </w:rPr>
        <w:t xml:space="preserve"> highly liquid</w:t>
      </w:r>
      <w:r w:rsidRPr="00945369">
        <w:rPr>
          <w:rFonts w:ascii="Arial" w:hAnsi="Arial" w:cs="Arial"/>
          <w:color w:val="auto"/>
          <w:sz w:val="24"/>
          <w:szCs w:val="24"/>
        </w:rPr>
        <w:t xml:space="preserve"> investments that mature in no more than </w:t>
      </w:r>
      <w:r w:rsidR="00A66CCD">
        <w:rPr>
          <w:rFonts w:ascii="Arial" w:hAnsi="Arial" w:cs="Arial"/>
          <w:color w:val="auto"/>
          <w:sz w:val="24"/>
          <w:szCs w:val="24"/>
        </w:rPr>
        <w:t>95 days</w:t>
      </w:r>
      <w:r w:rsidRPr="00945369">
        <w:rPr>
          <w:rFonts w:ascii="Arial" w:hAnsi="Arial" w:cs="Arial"/>
          <w:color w:val="auto"/>
          <w:sz w:val="24"/>
          <w:szCs w:val="24"/>
        </w:rPr>
        <w:t xml:space="preserve"> or less from the date of acquisition and that are readily convertible to known amounts of cash with insignificant risk of change in value.</w:t>
      </w:r>
    </w:p>
    <w:p w:rsidR="00806648" w:rsidRPr="00945369" w:rsidRDefault="00806648" w:rsidP="00567B89">
      <w:pPr>
        <w:pStyle w:val="ExampleText"/>
        <w:ind w:left="1155"/>
        <w:jc w:val="both"/>
        <w:rPr>
          <w:rFonts w:ascii="Arial" w:hAnsi="Arial" w:cs="Arial"/>
          <w:color w:val="auto"/>
          <w:sz w:val="24"/>
          <w:szCs w:val="24"/>
        </w:rPr>
      </w:pPr>
      <w:r w:rsidRPr="00945369">
        <w:rPr>
          <w:rFonts w:ascii="Arial" w:hAnsi="Arial" w:cs="Arial"/>
          <w:color w:val="auto"/>
          <w:sz w:val="24"/>
          <w:szCs w:val="24"/>
        </w:rPr>
        <w:t>In the Cash Flow Statement, cash and cash equivalents are shown net of bank overdrafts that are repayable on demand and form an integral part of the Authority’s cash management.</w:t>
      </w:r>
    </w:p>
    <w:p w:rsidR="00806648" w:rsidRPr="00945369" w:rsidRDefault="00567B89" w:rsidP="00567B89">
      <w:pPr>
        <w:pStyle w:val="ExampleSub"/>
        <w:tabs>
          <w:tab w:val="left" w:pos="1155"/>
        </w:tabs>
        <w:ind w:left="284" w:firstLine="556"/>
        <w:rPr>
          <w:rFonts w:ascii="Arial" w:hAnsi="Arial" w:cs="Arial"/>
          <w:color w:val="auto"/>
          <w:sz w:val="24"/>
          <w:szCs w:val="24"/>
        </w:rPr>
      </w:pPr>
      <w:r w:rsidRPr="00945369">
        <w:rPr>
          <w:rFonts w:ascii="Arial" w:hAnsi="Arial" w:cs="Arial"/>
          <w:color w:val="auto"/>
          <w:sz w:val="24"/>
          <w:szCs w:val="24"/>
        </w:rPr>
        <w:t>d.</w:t>
      </w:r>
      <w:r w:rsidR="00806648" w:rsidRPr="00945369">
        <w:rPr>
          <w:rFonts w:ascii="Arial" w:hAnsi="Arial" w:cs="Arial"/>
          <w:color w:val="auto"/>
          <w:sz w:val="24"/>
          <w:szCs w:val="24"/>
        </w:rPr>
        <w:tab/>
      </w:r>
      <w:r w:rsidR="001972E9">
        <w:rPr>
          <w:rFonts w:ascii="Arial" w:hAnsi="Arial" w:cs="Arial"/>
          <w:color w:val="auto"/>
          <w:sz w:val="24"/>
          <w:szCs w:val="24"/>
        </w:rPr>
        <w:t>Material</w:t>
      </w:r>
      <w:r w:rsidR="00806648" w:rsidRPr="00945369">
        <w:rPr>
          <w:rFonts w:ascii="Arial" w:hAnsi="Arial" w:cs="Arial"/>
          <w:color w:val="auto"/>
          <w:sz w:val="24"/>
          <w:szCs w:val="24"/>
        </w:rPr>
        <w:t xml:space="preserve"> Items</w:t>
      </w:r>
    </w:p>
    <w:p w:rsidR="00806648" w:rsidRPr="00945369" w:rsidRDefault="00806648" w:rsidP="00567B89">
      <w:pPr>
        <w:pStyle w:val="ExampleText"/>
        <w:ind w:left="1155"/>
        <w:jc w:val="both"/>
        <w:rPr>
          <w:rFonts w:ascii="Arial" w:hAnsi="Arial" w:cs="Arial"/>
          <w:color w:val="auto"/>
          <w:sz w:val="24"/>
          <w:szCs w:val="24"/>
        </w:rPr>
      </w:pPr>
      <w:r w:rsidRPr="00945369">
        <w:rPr>
          <w:rFonts w:ascii="Arial" w:hAnsi="Arial" w:cs="Arial"/>
          <w:color w:val="auto"/>
          <w:sz w:val="24"/>
          <w:szCs w:val="24"/>
        </w:rPr>
        <w:t>Wh</w:t>
      </w:r>
      <w:r w:rsidRPr="00945369">
        <w:rPr>
          <w:rFonts w:ascii="Arial" w:hAnsi="Arial" w:cs="Arial"/>
          <w:iCs/>
          <w:color w:val="auto"/>
          <w:sz w:val="24"/>
          <w:szCs w:val="24"/>
        </w:rPr>
        <w:t xml:space="preserve">en </w:t>
      </w:r>
      <w:r w:rsidRPr="00945369">
        <w:rPr>
          <w:rFonts w:ascii="Arial" w:hAnsi="Arial" w:cs="Arial"/>
          <w:color w:val="auto"/>
          <w:sz w:val="24"/>
          <w:szCs w:val="24"/>
        </w:rPr>
        <w:t>items</w:t>
      </w:r>
      <w:r w:rsidRPr="00945369">
        <w:rPr>
          <w:rFonts w:ascii="Arial" w:hAnsi="Arial" w:cs="Arial"/>
          <w:iCs/>
          <w:color w:val="auto"/>
          <w:sz w:val="24"/>
          <w:szCs w:val="24"/>
        </w:rPr>
        <w:t xml:space="preserve"> of income and expense are material, their nature and amount is disclosed separately, either on the face of the Comprehensive Income and Expenditure Statement or in the notes to the accounts, depending on how significant the items are to an understanding of the Authority’s financial performance.</w:t>
      </w:r>
    </w:p>
    <w:p w:rsidR="00806648" w:rsidRPr="00945369" w:rsidRDefault="00567B89" w:rsidP="00567B89">
      <w:pPr>
        <w:pStyle w:val="ExampleSub"/>
        <w:ind w:left="1155" w:hanging="315"/>
        <w:rPr>
          <w:rFonts w:ascii="Arial" w:hAnsi="Arial" w:cs="Arial"/>
          <w:color w:val="auto"/>
          <w:sz w:val="24"/>
          <w:szCs w:val="24"/>
        </w:rPr>
      </w:pPr>
      <w:r w:rsidRPr="00945369">
        <w:rPr>
          <w:rFonts w:ascii="Arial" w:hAnsi="Arial" w:cs="Arial"/>
          <w:color w:val="auto"/>
          <w:sz w:val="24"/>
          <w:szCs w:val="24"/>
        </w:rPr>
        <w:t>e.</w:t>
      </w:r>
      <w:r w:rsidR="00806648" w:rsidRPr="00945369">
        <w:rPr>
          <w:rFonts w:ascii="Arial" w:hAnsi="Arial" w:cs="Arial"/>
          <w:color w:val="auto"/>
          <w:sz w:val="24"/>
          <w:szCs w:val="24"/>
        </w:rPr>
        <w:tab/>
        <w:t>Prior Period Adjustments, Changes in Accounting Policies and Estimates and Errors</w:t>
      </w:r>
    </w:p>
    <w:p w:rsidR="00806648" w:rsidRPr="00945369" w:rsidRDefault="00806648" w:rsidP="00567B89">
      <w:pPr>
        <w:pStyle w:val="ExampleText"/>
        <w:ind w:left="1155"/>
        <w:jc w:val="both"/>
        <w:rPr>
          <w:rFonts w:ascii="Arial" w:hAnsi="Arial" w:cs="Arial"/>
          <w:color w:val="auto"/>
          <w:sz w:val="24"/>
          <w:szCs w:val="24"/>
        </w:rPr>
      </w:pPr>
      <w:r w:rsidRPr="00945369">
        <w:rPr>
          <w:rFonts w:ascii="Arial" w:hAnsi="Arial" w:cs="Arial"/>
          <w:color w:val="auto"/>
          <w:sz w:val="24"/>
          <w:szCs w:val="24"/>
        </w:rPr>
        <w:t>Prior period adjustments may arise as a result of a change in accounting policies or to correct a material error.  Changes in accounting estimates are accounted for prospectively, i.e. in the current and future years affected by the change and do not give rise to a prior period adjustment.</w:t>
      </w:r>
    </w:p>
    <w:p w:rsidR="00806648" w:rsidRPr="00945369" w:rsidRDefault="00806648" w:rsidP="00567B89">
      <w:pPr>
        <w:pStyle w:val="ExampleText"/>
        <w:ind w:left="1155"/>
        <w:jc w:val="both"/>
        <w:rPr>
          <w:rFonts w:ascii="Arial" w:hAnsi="Arial" w:cs="Arial"/>
          <w:color w:val="auto"/>
          <w:sz w:val="24"/>
          <w:szCs w:val="24"/>
        </w:rPr>
      </w:pPr>
      <w:r w:rsidRPr="00945369">
        <w:rPr>
          <w:rFonts w:ascii="Arial" w:hAnsi="Arial" w:cs="Arial"/>
          <w:color w:val="auto"/>
          <w:sz w:val="24"/>
          <w:szCs w:val="24"/>
        </w:rPr>
        <w:t>Changes in accounting policies are only made when required by proper accounting practices or the change provides more reliable or relevant information about the effect of transactions, other events and conditions on the Authority’s financial position or financial performance.  Where a change is made, it is applied retrospectively (unless stated otherwise) by adjusting opening balances and comparative amounts for the prior period as if the new policy had always been applied.</w:t>
      </w:r>
    </w:p>
    <w:p w:rsidR="00806648" w:rsidRPr="00945369" w:rsidRDefault="00806648" w:rsidP="00567B89">
      <w:pPr>
        <w:pStyle w:val="ExampleText"/>
        <w:ind w:left="1155"/>
        <w:jc w:val="both"/>
        <w:rPr>
          <w:rFonts w:ascii="Arial" w:hAnsi="Arial" w:cs="Arial"/>
          <w:color w:val="auto"/>
          <w:sz w:val="24"/>
          <w:szCs w:val="24"/>
        </w:rPr>
      </w:pPr>
      <w:r w:rsidRPr="00945369">
        <w:rPr>
          <w:rFonts w:ascii="Arial" w:hAnsi="Arial" w:cs="Arial"/>
          <w:color w:val="auto"/>
          <w:sz w:val="24"/>
          <w:szCs w:val="24"/>
        </w:rPr>
        <w:t>Material errors discovered in prior period figures are corrected retrospectively by amending opening balances and comparative amounts for the prior period.</w:t>
      </w:r>
    </w:p>
    <w:p w:rsidR="00806648" w:rsidRPr="00945369" w:rsidRDefault="00567B89" w:rsidP="00567B89">
      <w:pPr>
        <w:pStyle w:val="ExampleSub"/>
        <w:tabs>
          <w:tab w:val="left" w:pos="1155"/>
        </w:tabs>
        <w:ind w:left="284" w:firstLine="556"/>
        <w:rPr>
          <w:rFonts w:ascii="Arial" w:hAnsi="Arial" w:cs="Arial"/>
          <w:color w:val="auto"/>
          <w:sz w:val="24"/>
          <w:szCs w:val="24"/>
        </w:rPr>
      </w:pPr>
      <w:r w:rsidRPr="00945369">
        <w:rPr>
          <w:rFonts w:ascii="Arial" w:hAnsi="Arial" w:cs="Arial"/>
          <w:color w:val="auto"/>
          <w:sz w:val="24"/>
          <w:szCs w:val="24"/>
        </w:rPr>
        <w:t>f.</w:t>
      </w:r>
      <w:r w:rsidR="00806648" w:rsidRPr="00945369">
        <w:rPr>
          <w:rFonts w:ascii="Arial" w:hAnsi="Arial" w:cs="Arial"/>
          <w:color w:val="auto"/>
          <w:sz w:val="24"/>
          <w:szCs w:val="24"/>
        </w:rPr>
        <w:tab/>
        <w:t>Charges to Revenue for Non-Current Assets</w:t>
      </w:r>
    </w:p>
    <w:p w:rsidR="00806648" w:rsidRPr="00945369" w:rsidRDefault="00806648" w:rsidP="006D46C0">
      <w:pPr>
        <w:pStyle w:val="ExampleText"/>
        <w:ind w:left="1155"/>
        <w:jc w:val="both"/>
        <w:rPr>
          <w:rFonts w:ascii="Arial" w:hAnsi="Arial" w:cs="Arial"/>
          <w:color w:val="auto"/>
          <w:sz w:val="24"/>
          <w:szCs w:val="24"/>
        </w:rPr>
      </w:pPr>
      <w:r w:rsidRPr="00945369">
        <w:rPr>
          <w:rFonts w:ascii="Arial" w:hAnsi="Arial" w:cs="Arial"/>
          <w:color w:val="auto"/>
          <w:sz w:val="24"/>
          <w:szCs w:val="24"/>
        </w:rPr>
        <w:t xml:space="preserve">Services, support services and trading accounts are debited with the following amounts to record the cost of holding </w:t>
      </w:r>
      <w:r w:rsidR="0030323E">
        <w:rPr>
          <w:rFonts w:ascii="Arial" w:hAnsi="Arial" w:cs="Arial"/>
          <w:color w:val="auto"/>
          <w:sz w:val="24"/>
          <w:szCs w:val="24"/>
        </w:rPr>
        <w:t>non-current</w:t>
      </w:r>
      <w:r w:rsidRPr="00945369">
        <w:rPr>
          <w:rFonts w:ascii="Arial" w:hAnsi="Arial" w:cs="Arial"/>
          <w:color w:val="auto"/>
          <w:sz w:val="24"/>
          <w:szCs w:val="24"/>
        </w:rPr>
        <w:t xml:space="preserve"> assets during the year:</w:t>
      </w:r>
    </w:p>
    <w:p w:rsidR="00806648" w:rsidRPr="00945369" w:rsidRDefault="00806648" w:rsidP="008F6FA4">
      <w:pPr>
        <w:pStyle w:val="ExampleBullet"/>
        <w:numPr>
          <w:ilvl w:val="0"/>
          <w:numId w:val="10"/>
        </w:numPr>
        <w:ind w:left="1785" w:hanging="630"/>
        <w:rPr>
          <w:rFonts w:ascii="Arial" w:hAnsi="Arial" w:cs="Arial"/>
          <w:color w:val="auto"/>
          <w:sz w:val="24"/>
          <w:szCs w:val="24"/>
        </w:rPr>
      </w:pPr>
      <w:r w:rsidRPr="00945369">
        <w:rPr>
          <w:rFonts w:ascii="Arial" w:hAnsi="Arial" w:cs="Arial"/>
          <w:color w:val="auto"/>
          <w:sz w:val="24"/>
          <w:szCs w:val="24"/>
        </w:rPr>
        <w:t>depreciation attributable to the assets used by the relevant service</w:t>
      </w:r>
    </w:p>
    <w:p w:rsidR="00806648" w:rsidRPr="00945369" w:rsidRDefault="00806648" w:rsidP="008F6FA4">
      <w:pPr>
        <w:pStyle w:val="ExampleBullet"/>
        <w:numPr>
          <w:ilvl w:val="0"/>
          <w:numId w:val="10"/>
        </w:numPr>
        <w:ind w:left="1785" w:hanging="630"/>
        <w:rPr>
          <w:rFonts w:ascii="Arial" w:hAnsi="Arial" w:cs="Arial"/>
          <w:color w:val="auto"/>
          <w:sz w:val="24"/>
          <w:szCs w:val="24"/>
        </w:rPr>
      </w:pPr>
      <w:r w:rsidRPr="00945369">
        <w:rPr>
          <w:rFonts w:ascii="Arial" w:hAnsi="Arial" w:cs="Arial"/>
          <w:color w:val="auto"/>
          <w:sz w:val="24"/>
          <w:szCs w:val="24"/>
        </w:rPr>
        <w:t xml:space="preserve">revaluation and impairment losses on assets used by the service where there are no accumulated gains in the Revaluation Reserve against which the losses can be written off </w:t>
      </w:r>
    </w:p>
    <w:p w:rsidR="00806648" w:rsidRPr="00945369" w:rsidRDefault="00806648" w:rsidP="008F6FA4">
      <w:pPr>
        <w:pStyle w:val="ExampleBullet"/>
        <w:numPr>
          <w:ilvl w:val="0"/>
          <w:numId w:val="10"/>
        </w:numPr>
        <w:ind w:left="1785" w:hanging="630"/>
        <w:rPr>
          <w:rFonts w:ascii="Arial" w:hAnsi="Arial" w:cs="Arial"/>
          <w:color w:val="auto"/>
          <w:sz w:val="24"/>
          <w:szCs w:val="24"/>
        </w:rPr>
      </w:pPr>
      <w:r w:rsidRPr="00945369">
        <w:rPr>
          <w:rFonts w:ascii="Arial" w:hAnsi="Arial" w:cs="Arial"/>
          <w:color w:val="auto"/>
          <w:sz w:val="24"/>
          <w:szCs w:val="24"/>
        </w:rPr>
        <w:t>amortisation of intangible assets attributable to the service.</w:t>
      </w:r>
    </w:p>
    <w:p w:rsidR="00806648" w:rsidRPr="00945369" w:rsidRDefault="00806648" w:rsidP="006D46C0">
      <w:pPr>
        <w:pStyle w:val="ExampleText"/>
        <w:ind w:left="1155"/>
        <w:jc w:val="both"/>
        <w:rPr>
          <w:rFonts w:ascii="Arial" w:hAnsi="Arial" w:cs="Arial"/>
          <w:color w:val="auto"/>
          <w:sz w:val="24"/>
          <w:szCs w:val="24"/>
        </w:rPr>
      </w:pPr>
      <w:r w:rsidRPr="00945369">
        <w:rPr>
          <w:rFonts w:ascii="Arial" w:hAnsi="Arial" w:cs="Arial"/>
          <w:color w:val="auto"/>
          <w:sz w:val="24"/>
          <w:szCs w:val="24"/>
        </w:rPr>
        <w:t xml:space="preserve">The Authority is not required to raise council tax to fund depreciation, revaluation and impairment losses or amortisation.  However, it is required to make an annual contribution from revenue towards the reduction in its overall borrowing requirement equal to an amount calculated on a prudent basis determined by the </w:t>
      </w:r>
      <w:r w:rsidR="006B2B42">
        <w:rPr>
          <w:rFonts w:ascii="Arial" w:hAnsi="Arial" w:cs="Arial"/>
          <w:color w:val="auto"/>
          <w:sz w:val="24"/>
          <w:szCs w:val="24"/>
        </w:rPr>
        <w:t>A</w:t>
      </w:r>
      <w:r w:rsidRPr="00945369">
        <w:rPr>
          <w:rFonts w:ascii="Arial" w:hAnsi="Arial" w:cs="Arial"/>
          <w:color w:val="auto"/>
          <w:sz w:val="24"/>
          <w:szCs w:val="24"/>
        </w:rPr>
        <w:t>uthority in accordance with statutory guidance.  Depreciation, revaluation and impairment losses and amortisations are therefore replaced by the contribution in the General Fund Balance</w:t>
      </w:r>
      <w:r w:rsidR="00A342BD">
        <w:rPr>
          <w:rFonts w:ascii="Arial" w:hAnsi="Arial" w:cs="Arial"/>
          <w:color w:val="auto"/>
          <w:sz w:val="24"/>
          <w:szCs w:val="24"/>
        </w:rPr>
        <w:t xml:space="preserve"> – Minimum Revenue Provision</w:t>
      </w:r>
      <w:r w:rsidRPr="00945369">
        <w:rPr>
          <w:rFonts w:ascii="Arial" w:hAnsi="Arial" w:cs="Arial"/>
          <w:color w:val="auto"/>
          <w:sz w:val="24"/>
          <w:szCs w:val="24"/>
        </w:rPr>
        <w:t xml:space="preserve"> </w:t>
      </w:r>
      <w:r w:rsidR="009C01A4" w:rsidRPr="00945369">
        <w:rPr>
          <w:rFonts w:ascii="Arial" w:hAnsi="Arial" w:cs="Arial"/>
          <w:color w:val="auto"/>
          <w:sz w:val="24"/>
          <w:szCs w:val="24"/>
        </w:rPr>
        <w:t>(</w:t>
      </w:r>
      <w:r w:rsidRPr="00945369">
        <w:rPr>
          <w:rFonts w:ascii="Arial" w:hAnsi="Arial" w:cs="Arial"/>
          <w:color w:val="auto"/>
          <w:sz w:val="24"/>
          <w:szCs w:val="24"/>
        </w:rPr>
        <w:t>MRP</w:t>
      </w:r>
      <w:r w:rsidR="009C01A4" w:rsidRPr="00945369">
        <w:rPr>
          <w:rFonts w:ascii="Arial" w:hAnsi="Arial" w:cs="Arial"/>
          <w:color w:val="auto"/>
          <w:sz w:val="24"/>
          <w:szCs w:val="24"/>
        </w:rPr>
        <w:t>)</w:t>
      </w:r>
      <w:r w:rsidRPr="00945369">
        <w:rPr>
          <w:rFonts w:ascii="Arial" w:hAnsi="Arial" w:cs="Arial"/>
          <w:color w:val="auto"/>
          <w:sz w:val="24"/>
          <w:szCs w:val="24"/>
        </w:rPr>
        <w:t>, by way of an adjusting transaction with the Capital Adjustment Account in the Movement in Reserves Statement for the difference between the two.</w:t>
      </w:r>
    </w:p>
    <w:p w:rsidR="00806648" w:rsidRPr="00945369" w:rsidRDefault="00D16B00" w:rsidP="00D16B00">
      <w:pPr>
        <w:pStyle w:val="ExampleSub"/>
        <w:tabs>
          <w:tab w:val="left" w:pos="1155"/>
        </w:tabs>
        <w:ind w:left="284" w:firstLine="556"/>
        <w:rPr>
          <w:rFonts w:ascii="Arial" w:hAnsi="Arial" w:cs="Arial"/>
          <w:color w:val="auto"/>
          <w:sz w:val="24"/>
          <w:szCs w:val="24"/>
        </w:rPr>
      </w:pPr>
      <w:r w:rsidRPr="00945369">
        <w:rPr>
          <w:rFonts w:ascii="Arial" w:hAnsi="Arial" w:cs="Arial"/>
          <w:color w:val="auto"/>
          <w:sz w:val="24"/>
          <w:szCs w:val="24"/>
        </w:rPr>
        <w:t>g.</w:t>
      </w:r>
      <w:r w:rsidR="00806648" w:rsidRPr="00945369">
        <w:rPr>
          <w:rFonts w:ascii="Arial" w:hAnsi="Arial" w:cs="Arial"/>
          <w:color w:val="auto"/>
          <w:sz w:val="24"/>
          <w:szCs w:val="24"/>
        </w:rPr>
        <w:tab/>
        <w:t>Employee Benefits</w:t>
      </w:r>
    </w:p>
    <w:p w:rsidR="00806648" w:rsidRPr="00945369" w:rsidRDefault="00806648" w:rsidP="00D16B00">
      <w:pPr>
        <w:pStyle w:val="ExampleText"/>
        <w:ind w:left="1155"/>
        <w:rPr>
          <w:rFonts w:ascii="Arial" w:hAnsi="Arial" w:cs="Arial"/>
          <w:color w:val="auto"/>
          <w:sz w:val="24"/>
          <w:szCs w:val="24"/>
          <w:u w:val="single"/>
        </w:rPr>
      </w:pPr>
      <w:r w:rsidRPr="00945369">
        <w:rPr>
          <w:rFonts w:ascii="Arial" w:hAnsi="Arial" w:cs="Arial"/>
          <w:color w:val="auto"/>
          <w:sz w:val="24"/>
          <w:szCs w:val="24"/>
          <w:u w:val="single"/>
        </w:rPr>
        <w:t>Benefits Payable During Employment</w:t>
      </w:r>
    </w:p>
    <w:p w:rsidR="00806648" w:rsidRPr="00945369" w:rsidRDefault="00806648" w:rsidP="00D16B00">
      <w:pPr>
        <w:pStyle w:val="BodyTextIndent"/>
        <w:ind w:left="1155"/>
        <w:jc w:val="both"/>
        <w:rPr>
          <w:rFonts w:cs="Arial"/>
          <w:color w:val="auto"/>
          <w:sz w:val="24"/>
          <w:szCs w:val="24"/>
        </w:rPr>
      </w:pPr>
      <w:r w:rsidRPr="00945369">
        <w:rPr>
          <w:rFonts w:cs="Arial"/>
          <w:color w:val="auto"/>
          <w:sz w:val="24"/>
          <w:szCs w:val="24"/>
        </w:rPr>
        <w:t>Short-term employee benefits are those due to be settled within 12 months of the year-end.  They include such benefits as wages and salaries, paid annual leave and paid sick leave, bonuses and non-monetary benefits (e</w:t>
      </w:r>
      <w:r w:rsidR="00BE7F66">
        <w:rPr>
          <w:rFonts w:cs="Arial"/>
          <w:color w:val="auto"/>
          <w:sz w:val="24"/>
          <w:szCs w:val="24"/>
        </w:rPr>
        <w:t>.</w:t>
      </w:r>
      <w:r w:rsidRPr="00945369">
        <w:rPr>
          <w:rFonts w:cs="Arial"/>
          <w:color w:val="auto"/>
          <w:sz w:val="24"/>
          <w:szCs w:val="24"/>
        </w:rPr>
        <w:t>g</w:t>
      </w:r>
      <w:r w:rsidR="00BE7F66">
        <w:rPr>
          <w:rFonts w:cs="Arial"/>
          <w:color w:val="auto"/>
          <w:sz w:val="24"/>
          <w:szCs w:val="24"/>
        </w:rPr>
        <w:t>.</w:t>
      </w:r>
      <w:r w:rsidR="0026775E">
        <w:rPr>
          <w:rFonts w:cs="Arial"/>
          <w:color w:val="auto"/>
          <w:sz w:val="24"/>
          <w:szCs w:val="24"/>
        </w:rPr>
        <w:t xml:space="preserve"> </w:t>
      </w:r>
      <w:r w:rsidRPr="00945369">
        <w:rPr>
          <w:rFonts w:cs="Arial"/>
          <w:color w:val="auto"/>
          <w:sz w:val="24"/>
          <w:szCs w:val="24"/>
        </w:rPr>
        <w:t xml:space="preserve">cars) for current employees and are recognised as an expense for services in the year in which employees render service to the Authority.  An accrual is made for the cost of holiday entitlements (or any form of leave e.g. time off in lieu) earned by employees but not taken before the year-end which employees can carry forward into the next financial year.  The accrual is made at the wage and salary rates applicable in the following accounting year, being the period in which the employee takes the benefit.  The accrual is charged to Surplus or Deficit on the Provision of Services, but then reversed out through the Movement in Reserves Statement so that holiday </w:t>
      </w:r>
      <w:r w:rsidR="007940DF">
        <w:rPr>
          <w:rFonts w:cs="Arial"/>
          <w:color w:val="auto"/>
          <w:sz w:val="24"/>
          <w:szCs w:val="24"/>
        </w:rPr>
        <w:t>entitlements</w:t>
      </w:r>
      <w:r w:rsidRPr="00945369">
        <w:rPr>
          <w:rFonts w:cs="Arial"/>
          <w:color w:val="auto"/>
          <w:sz w:val="24"/>
          <w:szCs w:val="24"/>
        </w:rPr>
        <w:t xml:space="preserve"> are charged to revenue in the financial year in which the holiday absence occurs.</w:t>
      </w:r>
    </w:p>
    <w:p w:rsidR="00806648" w:rsidRPr="00945369" w:rsidRDefault="00806648" w:rsidP="00D16B00">
      <w:pPr>
        <w:pStyle w:val="ExampleText"/>
        <w:ind w:left="1155"/>
        <w:jc w:val="both"/>
        <w:rPr>
          <w:rFonts w:ascii="Arial" w:hAnsi="Arial" w:cs="Arial"/>
          <w:color w:val="auto"/>
          <w:sz w:val="24"/>
          <w:szCs w:val="24"/>
          <w:u w:val="single"/>
        </w:rPr>
      </w:pPr>
      <w:r w:rsidRPr="00945369">
        <w:rPr>
          <w:rFonts w:ascii="Arial" w:hAnsi="Arial" w:cs="Arial"/>
          <w:color w:val="auto"/>
          <w:sz w:val="24"/>
          <w:szCs w:val="24"/>
          <w:u w:val="single"/>
        </w:rPr>
        <w:t>Termination Benefits</w:t>
      </w:r>
    </w:p>
    <w:p w:rsidR="00806648" w:rsidRPr="00945369" w:rsidRDefault="00806648" w:rsidP="00D16B00">
      <w:pPr>
        <w:pStyle w:val="ExampleText"/>
        <w:spacing w:line="240" w:lineRule="auto"/>
        <w:ind w:left="1157"/>
        <w:jc w:val="both"/>
        <w:rPr>
          <w:rFonts w:ascii="Arial" w:hAnsi="Arial" w:cs="Arial"/>
          <w:color w:val="auto"/>
          <w:sz w:val="24"/>
          <w:szCs w:val="24"/>
        </w:rPr>
      </w:pPr>
      <w:r w:rsidRPr="00945369">
        <w:rPr>
          <w:rFonts w:ascii="Arial" w:hAnsi="Arial" w:cs="Arial"/>
          <w:color w:val="auto"/>
          <w:sz w:val="24"/>
          <w:szCs w:val="24"/>
        </w:rPr>
        <w:t>Termination benefits are amounts payable as a result of a decision by the Authority to terminate an officer’s employment before the normal retirement date or an officer’s decision to accept voluntary redundancy</w:t>
      </w:r>
      <w:r w:rsidR="003506D4">
        <w:rPr>
          <w:rFonts w:ascii="Arial" w:hAnsi="Arial" w:cs="Arial"/>
          <w:color w:val="auto"/>
          <w:sz w:val="24"/>
          <w:szCs w:val="24"/>
        </w:rPr>
        <w:t xml:space="preserve"> in exchange for those benefits</w:t>
      </w:r>
      <w:r w:rsidRPr="00945369">
        <w:rPr>
          <w:rFonts w:ascii="Arial" w:hAnsi="Arial" w:cs="Arial"/>
          <w:color w:val="auto"/>
          <w:sz w:val="24"/>
          <w:szCs w:val="24"/>
        </w:rPr>
        <w:t xml:space="preserve"> and are charged on an accruals basis to the </w:t>
      </w:r>
      <w:r w:rsidR="00343FF1">
        <w:rPr>
          <w:rFonts w:ascii="Arial" w:hAnsi="Arial" w:cs="Arial"/>
          <w:color w:val="auto"/>
          <w:sz w:val="24"/>
          <w:szCs w:val="24"/>
        </w:rPr>
        <w:t xml:space="preserve">appropriate </w:t>
      </w:r>
      <w:r w:rsidR="007E054C">
        <w:rPr>
          <w:rFonts w:ascii="Arial" w:hAnsi="Arial" w:cs="Arial"/>
          <w:color w:val="auto"/>
          <w:sz w:val="24"/>
          <w:szCs w:val="24"/>
        </w:rPr>
        <w:t xml:space="preserve">reporting </w:t>
      </w:r>
      <w:r w:rsidR="003B1B45">
        <w:rPr>
          <w:rFonts w:ascii="Arial" w:hAnsi="Arial" w:cs="Arial"/>
          <w:color w:val="auto"/>
          <w:sz w:val="24"/>
          <w:szCs w:val="24"/>
        </w:rPr>
        <w:t>segment</w:t>
      </w:r>
      <w:r w:rsidR="00A3092E">
        <w:rPr>
          <w:rFonts w:ascii="Arial" w:hAnsi="Arial" w:cs="Arial"/>
          <w:color w:val="auto"/>
          <w:sz w:val="24"/>
          <w:szCs w:val="24"/>
        </w:rPr>
        <w:t xml:space="preserve"> (or Financing Items where they relate to pension enhancements)</w:t>
      </w:r>
      <w:r w:rsidR="003B1B45">
        <w:rPr>
          <w:rFonts w:ascii="Arial" w:hAnsi="Arial" w:cs="Arial"/>
          <w:color w:val="auto"/>
          <w:sz w:val="24"/>
          <w:szCs w:val="24"/>
        </w:rPr>
        <w:t xml:space="preserve"> </w:t>
      </w:r>
      <w:r w:rsidRPr="00945369">
        <w:rPr>
          <w:rFonts w:ascii="Arial" w:hAnsi="Arial" w:cs="Arial"/>
          <w:color w:val="auto"/>
          <w:sz w:val="24"/>
          <w:szCs w:val="24"/>
        </w:rPr>
        <w:t xml:space="preserve">in the Comprehensive Income and Expenditure Statement to </w:t>
      </w:r>
      <w:r w:rsidR="003506D4">
        <w:rPr>
          <w:rFonts w:ascii="Arial" w:hAnsi="Arial" w:cs="Arial"/>
          <w:color w:val="auto"/>
          <w:sz w:val="24"/>
          <w:szCs w:val="24"/>
        </w:rPr>
        <w:t>terminate at the earlier of when the Authority can no longer withdraw the offer of those benefits or when the Authority recognises costs for a restructuring.</w:t>
      </w:r>
    </w:p>
    <w:p w:rsidR="00806648" w:rsidRPr="00945369" w:rsidRDefault="00806648" w:rsidP="00D16B00">
      <w:pPr>
        <w:pStyle w:val="ExampleText"/>
        <w:spacing w:line="240" w:lineRule="auto"/>
        <w:ind w:left="1157"/>
        <w:jc w:val="both"/>
        <w:rPr>
          <w:rFonts w:ascii="Arial" w:hAnsi="Arial" w:cs="Arial"/>
          <w:color w:val="auto"/>
          <w:sz w:val="24"/>
          <w:szCs w:val="24"/>
        </w:rPr>
      </w:pPr>
      <w:r w:rsidRPr="00945369">
        <w:rPr>
          <w:rFonts w:ascii="Arial" w:hAnsi="Arial" w:cs="Arial"/>
          <w:color w:val="auto"/>
          <w:sz w:val="24"/>
          <w:szCs w:val="24"/>
        </w:rPr>
        <w:t>Where termination benefits involve the enhancement of pensions, statutory provisions require the General Fund balance to be charged with the amount payable by the Authority to the pension fund or pensioner in the year, not the amount calculated according to the relevant accounting standards.  In the Movement in Reserves Statement, appropriations are required to and from the Pensions Reserve to remove the notional debits and credits for pension enhancement termination benefits and replace them with debits for the cash paid to the pension fund and pensioners and any such amounts payable but unpaid at the year-end.</w:t>
      </w:r>
    </w:p>
    <w:p w:rsidR="00806648" w:rsidRPr="00945369" w:rsidRDefault="00806648" w:rsidP="00D16B00">
      <w:pPr>
        <w:pStyle w:val="ExampleText"/>
        <w:ind w:left="1155"/>
        <w:rPr>
          <w:rFonts w:ascii="Arial" w:hAnsi="Arial" w:cs="Arial"/>
          <w:color w:val="auto"/>
          <w:sz w:val="24"/>
          <w:szCs w:val="24"/>
          <w:u w:val="single"/>
        </w:rPr>
      </w:pPr>
      <w:r w:rsidRPr="00945369">
        <w:rPr>
          <w:rFonts w:ascii="Arial" w:hAnsi="Arial" w:cs="Arial"/>
          <w:color w:val="auto"/>
          <w:sz w:val="24"/>
          <w:szCs w:val="24"/>
          <w:u w:val="single"/>
        </w:rPr>
        <w:t>Post Employment Benefits</w:t>
      </w:r>
    </w:p>
    <w:p w:rsidR="00806648" w:rsidRPr="00945369" w:rsidRDefault="00806648" w:rsidP="00D16B00">
      <w:pPr>
        <w:pStyle w:val="ExampleText"/>
        <w:ind w:left="1155"/>
        <w:rPr>
          <w:rFonts w:ascii="Arial" w:hAnsi="Arial" w:cs="Arial"/>
          <w:color w:val="auto"/>
          <w:sz w:val="24"/>
          <w:szCs w:val="24"/>
        </w:rPr>
      </w:pPr>
      <w:r w:rsidRPr="00945369">
        <w:rPr>
          <w:rFonts w:ascii="Arial" w:hAnsi="Arial" w:cs="Arial"/>
          <w:color w:val="auto"/>
          <w:sz w:val="24"/>
          <w:szCs w:val="24"/>
        </w:rPr>
        <w:t xml:space="preserve">Employees of the Authority are members of </w:t>
      </w:r>
      <w:r w:rsidR="00D16B00" w:rsidRPr="00945369">
        <w:rPr>
          <w:rFonts w:ascii="Arial" w:hAnsi="Arial" w:cs="Arial"/>
          <w:color w:val="auto"/>
          <w:sz w:val="24"/>
          <w:szCs w:val="24"/>
        </w:rPr>
        <w:t>the Local Government Pensions Scheme, administered by Devon County Council.</w:t>
      </w:r>
    </w:p>
    <w:p w:rsidR="00806648" w:rsidRPr="00945369" w:rsidRDefault="00D16B00" w:rsidP="00D16B00">
      <w:pPr>
        <w:pStyle w:val="ExampleText"/>
        <w:ind w:left="1155"/>
        <w:rPr>
          <w:rFonts w:ascii="Arial" w:hAnsi="Arial" w:cs="Arial"/>
          <w:color w:val="auto"/>
          <w:sz w:val="24"/>
          <w:szCs w:val="24"/>
        </w:rPr>
      </w:pPr>
      <w:r w:rsidRPr="00945369">
        <w:rPr>
          <w:rFonts w:ascii="Arial" w:hAnsi="Arial" w:cs="Arial"/>
          <w:color w:val="auto"/>
          <w:sz w:val="24"/>
          <w:szCs w:val="24"/>
        </w:rPr>
        <w:t>This</w:t>
      </w:r>
      <w:r w:rsidR="00806648" w:rsidRPr="00945369">
        <w:rPr>
          <w:rFonts w:ascii="Arial" w:hAnsi="Arial" w:cs="Arial"/>
          <w:color w:val="auto"/>
          <w:sz w:val="24"/>
          <w:szCs w:val="24"/>
        </w:rPr>
        <w:t xml:space="preserve"> scheme</w:t>
      </w:r>
      <w:r w:rsidRPr="00945369">
        <w:rPr>
          <w:rFonts w:ascii="Arial" w:hAnsi="Arial" w:cs="Arial"/>
          <w:color w:val="auto"/>
          <w:sz w:val="24"/>
          <w:szCs w:val="24"/>
        </w:rPr>
        <w:t>s</w:t>
      </w:r>
      <w:r w:rsidR="00806648" w:rsidRPr="00945369">
        <w:rPr>
          <w:rFonts w:ascii="Arial" w:hAnsi="Arial" w:cs="Arial"/>
          <w:color w:val="auto"/>
          <w:sz w:val="24"/>
          <w:szCs w:val="24"/>
        </w:rPr>
        <w:t xml:space="preserve"> provide</w:t>
      </w:r>
      <w:r w:rsidRPr="00945369">
        <w:rPr>
          <w:rFonts w:ascii="Arial" w:hAnsi="Arial" w:cs="Arial"/>
          <w:color w:val="auto"/>
          <w:sz w:val="24"/>
          <w:szCs w:val="24"/>
        </w:rPr>
        <w:t>s</w:t>
      </w:r>
      <w:r w:rsidR="00806648" w:rsidRPr="00945369">
        <w:rPr>
          <w:rFonts w:ascii="Arial" w:hAnsi="Arial" w:cs="Arial"/>
          <w:color w:val="auto"/>
          <w:sz w:val="24"/>
          <w:szCs w:val="24"/>
        </w:rPr>
        <w:t xml:space="preserve"> defined benefits to members (retirement lump sums and pensions), earned as employees worked for the Authority.</w:t>
      </w:r>
    </w:p>
    <w:p w:rsidR="00806648" w:rsidRPr="00945369" w:rsidRDefault="00806648" w:rsidP="00D16B00">
      <w:pPr>
        <w:pStyle w:val="ExampleSub02"/>
        <w:ind w:left="1155"/>
        <w:rPr>
          <w:rFonts w:ascii="Arial" w:hAnsi="Arial" w:cs="Arial"/>
          <w:b w:val="0"/>
          <w:i/>
          <w:color w:val="auto"/>
          <w:sz w:val="24"/>
          <w:szCs w:val="24"/>
        </w:rPr>
      </w:pPr>
      <w:r w:rsidRPr="00945369">
        <w:rPr>
          <w:rFonts w:ascii="Arial" w:hAnsi="Arial" w:cs="Arial"/>
          <w:b w:val="0"/>
          <w:i/>
          <w:color w:val="auto"/>
          <w:sz w:val="24"/>
          <w:szCs w:val="24"/>
        </w:rPr>
        <w:t>The Local Government Pension Scheme</w:t>
      </w:r>
    </w:p>
    <w:p w:rsidR="00806648" w:rsidRPr="00945369" w:rsidRDefault="00806648" w:rsidP="00D16B00">
      <w:pPr>
        <w:pStyle w:val="ExampleText"/>
        <w:ind w:left="1155"/>
        <w:rPr>
          <w:rFonts w:ascii="Arial" w:hAnsi="Arial" w:cs="Arial"/>
          <w:color w:val="auto"/>
          <w:sz w:val="24"/>
          <w:szCs w:val="24"/>
        </w:rPr>
      </w:pPr>
      <w:r w:rsidRPr="00945369">
        <w:rPr>
          <w:rFonts w:ascii="Arial" w:hAnsi="Arial" w:cs="Arial"/>
          <w:color w:val="auto"/>
          <w:sz w:val="24"/>
          <w:szCs w:val="24"/>
        </w:rPr>
        <w:t>The Local Government Scheme is accounted for as a defined benefits scheme:</w:t>
      </w:r>
    </w:p>
    <w:p w:rsidR="00806648" w:rsidRPr="00945369" w:rsidRDefault="00806648" w:rsidP="008F6FA4">
      <w:pPr>
        <w:pStyle w:val="ExampleBullet"/>
        <w:numPr>
          <w:ilvl w:val="0"/>
          <w:numId w:val="3"/>
        </w:numPr>
        <w:tabs>
          <w:tab w:val="clear" w:pos="1800"/>
          <w:tab w:val="left" w:pos="1785"/>
        </w:tabs>
        <w:ind w:left="1785" w:hanging="630"/>
        <w:jc w:val="both"/>
        <w:rPr>
          <w:rFonts w:ascii="Arial" w:hAnsi="Arial" w:cs="Arial"/>
          <w:color w:val="auto"/>
          <w:sz w:val="24"/>
          <w:szCs w:val="24"/>
        </w:rPr>
      </w:pPr>
      <w:r w:rsidRPr="00945369">
        <w:rPr>
          <w:rFonts w:ascii="Arial" w:hAnsi="Arial" w:cs="Arial"/>
          <w:color w:val="auto"/>
          <w:sz w:val="24"/>
          <w:szCs w:val="24"/>
        </w:rPr>
        <w:t xml:space="preserve">The liabilities of the </w:t>
      </w:r>
      <w:r w:rsidR="00D16B00" w:rsidRPr="00945369">
        <w:rPr>
          <w:rFonts w:ascii="Arial" w:hAnsi="Arial" w:cs="Arial"/>
          <w:color w:val="auto"/>
          <w:sz w:val="24"/>
          <w:szCs w:val="24"/>
        </w:rPr>
        <w:t>Devon County Council</w:t>
      </w:r>
      <w:r w:rsidRPr="00945369">
        <w:rPr>
          <w:rFonts w:ascii="Arial" w:hAnsi="Arial" w:cs="Arial"/>
          <w:color w:val="auto"/>
          <w:sz w:val="24"/>
          <w:szCs w:val="24"/>
        </w:rPr>
        <w:t xml:space="preserve"> pension fund attributable to the Authority are included in the Balance Sheet on an actuarial basis using the projected unit method – i.e. an assessment of the future payments that will be made in relation to retirement benefits earned to date by employees, based on assumptions about mortality rates, employee turnover rates, etc</w:t>
      </w:r>
      <w:r w:rsidR="006B2B42">
        <w:rPr>
          <w:rFonts w:ascii="Arial" w:hAnsi="Arial" w:cs="Arial"/>
          <w:color w:val="auto"/>
          <w:sz w:val="24"/>
          <w:szCs w:val="24"/>
        </w:rPr>
        <w:t>.</w:t>
      </w:r>
      <w:r w:rsidRPr="00945369">
        <w:rPr>
          <w:rFonts w:ascii="Arial" w:hAnsi="Arial" w:cs="Arial"/>
          <w:color w:val="auto"/>
          <w:sz w:val="24"/>
          <w:szCs w:val="24"/>
        </w:rPr>
        <w:t xml:space="preserve"> and projections of projected earnings for current employees.</w:t>
      </w:r>
    </w:p>
    <w:p w:rsidR="00806648" w:rsidRPr="00945369" w:rsidRDefault="00806648" w:rsidP="008F6FA4">
      <w:pPr>
        <w:pStyle w:val="ExampleBullet"/>
        <w:numPr>
          <w:ilvl w:val="0"/>
          <w:numId w:val="3"/>
        </w:numPr>
        <w:tabs>
          <w:tab w:val="clear" w:pos="1800"/>
          <w:tab w:val="left" w:pos="1785"/>
        </w:tabs>
        <w:ind w:left="1785" w:hanging="630"/>
        <w:jc w:val="both"/>
        <w:rPr>
          <w:rFonts w:ascii="Arial" w:hAnsi="Arial" w:cs="Arial"/>
          <w:color w:val="auto"/>
          <w:sz w:val="24"/>
          <w:szCs w:val="24"/>
        </w:rPr>
      </w:pPr>
      <w:r w:rsidRPr="00945369">
        <w:rPr>
          <w:rFonts w:ascii="Arial" w:hAnsi="Arial" w:cs="Arial"/>
          <w:color w:val="auto"/>
          <w:sz w:val="24"/>
          <w:szCs w:val="24"/>
        </w:rPr>
        <w:t xml:space="preserve">Liabilities are discounted to their value at current prices, using a discount rate based on the </w:t>
      </w:r>
      <w:r w:rsidR="00852698" w:rsidRPr="00CD401A">
        <w:rPr>
          <w:rFonts w:ascii="Arial" w:hAnsi="Arial" w:cs="Arial"/>
          <w:color w:val="auto"/>
          <w:sz w:val="24"/>
          <w:szCs w:val="24"/>
        </w:rPr>
        <w:t>annualised yield on the Me</w:t>
      </w:r>
      <w:r w:rsidR="00DA430C" w:rsidRPr="00CD401A">
        <w:rPr>
          <w:rFonts w:ascii="Arial" w:hAnsi="Arial" w:cs="Arial"/>
          <w:color w:val="auto"/>
          <w:sz w:val="24"/>
          <w:szCs w:val="24"/>
        </w:rPr>
        <w:t>r</w:t>
      </w:r>
      <w:r w:rsidR="00852698" w:rsidRPr="00CD401A">
        <w:rPr>
          <w:rFonts w:ascii="Arial" w:hAnsi="Arial" w:cs="Arial"/>
          <w:color w:val="auto"/>
          <w:sz w:val="24"/>
          <w:szCs w:val="24"/>
        </w:rPr>
        <w:t>rill Lynch AA rated</w:t>
      </w:r>
      <w:r w:rsidR="00E64074" w:rsidRPr="00CD401A">
        <w:rPr>
          <w:rFonts w:ascii="Arial" w:hAnsi="Arial" w:cs="Arial"/>
          <w:color w:val="auto"/>
          <w:sz w:val="24"/>
          <w:szCs w:val="24"/>
        </w:rPr>
        <w:t xml:space="preserve"> corporate bond </w:t>
      </w:r>
      <w:r w:rsidR="00852698" w:rsidRPr="00CD401A">
        <w:rPr>
          <w:rFonts w:ascii="Arial" w:hAnsi="Arial" w:cs="Arial"/>
          <w:color w:val="auto"/>
          <w:sz w:val="24"/>
          <w:szCs w:val="24"/>
        </w:rPr>
        <w:t xml:space="preserve">curve </w:t>
      </w:r>
      <w:r w:rsidR="00DA430C" w:rsidRPr="00CD401A">
        <w:rPr>
          <w:rFonts w:ascii="Arial" w:hAnsi="Arial" w:cs="Arial"/>
          <w:color w:val="auto"/>
          <w:sz w:val="24"/>
          <w:szCs w:val="24"/>
        </w:rPr>
        <w:t>used by the actuary Barnet</w:t>
      </w:r>
      <w:r w:rsidR="00E64074" w:rsidRPr="00CD401A">
        <w:rPr>
          <w:rFonts w:ascii="Arial" w:hAnsi="Arial" w:cs="Arial"/>
          <w:color w:val="auto"/>
          <w:sz w:val="24"/>
          <w:szCs w:val="24"/>
        </w:rPr>
        <w:t xml:space="preserve"> Waddington</w:t>
      </w:r>
      <w:r w:rsidR="00E64074" w:rsidRPr="00945369">
        <w:rPr>
          <w:rFonts w:ascii="Arial" w:hAnsi="Arial" w:cs="Arial"/>
          <w:color w:val="auto"/>
          <w:sz w:val="24"/>
          <w:szCs w:val="24"/>
        </w:rPr>
        <w:t xml:space="preserve"> and </w:t>
      </w:r>
      <w:r w:rsidR="002406A9">
        <w:rPr>
          <w:rFonts w:ascii="Arial" w:hAnsi="Arial" w:cs="Arial"/>
          <w:color w:val="auto"/>
          <w:sz w:val="24"/>
          <w:szCs w:val="24"/>
        </w:rPr>
        <w:t>with consideration of the duration of the liabilities of</w:t>
      </w:r>
      <w:r w:rsidR="00E64074" w:rsidRPr="00945369">
        <w:rPr>
          <w:rFonts w:ascii="Arial" w:hAnsi="Arial" w:cs="Arial"/>
          <w:color w:val="auto"/>
          <w:sz w:val="24"/>
          <w:szCs w:val="24"/>
        </w:rPr>
        <w:t xml:space="preserve"> the Employer (Teignbridge District Council)</w:t>
      </w:r>
      <w:r w:rsidRPr="00945369">
        <w:rPr>
          <w:rFonts w:ascii="Arial" w:hAnsi="Arial" w:cs="Arial"/>
          <w:color w:val="auto"/>
          <w:sz w:val="24"/>
          <w:szCs w:val="24"/>
        </w:rPr>
        <w:t>.</w:t>
      </w:r>
    </w:p>
    <w:p w:rsidR="00806648" w:rsidRPr="00945369" w:rsidRDefault="00806648" w:rsidP="008F6FA4">
      <w:pPr>
        <w:pStyle w:val="ExampleBullet"/>
        <w:numPr>
          <w:ilvl w:val="0"/>
          <w:numId w:val="3"/>
        </w:numPr>
        <w:tabs>
          <w:tab w:val="clear" w:pos="1800"/>
          <w:tab w:val="left" w:pos="1785"/>
        </w:tabs>
        <w:ind w:left="1785" w:hanging="630"/>
        <w:jc w:val="both"/>
        <w:rPr>
          <w:rFonts w:ascii="Arial" w:hAnsi="Arial" w:cs="Arial"/>
          <w:color w:val="auto"/>
          <w:sz w:val="24"/>
          <w:szCs w:val="24"/>
        </w:rPr>
      </w:pPr>
      <w:r w:rsidRPr="00945369">
        <w:rPr>
          <w:rFonts w:ascii="Arial" w:hAnsi="Arial" w:cs="Arial"/>
          <w:color w:val="auto"/>
          <w:sz w:val="24"/>
          <w:szCs w:val="24"/>
        </w:rPr>
        <w:t xml:space="preserve">The assets of </w:t>
      </w:r>
      <w:r w:rsidR="00E64074" w:rsidRPr="00945369">
        <w:rPr>
          <w:rFonts w:ascii="Arial" w:hAnsi="Arial" w:cs="Arial"/>
          <w:color w:val="auto"/>
          <w:sz w:val="24"/>
          <w:szCs w:val="24"/>
        </w:rPr>
        <w:t>the Devon County Council</w:t>
      </w:r>
      <w:r w:rsidRPr="00945369">
        <w:rPr>
          <w:rFonts w:ascii="Arial" w:hAnsi="Arial" w:cs="Arial"/>
          <w:color w:val="auto"/>
          <w:sz w:val="24"/>
          <w:szCs w:val="24"/>
        </w:rPr>
        <w:t xml:space="preserve"> pension fund attributable to the Authority are included in the Balance Sheet at their fair value:</w:t>
      </w:r>
    </w:p>
    <w:p w:rsidR="00806648" w:rsidRPr="00945369" w:rsidRDefault="00806648" w:rsidP="008F6FA4">
      <w:pPr>
        <w:pStyle w:val="ExampleDash"/>
        <w:numPr>
          <w:ilvl w:val="0"/>
          <w:numId w:val="3"/>
        </w:numPr>
        <w:tabs>
          <w:tab w:val="clear" w:pos="1800"/>
          <w:tab w:val="left" w:pos="1785"/>
          <w:tab w:val="left" w:pos="1985"/>
        </w:tabs>
        <w:ind w:left="1785" w:firstLine="0"/>
        <w:jc w:val="both"/>
        <w:rPr>
          <w:rFonts w:ascii="Arial" w:hAnsi="Arial" w:cs="Arial"/>
          <w:color w:val="auto"/>
          <w:sz w:val="24"/>
          <w:szCs w:val="24"/>
        </w:rPr>
      </w:pPr>
      <w:r w:rsidRPr="00945369">
        <w:rPr>
          <w:rFonts w:ascii="Arial" w:hAnsi="Arial" w:cs="Arial"/>
          <w:color w:val="auto"/>
          <w:sz w:val="24"/>
          <w:szCs w:val="24"/>
        </w:rPr>
        <w:t>quoted securities – current bid price</w:t>
      </w:r>
    </w:p>
    <w:p w:rsidR="00806648" w:rsidRPr="00945369" w:rsidRDefault="00806648" w:rsidP="008F6FA4">
      <w:pPr>
        <w:pStyle w:val="ExampleDash"/>
        <w:numPr>
          <w:ilvl w:val="0"/>
          <w:numId w:val="3"/>
        </w:numPr>
        <w:tabs>
          <w:tab w:val="clear" w:pos="1800"/>
          <w:tab w:val="left" w:pos="1785"/>
          <w:tab w:val="left" w:pos="1985"/>
        </w:tabs>
        <w:ind w:left="1785" w:firstLine="0"/>
        <w:jc w:val="both"/>
        <w:rPr>
          <w:rFonts w:ascii="Arial" w:hAnsi="Arial" w:cs="Arial"/>
          <w:color w:val="auto"/>
          <w:sz w:val="24"/>
          <w:szCs w:val="24"/>
        </w:rPr>
      </w:pPr>
      <w:r w:rsidRPr="00945369">
        <w:rPr>
          <w:rFonts w:ascii="Arial" w:hAnsi="Arial" w:cs="Arial"/>
          <w:color w:val="auto"/>
          <w:sz w:val="24"/>
          <w:szCs w:val="24"/>
        </w:rPr>
        <w:t>unquoted securities – professional estimate</w:t>
      </w:r>
    </w:p>
    <w:p w:rsidR="00806648" w:rsidRPr="00945369" w:rsidRDefault="00806648" w:rsidP="008F6FA4">
      <w:pPr>
        <w:pStyle w:val="ExampleDash"/>
        <w:numPr>
          <w:ilvl w:val="0"/>
          <w:numId w:val="3"/>
        </w:numPr>
        <w:tabs>
          <w:tab w:val="clear" w:pos="1800"/>
          <w:tab w:val="left" w:pos="1785"/>
          <w:tab w:val="left" w:pos="1985"/>
        </w:tabs>
        <w:ind w:left="1785" w:firstLine="0"/>
        <w:jc w:val="both"/>
        <w:rPr>
          <w:rFonts w:ascii="Arial" w:hAnsi="Arial" w:cs="Arial"/>
          <w:color w:val="auto"/>
          <w:sz w:val="24"/>
          <w:szCs w:val="24"/>
        </w:rPr>
      </w:pPr>
      <w:r w:rsidRPr="00945369">
        <w:rPr>
          <w:rFonts w:ascii="Arial" w:hAnsi="Arial" w:cs="Arial"/>
          <w:color w:val="auto"/>
          <w:sz w:val="24"/>
          <w:szCs w:val="24"/>
        </w:rPr>
        <w:t>unitised securities – current bid price</w:t>
      </w:r>
    </w:p>
    <w:p w:rsidR="00806648" w:rsidRPr="00945369" w:rsidRDefault="00806648" w:rsidP="008F6FA4">
      <w:pPr>
        <w:pStyle w:val="ExampleDash"/>
        <w:numPr>
          <w:ilvl w:val="0"/>
          <w:numId w:val="3"/>
        </w:numPr>
        <w:tabs>
          <w:tab w:val="clear" w:pos="1800"/>
          <w:tab w:val="left" w:pos="1785"/>
          <w:tab w:val="left" w:pos="1985"/>
        </w:tabs>
        <w:ind w:left="1785" w:firstLine="0"/>
        <w:jc w:val="both"/>
        <w:rPr>
          <w:rFonts w:ascii="Arial" w:hAnsi="Arial" w:cs="Arial"/>
          <w:color w:val="auto"/>
          <w:sz w:val="24"/>
          <w:szCs w:val="24"/>
        </w:rPr>
      </w:pPr>
      <w:r w:rsidRPr="00945369">
        <w:rPr>
          <w:rFonts w:ascii="Arial" w:hAnsi="Arial" w:cs="Arial"/>
          <w:color w:val="auto"/>
          <w:sz w:val="24"/>
          <w:szCs w:val="24"/>
        </w:rPr>
        <w:t>property – market value.</w:t>
      </w:r>
    </w:p>
    <w:p w:rsidR="00806648" w:rsidRDefault="00806648" w:rsidP="008F6FA4">
      <w:pPr>
        <w:pStyle w:val="ExampleBullet"/>
        <w:numPr>
          <w:ilvl w:val="0"/>
          <w:numId w:val="4"/>
        </w:numPr>
        <w:tabs>
          <w:tab w:val="clear" w:pos="1800"/>
          <w:tab w:val="left" w:pos="1785"/>
        </w:tabs>
        <w:ind w:left="1785" w:hanging="630"/>
        <w:rPr>
          <w:rFonts w:ascii="Arial" w:hAnsi="Arial" w:cs="Arial"/>
          <w:color w:val="auto"/>
          <w:sz w:val="24"/>
          <w:szCs w:val="24"/>
        </w:rPr>
      </w:pPr>
      <w:r w:rsidRPr="00945369">
        <w:rPr>
          <w:rFonts w:ascii="Arial" w:hAnsi="Arial" w:cs="Arial"/>
          <w:color w:val="auto"/>
          <w:sz w:val="24"/>
          <w:szCs w:val="24"/>
        </w:rPr>
        <w:t>The change in the net pensions li</w:t>
      </w:r>
      <w:r w:rsidR="003506D4">
        <w:rPr>
          <w:rFonts w:ascii="Arial" w:hAnsi="Arial" w:cs="Arial"/>
          <w:color w:val="auto"/>
          <w:sz w:val="24"/>
          <w:szCs w:val="24"/>
        </w:rPr>
        <w:t>ability is analysed into the following</w:t>
      </w:r>
      <w:r w:rsidRPr="00945369">
        <w:rPr>
          <w:rFonts w:ascii="Arial" w:hAnsi="Arial" w:cs="Arial"/>
          <w:color w:val="auto"/>
          <w:sz w:val="24"/>
          <w:szCs w:val="24"/>
        </w:rPr>
        <w:t xml:space="preserve"> components:</w:t>
      </w:r>
    </w:p>
    <w:p w:rsidR="003506D4" w:rsidRPr="00945369" w:rsidRDefault="003506D4" w:rsidP="008F6FA4">
      <w:pPr>
        <w:pStyle w:val="ExampleBullet"/>
        <w:numPr>
          <w:ilvl w:val="0"/>
          <w:numId w:val="4"/>
        </w:numPr>
        <w:tabs>
          <w:tab w:val="clear" w:pos="1800"/>
          <w:tab w:val="left" w:pos="1785"/>
        </w:tabs>
        <w:ind w:left="1785" w:hanging="630"/>
        <w:rPr>
          <w:rFonts w:ascii="Arial" w:hAnsi="Arial" w:cs="Arial"/>
          <w:color w:val="auto"/>
          <w:sz w:val="24"/>
          <w:szCs w:val="24"/>
        </w:rPr>
      </w:pPr>
      <w:r>
        <w:rPr>
          <w:rFonts w:ascii="Arial" w:hAnsi="Arial" w:cs="Arial"/>
          <w:color w:val="auto"/>
          <w:sz w:val="24"/>
          <w:szCs w:val="24"/>
        </w:rPr>
        <w:t>Service cost comprising:</w:t>
      </w:r>
    </w:p>
    <w:p w:rsidR="00806648" w:rsidRPr="00945369" w:rsidRDefault="00806648" w:rsidP="008F6FA4">
      <w:pPr>
        <w:pStyle w:val="ExampleDash"/>
        <w:numPr>
          <w:ilvl w:val="0"/>
          <w:numId w:val="3"/>
        </w:numPr>
        <w:tabs>
          <w:tab w:val="clear" w:pos="1800"/>
          <w:tab w:val="left" w:pos="1995"/>
        </w:tabs>
        <w:ind w:left="1995" w:hanging="210"/>
        <w:jc w:val="both"/>
        <w:rPr>
          <w:rFonts w:ascii="Arial" w:hAnsi="Arial" w:cs="Arial"/>
          <w:color w:val="auto"/>
          <w:sz w:val="24"/>
          <w:szCs w:val="24"/>
        </w:rPr>
      </w:pPr>
      <w:r w:rsidRPr="00945369">
        <w:rPr>
          <w:rFonts w:ascii="Arial" w:hAnsi="Arial" w:cs="Arial"/>
          <w:color w:val="auto"/>
          <w:sz w:val="24"/>
          <w:szCs w:val="24"/>
        </w:rPr>
        <w:t>current service cost – the increase in liabilities as a result of years of service earned this year – allocated in the Comprehensive Income and Expenditure Statement to the services for which the employees worked</w:t>
      </w:r>
    </w:p>
    <w:p w:rsidR="00806648" w:rsidRPr="00945369" w:rsidRDefault="00806648" w:rsidP="008F6FA4">
      <w:pPr>
        <w:pStyle w:val="ExampleDash"/>
        <w:numPr>
          <w:ilvl w:val="0"/>
          <w:numId w:val="3"/>
        </w:numPr>
        <w:tabs>
          <w:tab w:val="clear" w:pos="1800"/>
          <w:tab w:val="left" w:pos="1995"/>
        </w:tabs>
        <w:ind w:left="1995" w:hanging="210"/>
        <w:jc w:val="both"/>
        <w:rPr>
          <w:rFonts w:ascii="Arial" w:hAnsi="Arial" w:cs="Arial"/>
          <w:color w:val="auto"/>
          <w:sz w:val="24"/>
          <w:szCs w:val="24"/>
        </w:rPr>
      </w:pPr>
      <w:r w:rsidRPr="00945369">
        <w:rPr>
          <w:rFonts w:ascii="Arial" w:hAnsi="Arial" w:cs="Arial"/>
          <w:color w:val="auto"/>
          <w:sz w:val="24"/>
          <w:szCs w:val="24"/>
        </w:rPr>
        <w:t xml:space="preserve">past service cost – the increase in liabilities </w:t>
      </w:r>
      <w:r w:rsidR="003506D4">
        <w:rPr>
          <w:rFonts w:ascii="Arial" w:hAnsi="Arial" w:cs="Arial"/>
          <w:color w:val="auto"/>
          <w:sz w:val="24"/>
          <w:szCs w:val="24"/>
        </w:rPr>
        <w:t>as a result of a scheme amendment or curtailment</w:t>
      </w:r>
      <w:r w:rsidRPr="00945369">
        <w:rPr>
          <w:rFonts w:ascii="Arial" w:hAnsi="Arial" w:cs="Arial"/>
          <w:color w:val="auto"/>
          <w:sz w:val="24"/>
          <w:szCs w:val="24"/>
        </w:rPr>
        <w:t xml:space="preserve"> whose effect relates to years of service earned in earlier years – debited to the Surplus or Deficit on the Provision of Services in the Comprehensive Income and Expenditure Statement as </w:t>
      </w:r>
      <w:r w:rsidR="00667C89">
        <w:rPr>
          <w:rFonts w:ascii="Arial" w:hAnsi="Arial" w:cs="Arial"/>
          <w:color w:val="auto"/>
          <w:sz w:val="24"/>
          <w:szCs w:val="24"/>
        </w:rPr>
        <w:t>part of Financing Items</w:t>
      </w:r>
    </w:p>
    <w:p w:rsidR="00806648" w:rsidRDefault="003506D4" w:rsidP="008F6FA4">
      <w:pPr>
        <w:pStyle w:val="ExampleDash"/>
        <w:numPr>
          <w:ilvl w:val="0"/>
          <w:numId w:val="3"/>
        </w:numPr>
        <w:tabs>
          <w:tab w:val="clear" w:pos="1800"/>
          <w:tab w:val="left" w:pos="1995"/>
        </w:tabs>
        <w:ind w:left="1995" w:hanging="210"/>
        <w:jc w:val="both"/>
        <w:rPr>
          <w:rFonts w:ascii="Arial" w:hAnsi="Arial" w:cs="Arial"/>
          <w:color w:val="auto"/>
          <w:sz w:val="24"/>
          <w:szCs w:val="24"/>
        </w:rPr>
      </w:pPr>
      <w:r>
        <w:rPr>
          <w:rFonts w:ascii="Arial" w:hAnsi="Arial" w:cs="Arial"/>
          <w:color w:val="auto"/>
          <w:sz w:val="24"/>
          <w:szCs w:val="24"/>
        </w:rPr>
        <w:t>net interest on the net de</w:t>
      </w:r>
      <w:r w:rsidR="00FA66EC">
        <w:rPr>
          <w:rFonts w:ascii="Arial" w:hAnsi="Arial" w:cs="Arial"/>
          <w:color w:val="auto"/>
          <w:sz w:val="24"/>
          <w:szCs w:val="24"/>
        </w:rPr>
        <w:t>fined benefit liability (asset), i</w:t>
      </w:r>
      <w:r w:rsidR="00A342BD">
        <w:rPr>
          <w:rFonts w:ascii="Arial" w:hAnsi="Arial" w:cs="Arial"/>
          <w:color w:val="auto"/>
          <w:sz w:val="24"/>
          <w:szCs w:val="24"/>
        </w:rPr>
        <w:t>.</w:t>
      </w:r>
      <w:r w:rsidR="00FA66EC">
        <w:rPr>
          <w:rFonts w:ascii="Arial" w:hAnsi="Arial" w:cs="Arial"/>
          <w:color w:val="auto"/>
          <w:sz w:val="24"/>
          <w:szCs w:val="24"/>
        </w:rPr>
        <w:t>e</w:t>
      </w:r>
      <w:r w:rsidR="00A342BD">
        <w:rPr>
          <w:rFonts w:ascii="Arial" w:hAnsi="Arial" w:cs="Arial"/>
          <w:color w:val="auto"/>
          <w:sz w:val="24"/>
          <w:szCs w:val="24"/>
        </w:rPr>
        <w:t>.</w:t>
      </w:r>
      <w:r w:rsidR="00FA66EC">
        <w:rPr>
          <w:rFonts w:ascii="Arial" w:hAnsi="Arial" w:cs="Arial"/>
          <w:color w:val="auto"/>
          <w:sz w:val="24"/>
          <w:szCs w:val="24"/>
        </w:rPr>
        <w:t xml:space="preserve"> net interest expense for the Authority – the change during the period in the net defined benefit liability (asset) that arises from the passage of time charged to the Financing and Investment Income and Expenditure line of the Comprehensive Income and Expenditure Statement – this is calculated by applying the discount rate used to measure the defined benefit obligation at the beginning of the period to the net defined benefit liability (asset) at the beginning of the period – taking into account any changes in the net defined benefit liability (asset) during the period as a result of contribution and benefit payments.</w:t>
      </w:r>
    </w:p>
    <w:p w:rsidR="00FA66EC" w:rsidRPr="00FA66EC" w:rsidRDefault="00FA66EC" w:rsidP="008F6FA4">
      <w:pPr>
        <w:pStyle w:val="ExampleDash"/>
        <w:numPr>
          <w:ilvl w:val="0"/>
          <w:numId w:val="3"/>
        </w:numPr>
        <w:tabs>
          <w:tab w:val="clear" w:pos="1800"/>
          <w:tab w:val="left" w:pos="1995"/>
        </w:tabs>
        <w:jc w:val="both"/>
        <w:rPr>
          <w:rFonts w:ascii="Arial" w:hAnsi="Arial" w:cs="Arial"/>
          <w:color w:val="auto"/>
          <w:sz w:val="24"/>
          <w:szCs w:val="24"/>
        </w:rPr>
      </w:pPr>
      <w:r>
        <w:rPr>
          <w:rFonts w:ascii="Arial" w:hAnsi="Arial" w:cs="Arial"/>
          <w:color w:val="auto"/>
          <w:sz w:val="24"/>
          <w:szCs w:val="24"/>
        </w:rPr>
        <w:t>Remeasurements comprising:</w:t>
      </w:r>
    </w:p>
    <w:p w:rsidR="00FA66EC" w:rsidRDefault="00FA66EC" w:rsidP="008F6FA4">
      <w:pPr>
        <w:pStyle w:val="ExampleDash"/>
        <w:numPr>
          <w:ilvl w:val="0"/>
          <w:numId w:val="3"/>
        </w:numPr>
        <w:tabs>
          <w:tab w:val="clear" w:pos="1800"/>
          <w:tab w:val="left" w:pos="1995"/>
        </w:tabs>
        <w:ind w:left="1995" w:hanging="210"/>
        <w:jc w:val="both"/>
        <w:rPr>
          <w:rFonts w:ascii="Arial" w:hAnsi="Arial" w:cs="Arial"/>
          <w:color w:val="auto"/>
          <w:sz w:val="24"/>
          <w:szCs w:val="24"/>
        </w:rPr>
      </w:pPr>
      <w:r>
        <w:rPr>
          <w:rFonts w:ascii="Arial" w:hAnsi="Arial" w:cs="Arial"/>
          <w:color w:val="auto"/>
          <w:sz w:val="24"/>
          <w:szCs w:val="24"/>
        </w:rPr>
        <w:t>the return on plan assets – excluding amounts included in net interest on the net defined benefit liability (asset) – charged to the Pensions Reserve as Other Comprehensive Income and Expenditure</w:t>
      </w:r>
    </w:p>
    <w:p w:rsidR="00806648" w:rsidRPr="00945369" w:rsidRDefault="00806648" w:rsidP="008F6FA4">
      <w:pPr>
        <w:pStyle w:val="ExampleDash"/>
        <w:numPr>
          <w:ilvl w:val="0"/>
          <w:numId w:val="3"/>
        </w:numPr>
        <w:tabs>
          <w:tab w:val="clear" w:pos="1800"/>
          <w:tab w:val="left" w:pos="1995"/>
        </w:tabs>
        <w:ind w:left="1995" w:hanging="210"/>
        <w:jc w:val="both"/>
        <w:rPr>
          <w:rFonts w:ascii="Arial" w:hAnsi="Arial" w:cs="Arial"/>
          <w:color w:val="auto"/>
          <w:sz w:val="24"/>
          <w:szCs w:val="24"/>
        </w:rPr>
      </w:pPr>
      <w:r w:rsidRPr="00945369">
        <w:rPr>
          <w:rFonts w:ascii="Arial" w:hAnsi="Arial" w:cs="Arial"/>
          <w:color w:val="auto"/>
          <w:sz w:val="24"/>
          <w:szCs w:val="24"/>
        </w:rPr>
        <w:t xml:space="preserve">actuarial gains and losses – changes in the net pensions liability that arise because events have not coincided with assumptions made at the last actuarial valuation or because the actuaries have updated their assumptions – </w:t>
      </w:r>
      <w:r w:rsidR="008F3D25">
        <w:rPr>
          <w:rFonts w:ascii="Arial" w:hAnsi="Arial" w:cs="Arial"/>
          <w:color w:val="auto"/>
          <w:sz w:val="24"/>
          <w:szCs w:val="24"/>
        </w:rPr>
        <w:t>charged</w:t>
      </w:r>
      <w:r w:rsidRPr="00945369">
        <w:rPr>
          <w:rFonts w:ascii="Arial" w:hAnsi="Arial" w:cs="Arial"/>
          <w:color w:val="auto"/>
          <w:sz w:val="24"/>
          <w:szCs w:val="24"/>
        </w:rPr>
        <w:t xml:space="preserve"> to the Pensions Reserve</w:t>
      </w:r>
      <w:r w:rsidR="00FA66EC">
        <w:rPr>
          <w:rFonts w:ascii="Arial" w:hAnsi="Arial" w:cs="Arial"/>
          <w:color w:val="auto"/>
          <w:sz w:val="24"/>
          <w:szCs w:val="24"/>
        </w:rPr>
        <w:t xml:space="preserve"> as Other Comprehensive Income and Expenditure</w:t>
      </w:r>
    </w:p>
    <w:p w:rsidR="00806648" w:rsidRPr="00945369" w:rsidRDefault="00806648" w:rsidP="008F6FA4">
      <w:pPr>
        <w:pStyle w:val="ExampleDash"/>
        <w:numPr>
          <w:ilvl w:val="0"/>
          <w:numId w:val="3"/>
        </w:numPr>
        <w:tabs>
          <w:tab w:val="clear" w:pos="1800"/>
          <w:tab w:val="left" w:pos="1995"/>
        </w:tabs>
        <w:ind w:left="1995" w:hanging="210"/>
        <w:jc w:val="both"/>
        <w:rPr>
          <w:rFonts w:ascii="Arial" w:hAnsi="Arial" w:cs="Arial"/>
          <w:color w:val="auto"/>
          <w:sz w:val="24"/>
          <w:szCs w:val="24"/>
        </w:rPr>
      </w:pPr>
      <w:r w:rsidRPr="00945369">
        <w:rPr>
          <w:rFonts w:ascii="Arial" w:hAnsi="Arial" w:cs="Arial"/>
          <w:color w:val="auto"/>
          <w:sz w:val="24"/>
          <w:szCs w:val="24"/>
        </w:rPr>
        <w:t xml:space="preserve">contributions paid to the </w:t>
      </w:r>
      <w:r w:rsidR="00E64074" w:rsidRPr="00945369">
        <w:rPr>
          <w:rFonts w:ascii="Arial" w:hAnsi="Arial" w:cs="Arial"/>
          <w:color w:val="auto"/>
          <w:sz w:val="24"/>
          <w:szCs w:val="24"/>
        </w:rPr>
        <w:t>Devon County Council</w:t>
      </w:r>
      <w:r w:rsidRPr="00945369">
        <w:rPr>
          <w:rFonts w:ascii="Arial" w:hAnsi="Arial" w:cs="Arial"/>
          <w:color w:val="auto"/>
          <w:sz w:val="24"/>
          <w:szCs w:val="24"/>
        </w:rPr>
        <w:t xml:space="preserve"> pension fund – cash paid as employer’s contributions to the pension fund in settlement of liabilities; not accounted for as an expense.</w:t>
      </w:r>
    </w:p>
    <w:p w:rsidR="00806648" w:rsidRPr="00945369" w:rsidRDefault="00806648" w:rsidP="00E64074">
      <w:pPr>
        <w:pStyle w:val="ExampleText"/>
        <w:tabs>
          <w:tab w:val="left" w:pos="1155"/>
        </w:tabs>
        <w:ind w:left="1155"/>
        <w:jc w:val="both"/>
        <w:rPr>
          <w:rFonts w:ascii="Arial" w:hAnsi="Arial" w:cs="Arial"/>
          <w:color w:val="auto"/>
          <w:sz w:val="24"/>
          <w:szCs w:val="24"/>
        </w:rPr>
      </w:pPr>
      <w:r w:rsidRPr="00945369">
        <w:rPr>
          <w:rFonts w:ascii="Arial" w:hAnsi="Arial" w:cs="Arial"/>
          <w:color w:val="auto"/>
          <w:sz w:val="24"/>
          <w:szCs w:val="24"/>
        </w:rPr>
        <w:t xml:space="preserve">In relation to retirement benefits, statutory provisions require the General Fund </w:t>
      </w:r>
      <w:r w:rsidR="00F76FB1">
        <w:rPr>
          <w:rFonts w:ascii="Arial" w:hAnsi="Arial" w:cs="Arial"/>
          <w:color w:val="auto"/>
          <w:sz w:val="24"/>
          <w:szCs w:val="24"/>
        </w:rPr>
        <w:t>B</w:t>
      </w:r>
      <w:r w:rsidRPr="00945369">
        <w:rPr>
          <w:rFonts w:ascii="Arial" w:hAnsi="Arial" w:cs="Arial"/>
          <w:color w:val="auto"/>
          <w:sz w:val="24"/>
          <w:szCs w:val="24"/>
        </w:rPr>
        <w:t>alance to be charged with the amount payable by the Authority to the pension fund or directly to pensioners in the year, not the amount calculated according to the relevant accounting standards.  In the Movement in Reserves Statement, this mea</w:t>
      </w:r>
      <w:r w:rsidR="00FA66EC">
        <w:rPr>
          <w:rFonts w:ascii="Arial" w:hAnsi="Arial" w:cs="Arial"/>
          <w:color w:val="auto"/>
          <w:sz w:val="24"/>
          <w:szCs w:val="24"/>
        </w:rPr>
        <w:t>ns that there are transfers</w:t>
      </w:r>
      <w:r w:rsidRPr="00945369">
        <w:rPr>
          <w:rFonts w:ascii="Arial" w:hAnsi="Arial" w:cs="Arial"/>
          <w:color w:val="auto"/>
          <w:sz w:val="24"/>
          <w:szCs w:val="24"/>
        </w:rPr>
        <w:t xml:space="preserve"> to and from the Pensions Reserve to remove the notional debits and credits for retirement benefits and replace them with debits for the cash paid to the pension fund and pensioners and any such amounts payable but unpaid at the year-end.  The negative balance that arises on the Pensions Reserve thereby measures the beneficial impact to the General Fund of being required to account for retirement benefits on the basis of cash flows rather than as benefits are earned by employees.</w:t>
      </w:r>
    </w:p>
    <w:p w:rsidR="00806648" w:rsidRPr="00945369" w:rsidRDefault="00806648" w:rsidP="00E64074">
      <w:pPr>
        <w:pStyle w:val="ExampleSub02"/>
        <w:ind w:left="1155"/>
        <w:rPr>
          <w:rFonts w:ascii="Arial" w:hAnsi="Arial" w:cs="Arial"/>
          <w:b w:val="0"/>
          <w:i/>
          <w:color w:val="auto"/>
          <w:sz w:val="24"/>
          <w:szCs w:val="24"/>
        </w:rPr>
      </w:pPr>
      <w:r w:rsidRPr="00945369">
        <w:rPr>
          <w:rFonts w:ascii="Arial" w:hAnsi="Arial" w:cs="Arial"/>
          <w:b w:val="0"/>
          <w:i/>
          <w:color w:val="auto"/>
          <w:sz w:val="24"/>
          <w:szCs w:val="24"/>
        </w:rPr>
        <w:t>Discretionary Benefits</w:t>
      </w:r>
    </w:p>
    <w:p w:rsidR="00806648" w:rsidRPr="00945369" w:rsidRDefault="00806648" w:rsidP="00E64074">
      <w:pPr>
        <w:pStyle w:val="ExampleText"/>
        <w:ind w:left="1155"/>
        <w:jc w:val="both"/>
        <w:rPr>
          <w:rFonts w:ascii="Arial" w:hAnsi="Arial" w:cs="Arial"/>
          <w:color w:val="auto"/>
          <w:sz w:val="24"/>
          <w:szCs w:val="24"/>
        </w:rPr>
      </w:pPr>
      <w:r w:rsidRPr="00945369">
        <w:rPr>
          <w:rFonts w:ascii="Arial" w:hAnsi="Arial" w:cs="Arial"/>
          <w:color w:val="auto"/>
          <w:sz w:val="24"/>
          <w:szCs w:val="24"/>
        </w:rPr>
        <w:t>The Authority also has restricted powers to make discretionary awards of retirement benefits in the event of early retirements.  Any liabilities estimated to arise as a result of an award to any member of staff are accrued in the year of the decision to make the award and accounted for using the same policies as are applied to the Local Government Pension Scheme.</w:t>
      </w:r>
    </w:p>
    <w:p w:rsidR="00806648" w:rsidRPr="00945369" w:rsidRDefault="00E64074" w:rsidP="00E64074">
      <w:pPr>
        <w:pStyle w:val="ExampleSub"/>
        <w:tabs>
          <w:tab w:val="left" w:pos="1155"/>
        </w:tabs>
        <w:ind w:left="840" w:firstLine="31"/>
        <w:rPr>
          <w:rFonts w:ascii="Arial" w:hAnsi="Arial" w:cs="Arial"/>
          <w:color w:val="auto"/>
          <w:sz w:val="24"/>
          <w:szCs w:val="24"/>
        </w:rPr>
      </w:pPr>
      <w:r w:rsidRPr="00945369">
        <w:rPr>
          <w:rFonts w:ascii="Arial" w:hAnsi="Arial" w:cs="Arial"/>
          <w:color w:val="auto"/>
          <w:sz w:val="24"/>
          <w:szCs w:val="24"/>
        </w:rPr>
        <w:t>h.</w:t>
      </w:r>
      <w:r w:rsidRPr="00945369">
        <w:rPr>
          <w:rFonts w:ascii="Arial" w:hAnsi="Arial" w:cs="Arial"/>
          <w:color w:val="auto"/>
          <w:sz w:val="24"/>
          <w:szCs w:val="24"/>
        </w:rPr>
        <w:tab/>
      </w:r>
      <w:r w:rsidR="00806648" w:rsidRPr="00945369">
        <w:rPr>
          <w:rFonts w:ascii="Arial" w:hAnsi="Arial" w:cs="Arial"/>
          <w:color w:val="auto"/>
          <w:sz w:val="24"/>
          <w:szCs w:val="24"/>
        </w:rPr>
        <w:t xml:space="preserve">Events </w:t>
      </w:r>
      <w:r w:rsidR="002F5559">
        <w:rPr>
          <w:rFonts w:ascii="Arial" w:hAnsi="Arial" w:cs="Arial"/>
          <w:color w:val="auto"/>
          <w:sz w:val="24"/>
          <w:szCs w:val="24"/>
        </w:rPr>
        <w:t>a</w:t>
      </w:r>
      <w:r w:rsidR="00806648" w:rsidRPr="00945369">
        <w:rPr>
          <w:rFonts w:ascii="Arial" w:hAnsi="Arial" w:cs="Arial"/>
          <w:color w:val="auto"/>
          <w:sz w:val="24"/>
          <w:szCs w:val="24"/>
        </w:rPr>
        <w:t xml:space="preserve">fter the </w:t>
      </w:r>
      <w:r w:rsidR="00FA66EC">
        <w:rPr>
          <w:rFonts w:ascii="Arial" w:hAnsi="Arial" w:cs="Arial"/>
          <w:color w:val="auto"/>
          <w:sz w:val="24"/>
          <w:szCs w:val="24"/>
        </w:rPr>
        <w:t>Reporting Period</w:t>
      </w:r>
    </w:p>
    <w:p w:rsidR="00806648" w:rsidRPr="00945369" w:rsidRDefault="00806648" w:rsidP="00E64074">
      <w:pPr>
        <w:pStyle w:val="ExampleText"/>
        <w:ind w:left="1155"/>
        <w:jc w:val="both"/>
        <w:rPr>
          <w:rFonts w:ascii="Arial" w:hAnsi="Arial" w:cs="Arial"/>
          <w:color w:val="auto"/>
          <w:sz w:val="24"/>
          <w:szCs w:val="24"/>
        </w:rPr>
      </w:pPr>
      <w:r w:rsidRPr="00945369">
        <w:rPr>
          <w:rFonts w:ascii="Arial" w:hAnsi="Arial" w:cs="Arial"/>
          <w:color w:val="auto"/>
          <w:sz w:val="24"/>
          <w:szCs w:val="24"/>
        </w:rPr>
        <w:t>Events after the balance sheet date are those events, both favourable and unfavourable, that occur between the end of the reporting period and the date when the Statement of Accounts is authorised for issue. Two types of events can be identified:</w:t>
      </w:r>
    </w:p>
    <w:p w:rsidR="00806648" w:rsidRPr="00945369" w:rsidRDefault="00806648" w:rsidP="008F6FA4">
      <w:pPr>
        <w:pStyle w:val="ExampleText"/>
        <w:numPr>
          <w:ilvl w:val="0"/>
          <w:numId w:val="13"/>
        </w:numPr>
        <w:ind w:left="1470" w:hanging="315"/>
        <w:jc w:val="both"/>
        <w:rPr>
          <w:rFonts w:ascii="Arial" w:hAnsi="Arial" w:cs="Arial"/>
          <w:color w:val="auto"/>
          <w:sz w:val="24"/>
          <w:szCs w:val="24"/>
        </w:rPr>
      </w:pPr>
      <w:r w:rsidRPr="00945369">
        <w:rPr>
          <w:rFonts w:ascii="Arial" w:hAnsi="Arial" w:cs="Arial"/>
          <w:color w:val="auto"/>
          <w:sz w:val="24"/>
          <w:szCs w:val="24"/>
        </w:rPr>
        <w:t>those that provide evidence of conditions that existed at the end of the reporting period – the Statement of Accounts is adjusted to reflect such events</w:t>
      </w:r>
    </w:p>
    <w:p w:rsidR="00806648" w:rsidRPr="00945369" w:rsidRDefault="00806648" w:rsidP="008F6FA4">
      <w:pPr>
        <w:pStyle w:val="ExampleText"/>
        <w:numPr>
          <w:ilvl w:val="0"/>
          <w:numId w:val="13"/>
        </w:numPr>
        <w:ind w:left="1470" w:hanging="315"/>
        <w:jc w:val="both"/>
        <w:rPr>
          <w:rFonts w:ascii="Arial" w:hAnsi="Arial" w:cs="Arial"/>
          <w:color w:val="auto"/>
          <w:sz w:val="24"/>
          <w:szCs w:val="24"/>
        </w:rPr>
      </w:pPr>
      <w:r w:rsidRPr="00945369">
        <w:rPr>
          <w:rFonts w:ascii="Arial" w:hAnsi="Arial" w:cs="Arial"/>
          <w:color w:val="auto"/>
          <w:sz w:val="24"/>
          <w:szCs w:val="24"/>
        </w:rPr>
        <w:t>those that are indicative of conditions that arose after the reporting period – the Statement of Accounts is not adjusted to reflect such events, but where a category of events would have a material effect, disclosure is made in the notes of the nature of the events and their estimated financial effect.</w:t>
      </w:r>
    </w:p>
    <w:p w:rsidR="00806648" w:rsidRPr="00945369" w:rsidRDefault="00806648" w:rsidP="00E64074">
      <w:pPr>
        <w:pStyle w:val="ExampleText"/>
        <w:ind w:left="1155"/>
        <w:rPr>
          <w:rFonts w:ascii="Arial" w:hAnsi="Arial" w:cs="Arial"/>
          <w:color w:val="auto"/>
          <w:sz w:val="24"/>
          <w:szCs w:val="24"/>
        </w:rPr>
      </w:pPr>
      <w:r w:rsidRPr="00945369">
        <w:rPr>
          <w:rFonts w:ascii="Arial" w:hAnsi="Arial" w:cs="Arial"/>
          <w:color w:val="auto"/>
          <w:sz w:val="24"/>
          <w:szCs w:val="24"/>
        </w:rPr>
        <w:t>Events taking place after the date of authorisation for issue are not reflected in the Statement of Accounts.</w:t>
      </w:r>
    </w:p>
    <w:p w:rsidR="00806648" w:rsidRPr="00945369" w:rsidRDefault="00E64074" w:rsidP="00E64074">
      <w:pPr>
        <w:pStyle w:val="ExampleSub"/>
        <w:tabs>
          <w:tab w:val="left" w:pos="1155"/>
        </w:tabs>
        <w:ind w:left="284" w:firstLine="556"/>
        <w:rPr>
          <w:rFonts w:ascii="Arial" w:hAnsi="Arial" w:cs="Arial"/>
          <w:color w:val="auto"/>
          <w:sz w:val="24"/>
          <w:szCs w:val="24"/>
        </w:rPr>
      </w:pPr>
      <w:r w:rsidRPr="00945369">
        <w:rPr>
          <w:rFonts w:ascii="Arial" w:hAnsi="Arial" w:cs="Arial"/>
          <w:color w:val="auto"/>
          <w:sz w:val="24"/>
          <w:szCs w:val="24"/>
        </w:rPr>
        <w:t>i.</w:t>
      </w:r>
      <w:r w:rsidR="00806648" w:rsidRPr="00945369">
        <w:rPr>
          <w:rFonts w:ascii="Arial" w:hAnsi="Arial" w:cs="Arial"/>
          <w:color w:val="auto"/>
          <w:sz w:val="24"/>
          <w:szCs w:val="24"/>
        </w:rPr>
        <w:tab/>
        <w:t>Financial Instruments</w:t>
      </w:r>
    </w:p>
    <w:p w:rsidR="0089259D" w:rsidRDefault="0089259D" w:rsidP="0089259D">
      <w:pPr>
        <w:pStyle w:val="HeadC"/>
        <w:tabs>
          <w:tab w:val="clear" w:pos="680"/>
          <w:tab w:val="left" w:pos="270"/>
        </w:tabs>
        <w:spacing w:before="0" w:line="240" w:lineRule="auto"/>
        <w:ind w:left="0" w:right="115"/>
        <w:rPr>
          <w:rFonts w:ascii="Arial" w:hAnsi="Arial" w:cs="Arial"/>
          <w:b w:val="0"/>
          <w:color w:val="auto"/>
          <w:sz w:val="24"/>
          <w:szCs w:val="24"/>
        </w:rPr>
      </w:pPr>
    </w:p>
    <w:p w:rsidR="0089259D" w:rsidRPr="00FC1EE4" w:rsidRDefault="0089259D" w:rsidP="0089259D">
      <w:pPr>
        <w:pStyle w:val="HeadC"/>
        <w:tabs>
          <w:tab w:val="clear" w:pos="680"/>
          <w:tab w:val="left" w:pos="270"/>
        </w:tabs>
        <w:spacing w:before="0" w:line="240" w:lineRule="auto"/>
        <w:ind w:left="1155" w:right="115"/>
        <w:rPr>
          <w:rFonts w:ascii="Arial" w:hAnsi="Arial" w:cs="Arial"/>
          <w:b w:val="0"/>
          <w:color w:val="auto"/>
          <w:sz w:val="24"/>
          <w:szCs w:val="24"/>
        </w:rPr>
      </w:pPr>
      <w:r w:rsidRPr="00FC1EE4">
        <w:rPr>
          <w:rFonts w:ascii="Arial" w:hAnsi="Arial" w:cs="Arial"/>
          <w:b w:val="0"/>
          <w:color w:val="auto"/>
          <w:sz w:val="24"/>
          <w:szCs w:val="24"/>
        </w:rPr>
        <w:t xml:space="preserve">Financial instruments are recognised on the Balance Sheet when the </w:t>
      </w:r>
      <w:r>
        <w:rPr>
          <w:rFonts w:ascii="Arial" w:hAnsi="Arial" w:cs="Arial"/>
          <w:b w:val="0"/>
          <w:color w:val="auto"/>
          <w:sz w:val="24"/>
          <w:szCs w:val="24"/>
        </w:rPr>
        <w:t>Authority</w:t>
      </w:r>
      <w:r w:rsidRPr="00FC1EE4">
        <w:rPr>
          <w:rFonts w:ascii="Arial" w:hAnsi="Arial" w:cs="Arial"/>
          <w:b w:val="0"/>
          <w:color w:val="auto"/>
          <w:sz w:val="24"/>
          <w:szCs w:val="24"/>
        </w:rPr>
        <w:t xml:space="preserve"> becomes a party to the contractual provisions of the financial instrument. They are initially measured at fair value.</w:t>
      </w:r>
    </w:p>
    <w:p w:rsidR="00806648" w:rsidRPr="00945369" w:rsidRDefault="00806648" w:rsidP="003B07FB">
      <w:pPr>
        <w:pStyle w:val="ExampleSub"/>
        <w:ind w:left="1155"/>
        <w:jc w:val="both"/>
        <w:rPr>
          <w:rFonts w:ascii="Arial" w:hAnsi="Arial" w:cs="Arial"/>
          <w:b w:val="0"/>
          <w:i/>
          <w:color w:val="auto"/>
          <w:sz w:val="24"/>
          <w:szCs w:val="24"/>
        </w:rPr>
      </w:pPr>
      <w:r w:rsidRPr="00945369">
        <w:rPr>
          <w:rFonts w:ascii="Arial" w:hAnsi="Arial" w:cs="Arial"/>
          <w:b w:val="0"/>
          <w:i/>
          <w:color w:val="auto"/>
          <w:sz w:val="24"/>
          <w:szCs w:val="24"/>
        </w:rPr>
        <w:t>Financial Liabilities</w:t>
      </w:r>
    </w:p>
    <w:p w:rsidR="0089259D" w:rsidRDefault="0089259D" w:rsidP="0089259D">
      <w:pPr>
        <w:pStyle w:val="HeadC"/>
        <w:tabs>
          <w:tab w:val="clear" w:pos="680"/>
          <w:tab w:val="left" w:pos="270"/>
        </w:tabs>
        <w:spacing w:before="0" w:line="240" w:lineRule="auto"/>
        <w:ind w:left="0" w:right="115"/>
        <w:rPr>
          <w:rFonts w:ascii="Arial" w:hAnsi="Arial" w:cs="Arial"/>
          <w:b w:val="0"/>
          <w:color w:val="auto"/>
          <w:sz w:val="24"/>
          <w:szCs w:val="24"/>
        </w:rPr>
      </w:pPr>
    </w:p>
    <w:p w:rsidR="0089259D" w:rsidRDefault="000026CF" w:rsidP="0089259D">
      <w:pPr>
        <w:pStyle w:val="HeadC"/>
        <w:tabs>
          <w:tab w:val="clear" w:pos="680"/>
          <w:tab w:val="left" w:pos="270"/>
        </w:tabs>
        <w:spacing w:before="0" w:line="240" w:lineRule="auto"/>
        <w:ind w:left="1155" w:right="115"/>
        <w:rPr>
          <w:rFonts w:ascii="Arial" w:hAnsi="Arial" w:cs="Arial"/>
          <w:b w:val="0"/>
          <w:color w:val="auto"/>
          <w:sz w:val="24"/>
          <w:szCs w:val="24"/>
        </w:rPr>
      </w:pPr>
      <w:r>
        <w:rPr>
          <w:rFonts w:ascii="Arial" w:hAnsi="Arial" w:cs="Arial"/>
          <w:b w:val="0"/>
          <w:color w:val="auto"/>
          <w:sz w:val="24"/>
          <w:szCs w:val="24"/>
        </w:rPr>
        <w:t>As the Authority’s f</w:t>
      </w:r>
      <w:r w:rsidR="0089259D" w:rsidRPr="00FC1EE4">
        <w:rPr>
          <w:rFonts w:ascii="Arial" w:hAnsi="Arial" w:cs="Arial"/>
          <w:b w:val="0"/>
          <w:color w:val="auto"/>
          <w:sz w:val="24"/>
          <w:szCs w:val="24"/>
        </w:rPr>
        <w:t>inancial liabilities are</w:t>
      </w:r>
      <w:r>
        <w:rPr>
          <w:rFonts w:ascii="Arial" w:hAnsi="Arial" w:cs="Arial"/>
          <w:b w:val="0"/>
          <w:color w:val="auto"/>
          <w:sz w:val="24"/>
          <w:szCs w:val="24"/>
        </w:rPr>
        <w:t xml:space="preserve"> basic lending arrangements and mainly of a short term nature they are</w:t>
      </w:r>
      <w:r w:rsidR="0089259D" w:rsidRPr="00FC1EE4">
        <w:rPr>
          <w:rFonts w:ascii="Arial" w:hAnsi="Arial" w:cs="Arial"/>
          <w:b w:val="0"/>
          <w:color w:val="auto"/>
          <w:sz w:val="24"/>
          <w:szCs w:val="24"/>
        </w:rPr>
        <w:t xml:space="preserve"> subsequently measured at amortised cost. For the </w:t>
      </w:r>
      <w:r w:rsidR="0089259D">
        <w:rPr>
          <w:rFonts w:ascii="Arial" w:hAnsi="Arial" w:cs="Arial"/>
          <w:b w:val="0"/>
          <w:color w:val="auto"/>
          <w:sz w:val="24"/>
          <w:szCs w:val="24"/>
        </w:rPr>
        <w:t>Authority’s</w:t>
      </w:r>
      <w:r w:rsidR="0089259D" w:rsidRPr="00FC1EE4">
        <w:rPr>
          <w:rFonts w:ascii="Arial" w:hAnsi="Arial" w:cs="Arial"/>
          <w:b w:val="0"/>
          <w:color w:val="auto"/>
          <w:sz w:val="24"/>
          <w:szCs w:val="24"/>
        </w:rPr>
        <w:t xml:space="preserve"> borrowing this means that the amount presented in the Balance Sheet is the outstanding principal repayable (plus accrued interest).  Annual charges to the Financing and Investment Income and Expenditure line in the Comprehensive Income and Expenditure Statement are based on the carrying amount of the liability, multiplied by the effective rate of interest for the instrument (which for the Council’s loans is the amount payable for the year per the loan agreement).</w:t>
      </w:r>
    </w:p>
    <w:p w:rsidR="00806648" w:rsidRPr="00945369" w:rsidRDefault="00806648" w:rsidP="008F3E08">
      <w:pPr>
        <w:pStyle w:val="ExampleSub"/>
        <w:ind w:left="1155"/>
        <w:rPr>
          <w:rFonts w:ascii="Arial" w:hAnsi="Arial" w:cs="Arial"/>
          <w:b w:val="0"/>
          <w:i/>
          <w:color w:val="auto"/>
          <w:sz w:val="24"/>
          <w:szCs w:val="24"/>
        </w:rPr>
      </w:pPr>
      <w:r w:rsidRPr="00945369">
        <w:rPr>
          <w:rFonts w:ascii="Arial" w:hAnsi="Arial" w:cs="Arial"/>
          <w:b w:val="0"/>
          <w:i/>
          <w:color w:val="auto"/>
          <w:sz w:val="24"/>
          <w:szCs w:val="24"/>
        </w:rPr>
        <w:t>Financial Assets</w:t>
      </w:r>
    </w:p>
    <w:p w:rsidR="0089259D" w:rsidRDefault="0089259D" w:rsidP="0089259D">
      <w:pPr>
        <w:pStyle w:val="HeadC"/>
        <w:tabs>
          <w:tab w:val="clear" w:pos="680"/>
          <w:tab w:val="left" w:pos="270"/>
        </w:tabs>
        <w:spacing w:before="0" w:line="240" w:lineRule="auto"/>
        <w:ind w:left="0" w:right="115"/>
        <w:rPr>
          <w:rFonts w:ascii="Arial" w:hAnsi="Arial" w:cs="Arial"/>
          <w:b w:val="0"/>
          <w:color w:val="auto"/>
          <w:sz w:val="24"/>
          <w:szCs w:val="24"/>
        </w:rPr>
      </w:pPr>
    </w:p>
    <w:p w:rsidR="0089259D" w:rsidRPr="00FC1EE4" w:rsidRDefault="0089259D" w:rsidP="0089259D">
      <w:pPr>
        <w:pStyle w:val="HeadC"/>
        <w:tabs>
          <w:tab w:val="clear" w:pos="680"/>
          <w:tab w:val="left" w:pos="270"/>
        </w:tabs>
        <w:spacing w:before="0" w:line="240" w:lineRule="auto"/>
        <w:ind w:left="1155" w:right="115"/>
        <w:rPr>
          <w:rFonts w:ascii="Arial" w:hAnsi="Arial" w:cs="Arial"/>
          <w:b w:val="0"/>
          <w:color w:val="auto"/>
          <w:sz w:val="24"/>
          <w:szCs w:val="24"/>
        </w:rPr>
      </w:pPr>
      <w:r w:rsidRPr="00FC1EE4">
        <w:rPr>
          <w:rFonts w:ascii="Arial" w:hAnsi="Arial" w:cs="Arial"/>
          <w:b w:val="0"/>
          <w:color w:val="auto"/>
          <w:sz w:val="24"/>
          <w:szCs w:val="24"/>
        </w:rPr>
        <w:t xml:space="preserve">As the </w:t>
      </w:r>
      <w:r>
        <w:rPr>
          <w:rFonts w:ascii="Arial" w:hAnsi="Arial" w:cs="Arial"/>
          <w:b w:val="0"/>
          <w:color w:val="auto"/>
          <w:sz w:val="24"/>
          <w:szCs w:val="24"/>
        </w:rPr>
        <w:t>Authority’s</w:t>
      </w:r>
      <w:r w:rsidRPr="00FC1EE4">
        <w:rPr>
          <w:rFonts w:ascii="Arial" w:hAnsi="Arial" w:cs="Arial"/>
          <w:b w:val="0"/>
          <w:color w:val="auto"/>
          <w:sz w:val="24"/>
          <w:szCs w:val="24"/>
        </w:rPr>
        <w:t xml:space="preserve"> financial assets are basic lending arrangements and are not held to make speculative gains through increases in their value, they are subsequently measured at amortised cost: the outstanding principal repayable (plus accrued interest).  Annual credits to the Financing and Investment Income and Expenditure line in the Comprehensive Income and Expenditure Statement (CIES) are based on the carrying amount of the asset, multiplied by the effective rate of interest for the instrument, (which for the </w:t>
      </w:r>
      <w:r>
        <w:rPr>
          <w:rFonts w:ascii="Arial" w:hAnsi="Arial" w:cs="Arial"/>
          <w:b w:val="0"/>
          <w:color w:val="auto"/>
          <w:sz w:val="24"/>
          <w:szCs w:val="24"/>
        </w:rPr>
        <w:t>Authority’s</w:t>
      </w:r>
      <w:r w:rsidRPr="00FC1EE4">
        <w:rPr>
          <w:rFonts w:ascii="Arial" w:hAnsi="Arial" w:cs="Arial"/>
          <w:b w:val="0"/>
          <w:color w:val="auto"/>
          <w:sz w:val="24"/>
          <w:szCs w:val="24"/>
        </w:rPr>
        <w:t xml:space="preserve"> assets is the amount receivable for the year per the deposit agreement).</w:t>
      </w:r>
    </w:p>
    <w:p w:rsidR="0089259D" w:rsidRDefault="0089259D" w:rsidP="0089259D">
      <w:pPr>
        <w:pStyle w:val="HeadC"/>
        <w:tabs>
          <w:tab w:val="clear" w:pos="680"/>
          <w:tab w:val="left" w:pos="270"/>
        </w:tabs>
        <w:spacing w:before="0" w:line="240" w:lineRule="auto"/>
        <w:ind w:left="0" w:right="115"/>
        <w:rPr>
          <w:rFonts w:ascii="Arial" w:hAnsi="Arial" w:cs="Arial"/>
          <w:b w:val="0"/>
          <w:color w:val="auto"/>
          <w:sz w:val="24"/>
          <w:szCs w:val="24"/>
        </w:rPr>
      </w:pPr>
    </w:p>
    <w:p w:rsidR="000026CF" w:rsidRPr="000026CF" w:rsidRDefault="0089259D" w:rsidP="000026CF">
      <w:pPr>
        <w:pStyle w:val="HeadC"/>
        <w:tabs>
          <w:tab w:val="clear" w:pos="680"/>
          <w:tab w:val="left" w:pos="270"/>
        </w:tabs>
        <w:spacing w:before="0" w:line="240" w:lineRule="auto"/>
        <w:ind w:left="1155" w:right="115"/>
        <w:rPr>
          <w:rFonts w:ascii="Arial" w:hAnsi="Arial" w:cs="Arial"/>
          <w:b w:val="0"/>
          <w:color w:val="auto"/>
          <w:sz w:val="24"/>
          <w:szCs w:val="24"/>
        </w:rPr>
      </w:pPr>
      <w:r w:rsidRPr="00FC1EE4">
        <w:rPr>
          <w:rFonts w:ascii="Arial" w:hAnsi="Arial" w:cs="Arial"/>
          <w:b w:val="0"/>
          <w:color w:val="auto"/>
          <w:sz w:val="24"/>
          <w:szCs w:val="24"/>
        </w:rPr>
        <w:t xml:space="preserve">Allowances for impairment losses have been calculated for amortised cost assets, applying the expected credit losses model (see Note </w:t>
      </w:r>
      <w:r>
        <w:rPr>
          <w:rFonts w:ascii="Arial" w:hAnsi="Arial" w:cs="Arial"/>
          <w:b w:val="0"/>
          <w:color w:val="auto"/>
          <w:sz w:val="24"/>
          <w:szCs w:val="24"/>
        </w:rPr>
        <w:t>4</w:t>
      </w:r>
      <w:r w:rsidR="00B52477">
        <w:rPr>
          <w:rFonts w:ascii="Arial" w:hAnsi="Arial" w:cs="Arial"/>
          <w:b w:val="0"/>
          <w:color w:val="auto"/>
          <w:sz w:val="24"/>
          <w:szCs w:val="24"/>
        </w:rPr>
        <w:t>2</w:t>
      </w:r>
      <w:r w:rsidRPr="00FC1EE4">
        <w:rPr>
          <w:rFonts w:ascii="Arial" w:hAnsi="Arial" w:cs="Arial"/>
          <w:b w:val="0"/>
          <w:color w:val="auto"/>
          <w:sz w:val="24"/>
          <w:szCs w:val="24"/>
        </w:rPr>
        <w:t xml:space="preserve"> below).</w:t>
      </w:r>
      <w:r w:rsidR="000026CF">
        <w:rPr>
          <w:rFonts w:ascii="Arial" w:hAnsi="Arial" w:cs="Arial"/>
          <w:b w:val="0"/>
          <w:color w:val="auto"/>
          <w:sz w:val="24"/>
          <w:szCs w:val="24"/>
        </w:rPr>
        <w:t xml:space="preserve"> </w:t>
      </w:r>
      <w:r w:rsidR="000026CF" w:rsidRPr="000026CF">
        <w:rPr>
          <w:rFonts w:ascii="Arial" w:hAnsi="Arial" w:cs="Arial"/>
          <w:b w:val="0"/>
          <w:color w:val="auto"/>
          <w:sz w:val="24"/>
          <w:szCs w:val="24"/>
        </w:rPr>
        <w:t>This is a change from previous years and in particular ‘other debtors’ is using the provision matrices option which takes into consideration historical data and grouping of debtor ages.</w:t>
      </w:r>
    </w:p>
    <w:p w:rsidR="000026CF" w:rsidRPr="000026CF" w:rsidRDefault="000026CF" w:rsidP="000026CF">
      <w:pPr>
        <w:pStyle w:val="HeadC"/>
        <w:tabs>
          <w:tab w:val="clear" w:pos="680"/>
          <w:tab w:val="left" w:pos="270"/>
        </w:tabs>
        <w:spacing w:before="0" w:line="240" w:lineRule="auto"/>
        <w:ind w:left="1155" w:right="115"/>
        <w:rPr>
          <w:rFonts w:ascii="Arial" w:hAnsi="Arial" w:cs="Arial"/>
          <w:b w:val="0"/>
          <w:color w:val="auto"/>
          <w:sz w:val="24"/>
          <w:szCs w:val="24"/>
        </w:rPr>
      </w:pPr>
    </w:p>
    <w:p w:rsidR="000026CF" w:rsidRPr="000026CF" w:rsidRDefault="000026CF" w:rsidP="000026CF">
      <w:pPr>
        <w:pStyle w:val="HeadC"/>
        <w:tabs>
          <w:tab w:val="clear" w:pos="680"/>
          <w:tab w:val="left" w:pos="270"/>
        </w:tabs>
        <w:spacing w:before="0" w:line="240" w:lineRule="auto"/>
        <w:ind w:left="1155" w:right="115"/>
        <w:rPr>
          <w:rFonts w:ascii="Arial" w:hAnsi="Arial" w:cs="Arial"/>
          <w:b w:val="0"/>
          <w:color w:val="auto"/>
          <w:sz w:val="24"/>
          <w:szCs w:val="24"/>
        </w:rPr>
      </w:pPr>
      <w:r w:rsidRPr="000026CF">
        <w:rPr>
          <w:rFonts w:ascii="Arial" w:hAnsi="Arial" w:cs="Arial"/>
          <w:b w:val="0"/>
          <w:color w:val="auto"/>
          <w:sz w:val="24"/>
          <w:szCs w:val="24"/>
        </w:rPr>
        <w:t>Financial assets are derecognised when the contractual rights to the cash flows from the financial asset expire, or when the financial asset and substantially all the risks and rewards are transferred. A financial liability is derecognised when it is extinguished, discharged, cancelled or expires</w:t>
      </w:r>
      <w:r>
        <w:rPr>
          <w:rFonts w:ascii="Arial" w:hAnsi="Arial" w:cs="Arial"/>
          <w:b w:val="0"/>
          <w:color w:val="auto"/>
          <w:sz w:val="24"/>
          <w:szCs w:val="24"/>
        </w:rPr>
        <w:t>.</w:t>
      </w:r>
    </w:p>
    <w:p w:rsidR="00806648" w:rsidRPr="00945369" w:rsidRDefault="00806648" w:rsidP="005A22BF">
      <w:pPr>
        <w:pStyle w:val="ExampleSub02"/>
        <w:ind w:left="1155"/>
        <w:jc w:val="both"/>
        <w:rPr>
          <w:rFonts w:ascii="Arial" w:hAnsi="Arial" w:cs="Arial"/>
          <w:b w:val="0"/>
          <w:color w:val="auto"/>
          <w:sz w:val="24"/>
          <w:szCs w:val="24"/>
          <w:u w:val="single"/>
        </w:rPr>
      </w:pPr>
      <w:r w:rsidRPr="00945369">
        <w:rPr>
          <w:rFonts w:ascii="Arial" w:hAnsi="Arial" w:cs="Arial"/>
          <w:b w:val="0"/>
          <w:color w:val="auto"/>
          <w:sz w:val="24"/>
          <w:szCs w:val="24"/>
          <w:u w:val="single"/>
        </w:rPr>
        <w:t xml:space="preserve">Instruments Entered Into Before </w:t>
      </w:r>
      <w:smartTag w:uri="urn:schemas-microsoft-com:office:smarttags" w:element="date">
        <w:smartTagPr>
          <w:attr w:name="Month" w:val="4"/>
          <w:attr w:name="Day" w:val="1"/>
          <w:attr w:name="Year" w:val="2006"/>
        </w:smartTagPr>
        <w:r w:rsidRPr="00945369">
          <w:rPr>
            <w:rFonts w:ascii="Arial" w:hAnsi="Arial" w:cs="Arial"/>
            <w:b w:val="0"/>
            <w:color w:val="auto"/>
            <w:sz w:val="24"/>
            <w:szCs w:val="24"/>
            <w:u w:val="single"/>
          </w:rPr>
          <w:t>1 April 2006</w:t>
        </w:r>
      </w:smartTag>
    </w:p>
    <w:p w:rsidR="00806648" w:rsidRPr="00945369" w:rsidRDefault="00806648" w:rsidP="005A22BF">
      <w:pPr>
        <w:pStyle w:val="ExampleText"/>
        <w:tabs>
          <w:tab w:val="left" w:pos="1470"/>
        </w:tabs>
        <w:ind w:left="1155"/>
        <w:jc w:val="both"/>
        <w:rPr>
          <w:rFonts w:ascii="Arial" w:hAnsi="Arial" w:cs="Arial"/>
          <w:color w:val="auto"/>
          <w:sz w:val="24"/>
          <w:szCs w:val="24"/>
        </w:rPr>
      </w:pPr>
      <w:r w:rsidRPr="00945369">
        <w:rPr>
          <w:rFonts w:ascii="Arial" w:hAnsi="Arial" w:cs="Arial"/>
          <w:color w:val="auto"/>
          <w:sz w:val="24"/>
          <w:szCs w:val="24"/>
        </w:rPr>
        <w:t xml:space="preserve">The Authority entered into a financial guarantee that </w:t>
      </w:r>
      <w:r w:rsidR="005A22BF" w:rsidRPr="00945369">
        <w:rPr>
          <w:rFonts w:ascii="Arial" w:hAnsi="Arial" w:cs="Arial"/>
          <w:color w:val="auto"/>
          <w:sz w:val="24"/>
          <w:szCs w:val="24"/>
        </w:rPr>
        <w:t>is</w:t>
      </w:r>
      <w:r w:rsidRPr="00945369">
        <w:rPr>
          <w:rFonts w:ascii="Arial" w:hAnsi="Arial" w:cs="Arial"/>
          <w:color w:val="auto"/>
          <w:sz w:val="24"/>
          <w:szCs w:val="24"/>
        </w:rPr>
        <w:t xml:space="preserve"> not required to be accounted for as</w:t>
      </w:r>
      <w:r w:rsidR="006D7EC9">
        <w:rPr>
          <w:rFonts w:ascii="Arial" w:hAnsi="Arial" w:cs="Arial"/>
          <w:color w:val="auto"/>
          <w:sz w:val="24"/>
          <w:szCs w:val="24"/>
        </w:rPr>
        <w:t xml:space="preserve"> a</w:t>
      </w:r>
      <w:r w:rsidRPr="00945369">
        <w:rPr>
          <w:rFonts w:ascii="Arial" w:hAnsi="Arial" w:cs="Arial"/>
          <w:color w:val="auto"/>
          <w:sz w:val="24"/>
          <w:szCs w:val="24"/>
        </w:rPr>
        <w:t xml:space="preserve"> financial instrument.  Th</w:t>
      </w:r>
      <w:r w:rsidR="005A22BF" w:rsidRPr="00945369">
        <w:rPr>
          <w:rFonts w:ascii="Arial" w:hAnsi="Arial" w:cs="Arial"/>
          <w:color w:val="auto"/>
          <w:sz w:val="24"/>
          <w:szCs w:val="24"/>
        </w:rPr>
        <w:t>i</w:t>
      </w:r>
      <w:r w:rsidRPr="00945369">
        <w:rPr>
          <w:rFonts w:ascii="Arial" w:hAnsi="Arial" w:cs="Arial"/>
          <w:color w:val="auto"/>
          <w:sz w:val="24"/>
          <w:szCs w:val="24"/>
        </w:rPr>
        <w:t xml:space="preserve">s guarantee </w:t>
      </w:r>
      <w:r w:rsidR="005A22BF" w:rsidRPr="00945369">
        <w:rPr>
          <w:rFonts w:ascii="Arial" w:hAnsi="Arial" w:cs="Arial"/>
          <w:color w:val="auto"/>
          <w:sz w:val="24"/>
          <w:szCs w:val="24"/>
        </w:rPr>
        <w:t>is</w:t>
      </w:r>
      <w:r w:rsidRPr="00945369">
        <w:rPr>
          <w:rFonts w:ascii="Arial" w:hAnsi="Arial" w:cs="Arial"/>
          <w:color w:val="auto"/>
          <w:sz w:val="24"/>
          <w:szCs w:val="24"/>
        </w:rPr>
        <w:t xml:space="preserve"> reflected in the Statement of Accounts to the extent that</w:t>
      </w:r>
      <w:r w:rsidR="005A22BF" w:rsidRPr="00945369">
        <w:rPr>
          <w:rFonts w:ascii="Arial" w:hAnsi="Arial" w:cs="Arial"/>
          <w:color w:val="auto"/>
          <w:sz w:val="24"/>
          <w:szCs w:val="24"/>
        </w:rPr>
        <w:t xml:space="preserve"> a </w:t>
      </w:r>
      <w:r w:rsidRPr="00945369">
        <w:rPr>
          <w:rFonts w:ascii="Arial" w:hAnsi="Arial" w:cs="Arial"/>
          <w:color w:val="auto"/>
          <w:sz w:val="24"/>
          <w:szCs w:val="24"/>
        </w:rPr>
        <w:t>provision might be required or a contingent liability note is needed under the policies set out in the section on Provisions, Contingent Liabilities and Contingent Assets</w:t>
      </w:r>
      <w:r w:rsidR="005A22BF" w:rsidRPr="00945369">
        <w:rPr>
          <w:rFonts w:ascii="Arial" w:hAnsi="Arial" w:cs="Arial"/>
          <w:color w:val="auto"/>
          <w:sz w:val="24"/>
          <w:szCs w:val="24"/>
        </w:rPr>
        <w:t>.</w:t>
      </w:r>
    </w:p>
    <w:p w:rsidR="00806648" w:rsidRPr="00945369" w:rsidRDefault="005A22BF" w:rsidP="000C5064">
      <w:pPr>
        <w:pStyle w:val="ExampleSub"/>
        <w:tabs>
          <w:tab w:val="left" w:pos="210"/>
        </w:tabs>
        <w:ind w:left="1155" w:hanging="315"/>
        <w:rPr>
          <w:rFonts w:ascii="Arial" w:hAnsi="Arial" w:cs="Arial"/>
          <w:color w:val="auto"/>
          <w:sz w:val="24"/>
          <w:szCs w:val="24"/>
        </w:rPr>
      </w:pPr>
      <w:r w:rsidRPr="00945369">
        <w:rPr>
          <w:rFonts w:ascii="Arial" w:hAnsi="Arial" w:cs="Arial"/>
          <w:color w:val="auto"/>
          <w:sz w:val="24"/>
          <w:szCs w:val="24"/>
        </w:rPr>
        <w:t>j.</w:t>
      </w:r>
      <w:r w:rsidRPr="00945369">
        <w:rPr>
          <w:rFonts w:ascii="Arial" w:hAnsi="Arial" w:cs="Arial"/>
          <w:color w:val="auto"/>
          <w:sz w:val="24"/>
          <w:szCs w:val="24"/>
        </w:rPr>
        <w:tab/>
      </w:r>
      <w:r w:rsidR="00806648" w:rsidRPr="00945369">
        <w:rPr>
          <w:rFonts w:ascii="Arial" w:hAnsi="Arial" w:cs="Arial"/>
          <w:color w:val="auto"/>
          <w:sz w:val="24"/>
          <w:szCs w:val="24"/>
        </w:rPr>
        <w:t xml:space="preserve">Government Grants and Contributions </w:t>
      </w:r>
    </w:p>
    <w:p w:rsidR="00806648" w:rsidRPr="00945369" w:rsidRDefault="00806648" w:rsidP="000C5064">
      <w:pPr>
        <w:pStyle w:val="ExampleText"/>
        <w:tabs>
          <w:tab w:val="left" w:pos="1470"/>
        </w:tabs>
        <w:ind w:left="1155"/>
        <w:jc w:val="both"/>
        <w:rPr>
          <w:rFonts w:ascii="Arial" w:hAnsi="Arial" w:cs="Arial"/>
          <w:color w:val="auto"/>
          <w:sz w:val="24"/>
          <w:szCs w:val="24"/>
        </w:rPr>
      </w:pPr>
      <w:r w:rsidRPr="00945369">
        <w:rPr>
          <w:rFonts w:ascii="Arial" w:hAnsi="Arial" w:cs="Arial"/>
          <w:color w:val="auto"/>
          <w:sz w:val="24"/>
          <w:szCs w:val="24"/>
        </w:rPr>
        <w:t>Whether paid on account, by instalments or in arrears, government grants and third party contributions and donations are recognised as due to the Authority when there is reasonable assurance that:</w:t>
      </w:r>
    </w:p>
    <w:p w:rsidR="00806648" w:rsidRPr="00945369" w:rsidRDefault="00806648" w:rsidP="008F6FA4">
      <w:pPr>
        <w:pStyle w:val="ExampleText"/>
        <w:numPr>
          <w:ilvl w:val="0"/>
          <w:numId w:val="5"/>
        </w:numPr>
        <w:tabs>
          <w:tab w:val="left" w:pos="210"/>
        </w:tabs>
        <w:ind w:left="284" w:firstLine="871"/>
        <w:jc w:val="both"/>
        <w:rPr>
          <w:rFonts w:ascii="Arial" w:hAnsi="Arial" w:cs="Arial"/>
          <w:color w:val="auto"/>
          <w:sz w:val="24"/>
          <w:szCs w:val="24"/>
        </w:rPr>
      </w:pPr>
      <w:r w:rsidRPr="00945369">
        <w:rPr>
          <w:rFonts w:ascii="Arial" w:hAnsi="Arial" w:cs="Arial"/>
          <w:color w:val="auto"/>
          <w:sz w:val="24"/>
          <w:szCs w:val="24"/>
        </w:rPr>
        <w:t>the Authority will comply with the conditions attached to the payments, and</w:t>
      </w:r>
    </w:p>
    <w:p w:rsidR="00806648" w:rsidRPr="00945369" w:rsidRDefault="00806648" w:rsidP="008F6FA4">
      <w:pPr>
        <w:pStyle w:val="ExampleText"/>
        <w:numPr>
          <w:ilvl w:val="0"/>
          <w:numId w:val="5"/>
        </w:numPr>
        <w:tabs>
          <w:tab w:val="left" w:pos="210"/>
        </w:tabs>
        <w:ind w:left="284" w:firstLine="871"/>
        <w:jc w:val="both"/>
        <w:rPr>
          <w:rFonts w:ascii="Arial" w:hAnsi="Arial" w:cs="Arial"/>
          <w:color w:val="auto"/>
          <w:sz w:val="24"/>
          <w:szCs w:val="24"/>
        </w:rPr>
      </w:pPr>
      <w:r w:rsidRPr="00945369">
        <w:rPr>
          <w:rFonts w:ascii="Arial" w:hAnsi="Arial" w:cs="Arial"/>
          <w:color w:val="auto"/>
          <w:sz w:val="24"/>
          <w:szCs w:val="24"/>
        </w:rPr>
        <w:t>the</w:t>
      </w:r>
      <w:r w:rsidR="005448AE">
        <w:rPr>
          <w:rFonts w:ascii="Arial" w:hAnsi="Arial" w:cs="Arial"/>
          <w:color w:val="auto"/>
          <w:sz w:val="24"/>
          <w:szCs w:val="24"/>
        </w:rPr>
        <w:t xml:space="preserve"> </w:t>
      </w:r>
      <w:r w:rsidRPr="00945369">
        <w:rPr>
          <w:rFonts w:ascii="Arial" w:hAnsi="Arial" w:cs="Arial"/>
          <w:color w:val="auto"/>
          <w:sz w:val="24"/>
          <w:szCs w:val="24"/>
        </w:rPr>
        <w:t>grants or contributions will be received.</w:t>
      </w:r>
    </w:p>
    <w:p w:rsidR="00806648" w:rsidRPr="00945369" w:rsidRDefault="00806648" w:rsidP="000C5064">
      <w:pPr>
        <w:pStyle w:val="ExampleText"/>
        <w:tabs>
          <w:tab w:val="left" w:pos="1155"/>
        </w:tabs>
        <w:ind w:left="1155"/>
        <w:jc w:val="both"/>
        <w:rPr>
          <w:rFonts w:ascii="Arial" w:hAnsi="Arial" w:cs="Arial"/>
          <w:color w:val="auto"/>
          <w:sz w:val="24"/>
          <w:szCs w:val="24"/>
        </w:rPr>
      </w:pPr>
      <w:r w:rsidRPr="00945369">
        <w:rPr>
          <w:rFonts w:ascii="Arial" w:hAnsi="Arial" w:cs="Arial"/>
          <w:color w:val="auto"/>
          <w:sz w:val="24"/>
          <w:szCs w:val="24"/>
        </w:rPr>
        <w:t xml:space="preserve">Amounts recognised as due to the Council are not credited to the Comprehensive Income and Expenditure Statement until conditions attached to the grant or contribution have been satisfied.  Conditions are stipulations that specify that the future economic benefits or service potential embodied in the asset </w:t>
      </w:r>
      <w:r w:rsidR="002B6372">
        <w:rPr>
          <w:rFonts w:ascii="Arial" w:hAnsi="Arial" w:cs="Arial"/>
          <w:color w:val="auto"/>
          <w:sz w:val="24"/>
          <w:szCs w:val="24"/>
        </w:rPr>
        <w:t>in the form of the grant or contribution</w:t>
      </w:r>
      <w:r w:rsidRPr="00945369">
        <w:rPr>
          <w:rFonts w:ascii="Arial" w:hAnsi="Arial" w:cs="Arial"/>
          <w:color w:val="auto"/>
          <w:sz w:val="24"/>
          <w:szCs w:val="24"/>
        </w:rPr>
        <w:t xml:space="preserve"> are required to be consumed by the recipient as specified, or future economic benefits or service potential must be returned to the transferor.</w:t>
      </w:r>
    </w:p>
    <w:p w:rsidR="00806648" w:rsidRPr="00945369" w:rsidRDefault="00806648" w:rsidP="000C5064">
      <w:pPr>
        <w:pStyle w:val="ExampleText"/>
        <w:tabs>
          <w:tab w:val="left" w:pos="1155"/>
        </w:tabs>
        <w:ind w:left="1155"/>
        <w:jc w:val="both"/>
        <w:rPr>
          <w:rFonts w:ascii="Arial" w:hAnsi="Arial" w:cs="Arial"/>
          <w:color w:val="auto"/>
          <w:sz w:val="24"/>
          <w:szCs w:val="24"/>
        </w:rPr>
      </w:pPr>
      <w:r w:rsidRPr="00945369">
        <w:rPr>
          <w:rFonts w:ascii="Arial" w:hAnsi="Arial" w:cs="Arial"/>
          <w:color w:val="auto"/>
          <w:sz w:val="24"/>
          <w:szCs w:val="24"/>
        </w:rPr>
        <w:t xml:space="preserve">Monies advanced as grants and contributions for which conditions have not been satisfied are carried in the Balance Sheet as </w:t>
      </w:r>
      <w:r w:rsidR="00E004C2">
        <w:rPr>
          <w:rFonts w:ascii="Arial" w:hAnsi="Arial" w:cs="Arial"/>
          <w:color w:val="auto"/>
          <w:sz w:val="24"/>
          <w:szCs w:val="24"/>
        </w:rPr>
        <w:t xml:space="preserve">a current or long term liability – ‘grants receipts in advance’.  If these are not obviously capital in nature then they are treated as revenue grants.  </w:t>
      </w:r>
      <w:r w:rsidRPr="00945369">
        <w:rPr>
          <w:rFonts w:ascii="Arial" w:hAnsi="Arial" w:cs="Arial"/>
          <w:color w:val="auto"/>
          <w:sz w:val="24"/>
          <w:szCs w:val="24"/>
        </w:rPr>
        <w:t>When conditions are satisfied, the grant or contribution is credited to the relevant service line (attributable revenue grants and contributions) or Taxation and Non-Specific Grant Income (non-ring-fenced revenue grants and all capital grants) in the Comprehensive Income and Expenditure Statement.</w:t>
      </w:r>
    </w:p>
    <w:p w:rsidR="00806648" w:rsidRPr="00945369" w:rsidRDefault="00806648" w:rsidP="000C5064">
      <w:pPr>
        <w:pStyle w:val="ExampleText"/>
        <w:tabs>
          <w:tab w:val="left" w:pos="1155"/>
        </w:tabs>
        <w:ind w:left="1155"/>
        <w:jc w:val="both"/>
        <w:rPr>
          <w:rFonts w:ascii="Arial" w:hAnsi="Arial" w:cs="Arial"/>
          <w:color w:val="auto"/>
          <w:sz w:val="24"/>
          <w:szCs w:val="24"/>
        </w:rPr>
      </w:pPr>
      <w:r w:rsidRPr="00945369">
        <w:rPr>
          <w:rFonts w:ascii="Arial" w:hAnsi="Arial" w:cs="Arial"/>
          <w:color w:val="auto"/>
          <w:sz w:val="24"/>
          <w:szCs w:val="24"/>
        </w:rPr>
        <w:t xml:space="preserve">Where capital grants are credited to the Comprehensive Income and Expenditure Statement, they are reversed out of the General Fund Balance in the Movement in Reserves Statement.  Where the grant has yet to be used to finance capital expenditure, it is posted to the Capital Grants Unapplied </w:t>
      </w:r>
      <w:r w:rsidR="009C01A4" w:rsidRPr="00945369">
        <w:rPr>
          <w:rFonts w:ascii="Arial" w:hAnsi="Arial" w:cs="Arial"/>
          <w:color w:val="auto"/>
          <w:sz w:val="24"/>
          <w:szCs w:val="24"/>
        </w:rPr>
        <w:t>R</w:t>
      </w:r>
      <w:r w:rsidRPr="00945369">
        <w:rPr>
          <w:rFonts w:ascii="Arial" w:hAnsi="Arial" w:cs="Arial"/>
          <w:color w:val="auto"/>
          <w:sz w:val="24"/>
          <w:szCs w:val="24"/>
        </w:rPr>
        <w:t xml:space="preserve">eserve.  Where it has been applied, it is posted to the Capital Adjustment Account.  Amounts in the Capital Grants Unapplied </w:t>
      </w:r>
      <w:r w:rsidR="009C01A4" w:rsidRPr="00945369">
        <w:rPr>
          <w:rFonts w:ascii="Arial" w:hAnsi="Arial" w:cs="Arial"/>
          <w:color w:val="auto"/>
          <w:sz w:val="24"/>
          <w:szCs w:val="24"/>
        </w:rPr>
        <w:t>R</w:t>
      </w:r>
      <w:r w:rsidRPr="00945369">
        <w:rPr>
          <w:rFonts w:ascii="Arial" w:hAnsi="Arial" w:cs="Arial"/>
          <w:color w:val="auto"/>
          <w:sz w:val="24"/>
          <w:szCs w:val="24"/>
        </w:rPr>
        <w:t>eserve are transferred to the Capital Adjustment Account once they have been applied to fund capital expenditure.</w:t>
      </w:r>
    </w:p>
    <w:p w:rsidR="00806648" w:rsidRPr="00945369" w:rsidRDefault="000C5064" w:rsidP="000C5064">
      <w:pPr>
        <w:pStyle w:val="ExampleSub"/>
        <w:tabs>
          <w:tab w:val="left" w:pos="1155"/>
        </w:tabs>
        <w:ind w:left="284" w:firstLine="556"/>
        <w:rPr>
          <w:rFonts w:ascii="Arial" w:hAnsi="Arial" w:cs="Arial"/>
          <w:color w:val="auto"/>
          <w:sz w:val="24"/>
          <w:szCs w:val="24"/>
        </w:rPr>
      </w:pPr>
      <w:r w:rsidRPr="00945369">
        <w:rPr>
          <w:rFonts w:ascii="Arial" w:hAnsi="Arial" w:cs="Arial"/>
          <w:color w:val="auto"/>
          <w:sz w:val="24"/>
          <w:szCs w:val="24"/>
        </w:rPr>
        <w:t>k.</w:t>
      </w:r>
      <w:r w:rsidR="00806648" w:rsidRPr="00945369">
        <w:rPr>
          <w:rFonts w:ascii="Arial" w:hAnsi="Arial" w:cs="Arial"/>
          <w:color w:val="auto"/>
          <w:sz w:val="24"/>
          <w:szCs w:val="24"/>
        </w:rPr>
        <w:tab/>
        <w:t xml:space="preserve">Intangible Assets </w:t>
      </w:r>
    </w:p>
    <w:p w:rsidR="00806648" w:rsidRPr="00945369" w:rsidRDefault="00806648" w:rsidP="000C5064">
      <w:pPr>
        <w:pStyle w:val="ExampleText"/>
        <w:ind w:left="1155"/>
        <w:jc w:val="both"/>
        <w:rPr>
          <w:rFonts w:ascii="Arial" w:hAnsi="Arial" w:cs="Arial"/>
          <w:color w:val="auto"/>
          <w:sz w:val="24"/>
          <w:szCs w:val="24"/>
        </w:rPr>
      </w:pPr>
      <w:r w:rsidRPr="00945369">
        <w:rPr>
          <w:rFonts w:ascii="Arial" w:hAnsi="Arial" w:cs="Arial"/>
          <w:color w:val="auto"/>
          <w:sz w:val="24"/>
          <w:szCs w:val="24"/>
        </w:rPr>
        <w:t>Expenditure on non-monetary assets that do not have physical substance but are controlled by the Authority as a result of past events (e</w:t>
      </w:r>
      <w:r w:rsidR="005448AE">
        <w:rPr>
          <w:rFonts w:ascii="Arial" w:hAnsi="Arial" w:cs="Arial"/>
          <w:color w:val="auto"/>
          <w:sz w:val="24"/>
          <w:szCs w:val="24"/>
        </w:rPr>
        <w:t>.</w:t>
      </w:r>
      <w:r w:rsidRPr="00945369">
        <w:rPr>
          <w:rFonts w:ascii="Arial" w:hAnsi="Arial" w:cs="Arial"/>
          <w:color w:val="auto"/>
          <w:sz w:val="24"/>
          <w:szCs w:val="24"/>
        </w:rPr>
        <w:t>g</w:t>
      </w:r>
      <w:r w:rsidR="005448AE">
        <w:rPr>
          <w:rFonts w:ascii="Arial" w:hAnsi="Arial" w:cs="Arial"/>
          <w:color w:val="auto"/>
          <w:sz w:val="24"/>
          <w:szCs w:val="24"/>
        </w:rPr>
        <w:t>.</w:t>
      </w:r>
      <w:r w:rsidRPr="00945369">
        <w:rPr>
          <w:rFonts w:ascii="Arial" w:hAnsi="Arial" w:cs="Arial"/>
          <w:color w:val="auto"/>
          <w:sz w:val="24"/>
          <w:szCs w:val="24"/>
        </w:rPr>
        <w:t xml:space="preserve"> software licences) is capitalised when it is expected that future economic benefits or service potential will flow from the intangible asset to the Authority.</w:t>
      </w:r>
    </w:p>
    <w:p w:rsidR="00806648" w:rsidRPr="00945369" w:rsidRDefault="00806648" w:rsidP="000C5064">
      <w:pPr>
        <w:pStyle w:val="ExampleText"/>
        <w:ind w:left="1155"/>
        <w:jc w:val="both"/>
        <w:rPr>
          <w:rFonts w:ascii="Arial" w:hAnsi="Arial" w:cs="Arial"/>
          <w:color w:val="auto"/>
          <w:sz w:val="24"/>
          <w:szCs w:val="24"/>
        </w:rPr>
      </w:pPr>
      <w:r w:rsidRPr="00945369">
        <w:rPr>
          <w:rFonts w:ascii="Arial" w:hAnsi="Arial" w:cs="Arial"/>
          <w:color w:val="auto"/>
          <w:sz w:val="24"/>
          <w:szCs w:val="24"/>
        </w:rPr>
        <w:t>Intangible assets are measured initially at cost.  Amounts are only revalued where the fair value of the assets held by the Authority can be determined by reference to an active market.  In practice, no intangible asset held by the Authority meets this criterion, and they are therefore carried at amortised cost.  The depreciable amount of an intangible asset is amortised over its useful life to the relevant service line(s) in the Comprehensive Income and Expenditure Statement.  An asset is tested for impairment whenever there is an indication that the asset might be impaired – any losses recognised are posted to the relevant service line(s) in the Comprehensive Income and Expenditure Statement.  Any gain or loss arising on the disposal or abandonment of an intangible asset is posted to the Other Operating Expenditure line in the Comprehensive Income and Expenditure Statement.</w:t>
      </w:r>
    </w:p>
    <w:p w:rsidR="00806648" w:rsidRPr="00945369" w:rsidRDefault="00806648" w:rsidP="000C5064">
      <w:pPr>
        <w:pStyle w:val="ExampleText"/>
        <w:ind w:left="1155"/>
        <w:jc w:val="both"/>
        <w:rPr>
          <w:rFonts w:ascii="Arial" w:hAnsi="Arial" w:cs="Arial"/>
          <w:color w:val="auto"/>
          <w:sz w:val="24"/>
          <w:szCs w:val="24"/>
        </w:rPr>
      </w:pPr>
      <w:r w:rsidRPr="00945369">
        <w:rPr>
          <w:rFonts w:ascii="Arial" w:hAnsi="Arial" w:cs="Arial"/>
          <w:color w:val="auto"/>
          <w:sz w:val="24"/>
          <w:szCs w:val="24"/>
        </w:rPr>
        <w:t>Where expenditure on intangible assets qualifies as capital expenditure for statutory purposes, amortisation, impairment losses and disposal gains and losses are not permitted to have an impact on the General Fund Balance.  The gains and losses are therefore reversed out of the General Fund Balance in the Movement in Reserves Statement and posted to the Capital Adjustment Account and (for any sale proceeds greater than £10,000) the Capital Receipts Reserve.</w:t>
      </w:r>
    </w:p>
    <w:p w:rsidR="00806648" w:rsidRPr="00945369" w:rsidRDefault="000C5064" w:rsidP="000C5064">
      <w:pPr>
        <w:pStyle w:val="ExampleSub"/>
        <w:tabs>
          <w:tab w:val="left" w:pos="1155"/>
        </w:tabs>
        <w:ind w:left="284" w:firstLine="556"/>
        <w:jc w:val="both"/>
        <w:rPr>
          <w:rFonts w:ascii="Arial" w:hAnsi="Arial" w:cs="Arial"/>
          <w:color w:val="auto"/>
          <w:sz w:val="24"/>
          <w:szCs w:val="24"/>
        </w:rPr>
      </w:pPr>
      <w:r w:rsidRPr="00945369">
        <w:rPr>
          <w:rFonts w:ascii="Arial" w:hAnsi="Arial" w:cs="Arial"/>
          <w:color w:val="auto"/>
          <w:sz w:val="24"/>
          <w:szCs w:val="24"/>
        </w:rPr>
        <w:t>l.</w:t>
      </w:r>
      <w:r w:rsidR="00806648" w:rsidRPr="00945369">
        <w:rPr>
          <w:rFonts w:ascii="Arial" w:hAnsi="Arial" w:cs="Arial"/>
          <w:color w:val="auto"/>
          <w:sz w:val="24"/>
          <w:szCs w:val="24"/>
        </w:rPr>
        <w:tab/>
        <w:t xml:space="preserve">Inventories </w:t>
      </w:r>
    </w:p>
    <w:p w:rsidR="00806648" w:rsidRPr="00945369" w:rsidRDefault="00806648" w:rsidP="000C5064">
      <w:pPr>
        <w:pStyle w:val="ExampleText"/>
        <w:ind w:left="1155"/>
        <w:jc w:val="both"/>
        <w:rPr>
          <w:rFonts w:ascii="Arial" w:hAnsi="Arial" w:cs="Arial"/>
          <w:color w:val="auto"/>
          <w:sz w:val="24"/>
          <w:szCs w:val="24"/>
        </w:rPr>
      </w:pPr>
      <w:r w:rsidRPr="00945369">
        <w:rPr>
          <w:rFonts w:ascii="Arial" w:hAnsi="Arial" w:cs="Arial"/>
          <w:color w:val="auto"/>
          <w:sz w:val="24"/>
          <w:szCs w:val="24"/>
        </w:rPr>
        <w:t>Inventories are included in the Balance Sheet at the lower of cost and net realisable value.  The cost of inventories is assigned using the</w:t>
      </w:r>
      <w:r w:rsidR="000C5064" w:rsidRPr="00945369">
        <w:rPr>
          <w:rFonts w:ascii="Arial" w:hAnsi="Arial" w:cs="Arial"/>
          <w:color w:val="auto"/>
          <w:sz w:val="24"/>
          <w:szCs w:val="24"/>
        </w:rPr>
        <w:t xml:space="preserve"> </w:t>
      </w:r>
      <w:r w:rsidRPr="00945369">
        <w:rPr>
          <w:rFonts w:ascii="Arial" w:hAnsi="Arial" w:cs="Arial"/>
          <w:color w:val="auto"/>
          <w:sz w:val="24"/>
          <w:szCs w:val="24"/>
        </w:rPr>
        <w:t>FIFO costing formula.</w:t>
      </w:r>
    </w:p>
    <w:p w:rsidR="00806648" w:rsidRPr="00945369" w:rsidRDefault="000C5064" w:rsidP="000C5064">
      <w:pPr>
        <w:pStyle w:val="ExampleSub"/>
        <w:tabs>
          <w:tab w:val="left" w:pos="1155"/>
        </w:tabs>
        <w:ind w:left="284" w:firstLine="556"/>
        <w:rPr>
          <w:rFonts w:ascii="Arial" w:hAnsi="Arial" w:cs="Arial"/>
          <w:color w:val="auto"/>
          <w:sz w:val="24"/>
          <w:szCs w:val="24"/>
        </w:rPr>
      </w:pPr>
      <w:r w:rsidRPr="00945369">
        <w:rPr>
          <w:rFonts w:ascii="Arial" w:hAnsi="Arial" w:cs="Arial"/>
          <w:color w:val="auto"/>
          <w:sz w:val="24"/>
          <w:szCs w:val="24"/>
        </w:rPr>
        <w:t>m.</w:t>
      </w:r>
      <w:r w:rsidR="00806648" w:rsidRPr="00945369">
        <w:rPr>
          <w:rFonts w:ascii="Arial" w:hAnsi="Arial" w:cs="Arial"/>
          <w:color w:val="auto"/>
          <w:sz w:val="24"/>
          <w:szCs w:val="24"/>
        </w:rPr>
        <w:tab/>
        <w:t xml:space="preserve">Investment Property </w:t>
      </w:r>
    </w:p>
    <w:p w:rsidR="00806648" w:rsidRPr="00945369" w:rsidRDefault="00806648" w:rsidP="000C5064">
      <w:pPr>
        <w:pStyle w:val="ExampleText"/>
        <w:ind w:left="1155"/>
        <w:jc w:val="both"/>
        <w:rPr>
          <w:rFonts w:ascii="Arial" w:hAnsi="Arial" w:cs="Arial"/>
          <w:color w:val="auto"/>
          <w:sz w:val="24"/>
          <w:szCs w:val="24"/>
        </w:rPr>
      </w:pPr>
      <w:r w:rsidRPr="00945369">
        <w:rPr>
          <w:rFonts w:ascii="Arial" w:hAnsi="Arial" w:cs="Arial"/>
          <w:color w:val="auto"/>
          <w:sz w:val="24"/>
          <w:szCs w:val="24"/>
        </w:rPr>
        <w:t xml:space="preserve">Investment properties are those that are </w:t>
      </w:r>
      <w:r w:rsidR="00886A09">
        <w:rPr>
          <w:rFonts w:ascii="Arial" w:hAnsi="Arial" w:cs="Arial"/>
          <w:color w:val="auto"/>
          <w:sz w:val="24"/>
          <w:szCs w:val="24"/>
        </w:rPr>
        <w:t>held</w:t>
      </w:r>
      <w:r w:rsidRPr="00945369">
        <w:rPr>
          <w:rFonts w:ascii="Arial" w:hAnsi="Arial" w:cs="Arial"/>
          <w:color w:val="auto"/>
          <w:sz w:val="24"/>
          <w:szCs w:val="24"/>
        </w:rPr>
        <w:t xml:space="preserve"> solely to earn rentals and/or for capital appreciation.  The definition is not met if the property is used in any way to facilitate the delivery of services or production of goods or is held for sale.</w:t>
      </w:r>
    </w:p>
    <w:p w:rsidR="00806648" w:rsidRPr="00945369" w:rsidRDefault="00806648" w:rsidP="000C5064">
      <w:pPr>
        <w:pStyle w:val="ExampleText"/>
        <w:ind w:left="1155"/>
        <w:jc w:val="both"/>
        <w:rPr>
          <w:rFonts w:ascii="Arial" w:hAnsi="Arial" w:cs="Arial"/>
          <w:color w:val="auto"/>
          <w:sz w:val="24"/>
          <w:szCs w:val="24"/>
        </w:rPr>
      </w:pPr>
      <w:r w:rsidRPr="00945369">
        <w:rPr>
          <w:rFonts w:ascii="Arial" w:hAnsi="Arial" w:cs="Arial"/>
          <w:color w:val="auto"/>
          <w:sz w:val="24"/>
          <w:szCs w:val="24"/>
        </w:rPr>
        <w:t>Investment properties are measured initially at cost and subsequently at fair value,</w:t>
      </w:r>
      <w:r w:rsidR="001D4C43">
        <w:rPr>
          <w:rFonts w:ascii="Arial" w:hAnsi="Arial" w:cs="Arial"/>
          <w:color w:val="auto"/>
          <w:sz w:val="24"/>
          <w:szCs w:val="24"/>
        </w:rPr>
        <w:t xml:space="preserve"> being the price</w:t>
      </w:r>
      <w:r w:rsidR="009E5067">
        <w:rPr>
          <w:rFonts w:ascii="Arial" w:hAnsi="Arial" w:cs="Arial"/>
          <w:color w:val="auto"/>
          <w:sz w:val="24"/>
          <w:szCs w:val="24"/>
        </w:rPr>
        <w:t xml:space="preserve"> that would be received to sell such an asset in an orderly transaction between market participants at the measurement date. As a non-financial asset, investment properties are measured at highest and best use.</w:t>
      </w:r>
      <w:r w:rsidRPr="00945369">
        <w:rPr>
          <w:rFonts w:ascii="Arial" w:hAnsi="Arial" w:cs="Arial"/>
          <w:color w:val="auto"/>
          <w:sz w:val="24"/>
          <w:szCs w:val="24"/>
        </w:rPr>
        <w:t xml:space="preserve">  Properties are not depreciated </w:t>
      </w:r>
      <w:r w:rsidR="00886A09">
        <w:rPr>
          <w:rFonts w:ascii="Arial" w:hAnsi="Arial" w:cs="Arial"/>
          <w:color w:val="auto"/>
          <w:sz w:val="24"/>
          <w:szCs w:val="24"/>
        </w:rPr>
        <w:t>and g</w:t>
      </w:r>
      <w:r w:rsidRPr="00945369">
        <w:rPr>
          <w:rFonts w:ascii="Arial" w:hAnsi="Arial" w:cs="Arial"/>
          <w:color w:val="auto"/>
          <w:sz w:val="24"/>
          <w:szCs w:val="24"/>
        </w:rPr>
        <w:t>ains and losses on revaluation are posted to the Financing and Investment Income and Expenditure line in the Comprehensive Income and Expenditure Statement.  The same treatment is applied to gains and losses on disposal.</w:t>
      </w:r>
    </w:p>
    <w:p w:rsidR="005326A6" w:rsidRPr="00627A2B" w:rsidRDefault="00806648" w:rsidP="005326A6">
      <w:pPr>
        <w:pStyle w:val="ExampleText"/>
        <w:ind w:left="1155"/>
        <w:jc w:val="both"/>
        <w:rPr>
          <w:rFonts w:ascii="Arial" w:hAnsi="Arial" w:cs="Arial"/>
          <w:color w:val="auto"/>
          <w:sz w:val="24"/>
          <w:szCs w:val="24"/>
        </w:rPr>
      </w:pPr>
      <w:r w:rsidRPr="00627A2B">
        <w:rPr>
          <w:rFonts w:ascii="Arial" w:hAnsi="Arial" w:cs="Arial"/>
          <w:color w:val="auto"/>
          <w:sz w:val="24"/>
          <w:szCs w:val="24"/>
        </w:rPr>
        <w:t>Rentals received in relation to investment properties are credited to the Financing and Investment Income line and result in a gain for the General Fund Balance.  However, revaluation and disposal gains and losses are not permitted by statutory arrangements to have an impact on the General Fund Balance.  The gains and losses are therefore reversed out of the General Fund Balance in the Movement in Reserves Statement and posted to the Capital Adjustment Account and (for any sale proceeds greater than £10,000) the Capital Receipts Reserve.</w:t>
      </w:r>
    </w:p>
    <w:p w:rsidR="005326A6" w:rsidRPr="00627A2B" w:rsidRDefault="0077219C" w:rsidP="008F6FA4">
      <w:pPr>
        <w:pStyle w:val="ExampleText"/>
        <w:numPr>
          <w:ilvl w:val="0"/>
          <w:numId w:val="23"/>
        </w:numPr>
        <w:jc w:val="both"/>
        <w:rPr>
          <w:rFonts w:ascii="Arial" w:hAnsi="Arial" w:cs="Arial"/>
          <w:b/>
          <w:color w:val="auto"/>
          <w:sz w:val="24"/>
          <w:szCs w:val="24"/>
        </w:rPr>
      </w:pPr>
      <w:r w:rsidRPr="00627A2B">
        <w:rPr>
          <w:rFonts w:ascii="Arial" w:hAnsi="Arial" w:cs="Arial"/>
          <w:b/>
          <w:color w:val="auto"/>
          <w:sz w:val="24"/>
          <w:szCs w:val="24"/>
        </w:rPr>
        <w:t>L</w:t>
      </w:r>
      <w:r w:rsidR="00806648" w:rsidRPr="00627A2B">
        <w:rPr>
          <w:rFonts w:ascii="Arial" w:hAnsi="Arial" w:cs="Arial"/>
          <w:b/>
          <w:color w:val="auto"/>
          <w:sz w:val="24"/>
          <w:szCs w:val="24"/>
        </w:rPr>
        <w:t xml:space="preserve">eases </w:t>
      </w:r>
    </w:p>
    <w:p w:rsidR="00CD401A" w:rsidRDefault="00806648" w:rsidP="00CD401A">
      <w:pPr>
        <w:pStyle w:val="ExampleText"/>
        <w:tabs>
          <w:tab w:val="clear" w:pos="786"/>
        </w:tabs>
        <w:ind w:left="1155"/>
        <w:jc w:val="both"/>
        <w:rPr>
          <w:color w:val="auto"/>
          <w:sz w:val="24"/>
          <w:szCs w:val="24"/>
        </w:rPr>
      </w:pPr>
      <w:r w:rsidRPr="00627A2B">
        <w:rPr>
          <w:rFonts w:ascii="Arial" w:hAnsi="Arial" w:cs="Arial"/>
          <w:color w:val="auto"/>
          <w:sz w:val="24"/>
          <w:szCs w:val="24"/>
        </w:rPr>
        <w:t>Leases are classified as finance leases where the terms of the lease transfer substantially all the risks and rewards incidental to ownership of the property, plant or equipment from the lessor to the lessee.  All other leases are classified as operating leases</w:t>
      </w:r>
      <w:r w:rsidRPr="00945369">
        <w:rPr>
          <w:color w:val="auto"/>
          <w:sz w:val="24"/>
          <w:szCs w:val="24"/>
        </w:rPr>
        <w:t>.</w:t>
      </w:r>
    </w:p>
    <w:p w:rsidR="00806648" w:rsidRPr="00CD401A" w:rsidRDefault="00806648" w:rsidP="00CD401A">
      <w:pPr>
        <w:pStyle w:val="ExampleText"/>
        <w:tabs>
          <w:tab w:val="clear" w:pos="786"/>
        </w:tabs>
        <w:ind w:left="1155"/>
        <w:jc w:val="both"/>
        <w:rPr>
          <w:color w:val="auto"/>
          <w:sz w:val="24"/>
          <w:szCs w:val="24"/>
        </w:rPr>
      </w:pPr>
      <w:r w:rsidRPr="00CD401A">
        <w:rPr>
          <w:rFonts w:ascii="Arial" w:hAnsi="Arial" w:cs="Arial"/>
          <w:color w:val="auto"/>
          <w:sz w:val="24"/>
          <w:szCs w:val="24"/>
        </w:rPr>
        <w:t>Where a lease covers both land and buildings, the land and buildings elements are considered separately for classification.</w:t>
      </w:r>
    </w:p>
    <w:p w:rsidR="00806648" w:rsidRPr="00945369" w:rsidRDefault="00806648" w:rsidP="005326A6">
      <w:pPr>
        <w:pStyle w:val="ExampleSub02"/>
        <w:ind w:left="1155"/>
        <w:jc w:val="both"/>
        <w:rPr>
          <w:rFonts w:ascii="Arial" w:hAnsi="Arial" w:cs="Arial"/>
          <w:b w:val="0"/>
          <w:color w:val="auto"/>
          <w:sz w:val="24"/>
          <w:szCs w:val="24"/>
        </w:rPr>
      </w:pPr>
      <w:r w:rsidRPr="00945369">
        <w:rPr>
          <w:rFonts w:ascii="Arial" w:hAnsi="Arial" w:cs="Arial"/>
          <w:b w:val="0"/>
          <w:color w:val="auto"/>
          <w:sz w:val="24"/>
          <w:szCs w:val="24"/>
        </w:rPr>
        <w:t>Arrangements that do not have the legal status of a lease but convey a right to use an asset in return for payment are accounted for under this policy where fulfilment of the arrangement is dependent on the use of specific assets.</w:t>
      </w:r>
    </w:p>
    <w:p w:rsidR="00806648" w:rsidRPr="00945369" w:rsidRDefault="00806648" w:rsidP="005326A6">
      <w:pPr>
        <w:pStyle w:val="ExampleSub02"/>
        <w:ind w:left="1155"/>
        <w:jc w:val="both"/>
        <w:rPr>
          <w:rFonts w:ascii="Arial" w:hAnsi="Arial" w:cs="Arial"/>
          <w:b w:val="0"/>
          <w:color w:val="auto"/>
          <w:sz w:val="24"/>
          <w:szCs w:val="24"/>
          <w:u w:val="single"/>
        </w:rPr>
      </w:pPr>
      <w:r w:rsidRPr="00945369">
        <w:rPr>
          <w:rFonts w:ascii="Arial" w:hAnsi="Arial" w:cs="Arial"/>
          <w:b w:val="0"/>
          <w:color w:val="auto"/>
          <w:sz w:val="24"/>
          <w:szCs w:val="24"/>
          <w:u w:val="single"/>
        </w:rPr>
        <w:t>The Authority as Lessee</w:t>
      </w:r>
    </w:p>
    <w:p w:rsidR="00806648" w:rsidRPr="00945369" w:rsidRDefault="00806648" w:rsidP="005326A6">
      <w:pPr>
        <w:pStyle w:val="ExampleText"/>
        <w:ind w:left="1155"/>
        <w:jc w:val="both"/>
        <w:rPr>
          <w:rFonts w:ascii="Arial" w:hAnsi="Arial" w:cs="Arial"/>
          <w:i/>
          <w:color w:val="auto"/>
          <w:sz w:val="24"/>
          <w:szCs w:val="24"/>
        </w:rPr>
      </w:pPr>
      <w:r w:rsidRPr="00945369">
        <w:rPr>
          <w:rFonts w:ascii="Arial" w:hAnsi="Arial" w:cs="Arial"/>
          <w:i/>
          <w:color w:val="auto"/>
          <w:sz w:val="24"/>
          <w:szCs w:val="24"/>
        </w:rPr>
        <w:t>Finance Leases</w:t>
      </w:r>
    </w:p>
    <w:p w:rsidR="00806648" w:rsidRPr="00945369" w:rsidRDefault="00806648" w:rsidP="005326A6">
      <w:pPr>
        <w:pStyle w:val="ExampleText"/>
        <w:ind w:left="1155"/>
        <w:jc w:val="both"/>
        <w:rPr>
          <w:rFonts w:ascii="Arial" w:hAnsi="Arial" w:cs="Arial"/>
          <w:color w:val="auto"/>
          <w:sz w:val="24"/>
          <w:szCs w:val="24"/>
        </w:rPr>
      </w:pPr>
      <w:r w:rsidRPr="00945369">
        <w:rPr>
          <w:rFonts w:ascii="Arial" w:hAnsi="Arial" w:cs="Arial"/>
          <w:color w:val="auto"/>
          <w:sz w:val="24"/>
          <w:szCs w:val="24"/>
        </w:rPr>
        <w:t>Property, plant and equipment held under finance leases is recognised on the Balance Sheet at the commencement of the lease at its fair value measured at the lease’s inception (or the present value of the minimum lease payments, if lower).  The asset recognised is matched by a liability for the obligation to pay the lessor.  Initial direct costs of the Authority are added to the carrying amount of the asset.  Premiums paid on entry into a lease are applied to writing down the lease liability.  Contingent rents are charged as expenses in the periods in which they are incurred.</w:t>
      </w:r>
    </w:p>
    <w:p w:rsidR="00806648" w:rsidRPr="00945369" w:rsidRDefault="00806648" w:rsidP="005326A6">
      <w:pPr>
        <w:pStyle w:val="ExampleText"/>
        <w:ind w:left="1155"/>
        <w:jc w:val="both"/>
        <w:rPr>
          <w:rFonts w:ascii="Arial" w:hAnsi="Arial" w:cs="Arial"/>
          <w:color w:val="auto"/>
          <w:sz w:val="24"/>
          <w:szCs w:val="24"/>
        </w:rPr>
      </w:pPr>
      <w:r w:rsidRPr="00945369">
        <w:rPr>
          <w:rFonts w:ascii="Arial" w:hAnsi="Arial" w:cs="Arial"/>
          <w:color w:val="auto"/>
          <w:sz w:val="24"/>
          <w:szCs w:val="24"/>
        </w:rPr>
        <w:t>Lease payments are apportioned between:</w:t>
      </w:r>
    </w:p>
    <w:p w:rsidR="00806648" w:rsidRPr="00945369" w:rsidRDefault="00806648" w:rsidP="008F6FA4">
      <w:pPr>
        <w:pStyle w:val="ExampleBullet"/>
        <w:numPr>
          <w:ilvl w:val="0"/>
          <w:numId w:val="11"/>
        </w:numPr>
        <w:ind w:left="1785" w:hanging="630"/>
        <w:jc w:val="both"/>
        <w:rPr>
          <w:rFonts w:ascii="Arial" w:hAnsi="Arial" w:cs="Arial"/>
          <w:color w:val="auto"/>
          <w:sz w:val="24"/>
          <w:szCs w:val="24"/>
        </w:rPr>
      </w:pPr>
      <w:r w:rsidRPr="00945369">
        <w:rPr>
          <w:rFonts w:ascii="Arial" w:hAnsi="Arial" w:cs="Arial"/>
          <w:color w:val="auto"/>
          <w:sz w:val="24"/>
          <w:szCs w:val="24"/>
        </w:rPr>
        <w:t>a charge for the acquisition of the interest in the property, plant or equipment – applied to write down the lease liability, and</w:t>
      </w:r>
    </w:p>
    <w:p w:rsidR="00806648" w:rsidRPr="00945369" w:rsidRDefault="00806648" w:rsidP="008F6FA4">
      <w:pPr>
        <w:pStyle w:val="ExampleBullet"/>
        <w:numPr>
          <w:ilvl w:val="0"/>
          <w:numId w:val="11"/>
        </w:numPr>
        <w:ind w:left="1785" w:hanging="630"/>
        <w:jc w:val="both"/>
        <w:rPr>
          <w:rFonts w:ascii="Arial" w:hAnsi="Arial" w:cs="Arial"/>
          <w:color w:val="auto"/>
          <w:sz w:val="24"/>
          <w:szCs w:val="24"/>
        </w:rPr>
      </w:pPr>
      <w:r w:rsidRPr="00945369">
        <w:rPr>
          <w:rFonts w:ascii="Arial" w:hAnsi="Arial" w:cs="Arial"/>
          <w:color w:val="auto"/>
          <w:sz w:val="24"/>
          <w:szCs w:val="24"/>
        </w:rPr>
        <w:t>a finance charge (debited to the Financing and Investment Income and Expenditure line in the Comprehensive Income and Expenditure Statement).</w:t>
      </w:r>
    </w:p>
    <w:p w:rsidR="00806648" w:rsidRPr="00945369" w:rsidRDefault="00806648" w:rsidP="005326A6">
      <w:pPr>
        <w:pStyle w:val="ExampleText"/>
        <w:ind w:left="1155"/>
        <w:jc w:val="both"/>
        <w:rPr>
          <w:rFonts w:ascii="Arial" w:hAnsi="Arial" w:cs="Arial"/>
          <w:color w:val="auto"/>
          <w:sz w:val="24"/>
          <w:szCs w:val="24"/>
        </w:rPr>
      </w:pPr>
      <w:r w:rsidRPr="00945369">
        <w:rPr>
          <w:rFonts w:ascii="Arial" w:hAnsi="Arial" w:cs="Arial"/>
          <w:color w:val="auto"/>
          <w:sz w:val="24"/>
          <w:szCs w:val="24"/>
        </w:rPr>
        <w:t>Property, Plant and Equipment recognised under finance leases is accounted for using the policies applied generally to such assets, subject to depreciation being charged over the lease term if this is shorter than the asset’s estimated useful life (where ownership of the asset does not transfer to the authority at the end of the lease period).</w:t>
      </w:r>
    </w:p>
    <w:p w:rsidR="00806648" w:rsidRPr="00945369" w:rsidRDefault="00806648" w:rsidP="005326A6">
      <w:pPr>
        <w:pStyle w:val="ExampleText"/>
        <w:ind w:left="1155"/>
        <w:jc w:val="both"/>
        <w:rPr>
          <w:rFonts w:ascii="Arial" w:hAnsi="Arial" w:cs="Arial"/>
          <w:color w:val="auto"/>
          <w:sz w:val="24"/>
          <w:szCs w:val="24"/>
        </w:rPr>
      </w:pPr>
      <w:r w:rsidRPr="00945369">
        <w:rPr>
          <w:rFonts w:ascii="Arial" w:hAnsi="Arial" w:cs="Arial"/>
          <w:color w:val="auto"/>
          <w:sz w:val="24"/>
          <w:szCs w:val="24"/>
        </w:rPr>
        <w:t>The Authority is not required to raise council tax to cover depreciation or revaluation and impairment losses arising on leased assets.  Instead, a prudent annual contribution is made from revenue funds towards the deemed capital investment in accordance with statutory requirements.  Depreciation and revaluation and impairment losses are therefore substituted by a revenue contribution in the General Fund Balance, by way of an adjusting transaction with the Capital Adjustment Account in the Movement in Reserves Statement for the difference between the two.</w:t>
      </w:r>
    </w:p>
    <w:p w:rsidR="00806648" w:rsidRPr="00945369" w:rsidRDefault="00806648" w:rsidP="005326A6">
      <w:pPr>
        <w:pStyle w:val="ExampleText"/>
        <w:ind w:left="1155"/>
        <w:jc w:val="both"/>
        <w:rPr>
          <w:rFonts w:ascii="Arial" w:hAnsi="Arial" w:cs="Arial"/>
          <w:i/>
          <w:color w:val="auto"/>
          <w:sz w:val="24"/>
          <w:szCs w:val="24"/>
        </w:rPr>
      </w:pPr>
      <w:r w:rsidRPr="00945369">
        <w:rPr>
          <w:rFonts w:ascii="Arial" w:hAnsi="Arial" w:cs="Arial"/>
          <w:i/>
          <w:color w:val="auto"/>
          <w:sz w:val="24"/>
          <w:szCs w:val="24"/>
        </w:rPr>
        <w:t>Operating Leases</w:t>
      </w:r>
    </w:p>
    <w:p w:rsidR="00806648" w:rsidRPr="00945369" w:rsidRDefault="00806648" w:rsidP="005326A6">
      <w:pPr>
        <w:pStyle w:val="ExampleText"/>
        <w:ind w:left="1155"/>
        <w:jc w:val="both"/>
        <w:rPr>
          <w:rFonts w:ascii="Arial" w:hAnsi="Arial" w:cs="Arial"/>
          <w:color w:val="auto"/>
          <w:sz w:val="24"/>
          <w:szCs w:val="24"/>
        </w:rPr>
      </w:pPr>
      <w:r w:rsidRPr="00945369">
        <w:rPr>
          <w:rFonts w:ascii="Arial" w:hAnsi="Arial" w:cs="Arial"/>
          <w:color w:val="auto"/>
          <w:sz w:val="24"/>
          <w:szCs w:val="24"/>
        </w:rPr>
        <w:t>Rentals paid under operating leases are charged to the Comprehensive Income and Expenditure Statement as an expense of the services benefiting from use of the leased property, plant or equipment.  Charges are made on a straight-line basis over the life of the lease</w:t>
      </w:r>
      <w:r w:rsidR="005326A6" w:rsidRPr="00945369">
        <w:rPr>
          <w:rFonts w:ascii="Arial" w:hAnsi="Arial" w:cs="Arial"/>
          <w:color w:val="auto"/>
          <w:sz w:val="24"/>
          <w:szCs w:val="24"/>
        </w:rPr>
        <w:t>.</w:t>
      </w:r>
    </w:p>
    <w:p w:rsidR="00806648" w:rsidRPr="00945369" w:rsidRDefault="00806648" w:rsidP="005326A6">
      <w:pPr>
        <w:pStyle w:val="ExampleSub02"/>
        <w:ind w:left="1155"/>
        <w:rPr>
          <w:rFonts w:ascii="Arial" w:hAnsi="Arial" w:cs="Arial"/>
          <w:b w:val="0"/>
          <w:color w:val="auto"/>
          <w:sz w:val="24"/>
          <w:szCs w:val="24"/>
          <w:u w:val="single"/>
        </w:rPr>
      </w:pPr>
      <w:r w:rsidRPr="00945369">
        <w:rPr>
          <w:rFonts w:ascii="Arial" w:hAnsi="Arial" w:cs="Arial"/>
          <w:b w:val="0"/>
          <w:color w:val="auto"/>
          <w:sz w:val="24"/>
          <w:szCs w:val="24"/>
          <w:u w:val="single"/>
        </w:rPr>
        <w:t>The Authority as Lessor</w:t>
      </w:r>
    </w:p>
    <w:p w:rsidR="00806648" w:rsidRPr="00945369" w:rsidRDefault="00806648" w:rsidP="005326A6">
      <w:pPr>
        <w:pStyle w:val="ExampleText"/>
        <w:ind w:left="1155"/>
        <w:rPr>
          <w:rFonts w:ascii="Arial" w:hAnsi="Arial" w:cs="Arial"/>
          <w:i/>
          <w:color w:val="auto"/>
          <w:sz w:val="24"/>
          <w:szCs w:val="24"/>
        </w:rPr>
      </w:pPr>
      <w:r w:rsidRPr="00945369">
        <w:rPr>
          <w:rFonts w:ascii="Arial" w:hAnsi="Arial" w:cs="Arial"/>
          <w:i/>
          <w:color w:val="auto"/>
          <w:sz w:val="24"/>
          <w:szCs w:val="24"/>
        </w:rPr>
        <w:t>Finance Leases</w:t>
      </w:r>
    </w:p>
    <w:p w:rsidR="00806648" w:rsidRPr="00945369" w:rsidRDefault="00806648" w:rsidP="005326A6">
      <w:pPr>
        <w:pStyle w:val="ExampleText"/>
        <w:ind w:left="1155"/>
        <w:jc w:val="both"/>
        <w:rPr>
          <w:rFonts w:ascii="Arial" w:hAnsi="Arial" w:cs="Arial"/>
          <w:color w:val="auto"/>
          <w:sz w:val="24"/>
          <w:szCs w:val="24"/>
        </w:rPr>
      </w:pPr>
      <w:r w:rsidRPr="00945369">
        <w:rPr>
          <w:rFonts w:ascii="Arial" w:hAnsi="Arial" w:cs="Arial"/>
          <w:color w:val="auto"/>
          <w:sz w:val="24"/>
          <w:szCs w:val="24"/>
        </w:rPr>
        <w:t xml:space="preserve">Where the Authority grants a finance lease over a property or an item of plant or equipment, the relevant asset is written out of the Balance Sheet as a disposal. At the commencement of the lease, the carrying amount of the asset in the Balance Sheet (whether Property, Plant and Equipment or Assets Held for Sale) is written off to the Other Operating Expenditure line in the Comprehensive Income and Expenditure Statement as part of the gain or loss on disposal.  A gain, representing the Authority’s net investment in the lease, is credited to the same line in the Comprehensive Income and Expenditure Statement also as part of the gain or loss on disposal (i.e. netted off against the carrying value of the asset at the time of disposal), matched by a lease (long-term debtor) asset in the Balance Sheet. </w:t>
      </w:r>
    </w:p>
    <w:p w:rsidR="00806648" w:rsidRPr="00945369" w:rsidRDefault="00806648" w:rsidP="005326A6">
      <w:pPr>
        <w:pStyle w:val="ExampleText"/>
        <w:ind w:left="1155"/>
        <w:rPr>
          <w:rFonts w:ascii="Arial" w:hAnsi="Arial" w:cs="Arial"/>
          <w:color w:val="auto"/>
          <w:sz w:val="24"/>
          <w:szCs w:val="24"/>
        </w:rPr>
      </w:pPr>
      <w:r w:rsidRPr="00945369">
        <w:rPr>
          <w:rFonts w:ascii="Arial" w:hAnsi="Arial" w:cs="Arial"/>
          <w:color w:val="auto"/>
          <w:sz w:val="24"/>
          <w:szCs w:val="24"/>
        </w:rPr>
        <w:t>Lease rentals receivable are apportioned between:</w:t>
      </w:r>
    </w:p>
    <w:p w:rsidR="00806648" w:rsidRPr="00945369" w:rsidRDefault="00806648" w:rsidP="008F6FA4">
      <w:pPr>
        <w:pStyle w:val="ExampleBullet"/>
        <w:numPr>
          <w:ilvl w:val="0"/>
          <w:numId w:val="11"/>
        </w:numPr>
        <w:tabs>
          <w:tab w:val="clear" w:pos="1800"/>
          <w:tab w:val="left" w:pos="1680"/>
        </w:tabs>
        <w:ind w:left="1680" w:hanging="525"/>
        <w:rPr>
          <w:rFonts w:ascii="Arial" w:hAnsi="Arial" w:cs="Arial"/>
          <w:color w:val="auto"/>
          <w:sz w:val="24"/>
          <w:szCs w:val="24"/>
        </w:rPr>
      </w:pPr>
      <w:r w:rsidRPr="00945369">
        <w:rPr>
          <w:rFonts w:ascii="Arial" w:hAnsi="Arial" w:cs="Arial"/>
          <w:color w:val="auto"/>
          <w:sz w:val="24"/>
          <w:szCs w:val="24"/>
        </w:rPr>
        <w:t>a charge for the acquisition of the interest in the property – applied to write down the lease debtor (together with any premiums received), and</w:t>
      </w:r>
    </w:p>
    <w:p w:rsidR="00806648" w:rsidRPr="00945369" w:rsidRDefault="00806648" w:rsidP="008F6FA4">
      <w:pPr>
        <w:pStyle w:val="ExampleBullet"/>
        <w:numPr>
          <w:ilvl w:val="0"/>
          <w:numId w:val="11"/>
        </w:numPr>
        <w:tabs>
          <w:tab w:val="clear" w:pos="1800"/>
          <w:tab w:val="left" w:pos="1680"/>
        </w:tabs>
        <w:ind w:left="1680" w:hanging="525"/>
        <w:rPr>
          <w:rFonts w:ascii="Arial" w:hAnsi="Arial" w:cs="Arial"/>
          <w:color w:val="auto"/>
          <w:sz w:val="24"/>
          <w:szCs w:val="24"/>
        </w:rPr>
      </w:pPr>
      <w:r w:rsidRPr="00945369">
        <w:rPr>
          <w:rFonts w:ascii="Arial" w:hAnsi="Arial" w:cs="Arial"/>
          <w:color w:val="auto"/>
          <w:sz w:val="24"/>
          <w:szCs w:val="24"/>
        </w:rPr>
        <w:t>finance income (credited to the Financing and Investment Income and Expenditure line in the Comprehensive Income and Expenditure Statement)</w:t>
      </w:r>
    </w:p>
    <w:p w:rsidR="00806648" w:rsidRPr="00945369" w:rsidRDefault="00806648" w:rsidP="005326A6">
      <w:pPr>
        <w:pStyle w:val="ExampleText"/>
        <w:ind w:left="1155"/>
        <w:jc w:val="both"/>
        <w:rPr>
          <w:rFonts w:ascii="Arial" w:hAnsi="Arial" w:cs="Arial"/>
          <w:color w:val="auto"/>
          <w:sz w:val="24"/>
          <w:szCs w:val="24"/>
        </w:rPr>
      </w:pPr>
      <w:r w:rsidRPr="00945369">
        <w:rPr>
          <w:rFonts w:ascii="Arial" w:hAnsi="Arial" w:cs="Arial"/>
          <w:color w:val="auto"/>
          <w:sz w:val="24"/>
          <w:szCs w:val="24"/>
        </w:rPr>
        <w:t xml:space="preserve">The gain credited to the Comprehensive Income and Expenditure Statement on disposal is not permitted by statute to increase the General Fund Balance and is required to be treated as a capital receipt.  Where a premium has been received, this is posted out of the General Fund Balance to the Capital Receipts Reserve in the Movement in Reserves Statement.  Where the amount due in relation to the lease asset is to be settled by the payment of rentals in future financial years, this is posted out of the General Fund Balance to the Deferred Capital Receipts Reserve in the Movement in Reserves Statement.  When the future rentals are received, the element for the capital receipt for the disposal of the asset is used to write down the lease debtor.  At this point, the deferred capital receipts are transferred to the Capital Receipts Reserve. </w:t>
      </w:r>
    </w:p>
    <w:p w:rsidR="00806648" w:rsidRPr="00945369" w:rsidRDefault="00806648" w:rsidP="005326A6">
      <w:pPr>
        <w:pStyle w:val="ExampleText"/>
        <w:ind w:left="1155"/>
        <w:jc w:val="both"/>
        <w:rPr>
          <w:rFonts w:ascii="Arial" w:hAnsi="Arial" w:cs="Arial"/>
          <w:color w:val="auto"/>
          <w:sz w:val="18"/>
          <w:szCs w:val="18"/>
        </w:rPr>
      </w:pPr>
      <w:r w:rsidRPr="00945369">
        <w:rPr>
          <w:rFonts w:ascii="Arial" w:hAnsi="Arial" w:cs="Arial"/>
          <w:color w:val="auto"/>
          <w:sz w:val="24"/>
          <w:szCs w:val="24"/>
        </w:rPr>
        <w:t xml:space="preserve">The written-off value of disposals is not a charge against council tax, as the cost of </w:t>
      </w:r>
      <w:r w:rsidR="00A81AB6">
        <w:rPr>
          <w:rFonts w:ascii="Arial" w:hAnsi="Arial" w:cs="Arial"/>
          <w:color w:val="auto"/>
          <w:sz w:val="24"/>
          <w:szCs w:val="24"/>
        </w:rPr>
        <w:t>non-current</w:t>
      </w:r>
      <w:r w:rsidRPr="00945369">
        <w:rPr>
          <w:rFonts w:ascii="Arial" w:hAnsi="Arial" w:cs="Arial"/>
          <w:color w:val="auto"/>
          <w:sz w:val="24"/>
          <w:szCs w:val="24"/>
        </w:rPr>
        <w:t xml:space="preserve"> assets is fully provided for under separate arrangements for capital financing.  Amounts are therefore appropriated to the Capital Adjustment Account from the General Fund Balance in the Movement in Reserves Statement</w:t>
      </w:r>
      <w:r w:rsidRPr="00945369">
        <w:rPr>
          <w:rFonts w:ascii="Arial" w:hAnsi="Arial" w:cs="Arial"/>
          <w:color w:val="auto"/>
          <w:sz w:val="18"/>
          <w:szCs w:val="18"/>
        </w:rPr>
        <w:t>.</w:t>
      </w:r>
    </w:p>
    <w:p w:rsidR="00806648" w:rsidRPr="00945369" w:rsidRDefault="00806648" w:rsidP="005326A6">
      <w:pPr>
        <w:pStyle w:val="ExampleSub02"/>
        <w:ind w:left="1155"/>
        <w:jc w:val="both"/>
        <w:rPr>
          <w:rFonts w:ascii="Arial" w:hAnsi="Arial" w:cs="Arial"/>
          <w:b w:val="0"/>
          <w:i/>
          <w:color w:val="auto"/>
          <w:sz w:val="24"/>
          <w:szCs w:val="24"/>
        </w:rPr>
      </w:pPr>
      <w:r w:rsidRPr="00945369">
        <w:rPr>
          <w:rFonts w:ascii="Arial" w:hAnsi="Arial" w:cs="Arial"/>
          <w:b w:val="0"/>
          <w:i/>
          <w:color w:val="auto"/>
          <w:sz w:val="24"/>
          <w:szCs w:val="24"/>
        </w:rPr>
        <w:t>Operating Leases</w:t>
      </w:r>
    </w:p>
    <w:p w:rsidR="00806648" w:rsidRPr="00945369" w:rsidRDefault="00806648" w:rsidP="005326A6">
      <w:pPr>
        <w:pStyle w:val="ExampleText"/>
        <w:ind w:left="1155"/>
        <w:jc w:val="both"/>
        <w:rPr>
          <w:rFonts w:ascii="Arial" w:hAnsi="Arial" w:cs="Arial"/>
          <w:color w:val="auto"/>
          <w:sz w:val="24"/>
          <w:szCs w:val="24"/>
        </w:rPr>
      </w:pPr>
      <w:r w:rsidRPr="00945369">
        <w:rPr>
          <w:rFonts w:ascii="Arial" w:hAnsi="Arial" w:cs="Arial"/>
          <w:color w:val="auto"/>
          <w:sz w:val="24"/>
          <w:szCs w:val="24"/>
        </w:rPr>
        <w:t>Where the Authority grants an operating lease over a property or an item of plant or equipment, the asset is retained in the Balance Sheet.  Rental income is credited to the Comprehensive Income and Expenditure Statement.  Credits are made on a straight-line ba</w:t>
      </w:r>
      <w:r w:rsidR="005326A6" w:rsidRPr="00945369">
        <w:rPr>
          <w:rFonts w:ascii="Arial" w:hAnsi="Arial" w:cs="Arial"/>
          <w:color w:val="auto"/>
          <w:sz w:val="24"/>
          <w:szCs w:val="24"/>
        </w:rPr>
        <w:t>sis over the life of the lease.</w:t>
      </w:r>
    </w:p>
    <w:p w:rsidR="00806648" w:rsidRPr="00945369" w:rsidRDefault="005326A6" w:rsidP="005326A6">
      <w:pPr>
        <w:pStyle w:val="ExampleSub"/>
        <w:tabs>
          <w:tab w:val="left" w:pos="1155"/>
        </w:tabs>
        <w:ind w:left="284" w:firstLine="556"/>
        <w:rPr>
          <w:rFonts w:ascii="Arial" w:hAnsi="Arial" w:cs="Arial"/>
          <w:color w:val="auto"/>
          <w:sz w:val="24"/>
          <w:szCs w:val="24"/>
        </w:rPr>
      </w:pPr>
      <w:r w:rsidRPr="00945369">
        <w:rPr>
          <w:rFonts w:ascii="Arial" w:hAnsi="Arial" w:cs="Arial"/>
          <w:color w:val="auto"/>
          <w:sz w:val="24"/>
          <w:szCs w:val="24"/>
        </w:rPr>
        <w:t>o.</w:t>
      </w:r>
      <w:r w:rsidR="00806648" w:rsidRPr="00945369">
        <w:rPr>
          <w:rFonts w:ascii="Arial" w:hAnsi="Arial" w:cs="Arial"/>
          <w:color w:val="auto"/>
          <w:sz w:val="24"/>
          <w:szCs w:val="24"/>
        </w:rPr>
        <w:tab/>
        <w:t>Overheads</w:t>
      </w:r>
      <w:r w:rsidR="00A83277" w:rsidRPr="00945369">
        <w:rPr>
          <w:rFonts w:ascii="Arial" w:hAnsi="Arial" w:cs="Arial"/>
          <w:color w:val="auto"/>
          <w:sz w:val="24"/>
          <w:szCs w:val="24"/>
        </w:rPr>
        <w:t>/</w:t>
      </w:r>
      <w:r w:rsidR="00806648" w:rsidRPr="00945369">
        <w:rPr>
          <w:rFonts w:ascii="Arial" w:hAnsi="Arial" w:cs="Arial"/>
          <w:color w:val="auto"/>
          <w:sz w:val="24"/>
          <w:szCs w:val="24"/>
        </w:rPr>
        <w:t xml:space="preserve"> Support Services</w:t>
      </w:r>
      <w:r w:rsidR="00A83277" w:rsidRPr="00945369">
        <w:rPr>
          <w:rFonts w:ascii="Arial" w:hAnsi="Arial" w:cs="Arial"/>
          <w:color w:val="auto"/>
          <w:sz w:val="24"/>
          <w:szCs w:val="24"/>
        </w:rPr>
        <w:t>/Central Costs</w:t>
      </w:r>
    </w:p>
    <w:p w:rsidR="00426AF0" w:rsidRDefault="00886A09" w:rsidP="00E71824">
      <w:pPr>
        <w:pStyle w:val="ExampleText"/>
        <w:ind w:left="1155"/>
        <w:jc w:val="both"/>
        <w:rPr>
          <w:rFonts w:ascii="Arial" w:hAnsi="Arial" w:cs="Arial"/>
          <w:color w:val="auto"/>
          <w:sz w:val="24"/>
          <w:szCs w:val="24"/>
        </w:rPr>
      </w:pPr>
      <w:r>
        <w:rPr>
          <w:rFonts w:ascii="Arial" w:hAnsi="Arial" w:cs="Arial"/>
          <w:color w:val="auto"/>
          <w:sz w:val="24"/>
          <w:szCs w:val="24"/>
        </w:rPr>
        <w:t xml:space="preserve">Total absorption costing is not </w:t>
      </w:r>
      <w:r w:rsidR="004D53A2">
        <w:rPr>
          <w:rFonts w:ascii="Arial" w:hAnsi="Arial" w:cs="Arial"/>
          <w:color w:val="auto"/>
          <w:sz w:val="24"/>
          <w:szCs w:val="24"/>
        </w:rPr>
        <w:t xml:space="preserve">fully </w:t>
      </w:r>
      <w:r>
        <w:rPr>
          <w:rFonts w:ascii="Arial" w:hAnsi="Arial" w:cs="Arial"/>
          <w:color w:val="auto"/>
          <w:sz w:val="24"/>
          <w:szCs w:val="24"/>
        </w:rPr>
        <w:t>applied under</w:t>
      </w:r>
      <w:r w:rsidR="004D53A2">
        <w:rPr>
          <w:rFonts w:ascii="Arial" w:hAnsi="Arial" w:cs="Arial"/>
          <w:color w:val="auto"/>
          <w:sz w:val="24"/>
          <w:szCs w:val="24"/>
        </w:rPr>
        <w:t xml:space="preserve"> the principles within</w:t>
      </w:r>
      <w:r>
        <w:rPr>
          <w:rFonts w:ascii="Arial" w:hAnsi="Arial" w:cs="Arial"/>
          <w:color w:val="auto"/>
          <w:sz w:val="24"/>
          <w:szCs w:val="24"/>
        </w:rPr>
        <w:t xml:space="preserve"> SeRC</w:t>
      </w:r>
      <w:r w:rsidR="00AC7D7F">
        <w:rPr>
          <w:rFonts w:ascii="Arial" w:hAnsi="Arial" w:cs="Arial"/>
          <w:color w:val="auto"/>
          <w:sz w:val="24"/>
          <w:szCs w:val="24"/>
        </w:rPr>
        <w:t>oP</w:t>
      </w:r>
      <w:r w:rsidR="004D53A2">
        <w:rPr>
          <w:rFonts w:ascii="Arial" w:hAnsi="Arial" w:cs="Arial"/>
          <w:color w:val="auto"/>
          <w:sz w:val="24"/>
          <w:szCs w:val="24"/>
        </w:rPr>
        <w:t xml:space="preserve">. </w:t>
      </w:r>
      <w:r w:rsidR="00B11C77">
        <w:rPr>
          <w:rFonts w:ascii="Arial" w:hAnsi="Arial" w:cs="Arial"/>
          <w:color w:val="auto"/>
          <w:sz w:val="24"/>
          <w:szCs w:val="24"/>
        </w:rPr>
        <w:t xml:space="preserve">Service segments do not have support services recharged to each front line service.  Support services are reported separately in their own right within the </w:t>
      </w:r>
      <w:r w:rsidR="00426AF0">
        <w:rPr>
          <w:rFonts w:ascii="Arial" w:hAnsi="Arial" w:cs="Arial"/>
          <w:color w:val="auto"/>
          <w:sz w:val="24"/>
          <w:szCs w:val="24"/>
        </w:rPr>
        <w:t>‘</w:t>
      </w:r>
      <w:r w:rsidR="00B11C77">
        <w:rPr>
          <w:rFonts w:ascii="Arial" w:hAnsi="Arial" w:cs="Arial"/>
          <w:color w:val="auto"/>
          <w:sz w:val="24"/>
          <w:szCs w:val="24"/>
        </w:rPr>
        <w:t>Corporate</w:t>
      </w:r>
      <w:r w:rsidR="00426AF0">
        <w:rPr>
          <w:rFonts w:ascii="Arial" w:hAnsi="Arial" w:cs="Arial"/>
          <w:color w:val="auto"/>
          <w:sz w:val="24"/>
          <w:szCs w:val="24"/>
        </w:rPr>
        <w:t xml:space="preserve"> Services’</w:t>
      </w:r>
      <w:r w:rsidR="00B11C77">
        <w:rPr>
          <w:rFonts w:ascii="Arial" w:hAnsi="Arial" w:cs="Arial"/>
          <w:color w:val="auto"/>
          <w:sz w:val="24"/>
          <w:szCs w:val="24"/>
        </w:rPr>
        <w:t xml:space="preserve"> </w:t>
      </w:r>
      <w:r w:rsidR="00426AF0">
        <w:rPr>
          <w:rFonts w:ascii="Arial" w:hAnsi="Arial" w:cs="Arial"/>
          <w:color w:val="auto"/>
          <w:sz w:val="24"/>
          <w:szCs w:val="24"/>
        </w:rPr>
        <w:t>segment.</w:t>
      </w:r>
      <w:r w:rsidR="00A3092E">
        <w:rPr>
          <w:rFonts w:ascii="Arial" w:hAnsi="Arial" w:cs="Arial"/>
          <w:color w:val="auto"/>
          <w:sz w:val="24"/>
          <w:szCs w:val="24"/>
        </w:rPr>
        <w:t xml:space="preserve"> This segment also includes the costs of the Corporate Leadership Team and the cost of democracy.</w:t>
      </w:r>
    </w:p>
    <w:p w:rsidR="00426AF0" w:rsidRDefault="004D53A2" w:rsidP="00E71824">
      <w:pPr>
        <w:pStyle w:val="ExampleText"/>
        <w:ind w:left="1155"/>
        <w:jc w:val="both"/>
        <w:rPr>
          <w:rFonts w:ascii="Arial" w:hAnsi="Arial" w:cs="Arial"/>
          <w:color w:val="auto"/>
          <w:sz w:val="24"/>
          <w:szCs w:val="24"/>
        </w:rPr>
      </w:pPr>
      <w:r>
        <w:rPr>
          <w:rFonts w:ascii="Arial" w:hAnsi="Arial" w:cs="Arial"/>
          <w:color w:val="auto"/>
          <w:sz w:val="24"/>
          <w:szCs w:val="24"/>
        </w:rPr>
        <w:t>However, the central office costs</w:t>
      </w:r>
      <w:r w:rsidR="00426AF0">
        <w:rPr>
          <w:rFonts w:ascii="Arial" w:hAnsi="Arial" w:cs="Arial"/>
          <w:color w:val="auto"/>
          <w:sz w:val="24"/>
          <w:szCs w:val="24"/>
        </w:rPr>
        <w:t xml:space="preserve"> are allocated to all services within the service segments on the basis of floor area.</w:t>
      </w:r>
    </w:p>
    <w:p w:rsidR="00FD29DC" w:rsidRPr="00945369" w:rsidRDefault="00426AF0" w:rsidP="00E71824">
      <w:pPr>
        <w:pStyle w:val="ExampleText"/>
        <w:ind w:left="1155"/>
        <w:jc w:val="both"/>
        <w:rPr>
          <w:rFonts w:ascii="Arial" w:hAnsi="Arial" w:cs="Arial"/>
          <w:color w:val="auto"/>
          <w:sz w:val="24"/>
          <w:szCs w:val="24"/>
        </w:rPr>
      </w:pPr>
      <w:r>
        <w:rPr>
          <w:rFonts w:ascii="Arial" w:hAnsi="Arial" w:cs="Arial"/>
          <w:color w:val="auto"/>
          <w:sz w:val="24"/>
          <w:szCs w:val="24"/>
        </w:rPr>
        <w:t>Certain corporate costs such as discretionary benefits awarded to employees retiring early, past deficit pension contributions and general corporate costs such as bank charges and external audit fees are allocated to the ‘Financing items’ segment.</w:t>
      </w:r>
    </w:p>
    <w:p w:rsidR="00806648" w:rsidRPr="00945369" w:rsidRDefault="005326A6" w:rsidP="00FD29DC">
      <w:pPr>
        <w:pStyle w:val="ExampleSub"/>
        <w:tabs>
          <w:tab w:val="left" w:pos="1155"/>
        </w:tabs>
        <w:ind w:left="284" w:firstLine="556"/>
        <w:rPr>
          <w:rFonts w:ascii="Arial" w:hAnsi="Arial" w:cs="Arial"/>
          <w:color w:val="auto"/>
          <w:sz w:val="24"/>
          <w:szCs w:val="24"/>
        </w:rPr>
      </w:pPr>
      <w:r w:rsidRPr="00945369">
        <w:rPr>
          <w:rFonts w:ascii="Arial" w:hAnsi="Arial" w:cs="Arial"/>
          <w:color w:val="auto"/>
          <w:sz w:val="24"/>
          <w:szCs w:val="24"/>
        </w:rPr>
        <w:t>p.</w:t>
      </w:r>
      <w:r w:rsidR="00806648" w:rsidRPr="00945369">
        <w:rPr>
          <w:rFonts w:ascii="Arial" w:hAnsi="Arial" w:cs="Arial"/>
          <w:color w:val="auto"/>
          <w:sz w:val="24"/>
          <w:szCs w:val="24"/>
        </w:rPr>
        <w:tab/>
        <w:t>Property, Plant and Equipment</w:t>
      </w:r>
    </w:p>
    <w:p w:rsidR="00806648" w:rsidRPr="00945369" w:rsidRDefault="00806648" w:rsidP="00FD29DC">
      <w:pPr>
        <w:pStyle w:val="ExampleText"/>
        <w:ind w:left="1155"/>
        <w:jc w:val="both"/>
        <w:rPr>
          <w:rFonts w:ascii="Arial" w:hAnsi="Arial" w:cs="Arial"/>
          <w:color w:val="auto"/>
          <w:sz w:val="24"/>
          <w:szCs w:val="24"/>
        </w:rPr>
      </w:pPr>
      <w:r w:rsidRPr="00945369">
        <w:rPr>
          <w:rFonts w:ascii="Arial" w:hAnsi="Arial" w:cs="Arial"/>
          <w:color w:val="auto"/>
          <w:sz w:val="24"/>
          <w:szCs w:val="24"/>
        </w:rPr>
        <w:t>Assets that have physical substance and are held for use in the production or supply of goods or services, for rental to others, or for administrative purposes and that are expected to be used during more than one financial year are classified as Property, Plant and Equipment.</w:t>
      </w:r>
    </w:p>
    <w:p w:rsidR="00806648" w:rsidRPr="00945369" w:rsidRDefault="00806648" w:rsidP="00FD29DC">
      <w:pPr>
        <w:pStyle w:val="ExampleText"/>
        <w:ind w:left="1155"/>
        <w:jc w:val="both"/>
        <w:rPr>
          <w:rFonts w:ascii="Arial" w:hAnsi="Arial" w:cs="Arial"/>
          <w:color w:val="auto"/>
          <w:sz w:val="24"/>
          <w:szCs w:val="24"/>
        </w:rPr>
      </w:pPr>
      <w:r w:rsidRPr="00945369">
        <w:rPr>
          <w:rStyle w:val="Bold"/>
          <w:rFonts w:ascii="Arial" w:hAnsi="Arial" w:cs="Arial"/>
          <w:b w:val="0"/>
          <w:color w:val="auto"/>
          <w:sz w:val="24"/>
          <w:szCs w:val="24"/>
          <w:u w:val="single"/>
        </w:rPr>
        <w:t>Recognition</w:t>
      </w:r>
    </w:p>
    <w:p w:rsidR="00806648" w:rsidRPr="00945369" w:rsidRDefault="00806648" w:rsidP="00FD29DC">
      <w:pPr>
        <w:pStyle w:val="ExampleText"/>
        <w:ind w:left="1155"/>
        <w:jc w:val="both"/>
        <w:rPr>
          <w:rFonts w:ascii="Arial" w:hAnsi="Arial" w:cs="Arial"/>
          <w:color w:val="auto"/>
          <w:sz w:val="24"/>
          <w:szCs w:val="24"/>
        </w:rPr>
      </w:pPr>
      <w:r w:rsidRPr="00945369">
        <w:rPr>
          <w:rFonts w:ascii="Arial" w:hAnsi="Arial" w:cs="Arial"/>
          <w:color w:val="auto"/>
          <w:sz w:val="24"/>
          <w:szCs w:val="24"/>
        </w:rPr>
        <w:t xml:space="preserve">Expenditure </w:t>
      </w:r>
      <w:r w:rsidR="00FD29DC" w:rsidRPr="00945369">
        <w:rPr>
          <w:rFonts w:ascii="Arial" w:hAnsi="Arial" w:cs="Arial"/>
          <w:color w:val="auto"/>
          <w:sz w:val="24"/>
          <w:szCs w:val="24"/>
        </w:rPr>
        <w:t xml:space="preserve">over £10,000 </w:t>
      </w:r>
      <w:r w:rsidRPr="00945369">
        <w:rPr>
          <w:rFonts w:ascii="Arial" w:hAnsi="Arial" w:cs="Arial"/>
          <w:color w:val="auto"/>
          <w:sz w:val="24"/>
          <w:szCs w:val="24"/>
        </w:rPr>
        <w:t>on the acquisition, creation or enhancement of Property, Plant and Equipment is capitalised on an accruals basis, provided that it is probable that the future economic benefits or service potential associated with the item will flow to the Authority and the cost of the item can be measured reliably.  Expenditure that maintains but does not add to an asset’s potential to deliver future economic benefits or service potential (i.e. repairs and maintenance) is charged as an expense when it is incurred.</w:t>
      </w:r>
    </w:p>
    <w:p w:rsidR="00806648" w:rsidRPr="00945369" w:rsidRDefault="00806648" w:rsidP="00FD29DC">
      <w:pPr>
        <w:pStyle w:val="ExampleText"/>
        <w:ind w:left="1155"/>
        <w:rPr>
          <w:rStyle w:val="Bold"/>
          <w:rFonts w:ascii="Arial" w:hAnsi="Arial" w:cs="Arial"/>
          <w:b w:val="0"/>
          <w:color w:val="auto"/>
          <w:sz w:val="24"/>
          <w:szCs w:val="24"/>
          <w:u w:val="single"/>
        </w:rPr>
      </w:pPr>
      <w:r w:rsidRPr="00945369">
        <w:rPr>
          <w:rStyle w:val="Bold"/>
          <w:rFonts w:ascii="Arial" w:hAnsi="Arial" w:cs="Arial"/>
          <w:b w:val="0"/>
          <w:color w:val="auto"/>
          <w:sz w:val="24"/>
          <w:szCs w:val="24"/>
          <w:u w:val="single"/>
        </w:rPr>
        <w:t>Measurement</w:t>
      </w:r>
    </w:p>
    <w:p w:rsidR="00806648" w:rsidRPr="00945369" w:rsidRDefault="00806648" w:rsidP="00FD29DC">
      <w:pPr>
        <w:pStyle w:val="ExampleText"/>
        <w:ind w:left="1155"/>
        <w:rPr>
          <w:rFonts w:ascii="Arial" w:hAnsi="Arial" w:cs="Arial"/>
          <w:color w:val="auto"/>
          <w:sz w:val="24"/>
          <w:szCs w:val="24"/>
        </w:rPr>
      </w:pPr>
      <w:r w:rsidRPr="00945369">
        <w:rPr>
          <w:rFonts w:ascii="Arial" w:hAnsi="Arial" w:cs="Arial"/>
          <w:color w:val="auto"/>
          <w:sz w:val="24"/>
          <w:szCs w:val="24"/>
        </w:rPr>
        <w:t>Assets are initially measured at cost, comprising:</w:t>
      </w:r>
    </w:p>
    <w:p w:rsidR="00806648" w:rsidRPr="00945369" w:rsidRDefault="00806648" w:rsidP="008F6FA4">
      <w:pPr>
        <w:pStyle w:val="ExampleText"/>
        <w:numPr>
          <w:ilvl w:val="0"/>
          <w:numId w:val="6"/>
        </w:numPr>
        <w:ind w:left="1155" w:firstLine="0"/>
        <w:rPr>
          <w:rFonts w:ascii="Arial" w:hAnsi="Arial" w:cs="Arial"/>
          <w:color w:val="auto"/>
          <w:sz w:val="24"/>
          <w:szCs w:val="24"/>
        </w:rPr>
      </w:pPr>
      <w:r w:rsidRPr="00945369">
        <w:rPr>
          <w:rFonts w:ascii="Arial" w:hAnsi="Arial" w:cs="Arial"/>
          <w:color w:val="auto"/>
          <w:sz w:val="24"/>
          <w:szCs w:val="24"/>
        </w:rPr>
        <w:t>the purchase price</w:t>
      </w:r>
    </w:p>
    <w:p w:rsidR="00806648" w:rsidRPr="00945369" w:rsidRDefault="00806648" w:rsidP="008F6FA4">
      <w:pPr>
        <w:pStyle w:val="ExampleText"/>
        <w:numPr>
          <w:ilvl w:val="0"/>
          <w:numId w:val="6"/>
        </w:numPr>
        <w:ind w:left="1470" w:hanging="315"/>
        <w:jc w:val="both"/>
        <w:rPr>
          <w:rFonts w:ascii="Arial" w:hAnsi="Arial" w:cs="Arial"/>
          <w:color w:val="auto"/>
          <w:sz w:val="24"/>
          <w:szCs w:val="24"/>
        </w:rPr>
      </w:pPr>
      <w:r w:rsidRPr="00945369">
        <w:rPr>
          <w:rFonts w:ascii="Arial" w:hAnsi="Arial" w:cs="Arial"/>
          <w:color w:val="auto"/>
          <w:sz w:val="24"/>
          <w:szCs w:val="24"/>
        </w:rPr>
        <w:t>any costs attributable to bringing the asset to the location and condition necessary for it to be capable of operating in the manner intended by management</w:t>
      </w:r>
    </w:p>
    <w:p w:rsidR="00806648" w:rsidRPr="00945369" w:rsidRDefault="00806648" w:rsidP="008F6FA4">
      <w:pPr>
        <w:pStyle w:val="ExampleText"/>
        <w:numPr>
          <w:ilvl w:val="0"/>
          <w:numId w:val="6"/>
        </w:numPr>
        <w:ind w:left="1470" w:hanging="315"/>
        <w:jc w:val="both"/>
        <w:rPr>
          <w:rFonts w:ascii="Arial" w:hAnsi="Arial" w:cs="Arial"/>
          <w:color w:val="auto"/>
          <w:sz w:val="24"/>
          <w:szCs w:val="24"/>
        </w:rPr>
      </w:pPr>
      <w:r w:rsidRPr="00945369">
        <w:rPr>
          <w:rFonts w:ascii="Arial" w:hAnsi="Arial" w:cs="Arial"/>
          <w:color w:val="auto"/>
          <w:sz w:val="24"/>
          <w:szCs w:val="24"/>
        </w:rPr>
        <w:t>the initial estimate of the costs of dismantling and removing the item and restoring the site on which it is located</w:t>
      </w:r>
    </w:p>
    <w:p w:rsidR="00806648" w:rsidRDefault="00806648" w:rsidP="00F828AC">
      <w:pPr>
        <w:pStyle w:val="ExampleText"/>
        <w:ind w:left="1155"/>
        <w:jc w:val="both"/>
        <w:rPr>
          <w:rFonts w:ascii="Arial" w:hAnsi="Arial" w:cs="Arial"/>
          <w:color w:val="auto"/>
          <w:sz w:val="24"/>
          <w:szCs w:val="24"/>
        </w:rPr>
      </w:pPr>
      <w:r w:rsidRPr="00945369">
        <w:rPr>
          <w:rFonts w:ascii="Arial" w:hAnsi="Arial" w:cs="Arial"/>
          <w:color w:val="auto"/>
          <w:sz w:val="24"/>
          <w:szCs w:val="24"/>
        </w:rPr>
        <w:t>The Authority does not capitalise borrowing costs incurred whilst assets are under construction.</w:t>
      </w:r>
    </w:p>
    <w:p w:rsidR="000C2FF3" w:rsidRDefault="000C2FF3" w:rsidP="00F828AC">
      <w:pPr>
        <w:pStyle w:val="ExampleText"/>
        <w:ind w:left="1155"/>
        <w:jc w:val="both"/>
        <w:rPr>
          <w:rFonts w:ascii="Arial" w:hAnsi="Arial" w:cs="Arial"/>
          <w:color w:val="auto"/>
          <w:sz w:val="24"/>
          <w:szCs w:val="24"/>
        </w:rPr>
      </w:pPr>
      <w:r>
        <w:rPr>
          <w:rFonts w:ascii="Arial" w:hAnsi="Arial" w:cs="Arial"/>
          <w:color w:val="auto"/>
          <w:sz w:val="24"/>
          <w:szCs w:val="24"/>
        </w:rPr>
        <w:t>The cost of assets acquired other than by purchase is deemed to be its fair value, unless the cost of acquisition does not have commercial substance (i.e. it will not lead to a variation in the cash flows of the Authority). In the latter case, where an asset is acquired via an exchange, the cost of the acquisition is the carrying amount of the asset given up by the Authority.</w:t>
      </w:r>
    </w:p>
    <w:p w:rsidR="006276CC" w:rsidRPr="00945369" w:rsidRDefault="006276CC" w:rsidP="00F828AC">
      <w:pPr>
        <w:pStyle w:val="ExampleText"/>
        <w:ind w:left="1155"/>
        <w:jc w:val="both"/>
        <w:rPr>
          <w:rFonts w:ascii="Arial" w:hAnsi="Arial" w:cs="Arial"/>
          <w:color w:val="auto"/>
          <w:sz w:val="24"/>
          <w:szCs w:val="24"/>
        </w:rPr>
      </w:pPr>
      <w:r>
        <w:rPr>
          <w:rFonts w:ascii="Arial" w:hAnsi="Arial" w:cs="Arial"/>
          <w:color w:val="auto"/>
          <w:sz w:val="24"/>
          <w:szCs w:val="24"/>
        </w:rPr>
        <w:t>Donated assets are measured initially at fair value. The difference between fair value and any consideration paid is credited to the Taxation and Non-specific Grant Income line of the Comprehensive Income and Expenditure Statement, unless the donation has been made conditionally. Until conditions are satisfied, the gain is held in the Donated Assets Account. Where gains are credited to the Comprehensive Income and Expenditure Statement, they are reversed out of the General Fund Balance to the Capital Adjustment Account in the Movement in Reserves Statement.</w:t>
      </w:r>
    </w:p>
    <w:p w:rsidR="00806648" w:rsidRPr="00945369" w:rsidRDefault="00806648" w:rsidP="00F828AC">
      <w:pPr>
        <w:pStyle w:val="ExampleText"/>
        <w:ind w:left="1155"/>
        <w:jc w:val="both"/>
        <w:rPr>
          <w:rFonts w:ascii="Arial" w:hAnsi="Arial" w:cs="Arial"/>
          <w:color w:val="auto"/>
          <w:sz w:val="24"/>
          <w:szCs w:val="24"/>
        </w:rPr>
      </w:pPr>
      <w:r w:rsidRPr="00945369">
        <w:rPr>
          <w:rFonts w:ascii="Arial" w:hAnsi="Arial" w:cs="Arial"/>
          <w:color w:val="auto"/>
          <w:sz w:val="24"/>
          <w:szCs w:val="24"/>
        </w:rPr>
        <w:t>Assets are then carried in the Balance Sheet using the following measurement bases:</w:t>
      </w:r>
    </w:p>
    <w:p w:rsidR="00806648" w:rsidRDefault="00806648" w:rsidP="008F6FA4">
      <w:pPr>
        <w:pStyle w:val="ExampleBullet"/>
        <w:numPr>
          <w:ilvl w:val="0"/>
          <w:numId w:val="7"/>
        </w:numPr>
        <w:tabs>
          <w:tab w:val="clear" w:pos="1800"/>
          <w:tab w:val="left" w:pos="1470"/>
        </w:tabs>
        <w:ind w:left="1470" w:hanging="315"/>
        <w:jc w:val="both"/>
        <w:rPr>
          <w:rFonts w:ascii="Arial" w:hAnsi="Arial" w:cs="Arial"/>
          <w:color w:val="auto"/>
          <w:sz w:val="24"/>
          <w:szCs w:val="24"/>
        </w:rPr>
      </w:pPr>
      <w:r w:rsidRPr="00945369">
        <w:rPr>
          <w:rFonts w:ascii="Arial" w:hAnsi="Arial" w:cs="Arial"/>
          <w:color w:val="auto"/>
          <w:sz w:val="24"/>
          <w:szCs w:val="24"/>
        </w:rPr>
        <w:t>infrastructure, community assets and assets under construction – depreciated historical cost</w:t>
      </w:r>
    </w:p>
    <w:p w:rsidR="00217BFC" w:rsidRPr="00945369" w:rsidRDefault="00217BFC" w:rsidP="008F6FA4">
      <w:pPr>
        <w:pStyle w:val="ExampleBullet"/>
        <w:numPr>
          <w:ilvl w:val="0"/>
          <w:numId w:val="7"/>
        </w:numPr>
        <w:tabs>
          <w:tab w:val="clear" w:pos="1800"/>
          <w:tab w:val="left" w:pos="1470"/>
        </w:tabs>
        <w:ind w:left="1470" w:hanging="315"/>
        <w:jc w:val="both"/>
        <w:rPr>
          <w:rFonts w:ascii="Arial" w:hAnsi="Arial" w:cs="Arial"/>
          <w:color w:val="auto"/>
          <w:sz w:val="24"/>
          <w:szCs w:val="24"/>
        </w:rPr>
      </w:pPr>
      <w:r>
        <w:rPr>
          <w:rFonts w:ascii="Arial" w:hAnsi="Arial" w:cs="Arial"/>
          <w:color w:val="auto"/>
          <w:sz w:val="24"/>
          <w:szCs w:val="24"/>
        </w:rPr>
        <w:t xml:space="preserve">surplus assets </w:t>
      </w:r>
      <w:r w:rsidR="00020D37">
        <w:rPr>
          <w:rFonts w:ascii="Arial" w:hAnsi="Arial" w:cs="Arial"/>
          <w:color w:val="auto"/>
          <w:sz w:val="24"/>
          <w:szCs w:val="24"/>
        </w:rPr>
        <w:t>– the current value measurement base is fair value, estimated at highest and best use from a market participant’s perspective</w:t>
      </w:r>
    </w:p>
    <w:p w:rsidR="00806648" w:rsidRPr="00945369" w:rsidRDefault="00806648" w:rsidP="008F6FA4">
      <w:pPr>
        <w:pStyle w:val="ExampleBullet"/>
        <w:numPr>
          <w:ilvl w:val="0"/>
          <w:numId w:val="7"/>
        </w:numPr>
        <w:tabs>
          <w:tab w:val="clear" w:pos="1800"/>
          <w:tab w:val="left" w:pos="1470"/>
        </w:tabs>
        <w:ind w:left="1470" w:hanging="315"/>
        <w:jc w:val="both"/>
        <w:rPr>
          <w:rFonts w:ascii="Arial" w:hAnsi="Arial" w:cs="Arial"/>
          <w:color w:val="auto"/>
          <w:sz w:val="24"/>
          <w:szCs w:val="24"/>
        </w:rPr>
      </w:pPr>
      <w:r w:rsidRPr="00945369">
        <w:rPr>
          <w:rFonts w:ascii="Arial" w:hAnsi="Arial" w:cs="Arial"/>
          <w:color w:val="auto"/>
          <w:sz w:val="24"/>
          <w:szCs w:val="24"/>
        </w:rPr>
        <w:t xml:space="preserve">all other assets – </w:t>
      </w:r>
      <w:r w:rsidR="00217BFC">
        <w:rPr>
          <w:rFonts w:ascii="Arial" w:hAnsi="Arial" w:cs="Arial"/>
          <w:color w:val="auto"/>
          <w:sz w:val="24"/>
          <w:szCs w:val="24"/>
        </w:rPr>
        <w:t>current</w:t>
      </w:r>
      <w:r w:rsidRPr="00945369">
        <w:rPr>
          <w:rFonts w:ascii="Arial" w:hAnsi="Arial" w:cs="Arial"/>
          <w:color w:val="auto"/>
          <w:sz w:val="24"/>
          <w:szCs w:val="24"/>
        </w:rPr>
        <w:t xml:space="preserve"> value, determined as the amount that would be paid for the asset in its existing use (existing use value – EUV)</w:t>
      </w:r>
    </w:p>
    <w:p w:rsidR="00806648" w:rsidRPr="00945369" w:rsidRDefault="00806648" w:rsidP="00F828AC">
      <w:pPr>
        <w:pStyle w:val="ExampleText"/>
        <w:ind w:left="1155"/>
        <w:jc w:val="both"/>
        <w:rPr>
          <w:rFonts w:ascii="Arial" w:hAnsi="Arial" w:cs="Arial"/>
          <w:color w:val="auto"/>
          <w:sz w:val="24"/>
          <w:szCs w:val="24"/>
        </w:rPr>
      </w:pPr>
      <w:r w:rsidRPr="00945369">
        <w:rPr>
          <w:rFonts w:ascii="Arial" w:hAnsi="Arial" w:cs="Arial"/>
          <w:color w:val="auto"/>
          <w:sz w:val="24"/>
          <w:szCs w:val="24"/>
        </w:rPr>
        <w:t xml:space="preserve">Where there is no market-based evidence of </w:t>
      </w:r>
      <w:r w:rsidR="00217BFC">
        <w:rPr>
          <w:rFonts w:ascii="Arial" w:hAnsi="Arial" w:cs="Arial"/>
          <w:color w:val="auto"/>
          <w:sz w:val="24"/>
          <w:szCs w:val="24"/>
        </w:rPr>
        <w:t>current</w:t>
      </w:r>
      <w:r w:rsidRPr="00945369">
        <w:rPr>
          <w:rFonts w:ascii="Arial" w:hAnsi="Arial" w:cs="Arial"/>
          <w:color w:val="auto"/>
          <w:sz w:val="24"/>
          <w:szCs w:val="24"/>
        </w:rPr>
        <w:t xml:space="preserve"> value because of the specialist nature of an asset, depreciated replacement cost (</w:t>
      </w:r>
      <w:smartTag w:uri="urn:schemas-microsoft-com:office:smarttags" w:element="stockticker">
        <w:r w:rsidRPr="00945369">
          <w:rPr>
            <w:rFonts w:ascii="Arial" w:hAnsi="Arial" w:cs="Arial"/>
            <w:color w:val="auto"/>
            <w:sz w:val="24"/>
            <w:szCs w:val="24"/>
          </w:rPr>
          <w:t>DRC</w:t>
        </w:r>
      </w:smartTag>
      <w:r w:rsidRPr="00945369">
        <w:rPr>
          <w:rFonts w:ascii="Arial" w:hAnsi="Arial" w:cs="Arial"/>
          <w:color w:val="auto"/>
          <w:sz w:val="24"/>
          <w:szCs w:val="24"/>
        </w:rPr>
        <w:t xml:space="preserve">) is used as an estimate of </w:t>
      </w:r>
      <w:r w:rsidR="00217BFC">
        <w:rPr>
          <w:rFonts w:ascii="Arial" w:hAnsi="Arial" w:cs="Arial"/>
          <w:color w:val="auto"/>
          <w:sz w:val="24"/>
          <w:szCs w:val="24"/>
        </w:rPr>
        <w:t>current</w:t>
      </w:r>
      <w:r w:rsidRPr="00945369">
        <w:rPr>
          <w:rFonts w:ascii="Arial" w:hAnsi="Arial" w:cs="Arial"/>
          <w:color w:val="auto"/>
          <w:sz w:val="24"/>
          <w:szCs w:val="24"/>
        </w:rPr>
        <w:t xml:space="preserve"> value.</w:t>
      </w:r>
    </w:p>
    <w:p w:rsidR="00806648" w:rsidRPr="00945369" w:rsidRDefault="00806648" w:rsidP="00F828AC">
      <w:pPr>
        <w:pStyle w:val="ExampleText"/>
        <w:ind w:left="1155"/>
        <w:jc w:val="both"/>
        <w:rPr>
          <w:rFonts w:ascii="Arial" w:hAnsi="Arial" w:cs="Arial"/>
          <w:color w:val="auto"/>
          <w:sz w:val="24"/>
          <w:szCs w:val="24"/>
        </w:rPr>
      </w:pPr>
      <w:r w:rsidRPr="00945369">
        <w:rPr>
          <w:rFonts w:ascii="Arial" w:hAnsi="Arial" w:cs="Arial"/>
          <w:color w:val="auto"/>
          <w:sz w:val="24"/>
          <w:szCs w:val="24"/>
        </w:rPr>
        <w:t xml:space="preserve">Where non-property assets that have short useful lives or low values (or both), depreciated historical cost basis is used as a proxy for </w:t>
      </w:r>
      <w:r w:rsidR="00EC2EF9">
        <w:rPr>
          <w:rFonts w:ascii="Arial" w:hAnsi="Arial" w:cs="Arial"/>
          <w:color w:val="auto"/>
          <w:sz w:val="24"/>
          <w:szCs w:val="24"/>
        </w:rPr>
        <w:t>current</w:t>
      </w:r>
      <w:r w:rsidRPr="00945369">
        <w:rPr>
          <w:rFonts w:ascii="Arial" w:hAnsi="Arial" w:cs="Arial"/>
          <w:color w:val="auto"/>
          <w:sz w:val="24"/>
          <w:szCs w:val="24"/>
        </w:rPr>
        <w:t xml:space="preserve"> value.</w:t>
      </w:r>
    </w:p>
    <w:p w:rsidR="00806648" w:rsidRPr="00945369" w:rsidRDefault="00806648" w:rsidP="00F828AC">
      <w:pPr>
        <w:pStyle w:val="ExampleText"/>
        <w:ind w:left="1155"/>
        <w:jc w:val="both"/>
        <w:rPr>
          <w:rFonts w:ascii="Arial" w:hAnsi="Arial" w:cs="Arial"/>
          <w:color w:val="auto"/>
          <w:sz w:val="24"/>
          <w:szCs w:val="24"/>
        </w:rPr>
      </w:pPr>
      <w:r w:rsidRPr="00945369">
        <w:rPr>
          <w:rFonts w:ascii="Arial" w:hAnsi="Arial" w:cs="Arial"/>
          <w:color w:val="auto"/>
          <w:sz w:val="24"/>
          <w:szCs w:val="24"/>
        </w:rPr>
        <w:t xml:space="preserve">Assets included in the Balance Sheet at </w:t>
      </w:r>
      <w:r w:rsidR="00EC2EF9">
        <w:rPr>
          <w:rFonts w:ascii="Arial" w:hAnsi="Arial" w:cs="Arial"/>
          <w:color w:val="auto"/>
          <w:sz w:val="24"/>
          <w:szCs w:val="24"/>
        </w:rPr>
        <w:t>current</w:t>
      </w:r>
      <w:r w:rsidRPr="00945369">
        <w:rPr>
          <w:rFonts w:ascii="Arial" w:hAnsi="Arial" w:cs="Arial"/>
          <w:color w:val="auto"/>
          <w:sz w:val="24"/>
          <w:szCs w:val="24"/>
        </w:rPr>
        <w:t xml:space="preserve"> value are re</w:t>
      </w:r>
      <w:r w:rsidR="00420853">
        <w:rPr>
          <w:rFonts w:ascii="Arial" w:hAnsi="Arial" w:cs="Arial"/>
          <w:color w:val="auto"/>
          <w:sz w:val="24"/>
          <w:szCs w:val="24"/>
        </w:rPr>
        <w:t>-</w:t>
      </w:r>
      <w:r w:rsidRPr="00945369">
        <w:rPr>
          <w:rFonts w:ascii="Arial" w:hAnsi="Arial" w:cs="Arial"/>
          <w:color w:val="auto"/>
          <w:sz w:val="24"/>
          <w:szCs w:val="24"/>
        </w:rPr>
        <w:t>valued sufficiently regularly to ensure that their carrying amount is not materially different from t</w:t>
      </w:r>
      <w:r w:rsidR="00FA66EC">
        <w:rPr>
          <w:rFonts w:ascii="Arial" w:hAnsi="Arial" w:cs="Arial"/>
          <w:color w:val="auto"/>
          <w:sz w:val="24"/>
          <w:szCs w:val="24"/>
        </w:rPr>
        <w:t xml:space="preserve">heir </w:t>
      </w:r>
      <w:r w:rsidR="008E0F70">
        <w:rPr>
          <w:rFonts w:ascii="Arial" w:hAnsi="Arial" w:cs="Arial"/>
          <w:color w:val="auto"/>
          <w:sz w:val="24"/>
          <w:szCs w:val="24"/>
        </w:rPr>
        <w:t>current</w:t>
      </w:r>
      <w:r w:rsidR="00FA66EC">
        <w:rPr>
          <w:rFonts w:ascii="Arial" w:hAnsi="Arial" w:cs="Arial"/>
          <w:color w:val="auto"/>
          <w:sz w:val="24"/>
          <w:szCs w:val="24"/>
        </w:rPr>
        <w:t xml:space="preserve"> value at the year-end.</w:t>
      </w:r>
      <w:r w:rsidR="00CE2EEB">
        <w:rPr>
          <w:rFonts w:ascii="Arial" w:hAnsi="Arial" w:cs="Arial"/>
          <w:color w:val="auto"/>
          <w:sz w:val="24"/>
          <w:szCs w:val="24"/>
        </w:rPr>
        <w:t xml:space="preserve"> Where material changes in an assets value are identified, all assets within that class (e.g</w:t>
      </w:r>
      <w:r w:rsidR="00420853">
        <w:rPr>
          <w:rFonts w:ascii="Arial" w:hAnsi="Arial" w:cs="Arial"/>
          <w:color w:val="auto"/>
          <w:sz w:val="24"/>
          <w:szCs w:val="24"/>
        </w:rPr>
        <w:t>.</w:t>
      </w:r>
      <w:r w:rsidR="00CE2EEB">
        <w:rPr>
          <w:rFonts w:ascii="Arial" w:hAnsi="Arial" w:cs="Arial"/>
          <w:color w:val="auto"/>
          <w:sz w:val="24"/>
          <w:szCs w:val="24"/>
        </w:rPr>
        <w:t xml:space="preserve"> car parks, public conveniences) will be re</w:t>
      </w:r>
      <w:r w:rsidR="00420853">
        <w:rPr>
          <w:rFonts w:ascii="Arial" w:hAnsi="Arial" w:cs="Arial"/>
          <w:color w:val="auto"/>
          <w:sz w:val="24"/>
          <w:szCs w:val="24"/>
        </w:rPr>
        <w:t>-</w:t>
      </w:r>
      <w:r w:rsidR="00CE2EEB">
        <w:rPr>
          <w:rFonts w:ascii="Arial" w:hAnsi="Arial" w:cs="Arial"/>
          <w:color w:val="auto"/>
          <w:sz w:val="24"/>
          <w:szCs w:val="24"/>
        </w:rPr>
        <w:t>valued in that year. A</w:t>
      </w:r>
      <w:r w:rsidRPr="00945369">
        <w:rPr>
          <w:rFonts w:ascii="Arial" w:hAnsi="Arial" w:cs="Arial"/>
          <w:color w:val="auto"/>
          <w:sz w:val="24"/>
          <w:szCs w:val="24"/>
        </w:rPr>
        <w:t xml:space="preserve">s a minimum </w:t>
      </w:r>
      <w:r w:rsidR="00CE2EEB">
        <w:rPr>
          <w:rFonts w:ascii="Arial" w:hAnsi="Arial" w:cs="Arial"/>
          <w:color w:val="auto"/>
          <w:sz w:val="24"/>
          <w:szCs w:val="24"/>
        </w:rPr>
        <w:t xml:space="preserve">all assets will be valued </w:t>
      </w:r>
      <w:r w:rsidRPr="00945369">
        <w:rPr>
          <w:rFonts w:ascii="Arial" w:hAnsi="Arial" w:cs="Arial"/>
          <w:color w:val="auto"/>
          <w:sz w:val="24"/>
          <w:szCs w:val="24"/>
        </w:rPr>
        <w:t xml:space="preserve">every five years.  Increases in valuations are matched by credits to the Revaluation Reserve to recognise unrealised gains.  Exceptionally, gains might be credited to the </w:t>
      </w:r>
      <w:r w:rsidR="00495856">
        <w:rPr>
          <w:rFonts w:ascii="Arial" w:hAnsi="Arial" w:cs="Arial"/>
          <w:color w:val="auto"/>
          <w:sz w:val="24"/>
          <w:szCs w:val="24"/>
        </w:rPr>
        <w:t>Surplus or Deficit on the Provision of Services</w:t>
      </w:r>
      <w:r w:rsidRPr="00945369">
        <w:rPr>
          <w:rFonts w:ascii="Arial" w:hAnsi="Arial" w:cs="Arial"/>
          <w:color w:val="auto"/>
          <w:sz w:val="24"/>
          <w:szCs w:val="24"/>
        </w:rPr>
        <w:t xml:space="preserve"> </w:t>
      </w:r>
      <w:r w:rsidR="00426AF0">
        <w:rPr>
          <w:rFonts w:ascii="Arial" w:hAnsi="Arial" w:cs="Arial"/>
          <w:color w:val="auto"/>
          <w:sz w:val="24"/>
          <w:szCs w:val="24"/>
        </w:rPr>
        <w:t xml:space="preserve">within the Comprehensive Income and Expenditure Statement </w:t>
      </w:r>
      <w:r w:rsidRPr="00945369">
        <w:rPr>
          <w:rFonts w:ascii="Arial" w:hAnsi="Arial" w:cs="Arial"/>
          <w:color w:val="auto"/>
          <w:sz w:val="24"/>
          <w:szCs w:val="24"/>
        </w:rPr>
        <w:t>where they arise from the reversal of a loss previously charged to a service.</w:t>
      </w:r>
    </w:p>
    <w:p w:rsidR="00806648" w:rsidRPr="00945369" w:rsidRDefault="00806648" w:rsidP="00F828AC">
      <w:pPr>
        <w:pStyle w:val="ExampleText"/>
        <w:ind w:left="1155"/>
        <w:jc w:val="both"/>
        <w:rPr>
          <w:rFonts w:ascii="Arial" w:hAnsi="Arial" w:cs="Arial"/>
          <w:color w:val="auto"/>
          <w:sz w:val="24"/>
          <w:szCs w:val="24"/>
        </w:rPr>
      </w:pPr>
      <w:r w:rsidRPr="00945369">
        <w:rPr>
          <w:rFonts w:ascii="Arial" w:hAnsi="Arial" w:cs="Arial"/>
          <w:color w:val="auto"/>
          <w:sz w:val="24"/>
          <w:szCs w:val="24"/>
        </w:rPr>
        <w:t>Where decreases in value are identified, they are accounted for by:</w:t>
      </w:r>
    </w:p>
    <w:p w:rsidR="00806648" w:rsidRPr="00945369" w:rsidRDefault="00806648" w:rsidP="008F6FA4">
      <w:pPr>
        <w:pStyle w:val="ExampleBullet"/>
        <w:numPr>
          <w:ilvl w:val="0"/>
          <w:numId w:val="8"/>
        </w:numPr>
        <w:tabs>
          <w:tab w:val="clear" w:pos="1800"/>
          <w:tab w:val="left" w:pos="1470"/>
        </w:tabs>
        <w:ind w:left="1470" w:hanging="315"/>
        <w:jc w:val="both"/>
        <w:rPr>
          <w:rFonts w:ascii="Arial" w:hAnsi="Arial" w:cs="Arial"/>
          <w:color w:val="auto"/>
          <w:sz w:val="24"/>
          <w:szCs w:val="24"/>
        </w:rPr>
      </w:pPr>
      <w:r w:rsidRPr="00945369">
        <w:rPr>
          <w:rFonts w:ascii="Arial" w:hAnsi="Arial" w:cs="Arial"/>
          <w:color w:val="auto"/>
          <w:sz w:val="24"/>
          <w:szCs w:val="24"/>
        </w:rPr>
        <w:t>where there is a balance of revaluation gains for the asset in the Revaluation Reserve, the carrying amount of the asset is written down against that balance (up to the amount of the accumulated gains)</w:t>
      </w:r>
    </w:p>
    <w:p w:rsidR="00806648" w:rsidRPr="00945369" w:rsidRDefault="00806648" w:rsidP="008F6FA4">
      <w:pPr>
        <w:pStyle w:val="ExampleBullet"/>
        <w:numPr>
          <w:ilvl w:val="0"/>
          <w:numId w:val="8"/>
        </w:numPr>
        <w:tabs>
          <w:tab w:val="clear" w:pos="1800"/>
          <w:tab w:val="left" w:pos="1470"/>
        </w:tabs>
        <w:ind w:left="1470" w:hanging="315"/>
        <w:jc w:val="both"/>
        <w:rPr>
          <w:rFonts w:ascii="Arial" w:hAnsi="Arial" w:cs="Arial"/>
          <w:color w:val="auto"/>
          <w:sz w:val="24"/>
          <w:szCs w:val="24"/>
        </w:rPr>
      </w:pPr>
      <w:r w:rsidRPr="00945369">
        <w:rPr>
          <w:rFonts w:ascii="Arial" w:hAnsi="Arial" w:cs="Arial"/>
          <w:color w:val="auto"/>
          <w:sz w:val="24"/>
          <w:szCs w:val="24"/>
        </w:rPr>
        <w:t>where there is no balance in the Revaluation Reserve or an insufficient balance, the carrying amount of the asset is written down against the relevant service line(s) in the Comprehensive Income and Expenditure Statement.</w:t>
      </w:r>
    </w:p>
    <w:p w:rsidR="00806648" w:rsidRPr="00945369" w:rsidRDefault="00806648" w:rsidP="00F828AC">
      <w:pPr>
        <w:pStyle w:val="ExampleText"/>
        <w:ind w:left="1155"/>
        <w:jc w:val="both"/>
        <w:rPr>
          <w:rFonts w:ascii="Arial" w:hAnsi="Arial" w:cs="Arial"/>
          <w:color w:val="auto"/>
          <w:sz w:val="24"/>
          <w:szCs w:val="24"/>
        </w:rPr>
      </w:pPr>
      <w:r w:rsidRPr="00945369">
        <w:rPr>
          <w:rFonts w:ascii="Arial" w:hAnsi="Arial" w:cs="Arial"/>
          <w:color w:val="auto"/>
          <w:sz w:val="24"/>
          <w:szCs w:val="24"/>
        </w:rPr>
        <w:t xml:space="preserve">The Revaluation Reserve contains revaluation gains recognised since </w:t>
      </w:r>
      <w:smartTag w:uri="urn:schemas-microsoft-com:office:smarttags" w:element="date">
        <w:smartTagPr>
          <w:attr w:name="Month" w:val="4"/>
          <w:attr w:name="Day" w:val="1"/>
          <w:attr w:name="Year" w:val="2007"/>
        </w:smartTagPr>
        <w:r w:rsidRPr="00945369">
          <w:rPr>
            <w:rFonts w:ascii="Arial" w:hAnsi="Arial" w:cs="Arial"/>
            <w:color w:val="auto"/>
            <w:sz w:val="24"/>
            <w:szCs w:val="24"/>
          </w:rPr>
          <w:t>1 April 2007</w:t>
        </w:r>
      </w:smartTag>
      <w:r w:rsidRPr="00945369">
        <w:rPr>
          <w:rFonts w:ascii="Arial" w:hAnsi="Arial" w:cs="Arial"/>
          <w:color w:val="auto"/>
          <w:sz w:val="24"/>
          <w:szCs w:val="24"/>
        </w:rPr>
        <w:t xml:space="preserve"> only, the date of its formal implementation.  Gains arising before that date have been consolidated into the Capital Adjustment Account.</w:t>
      </w:r>
    </w:p>
    <w:p w:rsidR="00CC03BB" w:rsidRPr="00945369" w:rsidRDefault="00CC03BB" w:rsidP="00F828AC">
      <w:pPr>
        <w:pStyle w:val="ExampleText"/>
        <w:ind w:left="1155"/>
        <w:jc w:val="both"/>
        <w:rPr>
          <w:rStyle w:val="Bold"/>
          <w:rFonts w:ascii="Arial" w:hAnsi="Arial" w:cs="Arial"/>
          <w:b w:val="0"/>
          <w:color w:val="auto"/>
          <w:sz w:val="24"/>
          <w:szCs w:val="24"/>
          <w:u w:val="single"/>
        </w:rPr>
      </w:pPr>
      <w:r w:rsidRPr="00945369">
        <w:rPr>
          <w:rStyle w:val="Bold"/>
          <w:rFonts w:ascii="Arial" w:hAnsi="Arial" w:cs="Arial"/>
          <w:b w:val="0"/>
          <w:color w:val="auto"/>
          <w:sz w:val="24"/>
          <w:szCs w:val="24"/>
          <w:u w:val="single"/>
        </w:rPr>
        <w:t>Componentisation</w:t>
      </w:r>
    </w:p>
    <w:p w:rsidR="00CC03BB" w:rsidRPr="00945369" w:rsidRDefault="00CC03BB" w:rsidP="00F828AC">
      <w:pPr>
        <w:pStyle w:val="ExampleText"/>
        <w:ind w:left="1155"/>
        <w:jc w:val="both"/>
        <w:rPr>
          <w:rStyle w:val="Bold"/>
          <w:rFonts w:ascii="Arial" w:hAnsi="Arial" w:cs="Arial"/>
          <w:b w:val="0"/>
          <w:color w:val="auto"/>
          <w:sz w:val="24"/>
          <w:szCs w:val="24"/>
        </w:rPr>
      </w:pPr>
      <w:r w:rsidRPr="00945369">
        <w:rPr>
          <w:rStyle w:val="Bold"/>
          <w:rFonts w:ascii="Arial" w:hAnsi="Arial" w:cs="Arial"/>
          <w:b w:val="0"/>
          <w:color w:val="auto"/>
          <w:sz w:val="24"/>
          <w:szCs w:val="24"/>
        </w:rPr>
        <w:t>All assets will be split into their land and buildings elements</w:t>
      </w:r>
      <w:r w:rsidR="00C665EC" w:rsidRPr="00945369">
        <w:rPr>
          <w:rStyle w:val="Bold"/>
          <w:rFonts w:ascii="Arial" w:hAnsi="Arial" w:cs="Arial"/>
          <w:b w:val="0"/>
          <w:color w:val="auto"/>
          <w:sz w:val="24"/>
          <w:szCs w:val="24"/>
        </w:rPr>
        <w:t>.  Any asset in excess of £400,000 in value will be considered for componentisation.  The component must have a minimum value of £200,000 or be at least 15% of the overall value of the asset (whichever is the higher) and the differential in the asset life must be more than 50% of that of the total asset.  All three rules above must be met to consider componentisation and will be applied when an asset is revalued or a component is replaced.</w:t>
      </w:r>
      <w:r w:rsidR="008F412E" w:rsidRPr="00945369">
        <w:rPr>
          <w:rStyle w:val="Bold"/>
          <w:rFonts w:ascii="Arial" w:hAnsi="Arial" w:cs="Arial"/>
          <w:b w:val="0"/>
          <w:color w:val="auto"/>
          <w:sz w:val="24"/>
          <w:szCs w:val="24"/>
        </w:rPr>
        <w:t xml:space="preserve">  Where enhancement is integral to the whole asset e.g. roof on a building, then unless there is significant evidence to the contrary, the asset life of the enhancement will have the same remaining life as the existing asset and will not be separately identified as a component.</w:t>
      </w:r>
    </w:p>
    <w:p w:rsidR="008F412E" w:rsidRPr="00945369" w:rsidRDefault="008F412E" w:rsidP="00F828AC">
      <w:pPr>
        <w:pStyle w:val="ExampleText"/>
        <w:ind w:left="1155"/>
        <w:jc w:val="both"/>
        <w:rPr>
          <w:rStyle w:val="Bold"/>
          <w:rFonts w:ascii="Arial" w:hAnsi="Arial" w:cs="Arial"/>
          <w:b w:val="0"/>
          <w:color w:val="auto"/>
          <w:sz w:val="24"/>
          <w:szCs w:val="24"/>
        </w:rPr>
      </w:pPr>
      <w:r w:rsidRPr="00945369">
        <w:rPr>
          <w:rStyle w:val="Bold"/>
          <w:rFonts w:ascii="Arial" w:hAnsi="Arial" w:cs="Arial"/>
          <w:b w:val="0"/>
          <w:color w:val="auto"/>
          <w:sz w:val="24"/>
          <w:szCs w:val="24"/>
        </w:rPr>
        <w:t>De</w:t>
      </w:r>
      <w:r w:rsidR="00E6156A">
        <w:rPr>
          <w:rStyle w:val="Bold"/>
          <w:rFonts w:ascii="Arial" w:hAnsi="Arial" w:cs="Arial"/>
          <w:b w:val="0"/>
          <w:color w:val="auto"/>
          <w:sz w:val="24"/>
          <w:szCs w:val="24"/>
        </w:rPr>
        <w:t>-</w:t>
      </w:r>
      <w:r w:rsidRPr="00945369">
        <w:rPr>
          <w:rStyle w:val="Bold"/>
          <w:rFonts w:ascii="Arial" w:hAnsi="Arial" w:cs="Arial"/>
          <w:b w:val="0"/>
          <w:color w:val="auto"/>
          <w:sz w:val="24"/>
          <w:szCs w:val="24"/>
        </w:rPr>
        <w:t>componentisation – Where, subject to materiality, a component is replaced or enhanced the carrying value of the old component shall be derecognised.  Our internal valuer will provide a valuation for de</w:t>
      </w:r>
      <w:r w:rsidR="00420853">
        <w:rPr>
          <w:rStyle w:val="Bold"/>
          <w:rFonts w:ascii="Arial" w:hAnsi="Arial" w:cs="Arial"/>
          <w:b w:val="0"/>
          <w:color w:val="auto"/>
          <w:sz w:val="24"/>
          <w:szCs w:val="24"/>
        </w:rPr>
        <w:t>-</w:t>
      </w:r>
      <w:r w:rsidRPr="00945369">
        <w:rPr>
          <w:rStyle w:val="Bold"/>
          <w:rFonts w:ascii="Arial" w:hAnsi="Arial" w:cs="Arial"/>
          <w:b w:val="0"/>
          <w:color w:val="auto"/>
          <w:sz w:val="24"/>
          <w:szCs w:val="24"/>
        </w:rPr>
        <w:t>recognition.</w:t>
      </w:r>
    </w:p>
    <w:p w:rsidR="00806648" w:rsidRPr="00945369" w:rsidRDefault="00806648" w:rsidP="00F828AC">
      <w:pPr>
        <w:pStyle w:val="ExampleText"/>
        <w:ind w:left="1155"/>
        <w:jc w:val="both"/>
        <w:rPr>
          <w:rStyle w:val="Bold"/>
          <w:rFonts w:ascii="Arial" w:hAnsi="Arial" w:cs="Arial"/>
          <w:b w:val="0"/>
          <w:color w:val="auto"/>
          <w:sz w:val="24"/>
          <w:szCs w:val="24"/>
          <w:u w:val="single"/>
        </w:rPr>
      </w:pPr>
      <w:r w:rsidRPr="00945369">
        <w:rPr>
          <w:rStyle w:val="Bold"/>
          <w:rFonts w:ascii="Arial" w:hAnsi="Arial" w:cs="Arial"/>
          <w:b w:val="0"/>
          <w:color w:val="auto"/>
          <w:sz w:val="24"/>
          <w:szCs w:val="24"/>
          <w:u w:val="single"/>
        </w:rPr>
        <w:t>Impairment</w:t>
      </w:r>
    </w:p>
    <w:p w:rsidR="00806648" w:rsidRPr="00945369" w:rsidRDefault="00806648" w:rsidP="00F828AC">
      <w:pPr>
        <w:pStyle w:val="ExampleText"/>
        <w:ind w:left="1155"/>
        <w:jc w:val="both"/>
        <w:rPr>
          <w:rFonts w:ascii="Arial" w:hAnsi="Arial" w:cs="Arial"/>
          <w:color w:val="auto"/>
          <w:sz w:val="24"/>
          <w:szCs w:val="24"/>
        </w:rPr>
      </w:pPr>
      <w:r w:rsidRPr="00945369">
        <w:rPr>
          <w:rFonts w:ascii="Arial" w:hAnsi="Arial" w:cs="Arial"/>
          <w:color w:val="auto"/>
          <w:sz w:val="24"/>
          <w:szCs w:val="24"/>
        </w:rPr>
        <w:t xml:space="preserve">Assets are assessed at each year-end as to whether there is any indication that an </w:t>
      </w:r>
      <w:r w:rsidR="00A27C3C">
        <w:rPr>
          <w:rFonts w:ascii="Arial" w:hAnsi="Arial" w:cs="Arial"/>
          <w:color w:val="auto"/>
          <w:sz w:val="24"/>
          <w:szCs w:val="24"/>
        </w:rPr>
        <w:t>a</w:t>
      </w:r>
      <w:r w:rsidRPr="00945369">
        <w:rPr>
          <w:rFonts w:ascii="Arial" w:hAnsi="Arial" w:cs="Arial"/>
          <w:color w:val="auto"/>
          <w:sz w:val="24"/>
          <w:szCs w:val="24"/>
        </w:rPr>
        <w:t>sset may be impaired.  Where indications exist and any possible differences are estimated to be material, the recoverable amount of the asset is estimated and, where this is less than the carrying amount of the asset, an impairment loss is recognised for the shortfall.</w:t>
      </w:r>
    </w:p>
    <w:p w:rsidR="00806648" w:rsidRPr="00945369" w:rsidRDefault="00806648" w:rsidP="00F828AC">
      <w:pPr>
        <w:pStyle w:val="ExampleText"/>
        <w:ind w:left="1155"/>
        <w:jc w:val="both"/>
        <w:rPr>
          <w:rFonts w:ascii="Arial" w:hAnsi="Arial" w:cs="Arial"/>
          <w:color w:val="auto"/>
          <w:sz w:val="24"/>
          <w:szCs w:val="24"/>
        </w:rPr>
      </w:pPr>
      <w:r w:rsidRPr="00945369">
        <w:rPr>
          <w:rFonts w:ascii="Arial" w:hAnsi="Arial" w:cs="Arial"/>
          <w:color w:val="auto"/>
          <w:sz w:val="24"/>
          <w:szCs w:val="24"/>
        </w:rPr>
        <w:t>Where impairment losses are identified, they are accounted for by:</w:t>
      </w:r>
    </w:p>
    <w:p w:rsidR="00806648" w:rsidRPr="00945369" w:rsidRDefault="00806648" w:rsidP="008F6FA4">
      <w:pPr>
        <w:pStyle w:val="ExampleBullet"/>
        <w:numPr>
          <w:ilvl w:val="0"/>
          <w:numId w:val="8"/>
        </w:numPr>
        <w:tabs>
          <w:tab w:val="clear" w:pos="1800"/>
          <w:tab w:val="left" w:pos="1470"/>
        </w:tabs>
        <w:ind w:left="1470" w:hanging="315"/>
        <w:jc w:val="both"/>
        <w:rPr>
          <w:rFonts w:ascii="Arial" w:hAnsi="Arial" w:cs="Arial"/>
          <w:color w:val="auto"/>
          <w:sz w:val="24"/>
          <w:szCs w:val="24"/>
        </w:rPr>
      </w:pPr>
      <w:r w:rsidRPr="00945369">
        <w:rPr>
          <w:rFonts w:ascii="Arial" w:hAnsi="Arial" w:cs="Arial"/>
          <w:color w:val="auto"/>
          <w:sz w:val="24"/>
          <w:szCs w:val="24"/>
        </w:rPr>
        <w:t>where there is a balance of revaluation gains for the asset in the Revaluation Reserve, the carrying amount of the asset is written down against that balance (up to the amount of the accumulated gains)</w:t>
      </w:r>
    </w:p>
    <w:p w:rsidR="00806648" w:rsidRPr="00945369" w:rsidRDefault="00806648" w:rsidP="008F6FA4">
      <w:pPr>
        <w:pStyle w:val="ExampleBullet"/>
        <w:numPr>
          <w:ilvl w:val="0"/>
          <w:numId w:val="8"/>
        </w:numPr>
        <w:tabs>
          <w:tab w:val="clear" w:pos="1800"/>
          <w:tab w:val="left" w:pos="1470"/>
        </w:tabs>
        <w:ind w:left="1470" w:hanging="315"/>
        <w:jc w:val="both"/>
        <w:rPr>
          <w:rFonts w:ascii="Arial" w:hAnsi="Arial" w:cs="Arial"/>
          <w:color w:val="auto"/>
          <w:sz w:val="24"/>
          <w:szCs w:val="24"/>
        </w:rPr>
      </w:pPr>
      <w:r w:rsidRPr="00945369">
        <w:rPr>
          <w:rFonts w:ascii="Arial" w:hAnsi="Arial" w:cs="Arial"/>
          <w:color w:val="auto"/>
          <w:sz w:val="24"/>
          <w:szCs w:val="24"/>
        </w:rPr>
        <w:t>where there is no balance in the Revaluation Reserve or an insufficient balance, the carrying amount of the asset is written down against the relevant service line(s) in the Comprehensive Income and Expenditure Statement.</w:t>
      </w:r>
    </w:p>
    <w:p w:rsidR="00806648" w:rsidRPr="00945369" w:rsidRDefault="00806648" w:rsidP="00F828AC">
      <w:pPr>
        <w:pStyle w:val="ExampleText"/>
        <w:ind w:left="1155"/>
        <w:jc w:val="both"/>
        <w:rPr>
          <w:rFonts w:ascii="Arial" w:hAnsi="Arial" w:cs="Arial"/>
          <w:color w:val="auto"/>
          <w:sz w:val="24"/>
          <w:szCs w:val="24"/>
        </w:rPr>
      </w:pPr>
      <w:r w:rsidRPr="00945369">
        <w:rPr>
          <w:rFonts w:ascii="Arial" w:hAnsi="Arial" w:cs="Arial"/>
          <w:color w:val="auto"/>
          <w:sz w:val="24"/>
          <w:szCs w:val="24"/>
        </w:rPr>
        <w:t xml:space="preserve">Where an impairment loss is reversed subsequently, the reversal is credited to the relevant service line(s) in the Comprehensive Income and Expenditure Statement, up to the amount of the original loss, adjusted for depreciation that would have been charged if the loss had not been recognised. </w:t>
      </w:r>
    </w:p>
    <w:p w:rsidR="00806648" w:rsidRPr="00945369" w:rsidRDefault="00806648" w:rsidP="00F828AC">
      <w:pPr>
        <w:pStyle w:val="ExampleText"/>
        <w:ind w:left="1155"/>
        <w:jc w:val="both"/>
        <w:rPr>
          <w:rStyle w:val="Bold"/>
          <w:rFonts w:ascii="Arial" w:hAnsi="Arial" w:cs="Arial"/>
          <w:b w:val="0"/>
          <w:color w:val="auto"/>
          <w:sz w:val="24"/>
          <w:szCs w:val="24"/>
          <w:u w:val="single"/>
        </w:rPr>
      </w:pPr>
      <w:r w:rsidRPr="00945369">
        <w:rPr>
          <w:rStyle w:val="Bold"/>
          <w:rFonts w:ascii="Arial" w:hAnsi="Arial" w:cs="Arial"/>
          <w:b w:val="0"/>
          <w:color w:val="auto"/>
          <w:sz w:val="24"/>
          <w:szCs w:val="24"/>
          <w:u w:val="single"/>
        </w:rPr>
        <w:t>Depreciation</w:t>
      </w:r>
    </w:p>
    <w:p w:rsidR="00806648" w:rsidRPr="00945369" w:rsidRDefault="00806648" w:rsidP="00F828AC">
      <w:pPr>
        <w:pStyle w:val="ExampleText"/>
        <w:ind w:left="1155"/>
        <w:jc w:val="both"/>
        <w:rPr>
          <w:rFonts w:ascii="Arial" w:hAnsi="Arial" w:cs="Arial"/>
          <w:color w:val="auto"/>
          <w:sz w:val="24"/>
          <w:szCs w:val="24"/>
        </w:rPr>
      </w:pPr>
      <w:r w:rsidRPr="00945369">
        <w:rPr>
          <w:rFonts w:ascii="Arial" w:hAnsi="Arial" w:cs="Arial"/>
          <w:color w:val="auto"/>
          <w:sz w:val="24"/>
          <w:szCs w:val="24"/>
        </w:rPr>
        <w:t>Depreciation is provided for on all Property, Plant and Equipment assets by the systematic allocation of their depreciable amounts over their useful lives.  An exception is made for assets without a determinable finite useful life (i.e. freehold land and certain Community Assets) and assets that are not yet available for use (i.e. assets under construction).</w:t>
      </w:r>
    </w:p>
    <w:p w:rsidR="00806648" w:rsidRPr="00945369" w:rsidRDefault="00806648" w:rsidP="00F828AC">
      <w:pPr>
        <w:pStyle w:val="ExampleText"/>
        <w:ind w:left="1155"/>
        <w:jc w:val="both"/>
        <w:rPr>
          <w:rFonts w:ascii="Arial" w:hAnsi="Arial" w:cs="Arial"/>
          <w:color w:val="auto"/>
          <w:sz w:val="24"/>
          <w:szCs w:val="24"/>
        </w:rPr>
      </w:pPr>
      <w:r w:rsidRPr="00945369">
        <w:rPr>
          <w:rFonts w:ascii="Arial" w:hAnsi="Arial" w:cs="Arial"/>
          <w:color w:val="auto"/>
          <w:sz w:val="24"/>
          <w:szCs w:val="24"/>
        </w:rPr>
        <w:t>Deprec</w:t>
      </w:r>
      <w:r w:rsidR="00755434" w:rsidRPr="00945369">
        <w:rPr>
          <w:rFonts w:ascii="Arial" w:hAnsi="Arial" w:cs="Arial"/>
          <w:color w:val="auto"/>
          <w:sz w:val="24"/>
          <w:szCs w:val="24"/>
        </w:rPr>
        <w:t>i</w:t>
      </w:r>
      <w:r w:rsidRPr="00945369">
        <w:rPr>
          <w:rFonts w:ascii="Arial" w:hAnsi="Arial" w:cs="Arial"/>
          <w:color w:val="auto"/>
          <w:sz w:val="24"/>
          <w:szCs w:val="24"/>
        </w:rPr>
        <w:t>ation is calculated on the following bases:</w:t>
      </w:r>
    </w:p>
    <w:p w:rsidR="00806648" w:rsidRPr="00945369" w:rsidRDefault="00806648" w:rsidP="008F6FA4">
      <w:pPr>
        <w:pStyle w:val="ExampleBullet"/>
        <w:numPr>
          <w:ilvl w:val="0"/>
          <w:numId w:val="9"/>
        </w:numPr>
        <w:tabs>
          <w:tab w:val="clear" w:pos="1800"/>
          <w:tab w:val="left" w:pos="1575"/>
        </w:tabs>
        <w:ind w:left="1575" w:hanging="420"/>
        <w:rPr>
          <w:rFonts w:ascii="Arial" w:hAnsi="Arial" w:cs="Arial"/>
          <w:color w:val="auto"/>
          <w:sz w:val="24"/>
          <w:szCs w:val="24"/>
        </w:rPr>
      </w:pPr>
      <w:r w:rsidRPr="00945369">
        <w:rPr>
          <w:rFonts w:ascii="Arial" w:hAnsi="Arial" w:cs="Arial"/>
          <w:color w:val="auto"/>
          <w:sz w:val="24"/>
          <w:szCs w:val="24"/>
        </w:rPr>
        <w:t>dwellings and other buildings – straight-line allocation over the useful life of the property as estimated by the valuer</w:t>
      </w:r>
      <w:r w:rsidR="00F828AC" w:rsidRPr="00945369">
        <w:rPr>
          <w:rFonts w:ascii="Arial" w:hAnsi="Arial" w:cs="Arial"/>
          <w:color w:val="auto"/>
          <w:sz w:val="24"/>
          <w:szCs w:val="24"/>
        </w:rPr>
        <w:t xml:space="preserve"> (5 to 50 years)</w:t>
      </w:r>
    </w:p>
    <w:p w:rsidR="00806648" w:rsidRPr="00945369" w:rsidRDefault="00806648" w:rsidP="008F6FA4">
      <w:pPr>
        <w:pStyle w:val="ExampleBullet"/>
        <w:numPr>
          <w:ilvl w:val="0"/>
          <w:numId w:val="9"/>
        </w:numPr>
        <w:tabs>
          <w:tab w:val="clear" w:pos="1800"/>
          <w:tab w:val="left" w:pos="1575"/>
        </w:tabs>
        <w:ind w:left="1575" w:hanging="420"/>
        <w:rPr>
          <w:rFonts w:ascii="Arial" w:hAnsi="Arial" w:cs="Arial"/>
          <w:color w:val="auto"/>
          <w:sz w:val="24"/>
          <w:szCs w:val="24"/>
        </w:rPr>
      </w:pPr>
      <w:r w:rsidRPr="00945369">
        <w:rPr>
          <w:rFonts w:ascii="Arial" w:hAnsi="Arial" w:cs="Arial"/>
          <w:color w:val="auto"/>
          <w:sz w:val="24"/>
          <w:szCs w:val="24"/>
        </w:rPr>
        <w:t xml:space="preserve">vehicles, plant, furniture and equipment – </w:t>
      </w:r>
      <w:r w:rsidR="00F828AC" w:rsidRPr="00945369">
        <w:rPr>
          <w:rFonts w:ascii="Arial" w:hAnsi="Arial" w:cs="Arial"/>
          <w:color w:val="auto"/>
          <w:sz w:val="24"/>
          <w:szCs w:val="24"/>
        </w:rPr>
        <w:t xml:space="preserve">5 to </w:t>
      </w:r>
      <w:r w:rsidR="00210C15">
        <w:rPr>
          <w:rFonts w:ascii="Arial" w:hAnsi="Arial" w:cs="Arial"/>
          <w:color w:val="auto"/>
          <w:sz w:val="24"/>
          <w:szCs w:val="24"/>
        </w:rPr>
        <w:t>3</w:t>
      </w:r>
      <w:r w:rsidR="00F828AC" w:rsidRPr="00945369">
        <w:rPr>
          <w:rFonts w:ascii="Arial" w:hAnsi="Arial" w:cs="Arial"/>
          <w:color w:val="auto"/>
          <w:sz w:val="24"/>
          <w:szCs w:val="24"/>
        </w:rPr>
        <w:t>0 years</w:t>
      </w:r>
    </w:p>
    <w:p w:rsidR="00806648" w:rsidRPr="00945369" w:rsidRDefault="00806648" w:rsidP="008F6FA4">
      <w:pPr>
        <w:pStyle w:val="ExampleBullet"/>
        <w:numPr>
          <w:ilvl w:val="0"/>
          <w:numId w:val="9"/>
        </w:numPr>
        <w:tabs>
          <w:tab w:val="clear" w:pos="1800"/>
          <w:tab w:val="left" w:pos="1575"/>
        </w:tabs>
        <w:ind w:left="1575" w:hanging="420"/>
        <w:rPr>
          <w:rFonts w:ascii="Arial" w:hAnsi="Arial" w:cs="Arial"/>
          <w:color w:val="auto"/>
          <w:sz w:val="24"/>
          <w:szCs w:val="24"/>
        </w:rPr>
      </w:pPr>
      <w:r w:rsidRPr="00945369">
        <w:rPr>
          <w:rFonts w:ascii="Arial" w:hAnsi="Arial" w:cs="Arial"/>
          <w:color w:val="auto"/>
          <w:sz w:val="24"/>
          <w:szCs w:val="24"/>
        </w:rPr>
        <w:t xml:space="preserve">infrastructure – straight-line allocation over </w:t>
      </w:r>
      <w:r w:rsidR="00F828AC" w:rsidRPr="00945369">
        <w:rPr>
          <w:rFonts w:ascii="Arial" w:hAnsi="Arial" w:cs="Arial"/>
          <w:color w:val="auto"/>
          <w:sz w:val="24"/>
          <w:szCs w:val="24"/>
        </w:rPr>
        <w:t>the useful life as estimated by the valuer.  Most have useful lives in excess of 50 years and therefore the majority are not depreciated</w:t>
      </w:r>
    </w:p>
    <w:p w:rsidR="00806648" w:rsidRPr="00945369" w:rsidRDefault="00806648" w:rsidP="0035765C">
      <w:pPr>
        <w:pStyle w:val="ExampleText"/>
        <w:ind w:left="1155"/>
        <w:jc w:val="both"/>
        <w:rPr>
          <w:rFonts w:ascii="Arial" w:hAnsi="Arial" w:cs="Arial"/>
          <w:color w:val="auto"/>
          <w:sz w:val="24"/>
          <w:szCs w:val="24"/>
        </w:rPr>
      </w:pPr>
      <w:r w:rsidRPr="00945369">
        <w:rPr>
          <w:rFonts w:ascii="Arial" w:hAnsi="Arial" w:cs="Arial"/>
          <w:color w:val="auto"/>
          <w:sz w:val="24"/>
          <w:szCs w:val="24"/>
        </w:rPr>
        <w:t>Where an item of Property, Plant and Equipment asset has major components whose cost is significant in relation to the total cost of the item, the components are depreciated separately.</w:t>
      </w:r>
    </w:p>
    <w:p w:rsidR="00806648" w:rsidRPr="00945369" w:rsidRDefault="00806648" w:rsidP="0035765C">
      <w:pPr>
        <w:pStyle w:val="ExampleText"/>
        <w:ind w:left="1155"/>
        <w:jc w:val="both"/>
        <w:rPr>
          <w:rFonts w:ascii="Arial" w:hAnsi="Arial" w:cs="Arial"/>
          <w:color w:val="auto"/>
          <w:sz w:val="24"/>
          <w:szCs w:val="24"/>
        </w:rPr>
      </w:pPr>
      <w:r w:rsidRPr="00945369">
        <w:rPr>
          <w:rFonts w:ascii="Arial" w:hAnsi="Arial" w:cs="Arial"/>
          <w:color w:val="auto"/>
          <w:sz w:val="24"/>
          <w:szCs w:val="24"/>
        </w:rPr>
        <w:t>Revaluation gains are also depreciated, with an amount equal to the difference between current value depreciation charged on assets and the depreciation that would have been chargeable based on their historical cost being transferred each year from the Revaluation Reserve to the Capital Adjustment Account.</w:t>
      </w:r>
    </w:p>
    <w:p w:rsidR="00F828AC" w:rsidRPr="00945369" w:rsidRDefault="00806648" w:rsidP="00F828AC">
      <w:pPr>
        <w:pStyle w:val="ExampleText"/>
        <w:ind w:left="1155"/>
        <w:jc w:val="both"/>
        <w:rPr>
          <w:rStyle w:val="Bold"/>
          <w:rFonts w:ascii="Arial" w:hAnsi="Arial" w:cs="Arial"/>
          <w:b w:val="0"/>
          <w:color w:val="auto"/>
          <w:sz w:val="24"/>
          <w:szCs w:val="24"/>
          <w:u w:val="single"/>
        </w:rPr>
      </w:pPr>
      <w:r w:rsidRPr="00945369">
        <w:rPr>
          <w:rStyle w:val="Bold"/>
          <w:rFonts w:ascii="Arial" w:hAnsi="Arial" w:cs="Arial"/>
          <w:b w:val="0"/>
          <w:color w:val="auto"/>
          <w:sz w:val="24"/>
          <w:szCs w:val="24"/>
          <w:u w:val="single"/>
        </w:rPr>
        <w:t xml:space="preserve">Disposals and Non-Current Assets Held for </w:t>
      </w:r>
      <w:smartTag w:uri="urn:schemas-microsoft-com:office:smarttags" w:element="City">
        <w:smartTag w:uri="urn:schemas-microsoft-com:office:smarttags" w:element="place">
          <w:r w:rsidRPr="00945369">
            <w:rPr>
              <w:rStyle w:val="Bold"/>
              <w:rFonts w:ascii="Arial" w:hAnsi="Arial" w:cs="Arial"/>
              <w:b w:val="0"/>
              <w:color w:val="auto"/>
              <w:sz w:val="24"/>
              <w:szCs w:val="24"/>
              <w:u w:val="single"/>
            </w:rPr>
            <w:t>Sale</w:t>
          </w:r>
        </w:smartTag>
      </w:smartTag>
      <w:r w:rsidRPr="00945369">
        <w:rPr>
          <w:rStyle w:val="Bold"/>
          <w:rFonts w:ascii="Arial" w:hAnsi="Arial" w:cs="Arial"/>
          <w:b w:val="0"/>
          <w:color w:val="auto"/>
          <w:sz w:val="24"/>
          <w:szCs w:val="24"/>
          <w:u w:val="single"/>
        </w:rPr>
        <w:t xml:space="preserve"> </w:t>
      </w:r>
    </w:p>
    <w:p w:rsidR="00806648" w:rsidRPr="00945369" w:rsidRDefault="00806648" w:rsidP="00F828AC">
      <w:pPr>
        <w:pStyle w:val="ExampleText"/>
        <w:ind w:left="1155"/>
        <w:jc w:val="both"/>
        <w:rPr>
          <w:rFonts w:ascii="Arial" w:hAnsi="Arial" w:cs="Arial"/>
          <w:color w:val="auto"/>
          <w:sz w:val="24"/>
          <w:szCs w:val="24"/>
        </w:rPr>
      </w:pPr>
      <w:r w:rsidRPr="00945369">
        <w:rPr>
          <w:rFonts w:ascii="Arial" w:hAnsi="Arial" w:cs="Arial"/>
          <w:color w:val="auto"/>
          <w:sz w:val="24"/>
          <w:szCs w:val="24"/>
        </w:rPr>
        <w:t xml:space="preserve">When it becomes probable that the carrying amount of an asset will be recovered principally through a sale transaction rather than through its continuing use, it is reclassified as an Asset Held for </w:t>
      </w:r>
      <w:smartTag w:uri="urn:schemas-microsoft-com:office:smarttags" w:element="City">
        <w:smartTag w:uri="urn:schemas-microsoft-com:office:smarttags" w:element="place">
          <w:r w:rsidRPr="00945369">
            <w:rPr>
              <w:rFonts w:ascii="Arial" w:hAnsi="Arial" w:cs="Arial"/>
              <w:color w:val="auto"/>
              <w:sz w:val="24"/>
              <w:szCs w:val="24"/>
            </w:rPr>
            <w:t>Sale</w:t>
          </w:r>
        </w:smartTag>
      </w:smartTag>
      <w:r w:rsidRPr="00945369">
        <w:rPr>
          <w:rFonts w:ascii="Arial" w:hAnsi="Arial" w:cs="Arial"/>
          <w:color w:val="auto"/>
          <w:sz w:val="24"/>
          <w:szCs w:val="24"/>
        </w:rPr>
        <w:t xml:space="preserve">.  The asset is revalued immediately before reclassification and then carried at the lower of this amount and fair value less costs to sell.  Where there is a subsequent decrease to fair value less costs to sell, the loss is posted to the Other Operating Expenditure line in the Comprehensive Income and Expenditure Statement.  Gains in fair value are recognised only up to the amount of any previous losses recognised in the Surplus or Deficit on Provision of Services.  Depreciation is not charged on Assets Held for </w:t>
      </w:r>
      <w:smartTag w:uri="urn:schemas-microsoft-com:office:smarttags" w:element="City">
        <w:smartTag w:uri="urn:schemas-microsoft-com:office:smarttags" w:element="place">
          <w:r w:rsidRPr="00945369">
            <w:rPr>
              <w:rFonts w:ascii="Arial" w:hAnsi="Arial" w:cs="Arial"/>
              <w:color w:val="auto"/>
              <w:sz w:val="24"/>
              <w:szCs w:val="24"/>
            </w:rPr>
            <w:t>Sale</w:t>
          </w:r>
        </w:smartTag>
      </w:smartTag>
      <w:r w:rsidRPr="00945369">
        <w:rPr>
          <w:rFonts w:ascii="Arial" w:hAnsi="Arial" w:cs="Arial"/>
          <w:color w:val="auto"/>
          <w:sz w:val="24"/>
          <w:szCs w:val="24"/>
        </w:rPr>
        <w:t>.</w:t>
      </w:r>
    </w:p>
    <w:p w:rsidR="00806648" w:rsidRPr="00945369" w:rsidRDefault="00806648" w:rsidP="00F828AC">
      <w:pPr>
        <w:pStyle w:val="ExampleText"/>
        <w:ind w:left="1155"/>
        <w:jc w:val="both"/>
        <w:rPr>
          <w:rFonts w:ascii="Arial" w:hAnsi="Arial" w:cs="Arial"/>
          <w:color w:val="auto"/>
          <w:sz w:val="24"/>
          <w:szCs w:val="24"/>
        </w:rPr>
      </w:pPr>
      <w:r w:rsidRPr="00945369">
        <w:rPr>
          <w:rFonts w:ascii="Arial" w:hAnsi="Arial" w:cs="Arial"/>
          <w:color w:val="auto"/>
          <w:sz w:val="24"/>
          <w:szCs w:val="24"/>
        </w:rPr>
        <w:t xml:space="preserve">If assets no longer meet the criteria to be classified as Assets Held for Sale, they </w:t>
      </w:r>
      <w:r w:rsidR="00A27C3C">
        <w:rPr>
          <w:rFonts w:ascii="Arial" w:hAnsi="Arial" w:cs="Arial"/>
          <w:color w:val="auto"/>
          <w:sz w:val="24"/>
          <w:szCs w:val="24"/>
        </w:rPr>
        <w:t>a</w:t>
      </w:r>
      <w:r w:rsidRPr="00945369">
        <w:rPr>
          <w:rFonts w:ascii="Arial" w:hAnsi="Arial" w:cs="Arial"/>
          <w:color w:val="auto"/>
          <w:sz w:val="24"/>
          <w:szCs w:val="24"/>
        </w:rPr>
        <w:t>re reclassified back to non-current assets and valued at the lower of their carrying amount before they were classified as held for sale; adjusted for depreciation, amortisation or revaluations that would have been recognised had they not been classified as Held for Sale, and their recoverable amount at the date of the decision not to sell.</w:t>
      </w:r>
    </w:p>
    <w:p w:rsidR="00806648" w:rsidRPr="00945369" w:rsidRDefault="00806648" w:rsidP="00F828AC">
      <w:pPr>
        <w:pStyle w:val="ExampleText"/>
        <w:ind w:left="1155"/>
        <w:jc w:val="both"/>
        <w:rPr>
          <w:rFonts w:ascii="Arial" w:hAnsi="Arial" w:cs="Arial"/>
          <w:color w:val="auto"/>
          <w:sz w:val="24"/>
          <w:szCs w:val="24"/>
        </w:rPr>
      </w:pPr>
      <w:r w:rsidRPr="00945369">
        <w:rPr>
          <w:rFonts w:ascii="Arial" w:hAnsi="Arial" w:cs="Arial"/>
          <w:color w:val="auto"/>
          <w:sz w:val="24"/>
          <w:szCs w:val="24"/>
        </w:rPr>
        <w:t xml:space="preserve">Assets that are to be abandoned or scrapped are not reclassified as Assets Held for </w:t>
      </w:r>
      <w:smartTag w:uri="urn:schemas-microsoft-com:office:smarttags" w:element="City">
        <w:smartTag w:uri="urn:schemas-microsoft-com:office:smarttags" w:element="place">
          <w:r w:rsidRPr="00945369">
            <w:rPr>
              <w:rFonts w:ascii="Arial" w:hAnsi="Arial" w:cs="Arial"/>
              <w:color w:val="auto"/>
              <w:sz w:val="24"/>
              <w:szCs w:val="24"/>
            </w:rPr>
            <w:t>Sale</w:t>
          </w:r>
        </w:smartTag>
      </w:smartTag>
      <w:r w:rsidRPr="00945369">
        <w:rPr>
          <w:rFonts w:ascii="Arial" w:hAnsi="Arial" w:cs="Arial"/>
          <w:color w:val="auto"/>
          <w:sz w:val="24"/>
          <w:szCs w:val="24"/>
        </w:rPr>
        <w:t>.</w:t>
      </w:r>
    </w:p>
    <w:p w:rsidR="00806648" w:rsidRPr="00945369" w:rsidRDefault="00806648" w:rsidP="00F828AC">
      <w:pPr>
        <w:pStyle w:val="ExampleText"/>
        <w:ind w:left="1155"/>
        <w:jc w:val="both"/>
        <w:rPr>
          <w:rFonts w:ascii="Arial" w:hAnsi="Arial" w:cs="Arial"/>
          <w:color w:val="auto"/>
          <w:sz w:val="24"/>
          <w:szCs w:val="24"/>
        </w:rPr>
      </w:pPr>
      <w:r w:rsidRPr="00945369">
        <w:rPr>
          <w:rFonts w:ascii="Arial" w:hAnsi="Arial" w:cs="Arial"/>
          <w:color w:val="auto"/>
          <w:sz w:val="24"/>
          <w:szCs w:val="24"/>
        </w:rPr>
        <w:t>When an asset is disposed of or decommissioned, the carrying amount of the asset in the Balance Sheet (whether Property, Plant and Equipment or Assets Held for Sale) is written off to the Other Operating Expenditure line in the Comprehensive Income and Expenditure Statement as part of the gain or loss on disposal.  Receipts from disposals (if any) are credited to the same line in the Comprehensive Income and Expenditure Statement also as part of the gain or loss on disposal (i.e. netted off against the carrying value of the asset at the time of disposal).  Any revaluation gains accumulated for the asset in the Revaluation Reserve are transferred to the Capital Adjustment Account.</w:t>
      </w:r>
    </w:p>
    <w:p w:rsidR="00806648" w:rsidRPr="00945369" w:rsidRDefault="00806648" w:rsidP="00F828AC">
      <w:pPr>
        <w:pStyle w:val="ExampleText"/>
        <w:ind w:left="1155"/>
        <w:jc w:val="both"/>
        <w:rPr>
          <w:rFonts w:ascii="Arial" w:hAnsi="Arial" w:cs="Arial"/>
          <w:color w:val="auto"/>
          <w:sz w:val="24"/>
          <w:szCs w:val="24"/>
        </w:rPr>
      </w:pPr>
      <w:r w:rsidRPr="00945369">
        <w:rPr>
          <w:rFonts w:ascii="Arial" w:hAnsi="Arial" w:cs="Arial"/>
          <w:color w:val="auto"/>
          <w:sz w:val="24"/>
          <w:szCs w:val="24"/>
        </w:rPr>
        <w:t>Amounts received for a disposal in excess of £10,000 are categorised as capital receipts</w:t>
      </w:r>
      <w:r w:rsidR="00F828AC" w:rsidRPr="00945369">
        <w:rPr>
          <w:rFonts w:ascii="Arial" w:hAnsi="Arial" w:cs="Arial"/>
          <w:color w:val="auto"/>
          <w:sz w:val="24"/>
          <w:szCs w:val="24"/>
        </w:rPr>
        <w:t xml:space="preserve"> and are</w:t>
      </w:r>
      <w:r w:rsidRPr="00945369">
        <w:rPr>
          <w:rFonts w:ascii="Arial" w:hAnsi="Arial" w:cs="Arial"/>
          <w:color w:val="auto"/>
          <w:sz w:val="24"/>
          <w:szCs w:val="24"/>
        </w:rPr>
        <w:t xml:space="preserve"> credited to the Capital Receipts Reserve, and can then only be used for new capital investment or set aside to reduce the Authority’s underlying need to borrow (the capital financing requirement)</w:t>
      </w:r>
      <w:r w:rsidR="007E66E5" w:rsidRPr="00945369">
        <w:rPr>
          <w:rFonts w:ascii="Arial" w:hAnsi="Arial" w:cs="Arial"/>
          <w:color w:val="auto"/>
          <w:sz w:val="24"/>
          <w:szCs w:val="24"/>
        </w:rPr>
        <w:t>.</w:t>
      </w:r>
      <w:r w:rsidRPr="00945369">
        <w:rPr>
          <w:rFonts w:ascii="Arial" w:hAnsi="Arial" w:cs="Arial"/>
          <w:color w:val="auto"/>
          <w:sz w:val="24"/>
          <w:szCs w:val="24"/>
        </w:rPr>
        <w:t xml:space="preserve"> Receipts are appropriated to the Reserve from the General Fund Balance in the Movement in Reserves Statement.</w:t>
      </w:r>
    </w:p>
    <w:p w:rsidR="00806648" w:rsidRPr="00945369" w:rsidRDefault="00806648" w:rsidP="00F828AC">
      <w:pPr>
        <w:pStyle w:val="ExampleText"/>
        <w:ind w:left="1155"/>
        <w:jc w:val="both"/>
        <w:rPr>
          <w:rFonts w:ascii="Arial" w:hAnsi="Arial" w:cs="Arial"/>
          <w:color w:val="auto"/>
          <w:sz w:val="18"/>
          <w:szCs w:val="18"/>
        </w:rPr>
      </w:pPr>
      <w:r w:rsidRPr="00945369">
        <w:rPr>
          <w:rFonts w:ascii="Arial" w:hAnsi="Arial" w:cs="Arial"/>
          <w:color w:val="auto"/>
          <w:sz w:val="24"/>
          <w:szCs w:val="24"/>
        </w:rPr>
        <w:t xml:space="preserve">The written-off value of disposals is not a charge against council tax, as the cost of </w:t>
      </w:r>
      <w:r w:rsidR="00CB2485">
        <w:rPr>
          <w:rFonts w:ascii="Arial" w:hAnsi="Arial" w:cs="Arial"/>
          <w:color w:val="auto"/>
          <w:sz w:val="24"/>
          <w:szCs w:val="24"/>
        </w:rPr>
        <w:t>non-current</w:t>
      </w:r>
      <w:r w:rsidRPr="00945369">
        <w:rPr>
          <w:rFonts w:ascii="Arial" w:hAnsi="Arial" w:cs="Arial"/>
          <w:color w:val="auto"/>
          <w:sz w:val="24"/>
          <w:szCs w:val="24"/>
        </w:rPr>
        <w:t xml:space="preserve"> assets is fully provided for under separate arrangements for capital financing.  Amounts are appropriated to the Capital Adjustment Account from the General Fund Balance in the Movement in Reserves Statement</w:t>
      </w:r>
      <w:r w:rsidRPr="00945369">
        <w:rPr>
          <w:rFonts w:ascii="Arial" w:hAnsi="Arial" w:cs="Arial"/>
          <w:color w:val="auto"/>
          <w:sz w:val="18"/>
          <w:szCs w:val="18"/>
        </w:rPr>
        <w:t>.</w:t>
      </w:r>
    </w:p>
    <w:p w:rsidR="00806648" w:rsidRPr="00945369" w:rsidRDefault="001E5287" w:rsidP="001E5287">
      <w:pPr>
        <w:pStyle w:val="ExampleSub"/>
        <w:ind w:left="1155" w:hanging="315"/>
        <w:jc w:val="both"/>
        <w:rPr>
          <w:rFonts w:ascii="Arial" w:hAnsi="Arial" w:cs="Arial"/>
          <w:color w:val="auto"/>
          <w:sz w:val="24"/>
          <w:szCs w:val="24"/>
        </w:rPr>
      </w:pPr>
      <w:r w:rsidRPr="00945369">
        <w:rPr>
          <w:rFonts w:ascii="Arial" w:hAnsi="Arial" w:cs="Arial"/>
          <w:color w:val="auto"/>
          <w:sz w:val="24"/>
          <w:szCs w:val="24"/>
        </w:rPr>
        <w:t>q.</w:t>
      </w:r>
      <w:r w:rsidR="00806648" w:rsidRPr="00945369">
        <w:rPr>
          <w:rFonts w:ascii="Arial" w:hAnsi="Arial" w:cs="Arial"/>
          <w:color w:val="auto"/>
          <w:sz w:val="24"/>
          <w:szCs w:val="24"/>
        </w:rPr>
        <w:tab/>
        <w:t>Provisions, Contingent Liabilities and Contingent Assets</w:t>
      </w:r>
    </w:p>
    <w:p w:rsidR="00806648" w:rsidRPr="00945369" w:rsidRDefault="00806648" w:rsidP="001E5287">
      <w:pPr>
        <w:pStyle w:val="ExampleText"/>
        <w:ind w:left="1155"/>
        <w:jc w:val="both"/>
        <w:rPr>
          <w:rFonts w:ascii="Arial" w:hAnsi="Arial" w:cs="Arial"/>
          <w:color w:val="auto"/>
          <w:sz w:val="24"/>
          <w:szCs w:val="24"/>
          <w:u w:val="single"/>
        </w:rPr>
      </w:pPr>
      <w:r w:rsidRPr="00945369">
        <w:rPr>
          <w:rFonts w:ascii="Arial" w:hAnsi="Arial" w:cs="Arial"/>
          <w:color w:val="auto"/>
          <w:sz w:val="24"/>
          <w:szCs w:val="24"/>
          <w:u w:val="single"/>
        </w:rPr>
        <w:t>Provisions</w:t>
      </w:r>
    </w:p>
    <w:p w:rsidR="00806648" w:rsidRPr="00945369" w:rsidRDefault="00806648" w:rsidP="001E5287">
      <w:pPr>
        <w:pStyle w:val="ExampleText"/>
        <w:ind w:left="1155"/>
        <w:jc w:val="both"/>
        <w:rPr>
          <w:rFonts w:ascii="Arial" w:hAnsi="Arial" w:cs="Arial"/>
          <w:color w:val="auto"/>
          <w:sz w:val="24"/>
          <w:szCs w:val="24"/>
        </w:rPr>
      </w:pPr>
      <w:r w:rsidRPr="00945369">
        <w:rPr>
          <w:rFonts w:ascii="Arial" w:hAnsi="Arial" w:cs="Arial"/>
          <w:color w:val="auto"/>
          <w:sz w:val="24"/>
          <w:szCs w:val="24"/>
        </w:rPr>
        <w:t>Provisions are made where an event has taken place that gives the Authority a legal or constructive obligation that probably requires settlement by a transfer of economic benefits or service potential, and a reliable estimate can be made of the amount of the obligation.  For instance, the Authority may be involved in a court case that could eventually result in the making of a settlement or the payment of compensation.</w:t>
      </w:r>
    </w:p>
    <w:p w:rsidR="00806648" w:rsidRPr="00945369" w:rsidRDefault="00806648" w:rsidP="001E5287">
      <w:pPr>
        <w:pStyle w:val="ExampleText"/>
        <w:ind w:left="1155"/>
        <w:jc w:val="both"/>
        <w:rPr>
          <w:rFonts w:ascii="Arial" w:hAnsi="Arial" w:cs="Arial"/>
          <w:color w:val="auto"/>
          <w:sz w:val="24"/>
          <w:szCs w:val="24"/>
        </w:rPr>
      </w:pPr>
      <w:r w:rsidRPr="00945369">
        <w:rPr>
          <w:rFonts w:ascii="Arial" w:hAnsi="Arial" w:cs="Arial"/>
          <w:color w:val="auto"/>
          <w:sz w:val="24"/>
          <w:szCs w:val="24"/>
        </w:rPr>
        <w:t xml:space="preserve">Provisions are charged as an expense to the appropriate service line in the Comprehensive Income and Expenditure Statement in the year that the </w:t>
      </w:r>
      <w:r w:rsidR="00D8341C">
        <w:rPr>
          <w:rFonts w:ascii="Arial" w:hAnsi="Arial" w:cs="Arial"/>
          <w:color w:val="auto"/>
          <w:sz w:val="24"/>
          <w:szCs w:val="24"/>
        </w:rPr>
        <w:t>A</w:t>
      </w:r>
      <w:r w:rsidRPr="00945369">
        <w:rPr>
          <w:rFonts w:ascii="Arial" w:hAnsi="Arial" w:cs="Arial"/>
          <w:color w:val="auto"/>
          <w:sz w:val="24"/>
          <w:szCs w:val="24"/>
        </w:rPr>
        <w:t>uthority becomes aware of the obligation, and are measured at the best estimate at the balance sheet date of the expenditure required to settle the obligation, taking into account relevant risks and uncertainties.</w:t>
      </w:r>
    </w:p>
    <w:p w:rsidR="00806648" w:rsidRPr="00945369" w:rsidRDefault="00806648" w:rsidP="001E5287">
      <w:pPr>
        <w:pStyle w:val="ExampleText"/>
        <w:ind w:left="1155"/>
        <w:jc w:val="both"/>
        <w:rPr>
          <w:rFonts w:ascii="Arial" w:hAnsi="Arial" w:cs="Arial"/>
          <w:color w:val="auto"/>
          <w:sz w:val="24"/>
          <w:szCs w:val="24"/>
        </w:rPr>
      </w:pPr>
      <w:r w:rsidRPr="00945369">
        <w:rPr>
          <w:rFonts w:ascii="Arial" w:hAnsi="Arial" w:cs="Arial"/>
          <w:color w:val="auto"/>
          <w:sz w:val="24"/>
          <w:szCs w:val="24"/>
        </w:rPr>
        <w:t>When payments are eventually made, they are charged to the provision carried in the Balance Sheet.  Estimated settlements are reviewed at the end of each financial year – where it becomes less than probable that a transfer of economic benefits will now be required (or a lower settlement than anticipated is made), the provision is reversed and credited back to the relevant service.</w:t>
      </w:r>
    </w:p>
    <w:p w:rsidR="00806648" w:rsidRPr="00945369" w:rsidRDefault="00806648" w:rsidP="001E5287">
      <w:pPr>
        <w:pStyle w:val="ExampleText"/>
        <w:ind w:left="1155"/>
        <w:jc w:val="both"/>
        <w:rPr>
          <w:rFonts w:ascii="Arial" w:hAnsi="Arial" w:cs="Arial"/>
          <w:color w:val="auto"/>
          <w:sz w:val="24"/>
          <w:szCs w:val="24"/>
        </w:rPr>
      </w:pPr>
      <w:r w:rsidRPr="00945369">
        <w:rPr>
          <w:rFonts w:ascii="Arial" w:hAnsi="Arial" w:cs="Arial"/>
          <w:color w:val="auto"/>
          <w:sz w:val="24"/>
          <w:szCs w:val="24"/>
        </w:rPr>
        <w:t>Where some or all of the payment required to settle a provision is expected to be recovered from another party (e</w:t>
      </w:r>
      <w:r w:rsidR="0099729A">
        <w:rPr>
          <w:rFonts w:ascii="Arial" w:hAnsi="Arial" w:cs="Arial"/>
          <w:color w:val="auto"/>
          <w:sz w:val="24"/>
          <w:szCs w:val="24"/>
        </w:rPr>
        <w:t>.</w:t>
      </w:r>
      <w:r w:rsidRPr="00945369">
        <w:rPr>
          <w:rFonts w:ascii="Arial" w:hAnsi="Arial" w:cs="Arial"/>
          <w:color w:val="auto"/>
          <w:sz w:val="24"/>
          <w:szCs w:val="24"/>
        </w:rPr>
        <w:t>g</w:t>
      </w:r>
      <w:r w:rsidR="0099729A">
        <w:rPr>
          <w:rFonts w:ascii="Arial" w:hAnsi="Arial" w:cs="Arial"/>
          <w:color w:val="auto"/>
          <w:sz w:val="24"/>
          <w:szCs w:val="24"/>
        </w:rPr>
        <w:t>.</w:t>
      </w:r>
      <w:r w:rsidRPr="00945369">
        <w:rPr>
          <w:rFonts w:ascii="Arial" w:hAnsi="Arial" w:cs="Arial"/>
          <w:color w:val="auto"/>
          <w:sz w:val="24"/>
          <w:szCs w:val="24"/>
        </w:rPr>
        <w:t xml:space="preserve"> from an insurance claim), this is only recognised as income for the relevant service if it is virtually certain that reimbursement will be received if the </w:t>
      </w:r>
      <w:r w:rsidR="00D8341C">
        <w:rPr>
          <w:rFonts w:ascii="Arial" w:hAnsi="Arial" w:cs="Arial"/>
          <w:color w:val="auto"/>
          <w:sz w:val="24"/>
          <w:szCs w:val="24"/>
        </w:rPr>
        <w:t>A</w:t>
      </w:r>
      <w:r w:rsidRPr="00945369">
        <w:rPr>
          <w:rFonts w:ascii="Arial" w:hAnsi="Arial" w:cs="Arial"/>
          <w:color w:val="auto"/>
          <w:sz w:val="24"/>
          <w:szCs w:val="24"/>
        </w:rPr>
        <w:t>uthority settles the obligation.</w:t>
      </w:r>
    </w:p>
    <w:p w:rsidR="001E5287" w:rsidRPr="00945369" w:rsidRDefault="00A27C3C" w:rsidP="001E5287">
      <w:pPr>
        <w:pStyle w:val="ExampleText"/>
        <w:ind w:left="1155"/>
        <w:jc w:val="both"/>
        <w:rPr>
          <w:rFonts w:ascii="Arial" w:hAnsi="Arial" w:cs="Arial"/>
          <w:color w:val="auto"/>
          <w:sz w:val="24"/>
          <w:szCs w:val="24"/>
        </w:rPr>
      </w:pPr>
      <w:r>
        <w:rPr>
          <w:rFonts w:ascii="Arial" w:hAnsi="Arial" w:cs="Arial"/>
          <w:color w:val="auto"/>
          <w:sz w:val="24"/>
          <w:szCs w:val="24"/>
        </w:rPr>
        <w:t>P</w:t>
      </w:r>
      <w:r w:rsidR="001E5287" w:rsidRPr="00945369">
        <w:rPr>
          <w:rFonts w:ascii="Arial" w:hAnsi="Arial" w:cs="Arial"/>
          <w:color w:val="auto"/>
          <w:sz w:val="24"/>
          <w:szCs w:val="24"/>
        </w:rPr>
        <w:t>rovision</w:t>
      </w:r>
      <w:r>
        <w:rPr>
          <w:rFonts w:ascii="Arial" w:hAnsi="Arial" w:cs="Arial"/>
          <w:color w:val="auto"/>
          <w:sz w:val="24"/>
          <w:szCs w:val="24"/>
        </w:rPr>
        <w:t>s are</w:t>
      </w:r>
      <w:r w:rsidR="001E5287" w:rsidRPr="00945369">
        <w:rPr>
          <w:rFonts w:ascii="Arial" w:hAnsi="Arial" w:cs="Arial"/>
          <w:color w:val="auto"/>
          <w:sz w:val="24"/>
          <w:szCs w:val="24"/>
        </w:rPr>
        <w:t xml:space="preserve"> held for </w:t>
      </w:r>
      <w:r w:rsidR="00CE2EEB">
        <w:rPr>
          <w:rFonts w:ascii="Arial" w:hAnsi="Arial" w:cs="Arial"/>
          <w:color w:val="auto"/>
          <w:sz w:val="24"/>
          <w:szCs w:val="24"/>
        </w:rPr>
        <w:t>refunds of business rates as a result of appeals</w:t>
      </w:r>
      <w:r w:rsidR="00164B56" w:rsidRPr="00945369">
        <w:rPr>
          <w:rFonts w:ascii="Arial" w:hAnsi="Arial" w:cs="Arial"/>
          <w:color w:val="auto"/>
          <w:sz w:val="24"/>
          <w:szCs w:val="24"/>
        </w:rPr>
        <w:t>.</w:t>
      </w:r>
      <w:r w:rsidR="00CE2EEB">
        <w:rPr>
          <w:rFonts w:ascii="Arial" w:hAnsi="Arial" w:cs="Arial"/>
          <w:color w:val="auto"/>
          <w:sz w:val="24"/>
          <w:szCs w:val="24"/>
        </w:rPr>
        <w:t xml:space="preserve"> </w:t>
      </w:r>
      <w:r w:rsidR="001238A3" w:rsidRPr="00945369">
        <w:rPr>
          <w:rFonts w:ascii="Arial" w:hAnsi="Arial" w:cs="Arial"/>
          <w:color w:val="auto"/>
          <w:sz w:val="24"/>
          <w:szCs w:val="24"/>
        </w:rPr>
        <w:t>An impairment allowance is held for bad debts.</w:t>
      </w:r>
    </w:p>
    <w:p w:rsidR="00806648" w:rsidRPr="00945369" w:rsidRDefault="00806648" w:rsidP="001E5287">
      <w:pPr>
        <w:pStyle w:val="ExampleText"/>
        <w:ind w:left="1155"/>
        <w:jc w:val="both"/>
        <w:rPr>
          <w:rFonts w:ascii="Arial" w:hAnsi="Arial" w:cs="Arial"/>
          <w:color w:val="auto"/>
          <w:sz w:val="24"/>
          <w:szCs w:val="24"/>
        </w:rPr>
      </w:pPr>
      <w:r w:rsidRPr="00945369">
        <w:rPr>
          <w:rFonts w:ascii="Arial" w:hAnsi="Arial" w:cs="Arial"/>
          <w:color w:val="auto"/>
          <w:sz w:val="24"/>
          <w:szCs w:val="24"/>
          <w:u w:val="single"/>
        </w:rPr>
        <w:t>Contingent Liabilities</w:t>
      </w:r>
    </w:p>
    <w:p w:rsidR="00806648" w:rsidRPr="00945369" w:rsidRDefault="00806648" w:rsidP="001E5287">
      <w:pPr>
        <w:pStyle w:val="ExampleText"/>
        <w:ind w:left="1155"/>
        <w:jc w:val="both"/>
        <w:rPr>
          <w:rFonts w:ascii="Arial" w:hAnsi="Arial" w:cs="Arial"/>
          <w:color w:val="auto"/>
          <w:sz w:val="24"/>
          <w:szCs w:val="24"/>
        </w:rPr>
      </w:pPr>
      <w:r w:rsidRPr="00945369">
        <w:rPr>
          <w:rFonts w:ascii="Arial" w:hAnsi="Arial" w:cs="Arial"/>
          <w:color w:val="auto"/>
          <w:sz w:val="24"/>
          <w:szCs w:val="24"/>
        </w:rPr>
        <w:t xml:space="preserve">A contingent liability arises where an event has taken place that gives the </w:t>
      </w:r>
      <w:r w:rsidR="00D8341C">
        <w:rPr>
          <w:rFonts w:ascii="Arial" w:hAnsi="Arial" w:cs="Arial"/>
          <w:color w:val="auto"/>
          <w:sz w:val="24"/>
          <w:szCs w:val="24"/>
        </w:rPr>
        <w:t>A</w:t>
      </w:r>
      <w:r w:rsidRPr="00945369">
        <w:rPr>
          <w:rFonts w:ascii="Arial" w:hAnsi="Arial" w:cs="Arial"/>
          <w:color w:val="auto"/>
          <w:sz w:val="24"/>
          <w:szCs w:val="24"/>
        </w:rPr>
        <w:t xml:space="preserve">uthority a possible obligation whose existence will only be confirmed by the occurrence or otherwise of uncertain future events not wholly within the control of the </w:t>
      </w:r>
      <w:r w:rsidR="00D8341C">
        <w:rPr>
          <w:rFonts w:ascii="Arial" w:hAnsi="Arial" w:cs="Arial"/>
          <w:color w:val="auto"/>
          <w:sz w:val="24"/>
          <w:szCs w:val="24"/>
        </w:rPr>
        <w:t>A</w:t>
      </w:r>
      <w:r w:rsidRPr="00945369">
        <w:rPr>
          <w:rFonts w:ascii="Arial" w:hAnsi="Arial" w:cs="Arial"/>
          <w:color w:val="auto"/>
          <w:sz w:val="24"/>
          <w:szCs w:val="24"/>
        </w:rPr>
        <w:t>uthority.  Contingent liabilities also arise in circumstances where a provision would otherwise be made but either it is not probable that an outflow of resources will be required or the amount of the obligation cannot be measured reliably.</w:t>
      </w:r>
    </w:p>
    <w:p w:rsidR="00806648" w:rsidRPr="00945369" w:rsidRDefault="00806648" w:rsidP="001E5287">
      <w:pPr>
        <w:pStyle w:val="ExampleText"/>
        <w:ind w:left="1155"/>
        <w:jc w:val="both"/>
        <w:rPr>
          <w:rFonts w:ascii="Arial" w:hAnsi="Arial" w:cs="Arial"/>
          <w:color w:val="auto"/>
          <w:sz w:val="24"/>
          <w:szCs w:val="24"/>
        </w:rPr>
      </w:pPr>
      <w:r w:rsidRPr="00945369">
        <w:rPr>
          <w:rFonts w:ascii="Arial" w:hAnsi="Arial" w:cs="Arial"/>
          <w:color w:val="auto"/>
          <w:sz w:val="24"/>
          <w:szCs w:val="24"/>
        </w:rPr>
        <w:t>Contingent liabilities are not recognised in the Balance Sheet but disclosed in a note to the accounts.</w:t>
      </w:r>
    </w:p>
    <w:p w:rsidR="00806648" w:rsidRPr="00945369" w:rsidRDefault="00806648" w:rsidP="001E5287">
      <w:pPr>
        <w:pStyle w:val="ExampleText"/>
        <w:ind w:left="1155"/>
        <w:jc w:val="both"/>
        <w:rPr>
          <w:rFonts w:ascii="Arial" w:hAnsi="Arial" w:cs="Arial"/>
          <w:color w:val="auto"/>
          <w:sz w:val="24"/>
          <w:szCs w:val="24"/>
          <w:u w:val="single"/>
        </w:rPr>
      </w:pPr>
      <w:r w:rsidRPr="00945369">
        <w:rPr>
          <w:rFonts w:ascii="Arial" w:hAnsi="Arial" w:cs="Arial"/>
          <w:color w:val="auto"/>
          <w:sz w:val="24"/>
          <w:szCs w:val="24"/>
          <w:u w:val="single"/>
        </w:rPr>
        <w:t>Contingent Assets</w:t>
      </w:r>
    </w:p>
    <w:p w:rsidR="00806648" w:rsidRPr="00945369" w:rsidRDefault="00806648" w:rsidP="001E5287">
      <w:pPr>
        <w:pStyle w:val="ExampleText"/>
        <w:ind w:left="1155"/>
        <w:jc w:val="both"/>
        <w:rPr>
          <w:rFonts w:ascii="Arial" w:hAnsi="Arial" w:cs="Arial"/>
          <w:color w:val="auto"/>
          <w:sz w:val="24"/>
          <w:szCs w:val="24"/>
        </w:rPr>
      </w:pPr>
      <w:r w:rsidRPr="00945369">
        <w:rPr>
          <w:rFonts w:ascii="Arial" w:hAnsi="Arial" w:cs="Arial"/>
          <w:color w:val="auto"/>
          <w:sz w:val="24"/>
          <w:szCs w:val="24"/>
        </w:rPr>
        <w:t xml:space="preserve">A contingent asset arises where an event has taken place that gives the authority a possible asset whose existence will only be confirmed by the occurrence or otherwise of uncertain future events not wholly within the control of the </w:t>
      </w:r>
      <w:r w:rsidR="00D8341C">
        <w:rPr>
          <w:rFonts w:ascii="Arial" w:hAnsi="Arial" w:cs="Arial"/>
          <w:color w:val="auto"/>
          <w:sz w:val="24"/>
          <w:szCs w:val="24"/>
        </w:rPr>
        <w:t>A</w:t>
      </w:r>
      <w:r w:rsidRPr="00945369">
        <w:rPr>
          <w:rFonts w:ascii="Arial" w:hAnsi="Arial" w:cs="Arial"/>
          <w:color w:val="auto"/>
          <w:sz w:val="24"/>
          <w:szCs w:val="24"/>
        </w:rPr>
        <w:t>uthority.</w:t>
      </w:r>
    </w:p>
    <w:p w:rsidR="00806648" w:rsidRPr="00945369" w:rsidRDefault="00806648" w:rsidP="001E5287">
      <w:pPr>
        <w:pStyle w:val="ExampleText"/>
        <w:ind w:left="1155"/>
        <w:jc w:val="both"/>
        <w:rPr>
          <w:rFonts w:ascii="Arial" w:hAnsi="Arial" w:cs="Arial"/>
          <w:color w:val="auto"/>
          <w:sz w:val="24"/>
          <w:szCs w:val="24"/>
        </w:rPr>
      </w:pPr>
      <w:r w:rsidRPr="00945369">
        <w:rPr>
          <w:rFonts w:ascii="Arial" w:hAnsi="Arial" w:cs="Arial"/>
          <w:color w:val="auto"/>
          <w:sz w:val="24"/>
          <w:szCs w:val="24"/>
        </w:rPr>
        <w:t>Contingent assets are not recognised in the Balance Sheet but disclosed in a note to the accounts where it is probable that there will be an inflow of economic benefits or service potential.</w:t>
      </w:r>
    </w:p>
    <w:p w:rsidR="00806648" w:rsidRPr="00945369" w:rsidRDefault="001E5287" w:rsidP="001E5287">
      <w:pPr>
        <w:pStyle w:val="ExampleSub"/>
        <w:tabs>
          <w:tab w:val="left" w:pos="1155"/>
        </w:tabs>
        <w:ind w:left="284" w:firstLine="556"/>
        <w:rPr>
          <w:rFonts w:ascii="Arial" w:hAnsi="Arial" w:cs="Arial"/>
          <w:color w:val="auto"/>
          <w:sz w:val="24"/>
          <w:szCs w:val="24"/>
        </w:rPr>
      </w:pPr>
      <w:r w:rsidRPr="00945369">
        <w:rPr>
          <w:rFonts w:ascii="Arial" w:hAnsi="Arial" w:cs="Arial"/>
          <w:color w:val="auto"/>
          <w:sz w:val="24"/>
          <w:szCs w:val="24"/>
        </w:rPr>
        <w:t>r.</w:t>
      </w:r>
      <w:r w:rsidR="00806648" w:rsidRPr="00945369">
        <w:rPr>
          <w:rFonts w:ascii="Arial" w:hAnsi="Arial" w:cs="Arial"/>
          <w:color w:val="auto"/>
          <w:sz w:val="24"/>
          <w:szCs w:val="24"/>
        </w:rPr>
        <w:tab/>
      </w:r>
      <w:r w:rsidRPr="00945369">
        <w:rPr>
          <w:rFonts w:ascii="Arial" w:hAnsi="Arial" w:cs="Arial"/>
          <w:color w:val="auto"/>
          <w:sz w:val="24"/>
          <w:szCs w:val="24"/>
        </w:rPr>
        <w:t xml:space="preserve">Reserves </w:t>
      </w:r>
    </w:p>
    <w:p w:rsidR="00806648" w:rsidRPr="00945369" w:rsidRDefault="00806648" w:rsidP="001E5287">
      <w:pPr>
        <w:pStyle w:val="ExampleText"/>
        <w:ind w:left="1155"/>
        <w:jc w:val="both"/>
        <w:rPr>
          <w:rFonts w:ascii="Arial" w:hAnsi="Arial" w:cs="Arial"/>
          <w:color w:val="auto"/>
          <w:sz w:val="24"/>
          <w:szCs w:val="24"/>
        </w:rPr>
      </w:pPr>
      <w:r w:rsidRPr="00945369">
        <w:rPr>
          <w:rFonts w:ascii="Arial" w:hAnsi="Arial" w:cs="Arial"/>
          <w:color w:val="auto"/>
          <w:sz w:val="24"/>
          <w:szCs w:val="24"/>
        </w:rPr>
        <w:t>The Authority sets aside specific amounts as reserves for future policy purposes or to cover contingencies</w:t>
      </w:r>
      <w:r w:rsidRPr="00945369">
        <w:rPr>
          <w:rFonts w:ascii="Arial" w:hAnsi="Arial" w:cs="Arial"/>
          <w:i/>
          <w:iCs/>
          <w:color w:val="auto"/>
          <w:sz w:val="24"/>
          <w:szCs w:val="24"/>
        </w:rPr>
        <w:t xml:space="preserve">. </w:t>
      </w:r>
      <w:r w:rsidRPr="00945369">
        <w:rPr>
          <w:rFonts w:ascii="Arial" w:hAnsi="Arial" w:cs="Arial"/>
          <w:color w:val="auto"/>
          <w:sz w:val="24"/>
          <w:szCs w:val="24"/>
        </w:rPr>
        <w:t xml:space="preserve"> Reserves are created by appropriating amounts out of the General Fund Balance in the Movement in Reserves Statement.  When expenditure to be financed from a reserve is incurred, it is charged to the appropriate service in that year to score against the Surplus or Deficit on the Provision of Services in the Comprehensive Income and Expenditure Statement.</w:t>
      </w:r>
      <w:r w:rsidR="00CE5254">
        <w:rPr>
          <w:rFonts w:ascii="Arial" w:hAnsi="Arial" w:cs="Arial"/>
          <w:color w:val="auto"/>
          <w:sz w:val="24"/>
          <w:szCs w:val="24"/>
        </w:rPr>
        <w:t xml:space="preserve"> </w:t>
      </w:r>
      <w:r w:rsidRPr="00945369">
        <w:rPr>
          <w:rFonts w:ascii="Arial" w:hAnsi="Arial" w:cs="Arial"/>
          <w:color w:val="auto"/>
          <w:sz w:val="24"/>
          <w:szCs w:val="24"/>
        </w:rPr>
        <w:t>The reserve is then appropriated back into the General Fund Balance in the Movement in Reserves Statement so that there is no net charge against council tax for the expenditure.</w:t>
      </w:r>
    </w:p>
    <w:p w:rsidR="00806648" w:rsidRPr="00945369" w:rsidRDefault="00806648" w:rsidP="001E5287">
      <w:pPr>
        <w:pStyle w:val="ExampleText"/>
        <w:ind w:left="1155"/>
        <w:jc w:val="both"/>
        <w:rPr>
          <w:rFonts w:ascii="Arial" w:hAnsi="Arial" w:cs="Arial"/>
          <w:color w:val="auto"/>
          <w:sz w:val="24"/>
          <w:szCs w:val="24"/>
        </w:rPr>
      </w:pPr>
      <w:r w:rsidRPr="00945369">
        <w:rPr>
          <w:rFonts w:ascii="Arial" w:hAnsi="Arial" w:cs="Arial"/>
          <w:color w:val="auto"/>
          <w:sz w:val="24"/>
          <w:szCs w:val="24"/>
        </w:rPr>
        <w:t>Certain reserves are kept to manage the accounting processes for non-current assets, financial instruments, retirement and employee benefits and do not represent usable resources for the Authority – these reserves are explained in the relevant policies.</w:t>
      </w:r>
    </w:p>
    <w:p w:rsidR="00806648" w:rsidRPr="00945369" w:rsidRDefault="001E5287" w:rsidP="001E5287">
      <w:pPr>
        <w:pStyle w:val="ExampleSub"/>
        <w:tabs>
          <w:tab w:val="left" w:pos="1155"/>
        </w:tabs>
        <w:ind w:left="284" w:firstLine="556"/>
        <w:rPr>
          <w:rFonts w:ascii="Arial" w:hAnsi="Arial" w:cs="Arial"/>
          <w:color w:val="auto"/>
          <w:sz w:val="24"/>
          <w:szCs w:val="24"/>
        </w:rPr>
      </w:pPr>
      <w:r w:rsidRPr="00945369">
        <w:rPr>
          <w:rFonts w:ascii="Arial" w:hAnsi="Arial" w:cs="Arial"/>
          <w:color w:val="auto"/>
          <w:sz w:val="24"/>
          <w:szCs w:val="24"/>
        </w:rPr>
        <w:t>s.</w:t>
      </w:r>
      <w:r w:rsidR="00806648" w:rsidRPr="00945369">
        <w:rPr>
          <w:rFonts w:ascii="Arial" w:hAnsi="Arial" w:cs="Arial"/>
          <w:color w:val="auto"/>
          <w:sz w:val="24"/>
          <w:szCs w:val="24"/>
        </w:rPr>
        <w:tab/>
        <w:t xml:space="preserve">Revenue Expenditure Funded from Capital under Statute </w:t>
      </w:r>
    </w:p>
    <w:p w:rsidR="00806648" w:rsidRPr="00945369" w:rsidRDefault="00806648" w:rsidP="001E5287">
      <w:pPr>
        <w:pStyle w:val="ExampleText"/>
        <w:ind w:left="1155"/>
        <w:jc w:val="both"/>
        <w:rPr>
          <w:rFonts w:ascii="Arial" w:hAnsi="Arial" w:cs="Arial"/>
          <w:color w:val="auto"/>
          <w:sz w:val="24"/>
          <w:szCs w:val="24"/>
        </w:rPr>
      </w:pPr>
      <w:r w:rsidRPr="00945369">
        <w:rPr>
          <w:rFonts w:ascii="Arial" w:hAnsi="Arial" w:cs="Arial"/>
          <w:color w:val="auto"/>
          <w:sz w:val="24"/>
          <w:szCs w:val="24"/>
        </w:rPr>
        <w:t>Expenditure incurred during the year that may be capitalised under statutory provisions but that does not result in the creation of a non-current asset has been charged as expenditure to the relevant service in the Comprehensive Income and Expenditure Statement in the year.  Where the Authority has determined to meet the cost of this expenditure from existing capital resources or by borrowing, a transfer in the Movement in Reserves Statement from the General Fund Balance to the Capital Adjustment Account then reverses out the amounts charged so that there is no impact on the level of council tax.</w:t>
      </w:r>
    </w:p>
    <w:p w:rsidR="00806648" w:rsidRPr="00945369" w:rsidRDefault="001E5287" w:rsidP="00C036B9">
      <w:pPr>
        <w:pStyle w:val="ExampleSub"/>
        <w:tabs>
          <w:tab w:val="left" w:pos="1155"/>
        </w:tabs>
        <w:ind w:left="284" w:firstLine="556"/>
        <w:rPr>
          <w:rFonts w:ascii="Arial" w:hAnsi="Arial" w:cs="Arial"/>
          <w:color w:val="auto"/>
          <w:sz w:val="24"/>
          <w:szCs w:val="24"/>
        </w:rPr>
      </w:pPr>
      <w:r w:rsidRPr="00945369">
        <w:rPr>
          <w:rFonts w:ascii="Arial" w:hAnsi="Arial" w:cs="Arial"/>
          <w:color w:val="auto"/>
          <w:sz w:val="24"/>
          <w:szCs w:val="24"/>
        </w:rPr>
        <w:t>t.</w:t>
      </w:r>
      <w:r w:rsidR="00806648" w:rsidRPr="00945369">
        <w:rPr>
          <w:rFonts w:ascii="Arial" w:hAnsi="Arial" w:cs="Arial"/>
          <w:color w:val="auto"/>
          <w:sz w:val="24"/>
          <w:szCs w:val="24"/>
        </w:rPr>
        <w:tab/>
      </w:r>
      <w:r w:rsidR="001D131F">
        <w:rPr>
          <w:rFonts w:ascii="Arial" w:hAnsi="Arial" w:cs="Arial"/>
          <w:color w:val="auto"/>
          <w:sz w:val="24"/>
          <w:szCs w:val="24"/>
        </w:rPr>
        <w:t>Value Added Tax (</w:t>
      </w:r>
      <w:r w:rsidR="00806648" w:rsidRPr="00945369">
        <w:rPr>
          <w:rFonts w:ascii="Arial" w:hAnsi="Arial" w:cs="Arial"/>
          <w:color w:val="auto"/>
          <w:sz w:val="24"/>
          <w:szCs w:val="24"/>
        </w:rPr>
        <w:t>VAT</w:t>
      </w:r>
      <w:r w:rsidR="001D131F">
        <w:rPr>
          <w:rFonts w:ascii="Arial" w:hAnsi="Arial" w:cs="Arial"/>
          <w:color w:val="auto"/>
          <w:sz w:val="24"/>
          <w:szCs w:val="24"/>
        </w:rPr>
        <w:t>)</w:t>
      </w:r>
      <w:r w:rsidR="00806648" w:rsidRPr="00945369">
        <w:rPr>
          <w:rFonts w:ascii="Arial" w:hAnsi="Arial" w:cs="Arial"/>
          <w:color w:val="auto"/>
          <w:sz w:val="24"/>
          <w:szCs w:val="24"/>
        </w:rPr>
        <w:t xml:space="preserve"> </w:t>
      </w:r>
    </w:p>
    <w:p w:rsidR="00806648" w:rsidRDefault="00806648" w:rsidP="001E5287">
      <w:pPr>
        <w:pStyle w:val="ExampleText"/>
        <w:ind w:left="1155"/>
        <w:jc w:val="both"/>
        <w:rPr>
          <w:rFonts w:ascii="Arial" w:hAnsi="Arial" w:cs="Arial"/>
          <w:color w:val="auto"/>
          <w:sz w:val="24"/>
          <w:szCs w:val="24"/>
        </w:rPr>
      </w:pPr>
      <w:r w:rsidRPr="00945369">
        <w:rPr>
          <w:rFonts w:ascii="Arial" w:hAnsi="Arial" w:cs="Arial"/>
          <w:color w:val="auto"/>
          <w:sz w:val="24"/>
          <w:szCs w:val="24"/>
        </w:rPr>
        <w:t>VAT payable is included as an expense only to the extent that it is not recoverable from Her Majesty’s Revenue and Customs. VAT receivable is excluded from income.</w:t>
      </w:r>
    </w:p>
    <w:p w:rsidR="00BB73D4" w:rsidRDefault="00BB73D4" w:rsidP="00BB73D4">
      <w:pPr>
        <w:pStyle w:val="ExampleText"/>
        <w:ind w:left="1155" w:hanging="304"/>
        <w:jc w:val="both"/>
        <w:rPr>
          <w:rFonts w:ascii="Arial" w:hAnsi="Arial" w:cs="Arial"/>
          <w:b/>
          <w:color w:val="auto"/>
          <w:sz w:val="24"/>
          <w:szCs w:val="24"/>
        </w:rPr>
      </w:pPr>
      <w:r w:rsidRPr="00BB73D4">
        <w:rPr>
          <w:rFonts w:ascii="Arial" w:hAnsi="Arial" w:cs="Arial"/>
          <w:b/>
          <w:color w:val="auto"/>
          <w:sz w:val="24"/>
          <w:szCs w:val="24"/>
        </w:rPr>
        <w:t>u.</w:t>
      </w:r>
      <w:r w:rsidRPr="00BB73D4">
        <w:rPr>
          <w:rFonts w:ascii="Arial" w:hAnsi="Arial" w:cs="Arial"/>
          <w:b/>
          <w:color w:val="auto"/>
          <w:sz w:val="24"/>
          <w:szCs w:val="24"/>
        </w:rPr>
        <w:tab/>
        <w:t>Heritage Assets</w:t>
      </w:r>
    </w:p>
    <w:p w:rsidR="00CE2EEB" w:rsidRDefault="00BB73D4" w:rsidP="00CE2EEB">
      <w:pPr>
        <w:pStyle w:val="ExampleText"/>
        <w:ind w:left="1155" w:hanging="304"/>
        <w:jc w:val="both"/>
        <w:rPr>
          <w:rFonts w:ascii="Arial" w:hAnsi="Arial" w:cs="Arial"/>
          <w:color w:val="auto"/>
          <w:sz w:val="24"/>
          <w:szCs w:val="24"/>
        </w:rPr>
      </w:pPr>
      <w:r w:rsidRPr="00BB73D4">
        <w:rPr>
          <w:rFonts w:ascii="Arial" w:hAnsi="Arial" w:cs="Arial"/>
          <w:color w:val="auto"/>
          <w:sz w:val="24"/>
          <w:szCs w:val="24"/>
        </w:rPr>
        <w:tab/>
        <w:t xml:space="preserve">Heritage </w:t>
      </w:r>
      <w:r>
        <w:rPr>
          <w:rFonts w:ascii="Arial" w:hAnsi="Arial" w:cs="Arial"/>
          <w:color w:val="auto"/>
          <w:sz w:val="24"/>
          <w:szCs w:val="24"/>
        </w:rPr>
        <w:t>assets are valued at insurance valuation which is based on market values.  The assets will be revisited at least once every five years for revaluation.  Apart from this the recognition and measurement (including the treatment of revaluation gains and losses, impairment and disposal) is in accordance with the Authority’s accounting policies on property, plant and equipment.</w:t>
      </w:r>
      <w:r w:rsidR="00823C8C">
        <w:rPr>
          <w:rFonts w:ascii="Arial" w:hAnsi="Arial" w:cs="Arial"/>
          <w:color w:val="auto"/>
          <w:sz w:val="24"/>
          <w:szCs w:val="24"/>
        </w:rPr>
        <w:t xml:space="preserve"> There are currently no material heritage assets which require disclosure.</w:t>
      </w:r>
    </w:p>
    <w:p w:rsidR="00CE2EEB" w:rsidRDefault="00CE2EEB" w:rsidP="00CE2EEB">
      <w:pPr>
        <w:pStyle w:val="ExampleText"/>
        <w:ind w:left="1155" w:hanging="304"/>
        <w:jc w:val="both"/>
        <w:rPr>
          <w:rFonts w:ascii="Arial" w:hAnsi="Arial" w:cs="Arial"/>
          <w:b/>
          <w:color w:val="auto"/>
          <w:sz w:val="24"/>
          <w:szCs w:val="24"/>
        </w:rPr>
      </w:pPr>
      <w:r>
        <w:rPr>
          <w:rFonts w:ascii="Arial" w:hAnsi="Arial" w:cs="Arial"/>
          <w:b/>
          <w:color w:val="auto"/>
          <w:sz w:val="24"/>
          <w:szCs w:val="24"/>
        </w:rPr>
        <w:t xml:space="preserve">v. </w:t>
      </w:r>
      <w:r w:rsidR="003D6E5D">
        <w:rPr>
          <w:rFonts w:ascii="Arial" w:hAnsi="Arial" w:cs="Arial"/>
          <w:b/>
          <w:color w:val="auto"/>
          <w:sz w:val="24"/>
          <w:szCs w:val="24"/>
        </w:rPr>
        <w:t>Council Tax, Non-Domestic Rates &amp; Business</w:t>
      </w:r>
      <w:r>
        <w:rPr>
          <w:rFonts w:ascii="Arial" w:hAnsi="Arial" w:cs="Arial"/>
          <w:b/>
          <w:color w:val="auto"/>
          <w:sz w:val="24"/>
          <w:szCs w:val="24"/>
        </w:rPr>
        <w:t xml:space="preserve"> Rates Retention</w:t>
      </w:r>
    </w:p>
    <w:p w:rsidR="00E033FD" w:rsidRDefault="00CE2EEB" w:rsidP="00CE2EEB">
      <w:pPr>
        <w:pStyle w:val="ExampleText"/>
        <w:ind w:left="1134" w:hanging="304"/>
        <w:jc w:val="both"/>
        <w:rPr>
          <w:rFonts w:ascii="Arial" w:hAnsi="Arial" w:cs="Arial"/>
          <w:color w:val="auto"/>
          <w:sz w:val="24"/>
          <w:szCs w:val="24"/>
        </w:rPr>
      </w:pPr>
      <w:r>
        <w:rPr>
          <w:rFonts w:ascii="Arial" w:hAnsi="Arial" w:cs="Arial"/>
          <w:color w:val="auto"/>
          <w:sz w:val="24"/>
          <w:szCs w:val="24"/>
        </w:rPr>
        <w:t xml:space="preserve">    </w:t>
      </w:r>
      <w:r w:rsidR="00930B7B">
        <w:rPr>
          <w:rFonts w:ascii="Arial" w:hAnsi="Arial" w:cs="Arial"/>
          <w:color w:val="auto"/>
          <w:sz w:val="24"/>
          <w:szCs w:val="24"/>
        </w:rPr>
        <w:t xml:space="preserve"> </w:t>
      </w:r>
      <w:r w:rsidR="003D6E5D">
        <w:rPr>
          <w:rFonts w:ascii="Arial" w:hAnsi="Arial" w:cs="Arial"/>
          <w:color w:val="auto"/>
          <w:sz w:val="24"/>
          <w:szCs w:val="24"/>
        </w:rPr>
        <w:t>Billing authorities act as agents, collecting council tax and non-domestic rates (NDR) and, as principals, collecting council tax and NDR for themselves.  Billing authorities are required by statute to maintain a separate fund (i.e. the Collection Fund)</w:t>
      </w:r>
      <w:r w:rsidR="00E033FD">
        <w:rPr>
          <w:rFonts w:ascii="Arial" w:hAnsi="Arial" w:cs="Arial"/>
          <w:color w:val="auto"/>
          <w:sz w:val="24"/>
          <w:szCs w:val="24"/>
        </w:rPr>
        <w:t xml:space="preserve"> for the collection and distribution of amounts due in respect of council tax and NDR.  Under the legislative framework for the Collection Fund, billing authorities, major preceptors and central government share proportionately the risks and rewards that the amount of council tax and NDR collected could be less or more than predicted.</w:t>
      </w:r>
    </w:p>
    <w:p w:rsidR="00E033FD" w:rsidRPr="000C145A" w:rsidRDefault="00E033FD" w:rsidP="00CE2EEB">
      <w:pPr>
        <w:pStyle w:val="ExampleText"/>
        <w:ind w:left="1134" w:hanging="304"/>
        <w:jc w:val="both"/>
        <w:rPr>
          <w:rFonts w:ascii="Arial" w:hAnsi="Arial" w:cs="Arial"/>
          <w:b/>
          <w:color w:val="auto"/>
          <w:sz w:val="24"/>
          <w:szCs w:val="24"/>
        </w:rPr>
      </w:pPr>
      <w:r w:rsidRPr="000C145A">
        <w:rPr>
          <w:rFonts w:ascii="Arial" w:hAnsi="Arial" w:cs="Arial"/>
          <w:b/>
          <w:color w:val="auto"/>
          <w:sz w:val="24"/>
          <w:szCs w:val="24"/>
        </w:rPr>
        <w:t>Accounting for Council Tax and NDR</w:t>
      </w:r>
    </w:p>
    <w:p w:rsidR="000C145A" w:rsidRDefault="00E033FD" w:rsidP="00CE2EEB">
      <w:pPr>
        <w:pStyle w:val="ExampleText"/>
        <w:ind w:left="1134" w:hanging="304"/>
        <w:jc w:val="both"/>
        <w:rPr>
          <w:rFonts w:ascii="Arial" w:hAnsi="Arial" w:cs="Arial"/>
          <w:color w:val="auto"/>
          <w:sz w:val="24"/>
          <w:szCs w:val="24"/>
        </w:rPr>
      </w:pPr>
      <w:r>
        <w:rPr>
          <w:rFonts w:ascii="Arial" w:hAnsi="Arial" w:cs="Arial"/>
          <w:color w:val="auto"/>
          <w:sz w:val="24"/>
          <w:szCs w:val="24"/>
        </w:rPr>
        <w:tab/>
        <w:t>The council tax and NDR income included in the Comprehensive Income and Expenditure Statement is the authority’s share of accrued income for the year.  However, regulations determine the amount of council tax</w:t>
      </w:r>
      <w:r w:rsidR="000C145A">
        <w:rPr>
          <w:rFonts w:ascii="Arial" w:hAnsi="Arial" w:cs="Arial"/>
          <w:color w:val="auto"/>
          <w:sz w:val="24"/>
          <w:szCs w:val="24"/>
        </w:rPr>
        <w:t xml:space="preserve"> and NDR that must be included in the authority’s General Fund.  Therefore, the difference between the income included in the Comprehensive Income and Expenditure Statement and the amount required by regulation to be credited to the General Fund is taken to the Collection Fund Adjustment Account and included as a reconciling item in the Movement in Reserves Statement.</w:t>
      </w:r>
    </w:p>
    <w:p w:rsidR="004E04AF" w:rsidRDefault="000C145A" w:rsidP="00CE2EEB">
      <w:pPr>
        <w:pStyle w:val="ExampleText"/>
        <w:ind w:left="1134" w:hanging="304"/>
        <w:jc w:val="both"/>
        <w:rPr>
          <w:rFonts w:ascii="Arial" w:hAnsi="Arial" w:cs="Arial"/>
          <w:color w:val="auto"/>
          <w:sz w:val="24"/>
          <w:szCs w:val="24"/>
        </w:rPr>
      </w:pPr>
      <w:r>
        <w:rPr>
          <w:rFonts w:ascii="Arial" w:hAnsi="Arial" w:cs="Arial"/>
          <w:color w:val="auto"/>
          <w:sz w:val="24"/>
          <w:szCs w:val="24"/>
        </w:rPr>
        <w:tab/>
        <w:t>The Balance Sheet includes the authority’s share of the end of year balances in respect of council tax and NDR relating to arrears, impairment allowances for doubtful debts, overpayments and prepayments and appeals.</w:t>
      </w:r>
    </w:p>
    <w:p w:rsidR="000C145A" w:rsidRPr="004E04AF" w:rsidRDefault="004E04AF" w:rsidP="00CE2EEB">
      <w:pPr>
        <w:pStyle w:val="ExampleText"/>
        <w:ind w:left="1134" w:hanging="304"/>
        <w:jc w:val="both"/>
        <w:rPr>
          <w:rFonts w:ascii="Arial" w:hAnsi="Arial" w:cs="Arial"/>
          <w:b/>
          <w:color w:val="auto"/>
          <w:sz w:val="24"/>
          <w:szCs w:val="24"/>
        </w:rPr>
      </w:pPr>
      <w:r>
        <w:rPr>
          <w:rFonts w:ascii="Arial" w:hAnsi="Arial" w:cs="Arial"/>
          <w:color w:val="auto"/>
          <w:sz w:val="24"/>
          <w:szCs w:val="24"/>
        </w:rPr>
        <w:tab/>
      </w:r>
      <w:r w:rsidRPr="004E04AF">
        <w:rPr>
          <w:rFonts w:ascii="Arial" w:hAnsi="Arial" w:cs="Arial"/>
          <w:b/>
          <w:color w:val="auto"/>
          <w:sz w:val="24"/>
          <w:szCs w:val="24"/>
        </w:rPr>
        <w:t>Business Rates Retention</w:t>
      </w:r>
      <w:r w:rsidR="000C145A" w:rsidRPr="004E04AF">
        <w:rPr>
          <w:rFonts w:ascii="Arial" w:hAnsi="Arial" w:cs="Arial"/>
          <w:b/>
          <w:color w:val="auto"/>
          <w:sz w:val="24"/>
          <w:szCs w:val="24"/>
        </w:rPr>
        <w:t xml:space="preserve"> </w:t>
      </w:r>
    </w:p>
    <w:p w:rsidR="00CE2EEB" w:rsidRDefault="000C145A" w:rsidP="00CE2EEB">
      <w:pPr>
        <w:pStyle w:val="ExampleText"/>
        <w:ind w:left="1134" w:hanging="304"/>
        <w:jc w:val="both"/>
        <w:rPr>
          <w:rFonts w:ascii="Arial" w:hAnsi="Arial" w:cs="Arial"/>
          <w:color w:val="auto"/>
          <w:sz w:val="24"/>
          <w:szCs w:val="24"/>
        </w:rPr>
      </w:pPr>
      <w:r>
        <w:rPr>
          <w:rFonts w:ascii="Arial" w:hAnsi="Arial" w:cs="Arial"/>
          <w:color w:val="auto"/>
          <w:sz w:val="24"/>
          <w:szCs w:val="24"/>
        </w:rPr>
        <w:tab/>
      </w:r>
      <w:r w:rsidR="00CE2EEB">
        <w:rPr>
          <w:rFonts w:ascii="Arial" w:hAnsi="Arial" w:cs="Arial"/>
          <w:color w:val="auto"/>
          <w:sz w:val="24"/>
          <w:szCs w:val="24"/>
        </w:rPr>
        <w:t>The Local Government Finance Act 2012 introduced a business rates retention scheme that enabled local authorities to retain a proportion of the business rates generated in their area, with effect from 1 April 2013.</w:t>
      </w:r>
      <w:r w:rsidR="004E04AF">
        <w:rPr>
          <w:rFonts w:ascii="Arial" w:hAnsi="Arial" w:cs="Arial"/>
          <w:color w:val="auto"/>
          <w:sz w:val="24"/>
          <w:szCs w:val="24"/>
        </w:rPr>
        <w:t xml:space="preserve">  The General Fund is adjusted as above.</w:t>
      </w:r>
    </w:p>
    <w:p w:rsidR="00CE2EEB" w:rsidRDefault="00CE2EEB" w:rsidP="00CE2EEB">
      <w:pPr>
        <w:pStyle w:val="ExampleText"/>
        <w:ind w:left="1134"/>
        <w:jc w:val="both"/>
        <w:rPr>
          <w:rFonts w:ascii="Arial" w:hAnsi="Arial" w:cs="Arial"/>
          <w:color w:val="auto"/>
          <w:sz w:val="24"/>
          <w:szCs w:val="24"/>
        </w:rPr>
      </w:pPr>
      <w:r>
        <w:rPr>
          <w:rFonts w:ascii="Arial" w:hAnsi="Arial" w:cs="Arial"/>
          <w:color w:val="auto"/>
          <w:sz w:val="24"/>
          <w:szCs w:val="24"/>
        </w:rPr>
        <w:t xml:space="preserve">Appeals – Provision is made for likely refunds of business rates as a result of appeals, against the rateable value of business properties. </w:t>
      </w:r>
      <w:r w:rsidR="00F76860">
        <w:rPr>
          <w:rFonts w:ascii="Arial" w:hAnsi="Arial" w:cs="Arial"/>
          <w:color w:val="auto"/>
          <w:sz w:val="24"/>
          <w:szCs w:val="24"/>
        </w:rPr>
        <w:t>The appeals provision is based on the total value of outstanding appeals at the year end as advised by the Valuation Office Agency and on advice from them about the likely success rate of appeals.</w:t>
      </w:r>
    </w:p>
    <w:p w:rsidR="000D6BF5" w:rsidRDefault="000D6BF5" w:rsidP="000D6BF5">
      <w:pPr>
        <w:pStyle w:val="ExampleText"/>
        <w:ind w:left="1155" w:hanging="304"/>
        <w:jc w:val="both"/>
        <w:rPr>
          <w:rFonts w:ascii="Arial" w:hAnsi="Arial" w:cs="Arial"/>
          <w:b/>
          <w:color w:val="auto"/>
          <w:sz w:val="24"/>
          <w:szCs w:val="24"/>
        </w:rPr>
      </w:pPr>
      <w:r>
        <w:rPr>
          <w:rFonts w:ascii="Arial" w:hAnsi="Arial" w:cs="Arial"/>
          <w:b/>
          <w:color w:val="auto"/>
          <w:sz w:val="24"/>
          <w:szCs w:val="24"/>
        </w:rPr>
        <w:t>w. Joint Operations</w:t>
      </w:r>
    </w:p>
    <w:p w:rsidR="00D71E30" w:rsidRDefault="00D71E30" w:rsidP="000D6BF5">
      <w:pPr>
        <w:pStyle w:val="ExampleText"/>
        <w:ind w:left="1155" w:hanging="304"/>
        <w:jc w:val="both"/>
        <w:rPr>
          <w:rFonts w:ascii="Arial" w:hAnsi="Arial" w:cs="Arial"/>
          <w:color w:val="auto"/>
          <w:sz w:val="24"/>
          <w:szCs w:val="24"/>
        </w:rPr>
      </w:pPr>
      <w:r>
        <w:rPr>
          <w:rFonts w:ascii="Arial" w:hAnsi="Arial" w:cs="Arial"/>
          <w:color w:val="auto"/>
          <w:sz w:val="24"/>
          <w:szCs w:val="24"/>
        </w:rPr>
        <w:tab/>
      </w:r>
      <w:r w:rsidRPr="00D71E30">
        <w:rPr>
          <w:rFonts w:ascii="Arial" w:hAnsi="Arial" w:cs="Arial"/>
          <w:color w:val="auto"/>
          <w:sz w:val="24"/>
          <w:szCs w:val="24"/>
        </w:rPr>
        <w:t xml:space="preserve">Joint operations </w:t>
      </w:r>
      <w:r>
        <w:rPr>
          <w:rFonts w:ascii="Arial" w:hAnsi="Arial" w:cs="Arial"/>
          <w:color w:val="auto"/>
          <w:sz w:val="24"/>
          <w:szCs w:val="24"/>
        </w:rPr>
        <w:t>are arrangements where the parties that have joint control of the arrangement have rights to the assets and obligations for the liabilities relating to the arrangement.  The activities undertaken by the Authority in conjunction with other joint operators involve the use of the assets and resources of those joint operators.  In relation to its interest in a joint operation, the Authority as a joint operator recognises:</w:t>
      </w:r>
    </w:p>
    <w:p w:rsidR="00D71E30" w:rsidRDefault="00D71E30" w:rsidP="008F6FA4">
      <w:pPr>
        <w:pStyle w:val="ExampleText"/>
        <w:numPr>
          <w:ilvl w:val="0"/>
          <w:numId w:val="37"/>
        </w:numPr>
        <w:jc w:val="both"/>
        <w:rPr>
          <w:rFonts w:ascii="Arial" w:hAnsi="Arial" w:cs="Arial"/>
          <w:color w:val="auto"/>
          <w:sz w:val="24"/>
          <w:szCs w:val="24"/>
        </w:rPr>
      </w:pPr>
      <w:r>
        <w:rPr>
          <w:rFonts w:ascii="Arial" w:hAnsi="Arial" w:cs="Arial"/>
          <w:color w:val="auto"/>
          <w:sz w:val="24"/>
          <w:szCs w:val="24"/>
        </w:rPr>
        <w:t>its assets, including its share of any assets held jointly</w:t>
      </w:r>
    </w:p>
    <w:p w:rsidR="00D71E30" w:rsidRDefault="00D71E30" w:rsidP="008F6FA4">
      <w:pPr>
        <w:pStyle w:val="ExampleText"/>
        <w:numPr>
          <w:ilvl w:val="0"/>
          <w:numId w:val="37"/>
        </w:numPr>
        <w:jc w:val="both"/>
        <w:rPr>
          <w:rFonts w:ascii="Arial" w:hAnsi="Arial" w:cs="Arial"/>
          <w:color w:val="auto"/>
          <w:sz w:val="24"/>
          <w:szCs w:val="24"/>
        </w:rPr>
      </w:pPr>
      <w:r>
        <w:rPr>
          <w:rFonts w:ascii="Arial" w:hAnsi="Arial" w:cs="Arial"/>
          <w:color w:val="auto"/>
          <w:sz w:val="24"/>
          <w:szCs w:val="24"/>
        </w:rPr>
        <w:t>its liabilities, including its share of any liabilities held jointly</w:t>
      </w:r>
    </w:p>
    <w:p w:rsidR="00D71E30" w:rsidRDefault="00D71E30" w:rsidP="008F6FA4">
      <w:pPr>
        <w:pStyle w:val="ExampleText"/>
        <w:numPr>
          <w:ilvl w:val="0"/>
          <w:numId w:val="37"/>
        </w:numPr>
        <w:jc w:val="both"/>
        <w:rPr>
          <w:rFonts w:ascii="Arial" w:hAnsi="Arial" w:cs="Arial"/>
          <w:color w:val="auto"/>
          <w:sz w:val="24"/>
          <w:szCs w:val="24"/>
        </w:rPr>
      </w:pPr>
      <w:r>
        <w:rPr>
          <w:rFonts w:ascii="Arial" w:hAnsi="Arial" w:cs="Arial"/>
          <w:color w:val="auto"/>
          <w:sz w:val="24"/>
          <w:szCs w:val="24"/>
        </w:rPr>
        <w:t>its revenue from the sale of its share of the output arising from the joint operation</w:t>
      </w:r>
    </w:p>
    <w:p w:rsidR="00D71E30" w:rsidRDefault="00D71E30" w:rsidP="008F6FA4">
      <w:pPr>
        <w:pStyle w:val="ExampleText"/>
        <w:numPr>
          <w:ilvl w:val="0"/>
          <w:numId w:val="37"/>
        </w:numPr>
        <w:jc w:val="both"/>
        <w:rPr>
          <w:rFonts w:ascii="Arial" w:hAnsi="Arial" w:cs="Arial"/>
          <w:color w:val="auto"/>
          <w:sz w:val="24"/>
          <w:szCs w:val="24"/>
        </w:rPr>
      </w:pPr>
      <w:r>
        <w:rPr>
          <w:rFonts w:ascii="Arial" w:hAnsi="Arial" w:cs="Arial"/>
          <w:color w:val="auto"/>
          <w:sz w:val="24"/>
          <w:szCs w:val="24"/>
        </w:rPr>
        <w:t>its share of the revenue from the sale of the output by the joint operation</w:t>
      </w:r>
    </w:p>
    <w:p w:rsidR="00D71E30" w:rsidRDefault="00D71E30" w:rsidP="008F6FA4">
      <w:pPr>
        <w:pStyle w:val="ExampleText"/>
        <w:numPr>
          <w:ilvl w:val="0"/>
          <w:numId w:val="37"/>
        </w:numPr>
        <w:jc w:val="both"/>
        <w:rPr>
          <w:rFonts w:ascii="Arial" w:hAnsi="Arial" w:cs="Arial"/>
          <w:color w:val="auto"/>
          <w:sz w:val="24"/>
          <w:szCs w:val="24"/>
        </w:rPr>
      </w:pPr>
      <w:r>
        <w:rPr>
          <w:rFonts w:ascii="Arial" w:hAnsi="Arial" w:cs="Arial"/>
          <w:color w:val="auto"/>
          <w:sz w:val="24"/>
          <w:szCs w:val="24"/>
        </w:rPr>
        <w:t>its expenses, including its share of any expenses incurred jointly</w:t>
      </w:r>
    </w:p>
    <w:p w:rsidR="000D6BF5" w:rsidRDefault="000D6BF5" w:rsidP="000D6BF5">
      <w:pPr>
        <w:pStyle w:val="ExampleText"/>
        <w:ind w:left="1155" w:hanging="304"/>
        <w:jc w:val="both"/>
        <w:rPr>
          <w:rFonts w:ascii="Arial" w:hAnsi="Arial" w:cs="Arial"/>
          <w:color w:val="auto"/>
          <w:sz w:val="24"/>
          <w:szCs w:val="24"/>
        </w:rPr>
      </w:pPr>
      <w:r>
        <w:rPr>
          <w:rFonts w:ascii="Arial" w:hAnsi="Arial" w:cs="Arial"/>
          <w:color w:val="auto"/>
          <w:sz w:val="24"/>
          <w:szCs w:val="24"/>
        </w:rPr>
        <w:tab/>
      </w:r>
      <w:r w:rsidR="00914286">
        <w:rPr>
          <w:rFonts w:ascii="Arial" w:hAnsi="Arial" w:cs="Arial"/>
          <w:color w:val="auto"/>
          <w:sz w:val="24"/>
          <w:szCs w:val="24"/>
        </w:rPr>
        <w:t>Teignbridge District</w:t>
      </w:r>
      <w:r>
        <w:rPr>
          <w:rFonts w:ascii="Arial" w:hAnsi="Arial" w:cs="Arial"/>
          <w:color w:val="auto"/>
          <w:sz w:val="24"/>
          <w:szCs w:val="24"/>
        </w:rPr>
        <w:t xml:space="preserve"> Council, East Devon District Council and </w:t>
      </w:r>
      <w:r w:rsidR="00914286">
        <w:rPr>
          <w:rFonts w:ascii="Arial" w:hAnsi="Arial" w:cs="Arial"/>
          <w:color w:val="auto"/>
          <w:sz w:val="24"/>
          <w:szCs w:val="24"/>
        </w:rPr>
        <w:t>Exeter City</w:t>
      </w:r>
      <w:r>
        <w:rPr>
          <w:rFonts w:ascii="Arial" w:hAnsi="Arial" w:cs="Arial"/>
          <w:color w:val="auto"/>
          <w:sz w:val="24"/>
          <w:szCs w:val="24"/>
        </w:rPr>
        <w:t xml:space="preserve"> Council each share control of Strata Service Solutions Ltd, which was incorporated on 15 May 2014 under the Companies Act 2006 for the provision of a shared Information Communications Technology service.  The single entity </w:t>
      </w:r>
      <w:r w:rsidR="00E9506B">
        <w:rPr>
          <w:rFonts w:ascii="Arial" w:hAnsi="Arial" w:cs="Arial"/>
          <w:color w:val="auto"/>
          <w:sz w:val="24"/>
          <w:szCs w:val="24"/>
        </w:rPr>
        <w:t xml:space="preserve">financial </w:t>
      </w:r>
      <w:r>
        <w:rPr>
          <w:rFonts w:ascii="Arial" w:hAnsi="Arial" w:cs="Arial"/>
          <w:color w:val="auto"/>
          <w:sz w:val="24"/>
          <w:szCs w:val="24"/>
        </w:rPr>
        <w:t>statements for each authority reflect their respective shares</w:t>
      </w:r>
      <w:r w:rsidR="00E9506B">
        <w:rPr>
          <w:rFonts w:ascii="Arial" w:hAnsi="Arial" w:cs="Arial"/>
          <w:color w:val="auto"/>
          <w:sz w:val="24"/>
          <w:szCs w:val="24"/>
        </w:rPr>
        <w:t xml:space="preserve"> of Strata Service Solutions Limited. However,</w:t>
      </w:r>
      <w:r>
        <w:rPr>
          <w:rFonts w:ascii="Arial" w:hAnsi="Arial" w:cs="Arial"/>
          <w:color w:val="auto"/>
          <w:sz w:val="24"/>
          <w:szCs w:val="24"/>
        </w:rPr>
        <w:t xml:space="preserve"> the accompanying notes to the </w:t>
      </w:r>
      <w:r w:rsidR="00E9506B">
        <w:rPr>
          <w:rFonts w:ascii="Arial" w:hAnsi="Arial" w:cs="Arial"/>
          <w:color w:val="auto"/>
          <w:sz w:val="24"/>
          <w:szCs w:val="24"/>
        </w:rPr>
        <w:t>Council’s financial statements only include information relating to</w:t>
      </w:r>
      <w:r>
        <w:rPr>
          <w:rFonts w:ascii="Arial" w:hAnsi="Arial" w:cs="Arial"/>
          <w:color w:val="auto"/>
          <w:sz w:val="24"/>
          <w:szCs w:val="24"/>
        </w:rPr>
        <w:t xml:space="preserve"> Strata</w:t>
      </w:r>
      <w:r w:rsidR="00E9506B">
        <w:rPr>
          <w:rFonts w:ascii="Arial" w:hAnsi="Arial" w:cs="Arial"/>
          <w:color w:val="auto"/>
          <w:sz w:val="24"/>
          <w:szCs w:val="24"/>
        </w:rPr>
        <w:t xml:space="preserve"> Service Solutions Limited </w:t>
      </w:r>
      <w:r>
        <w:rPr>
          <w:rFonts w:ascii="Arial" w:hAnsi="Arial" w:cs="Arial"/>
          <w:color w:val="auto"/>
          <w:sz w:val="24"/>
          <w:szCs w:val="24"/>
        </w:rPr>
        <w:t xml:space="preserve">where </w:t>
      </w:r>
      <w:r w:rsidR="00E9506B">
        <w:rPr>
          <w:rFonts w:ascii="Arial" w:hAnsi="Arial" w:cs="Arial"/>
          <w:color w:val="auto"/>
          <w:sz w:val="24"/>
          <w:szCs w:val="24"/>
        </w:rPr>
        <w:t>this</w:t>
      </w:r>
      <w:r>
        <w:rPr>
          <w:rFonts w:ascii="Arial" w:hAnsi="Arial" w:cs="Arial"/>
          <w:color w:val="auto"/>
          <w:sz w:val="24"/>
          <w:szCs w:val="24"/>
        </w:rPr>
        <w:t xml:space="preserve"> would make a material difference to the usefulness of th</w:t>
      </w:r>
      <w:r w:rsidR="00E9506B">
        <w:rPr>
          <w:rFonts w:ascii="Arial" w:hAnsi="Arial" w:cs="Arial"/>
          <w:color w:val="auto"/>
          <w:sz w:val="24"/>
          <w:szCs w:val="24"/>
        </w:rPr>
        <w:t xml:space="preserve">ose </w:t>
      </w:r>
      <w:r>
        <w:rPr>
          <w:rFonts w:ascii="Arial" w:hAnsi="Arial" w:cs="Arial"/>
          <w:color w:val="auto"/>
          <w:sz w:val="24"/>
          <w:szCs w:val="24"/>
        </w:rPr>
        <w:t>notes</w:t>
      </w:r>
      <w:r w:rsidR="00AD4CB5">
        <w:rPr>
          <w:rFonts w:ascii="Arial" w:hAnsi="Arial" w:cs="Arial"/>
          <w:color w:val="auto"/>
          <w:sz w:val="24"/>
          <w:szCs w:val="24"/>
        </w:rPr>
        <w:t xml:space="preserve"> (see also note 4</w:t>
      </w:r>
      <w:r w:rsidR="00B52477">
        <w:rPr>
          <w:rFonts w:ascii="Arial" w:hAnsi="Arial" w:cs="Arial"/>
          <w:color w:val="auto"/>
          <w:sz w:val="24"/>
          <w:szCs w:val="24"/>
        </w:rPr>
        <w:t>7</w:t>
      </w:r>
      <w:r w:rsidR="00AD4CB5">
        <w:rPr>
          <w:rFonts w:ascii="Arial" w:hAnsi="Arial" w:cs="Arial"/>
          <w:color w:val="auto"/>
          <w:sz w:val="24"/>
          <w:szCs w:val="24"/>
        </w:rPr>
        <w:t>)</w:t>
      </w:r>
      <w:r>
        <w:rPr>
          <w:rFonts w:ascii="Arial" w:hAnsi="Arial" w:cs="Arial"/>
          <w:color w:val="auto"/>
          <w:sz w:val="24"/>
          <w:szCs w:val="24"/>
        </w:rPr>
        <w:t xml:space="preserve">. </w:t>
      </w:r>
    </w:p>
    <w:p w:rsidR="000500A0" w:rsidRDefault="000500A0" w:rsidP="000D6BF5">
      <w:pPr>
        <w:pStyle w:val="ExampleText"/>
        <w:ind w:left="1155" w:hanging="304"/>
        <w:jc w:val="both"/>
        <w:rPr>
          <w:rFonts w:ascii="Arial" w:hAnsi="Arial" w:cs="Arial"/>
          <w:b/>
          <w:color w:val="auto"/>
          <w:sz w:val="24"/>
          <w:szCs w:val="24"/>
        </w:rPr>
      </w:pPr>
      <w:r>
        <w:rPr>
          <w:rFonts w:ascii="Arial" w:hAnsi="Arial" w:cs="Arial"/>
          <w:b/>
          <w:color w:val="auto"/>
          <w:sz w:val="24"/>
          <w:szCs w:val="24"/>
        </w:rPr>
        <w:t>x. Community Infrastructure Levy</w:t>
      </w:r>
    </w:p>
    <w:p w:rsidR="000500A0" w:rsidRDefault="000500A0" w:rsidP="000D6BF5">
      <w:pPr>
        <w:pStyle w:val="ExampleText"/>
        <w:ind w:left="1155" w:hanging="304"/>
        <w:jc w:val="both"/>
        <w:rPr>
          <w:rFonts w:ascii="Arial" w:hAnsi="Arial" w:cs="Arial"/>
          <w:color w:val="auto"/>
          <w:sz w:val="24"/>
          <w:szCs w:val="24"/>
        </w:rPr>
      </w:pPr>
      <w:r>
        <w:rPr>
          <w:rFonts w:ascii="Arial" w:hAnsi="Arial" w:cs="Arial"/>
          <w:b/>
          <w:color w:val="auto"/>
          <w:sz w:val="24"/>
          <w:szCs w:val="24"/>
        </w:rPr>
        <w:tab/>
      </w:r>
      <w:r>
        <w:rPr>
          <w:rFonts w:ascii="Arial" w:hAnsi="Arial" w:cs="Arial"/>
          <w:color w:val="auto"/>
          <w:sz w:val="24"/>
          <w:szCs w:val="24"/>
        </w:rPr>
        <w:t xml:space="preserve">The Authority has elected to charge a Community Infrastructure Levy (CIL). The levy will be charged on new builds (chargeable developments for the Authority) with appropriate planning consent. The Authority charges for and collects the levy, which is a planning charge. The income from the levy will be used to fund a number of infrastructure projects (these include transport, </w:t>
      </w:r>
      <w:r w:rsidR="00E557ED">
        <w:rPr>
          <w:rFonts w:ascii="Arial" w:hAnsi="Arial" w:cs="Arial"/>
          <w:color w:val="auto"/>
          <w:sz w:val="24"/>
          <w:szCs w:val="24"/>
        </w:rPr>
        <w:t>leisure facilities, open spaces</w:t>
      </w:r>
      <w:r>
        <w:rPr>
          <w:rFonts w:ascii="Arial" w:hAnsi="Arial" w:cs="Arial"/>
          <w:color w:val="auto"/>
          <w:sz w:val="24"/>
          <w:szCs w:val="24"/>
        </w:rPr>
        <w:t xml:space="preserve"> and schools) to support the development of the area.</w:t>
      </w:r>
    </w:p>
    <w:p w:rsidR="000500A0" w:rsidRDefault="000500A0" w:rsidP="000D6BF5">
      <w:pPr>
        <w:pStyle w:val="ExampleText"/>
        <w:ind w:left="1155" w:hanging="304"/>
        <w:jc w:val="both"/>
        <w:rPr>
          <w:rFonts w:ascii="Arial" w:hAnsi="Arial" w:cs="Arial"/>
          <w:color w:val="auto"/>
          <w:sz w:val="24"/>
          <w:szCs w:val="24"/>
        </w:rPr>
      </w:pPr>
      <w:r>
        <w:rPr>
          <w:rFonts w:ascii="Arial" w:hAnsi="Arial" w:cs="Arial"/>
          <w:color w:val="auto"/>
          <w:sz w:val="24"/>
          <w:szCs w:val="24"/>
        </w:rPr>
        <w:tab/>
        <w:t>CIL is received without outstanding conditions; it is therefore recognised at the commencement date of the chargeable development in the Comprehensive Income and Expenditure Statement in accordance with the accounting policy for government grants and contributions set out above (see 1 j). CIL charges will be largely used to fund capital expenditure. However, a small proportion of the charges may be used to fund revenue expenditure.</w:t>
      </w:r>
    </w:p>
    <w:p w:rsidR="004C3687" w:rsidRPr="000D2848" w:rsidRDefault="00356CCA" w:rsidP="00364144">
      <w:pPr>
        <w:spacing w:before="150" w:after="0" w:line="240" w:lineRule="auto"/>
        <w:ind w:left="527" w:hanging="527"/>
        <w:rPr>
          <w:rFonts w:eastAsia="Times New Roman" w:cs="Arial"/>
          <w:b/>
          <w:color w:val="0D0D0D"/>
          <w:sz w:val="24"/>
          <w:szCs w:val="24"/>
          <w:lang w:eastAsia="en-GB"/>
        </w:rPr>
      </w:pPr>
      <w:r>
        <w:rPr>
          <w:rFonts w:eastAsia="Times New Roman" w:cs="Arial"/>
          <w:b/>
          <w:color w:val="0D0D0D"/>
          <w:sz w:val="24"/>
          <w:szCs w:val="24"/>
          <w:lang w:eastAsia="en-GB"/>
        </w:rPr>
        <w:t>2</w:t>
      </w:r>
      <w:r w:rsidR="00364144" w:rsidRPr="000D2848">
        <w:rPr>
          <w:rFonts w:eastAsia="Times New Roman" w:cs="Arial"/>
          <w:color w:val="0D0D0D"/>
          <w:sz w:val="24"/>
          <w:szCs w:val="24"/>
          <w:lang w:eastAsia="en-GB"/>
        </w:rPr>
        <w:t>.</w:t>
      </w:r>
      <w:r w:rsidR="00364144" w:rsidRPr="000D2848">
        <w:rPr>
          <w:rFonts w:eastAsia="Times New Roman" w:cs="Arial"/>
          <w:color w:val="0D0D0D"/>
          <w:sz w:val="24"/>
          <w:szCs w:val="24"/>
          <w:lang w:eastAsia="en-GB"/>
        </w:rPr>
        <w:tab/>
        <w:t xml:space="preserve"> </w:t>
      </w:r>
      <w:r w:rsidR="00364144" w:rsidRPr="000D2848">
        <w:rPr>
          <w:rFonts w:eastAsia="Times New Roman" w:cs="Arial"/>
          <w:b/>
          <w:color w:val="0D0D0D"/>
          <w:sz w:val="24"/>
          <w:szCs w:val="24"/>
          <w:lang w:eastAsia="en-GB"/>
        </w:rPr>
        <w:t xml:space="preserve">Accounting Standards That Have Been Issued </w:t>
      </w:r>
      <w:r w:rsidR="00C54B7B">
        <w:rPr>
          <w:rFonts w:eastAsia="Times New Roman" w:cs="Arial"/>
          <w:b/>
          <w:color w:val="0D0D0D"/>
          <w:sz w:val="24"/>
          <w:szCs w:val="24"/>
          <w:lang w:eastAsia="en-GB"/>
        </w:rPr>
        <w:t>b</w:t>
      </w:r>
      <w:r w:rsidR="00364144" w:rsidRPr="000D2848">
        <w:rPr>
          <w:rFonts w:eastAsia="Times New Roman" w:cs="Arial"/>
          <w:b/>
          <w:color w:val="0D0D0D"/>
          <w:sz w:val="24"/>
          <w:szCs w:val="24"/>
          <w:lang w:eastAsia="en-GB"/>
        </w:rPr>
        <w:t>ut Have Not Yet Been Adopted</w:t>
      </w:r>
    </w:p>
    <w:p w:rsidR="00364144" w:rsidRPr="000D2848" w:rsidRDefault="00364144" w:rsidP="00364144">
      <w:pPr>
        <w:spacing w:after="0" w:line="240" w:lineRule="auto"/>
        <w:ind w:left="525" w:hanging="525"/>
        <w:rPr>
          <w:rFonts w:eastAsia="Times New Roman" w:cs="Arial"/>
          <w:color w:val="0D0D0D"/>
          <w:sz w:val="24"/>
          <w:szCs w:val="24"/>
          <w:lang w:eastAsia="en-GB"/>
        </w:rPr>
      </w:pPr>
      <w:r w:rsidRPr="000D2848">
        <w:rPr>
          <w:rFonts w:eastAsia="Times New Roman" w:cs="Arial"/>
          <w:color w:val="0D0D0D"/>
          <w:sz w:val="24"/>
          <w:szCs w:val="24"/>
          <w:lang w:eastAsia="en-GB"/>
        </w:rPr>
        <w:tab/>
      </w:r>
    </w:p>
    <w:p w:rsidR="00E1457E" w:rsidRPr="00C31585" w:rsidRDefault="00E1457E" w:rsidP="00926B77">
      <w:pPr>
        <w:spacing w:after="0" w:line="240" w:lineRule="auto"/>
        <w:ind w:left="525"/>
        <w:jc w:val="both"/>
        <w:rPr>
          <w:rFonts w:eastAsia="Times New Roman" w:cs="Arial"/>
          <w:color w:val="auto"/>
          <w:sz w:val="24"/>
          <w:szCs w:val="24"/>
          <w:lang w:eastAsia="en-GB"/>
        </w:rPr>
      </w:pPr>
      <w:r w:rsidRPr="00C31585">
        <w:rPr>
          <w:rFonts w:eastAsia="Times New Roman" w:cs="Arial"/>
          <w:color w:val="auto"/>
          <w:sz w:val="24"/>
          <w:szCs w:val="24"/>
          <w:lang w:eastAsia="en-GB"/>
        </w:rPr>
        <w:t>The Code of Practice on Local Authority Accounting in the United Kingdom 20</w:t>
      </w:r>
      <w:r w:rsidR="00B96AB3">
        <w:rPr>
          <w:rFonts w:eastAsia="Times New Roman" w:cs="Arial"/>
          <w:color w:val="auto"/>
          <w:sz w:val="24"/>
          <w:szCs w:val="24"/>
          <w:lang w:eastAsia="en-GB"/>
        </w:rPr>
        <w:t>20/21</w:t>
      </w:r>
      <w:r w:rsidRPr="00C31585">
        <w:rPr>
          <w:rFonts w:eastAsia="Times New Roman" w:cs="Arial"/>
          <w:color w:val="auto"/>
          <w:sz w:val="24"/>
          <w:szCs w:val="24"/>
          <w:lang w:eastAsia="en-GB"/>
        </w:rPr>
        <w:t xml:space="preserve"> (the </w:t>
      </w:r>
      <w:r w:rsidR="00B466DE" w:rsidRPr="00C31585">
        <w:rPr>
          <w:rFonts w:eastAsia="Times New Roman" w:cs="Arial"/>
          <w:color w:val="auto"/>
          <w:sz w:val="24"/>
          <w:szCs w:val="24"/>
          <w:lang w:eastAsia="en-GB"/>
        </w:rPr>
        <w:t>C</w:t>
      </w:r>
      <w:r w:rsidR="00CF2E31" w:rsidRPr="00C31585">
        <w:rPr>
          <w:rFonts w:eastAsia="Times New Roman" w:cs="Arial"/>
          <w:color w:val="auto"/>
          <w:sz w:val="24"/>
          <w:szCs w:val="24"/>
          <w:lang w:eastAsia="en-GB"/>
        </w:rPr>
        <w:t>ode) introduces</w:t>
      </w:r>
      <w:r w:rsidRPr="00C31585">
        <w:rPr>
          <w:rFonts w:eastAsia="Times New Roman" w:cs="Arial"/>
          <w:color w:val="auto"/>
          <w:sz w:val="24"/>
          <w:szCs w:val="24"/>
          <w:lang w:eastAsia="en-GB"/>
        </w:rPr>
        <w:t xml:space="preserve"> change</w:t>
      </w:r>
      <w:r w:rsidR="00CF2E31" w:rsidRPr="00C31585">
        <w:rPr>
          <w:rFonts w:eastAsia="Times New Roman" w:cs="Arial"/>
          <w:color w:val="auto"/>
          <w:sz w:val="24"/>
          <w:szCs w:val="24"/>
          <w:lang w:eastAsia="en-GB"/>
        </w:rPr>
        <w:t>s</w:t>
      </w:r>
      <w:r w:rsidRPr="00C31585">
        <w:rPr>
          <w:rFonts w:eastAsia="Times New Roman" w:cs="Arial"/>
          <w:color w:val="auto"/>
          <w:sz w:val="24"/>
          <w:szCs w:val="24"/>
          <w:lang w:eastAsia="en-GB"/>
        </w:rPr>
        <w:t xml:space="preserve"> in a</w:t>
      </w:r>
      <w:r w:rsidR="00CF2E31" w:rsidRPr="00C31585">
        <w:rPr>
          <w:rFonts w:eastAsia="Times New Roman" w:cs="Arial"/>
          <w:color w:val="auto"/>
          <w:sz w:val="24"/>
          <w:szCs w:val="24"/>
          <w:lang w:eastAsia="en-GB"/>
        </w:rPr>
        <w:t>ccounting policies that</w:t>
      </w:r>
      <w:r w:rsidR="005A0539" w:rsidRPr="00C31585">
        <w:rPr>
          <w:rFonts w:eastAsia="Times New Roman" w:cs="Arial"/>
          <w:color w:val="auto"/>
          <w:sz w:val="24"/>
          <w:szCs w:val="24"/>
          <w:lang w:eastAsia="en-GB"/>
        </w:rPr>
        <w:t xml:space="preserve"> will have </w:t>
      </w:r>
      <w:r w:rsidRPr="00C31585">
        <w:rPr>
          <w:rFonts w:eastAsia="Times New Roman" w:cs="Arial"/>
          <w:color w:val="auto"/>
          <w:sz w:val="24"/>
          <w:szCs w:val="24"/>
          <w:lang w:eastAsia="en-GB"/>
        </w:rPr>
        <w:t>to be adopted fully by the authority in the 20</w:t>
      </w:r>
      <w:r w:rsidR="00B96AB3">
        <w:rPr>
          <w:rFonts w:eastAsia="Times New Roman" w:cs="Arial"/>
          <w:color w:val="auto"/>
          <w:sz w:val="24"/>
          <w:szCs w:val="24"/>
          <w:lang w:eastAsia="en-GB"/>
        </w:rPr>
        <w:t>20/21</w:t>
      </w:r>
      <w:r w:rsidRPr="00C31585">
        <w:rPr>
          <w:rFonts w:eastAsia="Times New Roman" w:cs="Arial"/>
          <w:color w:val="auto"/>
          <w:sz w:val="24"/>
          <w:szCs w:val="24"/>
          <w:lang w:eastAsia="en-GB"/>
        </w:rPr>
        <w:t xml:space="preserve"> financial statements</w:t>
      </w:r>
      <w:r w:rsidR="00F644F6" w:rsidRPr="00C31585">
        <w:rPr>
          <w:rFonts w:eastAsia="Times New Roman" w:cs="Arial"/>
          <w:color w:val="auto"/>
          <w:sz w:val="24"/>
          <w:szCs w:val="24"/>
          <w:lang w:eastAsia="en-GB"/>
        </w:rPr>
        <w:t xml:space="preserve"> i.e. from 1 April 20</w:t>
      </w:r>
      <w:r w:rsidR="00B96AB3">
        <w:rPr>
          <w:rFonts w:eastAsia="Times New Roman" w:cs="Arial"/>
          <w:color w:val="auto"/>
          <w:sz w:val="24"/>
          <w:szCs w:val="24"/>
          <w:lang w:eastAsia="en-GB"/>
        </w:rPr>
        <w:t>20</w:t>
      </w:r>
      <w:r w:rsidRPr="00C31585">
        <w:rPr>
          <w:rFonts w:eastAsia="Times New Roman" w:cs="Arial"/>
          <w:color w:val="auto"/>
          <w:sz w:val="24"/>
          <w:szCs w:val="24"/>
          <w:lang w:eastAsia="en-GB"/>
        </w:rPr>
        <w:t>.</w:t>
      </w:r>
    </w:p>
    <w:p w:rsidR="00E1457E" w:rsidRPr="00C31585" w:rsidRDefault="00E1457E" w:rsidP="00926B77">
      <w:pPr>
        <w:spacing w:after="0" w:line="240" w:lineRule="auto"/>
        <w:ind w:left="525"/>
        <w:jc w:val="both"/>
        <w:rPr>
          <w:rFonts w:eastAsia="Times New Roman" w:cs="Arial"/>
          <w:color w:val="auto"/>
          <w:sz w:val="24"/>
          <w:szCs w:val="24"/>
          <w:lang w:eastAsia="en-GB"/>
        </w:rPr>
      </w:pPr>
    </w:p>
    <w:p w:rsidR="002B52E5" w:rsidRDefault="00E1457E" w:rsidP="00CF2E31">
      <w:pPr>
        <w:spacing w:after="0" w:line="240" w:lineRule="auto"/>
        <w:ind w:left="525"/>
        <w:jc w:val="both"/>
        <w:rPr>
          <w:rFonts w:eastAsia="Times New Roman" w:cs="Arial"/>
          <w:color w:val="auto"/>
          <w:sz w:val="24"/>
          <w:szCs w:val="24"/>
          <w:lang w:eastAsia="en-GB"/>
        </w:rPr>
      </w:pPr>
      <w:r w:rsidRPr="00C31585">
        <w:rPr>
          <w:rFonts w:eastAsia="Times New Roman" w:cs="Arial"/>
          <w:color w:val="auto"/>
          <w:sz w:val="24"/>
          <w:szCs w:val="24"/>
          <w:lang w:eastAsia="en-GB"/>
        </w:rPr>
        <w:t xml:space="preserve">The authority is required to disclose information relating to the impact of the accounting change on the financial statements as a result of the adoption by the Code of a new </w:t>
      </w:r>
      <w:r w:rsidR="00D732BD" w:rsidRPr="00C31585">
        <w:rPr>
          <w:rFonts w:eastAsia="Times New Roman" w:cs="Arial"/>
          <w:color w:val="auto"/>
          <w:sz w:val="24"/>
          <w:szCs w:val="24"/>
          <w:lang w:eastAsia="en-GB"/>
        </w:rPr>
        <w:t xml:space="preserve">/ amended </w:t>
      </w:r>
      <w:r w:rsidRPr="00C31585">
        <w:rPr>
          <w:rFonts w:eastAsia="Times New Roman" w:cs="Arial"/>
          <w:color w:val="auto"/>
          <w:sz w:val="24"/>
          <w:szCs w:val="24"/>
          <w:lang w:eastAsia="en-GB"/>
        </w:rPr>
        <w:t>standard that has been issued, but is not yet required</w:t>
      </w:r>
      <w:r w:rsidR="00232ECE" w:rsidRPr="00C31585">
        <w:rPr>
          <w:rFonts w:eastAsia="Times New Roman" w:cs="Arial"/>
          <w:color w:val="auto"/>
          <w:sz w:val="24"/>
          <w:szCs w:val="24"/>
          <w:lang w:eastAsia="en-GB"/>
        </w:rPr>
        <w:t xml:space="preserve"> to be adopted by the Authority.</w:t>
      </w:r>
    </w:p>
    <w:p w:rsidR="00F5641A" w:rsidRDefault="00F5641A" w:rsidP="00F5641A">
      <w:pPr>
        <w:spacing w:after="0" w:line="240" w:lineRule="auto"/>
        <w:jc w:val="both"/>
        <w:rPr>
          <w:rFonts w:eastAsia="Times New Roman" w:cs="Arial"/>
          <w:color w:val="auto"/>
          <w:sz w:val="24"/>
          <w:szCs w:val="24"/>
          <w:lang w:eastAsia="en-GB"/>
        </w:rPr>
      </w:pPr>
    </w:p>
    <w:p w:rsidR="00ED6913" w:rsidRPr="00F5641A" w:rsidRDefault="0018550B" w:rsidP="0018550B">
      <w:pPr>
        <w:spacing w:after="0" w:line="240" w:lineRule="auto"/>
        <w:ind w:left="525"/>
        <w:jc w:val="both"/>
        <w:rPr>
          <w:rFonts w:eastAsia="Times New Roman" w:cs="Arial"/>
          <w:color w:val="0D0D0D"/>
          <w:sz w:val="24"/>
          <w:szCs w:val="24"/>
          <w:lang w:eastAsia="en-GB"/>
        </w:rPr>
      </w:pPr>
      <w:r w:rsidRPr="00B52477">
        <w:rPr>
          <w:rFonts w:eastAsia="Times New Roman" w:cs="Arial"/>
          <w:color w:val="0D0D0D"/>
          <w:sz w:val="24"/>
          <w:szCs w:val="24"/>
          <w:lang w:eastAsia="en-GB"/>
        </w:rPr>
        <w:t>For 20</w:t>
      </w:r>
      <w:r w:rsidR="007B15DF">
        <w:rPr>
          <w:rFonts w:eastAsia="Times New Roman" w:cs="Arial"/>
          <w:color w:val="0D0D0D"/>
          <w:sz w:val="24"/>
          <w:szCs w:val="24"/>
          <w:lang w:eastAsia="en-GB"/>
        </w:rPr>
        <w:t>20/21</w:t>
      </w:r>
      <w:r w:rsidRPr="00B52477">
        <w:rPr>
          <w:rFonts w:eastAsia="Times New Roman" w:cs="Arial"/>
          <w:color w:val="0D0D0D"/>
          <w:sz w:val="24"/>
          <w:szCs w:val="24"/>
          <w:lang w:eastAsia="en-GB"/>
        </w:rPr>
        <w:t xml:space="preserve"> there are no standards issued not adopted that are expected to have a material impact on the 20</w:t>
      </w:r>
      <w:r w:rsidR="007B15DF">
        <w:rPr>
          <w:rFonts w:eastAsia="Times New Roman" w:cs="Arial"/>
          <w:color w:val="0D0D0D"/>
          <w:sz w:val="24"/>
          <w:szCs w:val="24"/>
          <w:lang w:eastAsia="en-GB"/>
        </w:rPr>
        <w:t>20/21</w:t>
      </w:r>
      <w:r w:rsidRPr="00B52477">
        <w:rPr>
          <w:rFonts w:eastAsia="Times New Roman" w:cs="Arial"/>
          <w:color w:val="0D0D0D"/>
          <w:sz w:val="24"/>
          <w:szCs w:val="24"/>
          <w:lang w:eastAsia="en-GB"/>
        </w:rPr>
        <w:t xml:space="preserve"> statement of accounts.</w:t>
      </w:r>
      <w:r w:rsidR="00A73824">
        <w:rPr>
          <w:rFonts w:eastAsia="Times New Roman" w:cs="Arial"/>
          <w:color w:val="0D0D0D"/>
          <w:sz w:val="24"/>
          <w:szCs w:val="24"/>
          <w:lang w:eastAsia="en-GB"/>
        </w:rPr>
        <w:t xml:space="preserve"> IFRS 16 Leases will require local authorities to review all their lessor and lessee accounting arrangements to comply with the new reporting standard with potential balance sheet implications. The initial assessment will be completed during 2020/21. As IFRS 16 is effective on or after 1 April 2021, there will be no impact on 2019/20 comparatives.</w:t>
      </w:r>
    </w:p>
    <w:p w:rsidR="00161350" w:rsidRPr="000D2848" w:rsidRDefault="004C10ED" w:rsidP="00364144">
      <w:pPr>
        <w:pStyle w:val="ExampleSub"/>
        <w:ind w:hanging="567"/>
        <w:rPr>
          <w:rFonts w:ascii="Arial" w:hAnsi="Arial" w:cs="Arial"/>
          <w:b w:val="0"/>
          <w:bCs w:val="0"/>
          <w:color w:val="0D0D0D"/>
          <w:sz w:val="24"/>
          <w:szCs w:val="24"/>
        </w:rPr>
      </w:pPr>
      <w:r>
        <w:rPr>
          <w:rFonts w:ascii="Arial" w:hAnsi="Arial" w:cs="Arial"/>
          <w:bCs w:val="0"/>
          <w:color w:val="0D0D0D"/>
          <w:sz w:val="24"/>
          <w:szCs w:val="24"/>
        </w:rPr>
        <w:t>3</w:t>
      </w:r>
      <w:r w:rsidR="00161350" w:rsidRPr="000D2848">
        <w:rPr>
          <w:rFonts w:ascii="Arial" w:hAnsi="Arial" w:cs="Arial"/>
          <w:bCs w:val="0"/>
          <w:color w:val="0D0D0D"/>
          <w:sz w:val="24"/>
          <w:szCs w:val="24"/>
        </w:rPr>
        <w:t>.</w:t>
      </w:r>
      <w:r w:rsidR="00161350" w:rsidRPr="000D2848">
        <w:rPr>
          <w:rFonts w:ascii="Arial" w:hAnsi="Arial" w:cs="Arial"/>
          <w:b w:val="0"/>
          <w:bCs w:val="0"/>
          <w:color w:val="0D0D0D"/>
          <w:sz w:val="24"/>
          <w:szCs w:val="24"/>
        </w:rPr>
        <w:tab/>
      </w:r>
      <w:r w:rsidR="00161350" w:rsidRPr="000D2848">
        <w:rPr>
          <w:rFonts w:ascii="Arial" w:hAnsi="Arial" w:cs="Arial"/>
          <w:bCs w:val="0"/>
          <w:color w:val="0D0D0D"/>
          <w:sz w:val="24"/>
          <w:szCs w:val="24"/>
        </w:rPr>
        <w:t>Critical Judgements in Applying Accounting Policies</w:t>
      </w:r>
    </w:p>
    <w:p w:rsidR="00161350" w:rsidRPr="000D2848" w:rsidRDefault="00161350" w:rsidP="00663447">
      <w:pPr>
        <w:pStyle w:val="ExampleText"/>
        <w:jc w:val="both"/>
        <w:rPr>
          <w:rFonts w:ascii="Arial" w:hAnsi="Arial" w:cs="Arial"/>
          <w:sz w:val="24"/>
          <w:szCs w:val="24"/>
        </w:rPr>
      </w:pPr>
      <w:r w:rsidRPr="000D2848">
        <w:rPr>
          <w:rFonts w:ascii="Arial" w:hAnsi="Arial" w:cs="Arial"/>
          <w:sz w:val="24"/>
          <w:szCs w:val="24"/>
        </w:rPr>
        <w:t xml:space="preserve">In applying the accounting policies set out in </w:t>
      </w:r>
      <w:r w:rsidRPr="00B87E55">
        <w:rPr>
          <w:rFonts w:ascii="Arial" w:hAnsi="Arial" w:cs="Arial"/>
          <w:sz w:val="24"/>
          <w:szCs w:val="24"/>
        </w:rPr>
        <w:t xml:space="preserve">Note </w:t>
      </w:r>
      <w:r w:rsidR="001E26F9" w:rsidRPr="00B87E55">
        <w:rPr>
          <w:rFonts w:ascii="Arial" w:hAnsi="Arial" w:cs="Arial"/>
          <w:sz w:val="24"/>
          <w:szCs w:val="24"/>
        </w:rPr>
        <w:t>1</w:t>
      </w:r>
      <w:r w:rsidRPr="000D2848">
        <w:rPr>
          <w:rFonts w:ascii="Arial" w:hAnsi="Arial" w:cs="Arial"/>
          <w:sz w:val="24"/>
          <w:szCs w:val="24"/>
        </w:rPr>
        <w:t>, the Authority has had to make certain judgements about complex transactions or those involving uncertainty about future events.  The critical judgements made in the Statement of Accounts are:</w:t>
      </w:r>
    </w:p>
    <w:p w:rsidR="00EF1720" w:rsidRPr="000D2848" w:rsidRDefault="00232ECE" w:rsidP="008F6FA4">
      <w:pPr>
        <w:pStyle w:val="ExampleText"/>
        <w:numPr>
          <w:ilvl w:val="0"/>
          <w:numId w:val="21"/>
        </w:numPr>
        <w:jc w:val="both"/>
        <w:rPr>
          <w:rFonts w:ascii="Arial" w:hAnsi="Arial" w:cs="Arial"/>
          <w:sz w:val="24"/>
          <w:szCs w:val="24"/>
        </w:rPr>
      </w:pPr>
      <w:r>
        <w:rPr>
          <w:rFonts w:ascii="Arial" w:hAnsi="Arial" w:cs="Arial"/>
          <w:sz w:val="24"/>
          <w:szCs w:val="24"/>
        </w:rPr>
        <w:t>There is</w:t>
      </w:r>
      <w:r w:rsidR="00EF1720" w:rsidRPr="000D2848">
        <w:rPr>
          <w:rFonts w:ascii="Arial" w:hAnsi="Arial" w:cs="Arial"/>
          <w:sz w:val="24"/>
          <w:szCs w:val="24"/>
        </w:rPr>
        <w:t xml:space="preserve"> a high degree of uncertainty about future funding for local government.  However, the </w:t>
      </w:r>
      <w:r w:rsidR="00364144" w:rsidRPr="000D2848">
        <w:rPr>
          <w:rFonts w:ascii="Arial" w:hAnsi="Arial" w:cs="Arial"/>
          <w:sz w:val="24"/>
          <w:szCs w:val="24"/>
        </w:rPr>
        <w:t>A</w:t>
      </w:r>
      <w:r w:rsidR="00EF1720" w:rsidRPr="000D2848">
        <w:rPr>
          <w:rFonts w:ascii="Arial" w:hAnsi="Arial" w:cs="Arial"/>
          <w:sz w:val="24"/>
          <w:szCs w:val="24"/>
        </w:rPr>
        <w:t>uthority has determined that this uncertaint</w:t>
      </w:r>
      <w:r w:rsidR="007530C9" w:rsidRPr="000D2848">
        <w:rPr>
          <w:rFonts w:ascii="Arial" w:hAnsi="Arial" w:cs="Arial"/>
          <w:sz w:val="24"/>
          <w:szCs w:val="24"/>
        </w:rPr>
        <w:t>y is not yet sufficient to provide an indication that the assets of the Authority might be impaired as a result of a need to close facilities and reduce levels of service provision.</w:t>
      </w:r>
    </w:p>
    <w:p w:rsidR="007530C9" w:rsidRPr="000D2848" w:rsidRDefault="007530C9" w:rsidP="008F6FA4">
      <w:pPr>
        <w:pStyle w:val="ExampleText"/>
        <w:numPr>
          <w:ilvl w:val="0"/>
          <w:numId w:val="21"/>
        </w:numPr>
        <w:jc w:val="both"/>
        <w:rPr>
          <w:rFonts w:ascii="Arial" w:hAnsi="Arial" w:cs="Arial"/>
          <w:sz w:val="24"/>
          <w:szCs w:val="24"/>
        </w:rPr>
      </w:pPr>
      <w:r w:rsidRPr="000D2848">
        <w:rPr>
          <w:rFonts w:ascii="Arial" w:hAnsi="Arial" w:cs="Arial"/>
          <w:sz w:val="24"/>
          <w:szCs w:val="24"/>
        </w:rPr>
        <w:t xml:space="preserve">The Authority transferred its housing stock in 2004.  Warranties were given to safeguard the housing company on staffing, environmental and other issues.  The environmental liabilities are covered by an insurance policy but the other liabilities would have to be funded from the Authority’s reserves.  The uncertainties have been reviewed with the Legal Department and it has been considered that this item is a contingent liability </w:t>
      </w:r>
      <w:r w:rsidRPr="00B87E55">
        <w:rPr>
          <w:rFonts w:ascii="Arial" w:hAnsi="Arial" w:cs="Arial"/>
          <w:sz w:val="24"/>
          <w:szCs w:val="24"/>
        </w:rPr>
        <w:t xml:space="preserve">(see note </w:t>
      </w:r>
      <w:r w:rsidR="00FC0F5D">
        <w:rPr>
          <w:rFonts w:ascii="Arial" w:hAnsi="Arial" w:cs="Arial"/>
          <w:sz w:val="24"/>
          <w:szCs w:val="24"/>
        </w:rPr>
        <w:t>41</w:t>
      </w:r>
      <w:r w:rsidRPr="00B87E55">
        <w:rPr>
          <w:rFonts w:ascii="Arial" w:hAnsi="Arial" w:cs="Arial"/>
          <w:sz w:val="24"/>
          <w:szCs w:val="24"/>
        </w:rPr>
        <w:t>).</w:t>
      </w:r>
    </w:p>
    <w:p w:rsidR="00831DA3" w:rsidRDefault="00831DA3" w:rsidP="008F6FA4">
      <w:pPr>
        <w:pStyle w:val="ExampleText"/>
        <w:numPr>
          <w:ilvl w:val="0"/>
          <w:numId w:val="21"/>
        </w:numPr>
        <w:jc w:val="both"/>
        <w:rPr>
          <w:rFonts w:ascii="Arial" w:hAnsi="Arial" w:cs="Arial"/>
          <w:sz w:val="24"/>
          <w:szCs w:val="24"/>
        </w:rPr>
      </w:pPr>
      <w:r w:rsidRPr="000D2848">
        <w:rPr>
          <w:rFonts w:ascii="Arial" w:hAnsi="Arial" w:cs="Arial"/>
          <w:sz w:val="24"/>
          <w:szCs w:val="24"/>
        </w:rPr>
        <w:t>The Authority has to decide whether a lease is an operating or finance lease.  This is calculated based on the substance of the transaction rather than the form of the contract.  We consider the examples highlighted in IAS17, the decision principally being based on whether the lease term is for the major part of the economic life of the asset (over 75%) even if title is not transferred.  Other conditions will be considered e.g. who bears the risks and rewards of ownership.</w:t>
      </w:r>
    </w:p>
    <w:p w:rsidR="00AF04B5" w:rsidRDefault="00AF04B5" w:rsidP="008F6FA4">
      <w:pPr>
        <w:pStyle w:val="ExampleText"/>
        <w:numPr>
          <w:ilvl w:val="0"/>
          <w:numId w:val="21"/>
        </w:numPr>
        <w:jc w:val="both"/>
        <w:rPr>
          <w:rFonts w:ascii="Arial" w:hAnsi="Arial" w:cs="Arial"/>
          <w:sz w:val="24"/>
          <w:szCs w:val="24"/>
        </w:rPr>
      </w:pPr>
      <w:r>
        <w:rPr>
          <w:rFonts w:ascii="Arial" w:hAnsi="Arial" w:cs="Arial"/>
          <w:sz w:val="24"/>
          <w:szCs w:val="24"/>
        </w:rPr>
        <w:t>There is a high degree of uncertainty around the potential number and value of business rates appeals. The provision for any successful appeal is based upon advice from the Valuation Office Agency.</w:t>
      </w:r>
    </w:p>
    <w:p w:rsidR="00226E5A" w:rsidRDefault="001A6ECC" w:rsidP="008F6FA4">
      <w:pPr>
        <w:pStyle w:val="ExampleText"/>
        <w:numPr>
          <w:ilvl w:val="0"/>
          <w:numId w:val="21"/>
        </w:numPr>
        <w:jc w:val="both"/>
        <w:rPr>
          <w:rFonts w:ascii="Arial" w:hAnsi="Arial" w:cs="Arial"/>
          <w:sz w:val="24"/>
          <w:szCs w:val="24"/>
        </w:rPr>
      </w:pPr>
      <w:r>
        <w:rPr>
          <w:rFonts w:ascii="Arial" w:hAnsi="Arial" w:cs="Arial"/>
          <w:sz w:val="24"/>
          <w:szCs w:val="24"/>
        </w:rPr>
        <w:t>Strata Service S</w:t>
      </w:r>
      <w:r w:rsidR="00226E5A">
        <w:rPr>
          <w:rFonts w:ascii="Arial" w:hAnsi="Arial" w:cs="Arial"/>
          <w:sz w:val="24"/>
          <w:szCs w:val="24"/>
        </w:rPr>
        <w:t xml:space="preserve">olutions Ltd is a registered company which has been established to assist the three authorities; </w:t>
      </w:r>
      <w:r w:rsidR="00914286">
        <w:rPr>
          <w:rFonts w:ascii="Arial" w:hAnsi="Arial" w:cs="Arial"/>
          <w:sz w:val="24"/>
          <w:szCs w:val="24"/>
        </w:rPr>
        <w:t xml:space="preserve">Teignbridge District Council, </w:t>
      </w:r>
      <w:r w:rsidR="00226E5A">
        <w:rPr>
          <w:rFonts w:ascii="Arial" w:hAnsi="Arial" w:cs="Arial"/>
          <w:sz w:val="24"/>
          <w:szCs w:val="24"/>
        </w:rPr>
        <w:t>Exeter City Council</w:t>
      </w:r>
      <w:r w:rsidR="00914286">
        <w:rPr>
          <w:rFonts w:ascii="Arial" w:hAnsi="Arial" w:cs="Arial"/>
          <w:sz w:val="24"/>
          <w:szCs w:val="24"/>
        </w:rPr>
        <w:t xml:space="preserve"> and</w:t>
      </w:r>
      <w:r>
        <w:rPr>
          <w:rFonts w:ascii="Arial" w:hAnsi="Arial" w:cs="Arial"/>
          <w:sz w:val="24"/>
          <w:szCs w:val="24"/>
        </w:rPr>
        <w:t xml:space="preserve"> </w:t>
      </w:r>
      <w:r w:rsidR="00226E5A">
        <w:rPr>
          <w:rFonts w:ascii="Arial" w:hAnsi="Arial" w:cs="Arial"/>
          <w:sz w:val="24"/>
          <w:szCs w:val="24"/>
        </w:rPr>
        <w:t>East Devon District Council, in the provision and operation of shared ICT services.  It is deemed to be a joint operation due to the inherent rights to the assets and obligations for liabilities each authority has relating to the joint arrangement, based upon the following facts and circumstances:</w:t>
      </w:r>
    </w:p>
    <w:p w:rsidR="00226E5A" w:rsidRDefault="00226E5A" w:rsidP="008F6FA4">
      <w:pPr>
        <w:pStyle w:val="ExampleText"/>
        <w:numPr>
          <w:ilvl w:val="0"/>
          <w:numId w:val="35"/>
        </w:numPr>
        <w:jc w:val="both"/>
        <w:rPr>
          <w:rFonts w:ascii="Arial" w:hAnsi="Arial" w:cs="Arial"/>
          <w:sz w:val="24"/>
          <w:szCs w:val="24"/>
        </w:rPr>
      </w:pPr>
      <w:r>
        <w:rPr>
          <w:rFonts w:ascii="Arial" w:hAnsi="Arial" w:cs="Arial"/>
          <w:sz w:val="24"/>
          <w:szCs w:val="24"/>
        </w:rPr>
        <w:t>The three authorities have joint control of the entity.  Each authority has one nominated Director and each Director has one vote.  The Directors are responsible for the management of the company’s business, for which purpose they may exercise all the powers of the company with decisions made collectively and unanimously.</w:t>
      </w:r>
    </w:p>
    <w:p w:rsidR="00226E5A" w:rsidRDefault="00226E5A" w:rsidP="008F6FA4">
      <w:pPr>
        <w:pStyle w:val="ExampleText"/>
        <w:numPr>
          <w:ilvl w:val="0"/>
          <w:numId w:val="35"/>
        </w:numPr>
        <w:jc w:val="both"/>
        <w:rPr>
          <w:rFonts w:ascii="Arial" w:hAnsi="Arial" w:cs="Arial"/>
          <w:sz w:val="24"/>
          <w:szCs w:val="24"/>
        </w:rPr>
      </w:pPr>
      <w:r>
        <w:rPr>
          <w:rFonts w:ascii="Arial" w:hAnsi="Arial" w:cs="Arial"/>
          <w:sz w:val="24"/>
          <w:szCs w:val="24"/>
        </w:rPr>
        <w:t>The Company is required by the Councils to carry out the tasks as set out in the Business Plans and Service Plans and is limited to the business and objectives as set by the Councils</w:t>
      </w:r>
      <w:r w:rsidR="00930B7B">
        <w:rPr>
          <w:rFonts w:ascii="Arial" w:hAnsi="Arial" w:cs="Arial"/>
          <w:sz w:val="24"/>
          <w:szCs w:val="24"/>
        </w:rPr>
        <w:t>.</w:t>
      </w:r>
    </w:p>
    <w:p w:rsidR="00226E5A" w:rsidRDefault="00226E5A" w:rsidP="008F6FA4">
      <w:pPr>
        <w:pStyle w:val="ExampleText"/>
        <w:numPr>
          <w:ilvl w:val="0"/>
          <w:numId w:val="35"/>
        </w:numPr>
        <w:jc w:val="both"/>
        <w:rPr>
          <w:rFonts w:ascii="Arial" w:hAnsi="Arial" w:cs="Arial"/>
          <w:sz w:val="24"/>
          <w:szCs w:val="24"/>
        </w:rPr>
      </w:pPr>
      <w:r>
        <w:rPr>
          <w:rFonts w:ascii="Arial" w:hAnsi="Arial" w:cs="Arial"/>
          <w:sz w:val="24"/>
          <w:szCs w:val="24"/>
        </w:rPr>
        <w:t>The Company’s revenue derives from the financial allocations set and controlled by each of the Councils</w:t>
      </w:r>
      <w:r w:rsidR="00930B7B">
        <w:rPr>
          <w:rFonts w:ascii="Arial" w:hAnsi="Arial" w:cs="Arial"/>
          <w:sz w:val="24"/>
          <w:szCs w:val="24"/>
        </w:rPr>
        <w:t>.</w:t>
      </w:r>
    </w:p>
    <w:p w:rsidR="00226E5A" w:rsidRDefault="00226E5A" w:rsidP="008F6FA4">
      <w:pPr>
        <w:pStyle w:val="ExampleText"/>
        <w:numPr>
          <w:ilvl w:val="0"/>
          <w:numId w:val="35"/>
        </w:numPr>
        <w:jc w:val="both"/>
        <w:rPr>
          <w:rFonts w:ascii="Arial" w:hAnsi="Arial" w:cs="Arial"/>
          <w:sz w:val="24"/>
          <w:szCs w:val="24"/>
        </w:rPr>
      </w:pPr>
      <w:r>
        <w:rPr>
          <w:rFonts w:ascii="Arial" w:hAnsi="Arial" w:cs="Arial"/>
          <w:sz w:val="24"/>
          <w:szCs w:val="24"/>
        </w:rPr>
        <w:t>Strata</w:t>
      </w:r>
      <w:r w:rsidR="007B15DF">
        <w:rPr>
          <w:rFonts w:ascii="Arial" w:hAnsi="Arial" w:cs="Arial"/>
          <w:sz w:val="24"/>
          <w:szCs w:val="24"/>
        </w:rPr>
        <w:t xml:space="preserve"> continues</w:t>
      </w:r>
      <w:r>
        <w:rPr>
          <w:rFonts w:ascii="Arial" w:hAnsi="Arial" w:cs="Arial"/>
          <w:sz w:val="24"/>
          <w:szCs w:val="24"/>
        </w:rPr>
        <w:t xml:space="preserve"> to provide services to the three authorities.  The Company has been established as a</w:t>
      </w:r>
      <w:r w:rsidR="00661662">
        <w:rPr>
          <w:rFonts w:ascii="Arial" w:hAnsi="Arial" w:cs="Arial"/>
          <w:sz w:val="24"/>
          <w:szCs w:val="24"/>
        </w:rPr>
        <w:t>n</w:t>
      </w:r>
      <w:r>
        <w:rPr>
          <w:rFonts w:ascii="Arial" w:hAnsi="Arial" w:cs="Arial"/>
          <w:sz w:val="24"/>
          <w:szCs w:val="24"/>
        </w:rPr>
        <w:t xml:space="preserve"> in-house mutual trading local authority controlled company to assist them in the provision of servi</w:t>
      </w:r>
      <w:r w:rsidR="001A6ECC">
        <w:rPr>
          <w:rFonts w:ascii="Arial" w:hAnsi="Arial" w:cs="Arial"/>
          <w:sz w:val="24"/>
          <w:szCs w:val="24"/>
        </w:rPr>
        <w:t>c</w:t>
      </w:r>
      <w:r>
        <w:rPr>
          <w:rFonts w:ascii="Arial" w:hAnsi="Arial" w:cs="Arial"/>
          <w:sz w:val="24"/>
          <w:szCs w:val="24"/>
        </w:rPr>
        <w:t>es.</w:t>
      </w:r>
    </w:p>
    <w:p w:rsidR="001A6ECC" w:rsidRDefault="001A6ECC" w:rsidP="001A6ECC">
      <w:pPr>
        <w:pStyle w:val="ExampleText"/>
        <w:ind w:left="1287"/>
        <w:jc w:val="both"/>
        <w:rPr>
          <w:rFonts w:ascii="Arial" w:hAnsi="Arial" w:cs="Arial"/>
          <w:sz w:val="24"/>
          <w:szCs w:val="24"/>
        </w:rPr>
      </w:pPr>
      <w:r>
        <w:rPr>
          <w:rFonts w:ascii="Arial" w:hAnsi="Arial" w:cs="Arial"/>
          <w:sz w:val="24"/>
          <w:szCs w:val="24"/>
        </w:rPr>
        <w:t>Joint operations are not consolidated into group accounts, instead each authority has recognised in its financial statement its share of assets, liabilities, revenue and expenses pertaining to Strata Service Solutions Ltd.</w:t>
      </w:r>
    </w:p>
    <w:p w:rsidR="00161350" w:rsidRPr="000D2848" w:rsidRDefault="004C10ED">
      <w:pPr>
        <w:pStyle w:val="ExampleSub"/>
        <w:ind w:hanging="567"/>
        <w:rPr>
          <w:rFonts w:ascii="Arial" w:hAnsi="Arial" w:cs="Arial"/>
          <w:b w:val="0"/>
          <w:bCs w:val="0"/>
          <w:color w:val="0D0D0D"/>
          <w:sz w:val="24"/>
          <w:szCs w:val="24"/>
        </w:rPr>
      </w:pPr>
      <w:r>
        <w:rPr>
          <w:rFonts w:ascii="Arial" w:hAnsi="Arial" w:cs="Arial"/>
          <w:bCs w:val="0"/>
          <w:color w:val="0D0D0D"/>
          <w:sz w:val="24"/>
          <w:szCs w:val="24"/>
        </w:rPr>
        <w:t>4</w:t>
      </w:r>
      <w:r w:rsidR="00161350" w:rsidRPr="007F1CD3">
        <w:rPr>
          <w:rFonts w:ascii="Arial" w:hAnsi="Arial" w:cs="Arial"/>
          <w:b w:val="0"/>
          <w:bCs w:val="0"/>
          <w:color w:val="0D0D0D"/>
          <w:sz w:val="24"/>
          <w:szCs w:val="24"/>
        </w:rPr>
        <w:t>.</w:t>
      </w:r>
      <w:r w:rsidR="00161350">
        <w:rPr>
          <w:rFonts w:ascii="Arial" w:hAnsi="Arial" w:cs="Arial"/>
          <w:b w:val="0"/>
          <w:bCs w:val="0"/>
          <w:color w:val="0D0D0D"/>
          <w:sz w:val="18"/>
          <w:szCs w:val="18"/>
        </w:rPr>
        <w:tab/>
      </w:r>
      <w:r w:rsidR="00161350" w:rsidRPr="000D2848">
        <w:rPr>
          <w:rFonts w:ascii="Arial" w:hAnsi="Arial" w:cs="Arial"/>
          <w:bCs w:val="0"/>
          <w:color w:val="0D0D0D"/>
          <w:sz w:val="24"/>
          <w:szCs w:val="24"/>
        </w:rPr>
        <w:t>Assumptions Made About the Future and Other Major Sources of Estimation Uncertainty</w:t>
      </w:r>
    </w:p>
    <w:p w:rsidR="00161350" w:rsidRPr="000D2848" w:rsidRDefault="00161350" w:rsidP="00663447">
      <w:pPr>
        <w:pStyle w:val="ExampleText"/>
        <w:jc w:val="both"/>
        <w:rPr>
          <w:rFonts w:ascii="Arial" w:hAnsi="Arial" w:cs="Arial"/>
          <w:sz w:val="24"/>
          <w:szCs w:val="24"/>
        </w:rPr>
      </w:pPr>
      <w:r w:rsidRPr="000D2848">
        <w:rPr>
          <w:rFonts w:ascii="Arial" w:hAnsi="Arial" w:cs="Arial"/>
          <w:sz w:val="24"/>
          <w:szCs w:val="24"/>
        </w:rPr>
        <w:t>The Statement of Accounts contains estimated figures that are based on assumptions made by the Authority about the future or that are otherwise uncertain.  Estimates are made taking into account historical experience, current trends and other relevant factors.  However, because balances cannot be determined with certainty, actual results could be materially different from the assumptions and estimates.</w:t>
      </w:r>
    </w:p>
    <w:p w:rsidR="00161350" w:rsidRDefault="00161350" w:rsidP="00663447">
      <w:pPr>
        <w:pStyle w:val="ExampleText"/>
        <w:jc w:val="both"/>
        <w:rPr>
          <w:rFonts w:ascii="Arial" w:hAnsi="Arial" w:cs="Arial"/>
          <w:sz w:val="24"/>
          <w:szCs w:val="24"/>
        </w:rPr>
      </w:pPr>
      <w:r w:rsidRPr="00E53B73">
        <w:rPr>
          <w:rFonts w:ascii="Arial" w:hAnsi="Arial" w:cs="Arial"/>
          <w:sz w:val="24"/>
          <w:szCs w:val="24"/>
        </w:rPr>
        <w:t>The items in the Authority</w:t>
      </w:r>
      <w:r w:rsidR="004621DC">
        <w:rPr>
          <w:rFonts w:ascii="Arial" w:hAnsi="Arial" w:cs="Arial"/>
          <w:sz w:val="24"/>
          <w:szCs w:val="24"/>
        </w:rPr>
        <w:t>’s Balance Sheet at 31 March 2020</w:t>
      </w:r>
      <w:r w:rsidRPr="00E53B73">
        <w:rPr>
          <w:rFonts w:ascii="Arial" w:hAnsi="Arial" w:cs="Arial"/>
          <w:sz w:val="24"/>
          <w:szCs w:val="24"/>
        </w:rPr>
        <w:t xml:space="preserve"> for which there is a significant</w:t>
      </w:r>
      <w:r w:rsidRPr="000D2848">
        <w:rPr>
          <w:rFonts w:ascii="Arial" w:hAnsi="Arial" w:cs="Arial"/>
          <w:sz w:val="24"/>
          <w:szCs w:val="24"/>
        </w:rPr>
        <w:t xml:space="preserve"> risk of material adjustment in the forthcoming financial year are as follows:</w:t>
      </w:r>
    </w:p>
    <w:p w:rsidR="00BA6D09" w:rsidRDefault="00BA6D09" w:rsidP="00C3430B">
      <w:pPr>
        <w:pStyle w:val="ExampleText"/>
        <w:tabs>
          <w:tab w:val="clear" w:pos="567"/>
        </w:tabs>
        <w:ind w:left="0"/>
        <w:jc w:val="both"/>
        <w:rPr>
          <w:rFonts w:ascii="Arial" w:hAnsi="Arial" w:cs="Arial"/>
          <w:sz w:val="24"/>
          <w:szCs w:val="24"/>
        </w:rPr>
      </w:pPr>
    </w:p>
    <w:tbl>
      <w:tblPr>
        <w:tblW w:w="10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9"/>
        <w:gridCol w:w="4678"/>
        <w:gridCol w:w="3827"/>
      </w:tblGrid>
      <w:tr w:rsidR="00161350" w:rsidRPr="000D2848" w:rsidTr="00C3430B">
        <w:tc>
          <w:tcPr>
            <w:tcW w:w="1559" w:type="dxa"/>
          </w:tcPr>
          <w:p w:rsidR="00161350" w:rsidRPr="000D2848" w:rsidRDefault="00161350">
            <w:pPr>
              <w:pStyle w:val="ExampleText"/>
              <w:spacing w:before="60" w:after="60" w:line="240" w:lineRule="auto"/>
              <w:ind w:left="0"/>
              <w:rPr>
                <w:rFonts w:ascii="Arial" w:hAnsi="Arial" w:cs="Arial"/>
                <w:b/>
                <w:sz w:val="24"/>
                <w:szCs w:val="24"/>
              </w:rPr>
            </w:pPr>
            <w:r w:rsidRPr="000D2848">
              <w:rPr>
                <w:rFonts w:ascii="Arial" w:hAnsi="Arial" w:cs="Arial"/>
                <w:b/>
                <w:sz w:val="24"/>
                <w:szCs w:val="24"/>
              </w:rPr>
              <w:t>Item</w:t>
            </w:r>
          </w:p>
        </w:tc>
        <w:tc>
          <w:tcPr>
            <w:tcW w:w="4678" w:type="dxa"/>
          </w:tcPr>
          <w:p w:rsidR="00161350" w:rsidRPr="000D2848" w:rsidRDefault="00161350">
            <w:pPr>
              <w:pStyle w:val="ExampleText"/>
              <w:spacing w:before="60" w:after="60" w:line="240" w:lineRule="auto"/>
              <w:ind w:left="0"/>
              <w:rPr>
                <w:rFonts w:ascii="Arial" w:hAnsi="Arial" w:cs="Arial"/>
                <w:b/>
                <w:sz w:val="24"/>
                <w:szCs w:val="24"/>
              </w:rPr>
            </w:pPr>
            <w:r w:rsidRPr="000D2848">
              <w:rPr>
                <w:rFonts w:ascii="Arial" w:hAnsi="Arial" w:cs="Arial"/>
                <w:b/>
                <w:sz w:val="24"/>
                <w:szCs w:val="24"/>
              </w:rPr>
              <w:t>Uncertainties</w:t>
            </w:r>
          </w:p>
        </w:tc>
        <w:tc>
          <w:tcPr>
            <w:tcW w:w="3827" w:type="dxa"/>
          </w:tcPr>
          <w:p w:rsidR="00161350" w:rsidRPr="000D2848" w:rsidRDefault="00161350">
            <w:pPr>
              <w:pStyle w:val="ExampleText"/>
              <w:spacing w:before="60" w:after="60" w:line="240" w:lineRule="auto"/>
              <w:ind w:left="0"/>
              <w:rPr>
                <w:rFonts w:ascii="Arial" w:hAnsi="Arial" w:cs="Arial"/>
                <w:b/>
                <w:sz w:val="24"/>
                <w:szCs w:val="24"/>
              </w:rPr>
            </w:pPr>
            <w:r w:rsidRPr="000D2848">
              <w:rPr>
                <w:rFonts w:ascii="Arial" w:hAnsi="Arial" w:cs="Arial"/>
                <w:b/>
                <w:sz w:val="24"/>
                <w:szCs w:val="24"/>
              </w:rPr>
              <w:t>Effect if Actual Results Differ from Assumptions</w:t>
            </w:r>
          </w:p>
        </w:tc>
      </w:tr>
      <w:tr w:rsidR="00161350" w:rsidRPr="002A5BA2" w:rsidTr="00C3430B">
        <w:tc>
          <w:tcPr>
            <w:tcW w:w="1559" w:type="dxa"/>
          </w:tcPr>
          <w:p w:rsidR="00161350" w:rsidRPr="002A5BA2" w:rsidRDefault="00161350" w:rsidP="00C3430B">
            <w:pPr>
              <w:pStyle w:val="ExampleText"/>
              <w:spacing w:before="60" w:after="60" w:line="240" w:lineRule="auto"/>
              <w:ind w:left="62"/>
              <w:rPr>
                <w:rFonts w:ascii="Arial" w:hAnsi="Arial" w:cs="Arial"/>
                <w:sz w:val="24"/>
                <w:szCs w:val="24"/>
              </w:rPr>
            </w:pPr>
            <w:r w:rsidRPr="002A5BA2">
              <w:rPr>
                <w:rFonts w:ascii="Arial" w:hAnsi="Arial" w:cs="Arial"/>
                <w:sz w:val="24"/>
                <w:szCs w:val="24"/>
              </w:rPr>
              <w:t>Property, Plant and Equipment</w:t>
            </w:r>
          </w:p>
        </w:tc>
        <w:tc>
          <w:tcPr>
            <w:tcW w:w="4678" w:type="dxa"/>
          </w:tcPr>
          <w:p w:rsidR="00161350" w:rsidRPr="002A5BA2" w:rsidRDefault="00161350">
            <w:pPr>
              <w:pStyle w:val="ExampleText"/>
              <w:spacing w:before="60" w:after="60" w:line="240" w:lineRule="auto"/>
              <w:ind w:left="0"/>
              <w:rPr>
                <w:rFonts w:ascii="Arial" w:hAnsi="Arial" w:cs="Arial"/>
                <w:sz w:val="24"/>
                <w:szCs w:val="24"/>
              </w:rPr>
            </w:pPr>
            <w:r w:rsidRPr="002A5BA2">
              <w:rPr>
                <w:rFonts w:ascii="Arial" w:hAnsi="Arial" w:cs="Arial"/>
                <w:sz w:val="24"/>
                <w:szCs w:val="24"/>
              </w:rPr>
              <w:t>Assets are depreciated over useful lives that are dependent on assumptions about the level of repairs and maintenance that will be incurred in relation to individual assets.  The current economic climate makes it uncertain that the Authority will be able to sustain its current spending on repairs and maintenance, bringing into doubt the useful lives assigned to assets.</w:t>
            </w:r>
          </w:p>
        </w:tc>
        <w:tc>
          <w:tcPr>
            <w:tcW w:w="3827" w:type="dxa"/>
          </w:tcPr>
          <w:p w:rsidR="00161350" w:rsidRPr="002A5BA2" w:rsidRDefault="00161350">
            <w:pPr>
              <w:pStyle w:val="ExampleText"/>
              <w:spacing w:before="60" w:after="60" w:line="240" w:lineRule="auto"/>
              <w:ind w:left="0"/>
              <w:rPr>
                <w:rFonts w:ascii="Arial" w:hAnsi="Arial" w:cs="Arial"/>
                <w:sz w:val="24"/>
                <w:szCs w:val="24"/>
              </w:rPr>
            </w:pPr>
            <w:r w:rsidRPr="002A5BA2">
              <w:rPr>
                <w:rFonts w:ascii="Arial" w:hAnsi="Arial" w:cs="Arial"/>
                <w:sz w:val="24"/>
                <w:szCs w:val="24"/>
              </w:rPr>
              <w:t>If the useful life of assets is reduced, depreciation increases and the carrying amount of the assets falls.</w:t>
            </w:r>
          </w:p>
          <w:p w:rsidR="001A6ECC" w:rsidRPr="002A5BA2" w:rsidRDefault="00161350" w:rsidP="0028759B">
            <w:pPr>
              <w:pStyle w:val="ExampleText"/>
              <w:spacing w:before="60" w:after="60" w:line="240" w:lineRule="auto"/>
              <w:ind w:left="0"/>
              <w:rPr>
                <w:rFonts w:ascii="Arial" w:hAnsi="Arial" w:cs="Arial"/>
                <w:sz w:val="24"/>
                <w:szCs w:val="24"/>
              </w:rPr>
            </w:pPr>
            <w:r w:rsidRPr="002A5BA2">
              <w:rPr>
                <w:rFonts w:ascii="Arial" w:hAnsi="Arial" w:cs="Arial"/>
                <w:sz w:val="24"/>
                <w:szCs w:val="24"/>
              </w:rPr>
              <w:t xml:space="preserve">It is estimated that the annual depreciation charge for buildings would increase </w:t>
            </w:r>
            <w:r w:rsidRPr="002A5BA2">
              <w:rPr>
                <w:rFonts w:ascii="Arial" w:hAnsi="Arial" w:cs="Arial"/>
                <w:color w:val="auto"/>
                <w:sz w:val="24"/>
                <w:szCs w:val="24"/>
              </w:rPr>
              <w:t>by £</w:t>
            </w:r>
            <w:r w:rsidR="0028759B">
              <w:rPr>
                <w:rFonts w:ascii="Arial" w:hAnsi="Arial" w:cs="Arial"/>
                <w:color w:val="auto"/>
                <w:sz w:val="24"/>
                <w:szCs w:val="24"/>
              </w:rPr>
              <w:t>0.139</w:t>
            </w:r>
            <w:r w:rsidR="002A5BA2" w:rsidRPr="002A5BA2">
              <w:rPr>
                <w:rFonts w:ascii="Arial" w:hAnsi="Arial" w:cs="Arial"/>
                <w:color w:val="auto"/>
                <w:sz w:val="24"/>
                <w:szCs w:val="24"/>
              </w:rPr>
              <w:t xml:space="preserve"> million</w:t>
            </w:r>
            <w:r w:rsidRPr="002A5BA2">
              <w:rPr>
                <w:rFonts w:ascii="Arial" w:hAnsi="Arial" w:cs="Arial"/>
                <w:sz w:val="24"/>
                <w:szCs w:val="24"/>
              </w:rPr>
              <w:t xml:space="preserve"> for every year that useful lives had to be reduced.</w:t>
            </w:r>
          </w:p>
        </w:tc>
      </w:tr>
      <w:tr w:rsidR="00161350" w:rsidRPr="002A5BA2" w:rsidTr="00C3430B">
        <w:tc>
          <w:tcPr>
            <w:tcW w:w="1559" w:type="dxa"/>
          </w:tcPr>
          <w:p w:rsidR="00161350" w:rsidRPr="002A5BA2" w:rsidRDefault="00161350">
            <w:pPr>
              <w:pStyle w:val="ExampleText"/>
              <w:spacing w:before="60" w:after="60" w:line="240" w:lineRule="auto"/>
              <w:ind w:left="0"/>
              <w:rPr>
                <w:rFonts w:ascii="Arial" w:hAnsi="Arial" w:cs="Arial"/>
                <w:sz w:val="24"/>
                <w:szCs w:val="24"/>
              </w:rPr>
            </w:pPr>
            <w:r w:rsidRPr="002A5BA2">
              <w:rPr>
                <w:rFonts w:ascii="Arial" w:hAnsi="Arial" w:cs="Arial"/>
                <w:sz w:val="24"/>
                <w:szCs w:val="24"/>
              </w:rPr>
              <w:t>Pensions Liability</w:t>
            </w:r>
          </w:p>
        </w:tc>
        <w:tc>
          <w:tcPr>
            <w:tcW w:w="4678" w:type="dxa"/>
          </w:tcPr>
          <w:p w:rsidR="00161350" w:rsidRPr="002A5BA2" w:rsidRDefault="00161350">
            <w:pPr>
              <w:pStyle w:val="ExampleText"/>
              <w:spacing w:before="60" w:after="60" w:line="240" w:lineRule="auto"/>
              <w:ind w:left="0"/>
              <w:rPr>
                <w:rFonts w:ascii="Arial" w:hAnsi="Arial" w:cs="Arial"/>
                <w:sz w:val="24"/>
                <w:szCs w:val="24"/>
              </w:rPr>
            </w:pPr>
            <w:r w:rsidRPr="002A5BA2">
              <w:rPr>
                <w:rFonts w:ascii="Arial" w:hAnsi="Arial" w:cs="Arial"/>
                <w:sz w:val="24"/>
                <w:szCs w:val="24"/>
              </w:rPr>
              <w:t>Estimation of the net liability to pay pensions depends on a number of complex judgements relating to the discount rate used, the rate at which salaries are projected to increase, changes in retirement ages, mortality rates and expected returns on pension fund assets.  A firm of consulting actuaries is engaged to provide the Authority with expert advice about the assumptions to be applied.</w:t>
            </w:r>
          </w:p>
          <w:p w:rsidR="00EC211A" w:rsidRPr="002A5BA2" w:rsidRDefault="00EC211A">
            <w:pPr>
              <w:pStyle w:val="ExampleText"/>
              <w:spacing w:before="60" w:after="60" w:line="240" w:lineRule="auto"/>
              <w:ind w:left="0"/>
              <w:rPr>
                <w:rFonts w:ascii="Arial" w:hAnsi="Arial" w:cs="Arial"/>
                <w:sz w:val="24"/>
                <w:szCs w:val="24"/>
              </w:rPr>
            </w:pPr>
            <w:r w:rsidRPr="002A5BA2">
              <w:rPr>
                <w:rFonts w:ascii="Arial" w:hAnsi="Arial" w:cs="Arial"/>
                <w:sz w:val="24"/>
                <w:szCs w:val="24"/>
              </w:rPr>
              <w:t xml:space="preserve">The value of pension assets is estimated based upon information available at the Balance Sheet date, but these valuations may be earlier than the </w:t>
            </w:r>
            <w:r w:rsidR="00E4156A" w:rsidRPr="002A5BA2">
              <w:rPr>
                <w:rFonts w:ascii="Arial" w:hAnsi="Arial" w:cs="Arial"/>
                <w:sz w:val="24"/>
                <w:szCs w:val="24"/>
              </w:rPr>
              <w:t>B</w:t>
            </w:r>
            <w:r w:rsidRPr="002A5BA2">
              <w:rPr>
                <w:rFonts w:ascii="Arial" w:hAnsi="Arial" w:cs="Arial"/>
                <w:sz w:val="24"/>
                <w:szCs w:val="24"/>
              </w:rPr>
              <w:t xml:space="preserve">alance </w:t>
            </w:r>
            <w:r w:rsidR="00E4156A" w:rsidRPr="002A5BA2">
              <w:rPr>
                <w:rFonts w:ascii="Arial" w:hAnsi="Arial" w:cs="Arial"/>
                <w:sz w:val="24"/>
                <w:szCs w:val="24"/>
              </w:rPr>
              <w:t>S</w:t>
            </w:r>
            <w:r w:rsidRPr="002A5BA2">
              <w:rPr>
                <w:rFonts w:ascii="Arial" w:hAnsi="Arial" w:cs="Arial"/>
                <w:sz w:val="24"/>
                <w:szCs w:val="24"/>
              </w:rPr>
              <w:t>heet date. The actual valuations at the Balance Sheet date, which may not be available until some time later, may give a different value of pension assets, but this difference is not considered to be material.</w:t>
            </w:r>
          </w:p>
        </w:tc>
        <w:tc>
          <w:tcPr>
            <w:tcW w:w="3827" w:type="dxa"/>
          </w:tcPr>
          <w:p w:rsidR="00161350" w:rsidRPr="002A5BA2" w:rsidRDefault="00161350">
            <w:pPr>
              <w:pStyle w:val="ExampleText"/>
              <w:spacing w:before="60" w:after="60" w:line="240" w:lineRule="auto"/>
              <w:ind w:left="0"/>
              <w:rPr>
                <w:rFonts w:ascii="Arial" w:hAnsi="Arial" w:cs="Arial"/>
                <w:sz w:val="24"/>
                <w:szCs w:val="24"/>
              </w:rPr>
            </w:pPr>
            <w:r w:rsidRPr="002A5BA2">
              <w:rPr>
                <w:rFonts w:ascii="Arial" w:hAnsi="Arial" w:cs="Arial"/>
                <w:sz w:val="24"/>
                <w:szCs w:val="24"/>
              </w:rPr>
              <w:t>The effects on the net pensions liability of changes in individual assumptions can be measured.  For instance, a 0.</w:t>
            </w:r>
            <w:r w:rsidR="006145C3" w:rsidRPr="002A5BA2">
              <w:rPr>
                <w:rFonts w:ascii="Arial" w:hAnsi="Arial" w:cs="Arial"/>
                <w:sz w:val="24"/>
                <w:szCs w:val="24"/>
              </w:rPr>
              <w:t>1</w:t>
            </w:r>
            <w:r w:rsidRPr="002A5BA2">
              <w:rPr>
                <w:rFonts w:ascii="Arial" w:hAnsi="Arial" w:cs="Arial"/>
                <w:sz w:val="24"/>
                <w:szCs w:val="24"/>
              </w:rPr>
              <w:t>% increase in the discount rate assumption would result in a decrease in the pension liability of £</w:t>
            </w:r>
            <w:r w:rsidR="0028759B">
              <w:rPr>
                <w:rFonts w:ascii="Arial" w:hAnsi="Arial" w:cs="Arial"/>
                <w:sz w:val="24"/>
                <w:szCs w:val="24"/>
              </w:rPr>
              <w:t>3.</w:t>
            </w:r>
            <w:r w:rsidR="004A1359">
              <w:rPr>
                <w:rFonts w:ascii="Arial" w:hAnsi="Arial" w:cs="Arial"/>
                <w:sz w:val="24"/>
                <w:szCs w:val="24"/>
              </w:rPr>
              <w:t>332</w:t>
            </w:r>
            <w:r w:rsidR="00CB3E47" w:rsidRPr="002A5BA2">
              <w:rPr>
                <w:rFonts w:ascii="Arial" w:hAnsi="Arial" w:cs="Arial"/>
                <w:sz w:val="24"/>
                <w:szCs w:val="24"/>
              </w:rPr>
              <w:t xml:space="preserve"> million</w:t>
            </w:r>
            <w:r w:rsidRPr="002A5BA2">
              <w:rPr>
                <w:rFonts w:ascii="Arial" w:hAnsi="Arial" w:cs="Arial"/>
                <w:sz w:val="24"/>
                <w:szCs w:val="24"/>
              </w:rPr>
              <w:t>.</w:t>
            </w:r>
          </w:p>
          <w:p w:rsidR="00161350" w:rsidRPr="002A5BA2" w:rsidRDefault="00161350" w:rsidP="004A1359">
            <w:pPr>
              <w:pStyle w:val="ExampleText"/>
              <w:spacing w:before="60" w:after="60" w:line="240" w:lineRule="auto"/>
              <w:ind w:left="0"/>
              <w:rPr>
                <w:rFonts w:ascii="Arial" w:hAnsi="Arial" w:cs="Arial"/>
                <w:sz w:val="24"/>
                <w:szCs w:val="24"/>
              </w:rPr>
            </w:pPr>
            <w:r w:rsidRPr="002A5BA2">
              <w:rPr>
                <w:rFonts w:ascii="Arial" w:hAnsi="Arial" w:cs="Arial"/>
                <w:sz w:val="24"/>
                <w:szCs w:val="24"/>
              </w:rPr>
              <w:t>However, the assumptions interact in complex ways.  During 201</w:t>
            </w:r>
            <w:r w:rsidR="004621DC">
              <w:rPr>
                <w:rFonts w:ascii="Arial" w:hAnsi="Arial" w:cs="Arial"/>
                <w:sz w:val="24"/>
                <w:szCs w:val="24"/>
              </w:rPr>
              <w:t>9/20</w:t>
            </w:r>
            <w:r w:rsidRPr="002A5BA2">
              <w:rPr>
                <w:rFonts w:ascii="Arial" w:hAnsi="Arial" w:cs="Arial"/>
                <w:sz w:val="24"/>
                <w:szCs w:val="24"/>
              </w:rPr>
              <w:t xml:space="preserve">, the Authority’s actuaries advised that the net pensions liability had </w:t>
            </w:r>
            <w:r w:rsidR="00775487" w:rsidRPr="002A5BA2">
              <w:rPr>
                <w:rFonts w:ascii="Arial" w:hAnsi="Arial" w:cs="Arial"/>
                <w:sz w:val="24"/>
                <w:szCs w:val="24"/>
              </w:rPr>
              <w:t>de</w:t>
            </w:r>
            <w:r w:rsidR="00D64458" w:rsidRPr="002A5BA2">
              <w:rPr>
                <w:rFonts w:ascii="Arial" w:hAnsi="Arial" w:cs="Arial"/>
                <w:sz w:val="24"/>
                <w:szCs w:val="24"/>
              </w:rPr>
              <w:t xml:space="preserve">creased </w:t>
            </w:r>
            <w:r w:rsidRPr="002A5BA2">
              <w:rPr>
                <w:rFonts w:ascii="Arial" w:hAnsi="Arial" w:cs="Arial"/>
                <w:sz w:val="24"/>
                <w:szCs w:val="24"/>
              </w:rPr>
              <w:t xml:space="preserve">by </w:t>
            </w:r>
            <w:r w:rsidRPr="002A5BA2">
              <w:rPr>
                <w:rFonts w:ascii="Arial" w:hAnsi="Arial" w:cs="Arial"/>
                <w:color w:val="auto"/>
                <w:sz w:val="24"/>
                <w:szCs w:val="24"/>
              </w:rPr>
              <w:t>£</w:t>
            </w:r>
            <w:r w:rsidR="0028759B">
              <w:rPr>
                <w:rFonts w:ascii="Arial" w:hAnsi="Arial" w:cs="Arial"/>
                <w:color w:val="auto"/>
                <w:sz w:val="24"/>
                <w:szCs w:val="24"/>
              </w:rPr>
              <w:t>1</w:t>
            </w:r>
            <w:r w:rsidR="004A1359">
              <w:rPr>
                <w:rFonts w:ascii="Arial" w:hAnsi="Arial" w:cs="Arial"/>
                <w:color w:val="auto"/>
                <w:sz w:val="24"/>
                <w:szCs w:val="24"/>
              </w:rPr>
              <w:t>4.289</w:t>
            </w:r>
            <w:r w:rsidR="004E3994" w:rsidRPr="002A5BA2">
              <w:rPr>
                <w:rFonts w:ascii="Arial" w:hAnsi="Arial" w:cs="Arial"/>
                <w:color w:val="auto"/>
                <w:sz w:val="24"/>
                <w:szCs w:val="24"/>
              </w:rPr>
              <w:t xml:space="preserve"> </w:t>
            </w:r>
            <w:r w:rsidR="00CB3E47" w:rsidRPr="002A5BA2">
              <w:rPr>
                <w:rFonts w:ascii="Arial" w:hAnsi="Arial" w:cs="Arial"/>
                <w:color w:val="auto"/>
                <w:sz w:val="24"/>
                <w:szCs w:val="24"/>
              </w:rPr>
              <w:t>million</w:t>
            </w:r>
            <w:r w:rsidRPr="002A5BA2">
              <w:rPr>
                <w:rFonts w:ascii="Arial" w:hAnsi="Arial" w:cs="Arial"/>
                <w:sz w:val="24"/>
                <w:szCs w:val="24"/>
              </w:rPr>
              <w:t xml:space="preserve"> attributable to updating of the assumptions.</w:t>
            </w:r>
            <w:r w:rsidR="00FA56BF" w:rsidRPr="002A5BA2">
              <w:rPr>
                <w:rFonts w:ascii="Arial" w:hAnsi="Arial" w:cs="Arial"/>
                <w:sz w:val="24"/>
                <w:szCs w:val="24"/>
              </w:rPr>
              <w:t xml:space="preserve"> An adverse adjustment to age morta</w:t>
            </w:r>
            <w:r w:rsidR="00923AB1" w:rsidRPr="002A5BA2">
              <w:rPr>
                <w:rFonts w:ascii="Arial" w:hAnsi="Arial" w:cs="Arial"/>
                <w:sz w:val="24"/>
                <w:szCs w:val="24"/>
              </w:rPr>
              <w:t>li</w:t>
            </w:r>
            <w:r w:rsidR="00FA56BF" w:rsidRPr="002A5BA2">
              <w:rPr>
                <w:rFonts w:ascii="Arial" w:hAnsi="Arial" w:cs="Arial"/>
                <w:sz w:val="24"/>
                <w:szCs w:val="24"/>
              </w:rPr>
              <w:t xml:space="preserve">ty assumptions of one year would increase the present value of the total obligation by </w:t>
            </w:r>
            <w:r w:rsidR="00FA56BF" w:rsidRPr="002A5BA2">
              <w:rPr>
                <w:rFonts w:ascii="Arial" w:hAnsi="Arial" w:cs="Arial"/>
                <w:color w:val="auto"/>
                <w:sz w:val="24"/>
                <w:szCs w:val="24"/>
              </w:rPr>
              <w:t>£</w:t>
            </w:r>
            <w:r w:rsidR="004A1359">
              <w:rPr>
                <w:rFonts w:ascii="Arial" w:hAnsi="Arial" w:cs="Arial"/>
                <w:color w:val="auto"/>
                <w:sz w:val="24"/>
                <w:szCs w:val="24"/>
              </w:rPr>
              <w:t>7.026</w:t>
            </w:r>
            <w:r w:rsidR="00FA56BF" w:rsidRPr="002A5BA2">
              <w:rPr>
                <w:rFonts w:ascii="Arial" w:hAnsi="Arial" w:cs="Arial"/>
                <w:sz w:val="24"/>
                <w:szCs w:val="24"/>
              </w:rPr>
              <w:t xml:space="preserve"> million.</w:t>
            </w:r>
          </w:p>
        </w:tc>
      </w:tr>
      <w:tr w:rsidR="00161350" w:rsidRPr="000D2848" w:rsidTr="00C3430B">
        <w:tc>
          <w:tcPr>
            <w:tcW w:w="1559" w:type="dxa"/>
          </w:tcPr>
          <w:p w:rsidR="00161350" w:rsidRPr="002A5BA2" w:rsidRDefault="00161350">
            <w:pPr>
              <w:pStyle w:val="ExampleText"/>
              <w:spacing w:before="60" w:after="60" w:line="240" w:lineRule="auto"/>
              <w:ind w:left="0"/>
              <w:rPr>
                <w:rFonts w:ascii="Arial" w:hAnsi="Arial" w:cs="Arial"/>
                <w:sz w:val="24"/>
                <w:szCs w:val="24"/>
              </w:rPr>
            </w:pPr>
            <w:r w:rsidRPr="002A5BA2">
              <w:rPr>
                <w:rFonts w:ascii="Arial" w:hAnsi="Arial" w:cs="Arial"/>
                <w:sz w:val="24"/>
                <w:szCs w:val="24"/>
              </w:rPr>
              <w:t>Arrears</w:t>
            </w:r>
          </w:p>
        </w:tc>
        <w:tc>
          <w:tcPr>
            <w:tcW w:w="4678" w:type="dxa"/>
          </w:tcPr>
          <w:p w:rsidR="00161350" w:rsidRPr="002A5BA2" w:rsidRDefault="00D70A0A" w:rsidP="003007E3">
            <w:pPr>
              <w:pStyle w:val="ExampleText"/>
              <w:spacing w:before="60" w:after="60" w:line="240" w:lineRule="auto"/>
              <w:ind w:left="0"/>
              <w:rPr>
                <w:rFonts w:ascii="Arial" w:hAnsi="Arial" w:cs="Arial"/>
                <w:sz w:val="24"/>
                <w:szCs w:val="24"/>
              </w:rPr>
            </w:pPr>
            <w:r>
              <w:rPr>
                <w:rFonts w:ascii="Arial" w:hAnsi="Arial" w:cs="Arial"/>
                <w:sz w:val="24"/>
                <w:szCs w:val="24"/>
              </w:rPr>
              <w:t>At 31 March 2020</w:t>
            </w:r>
            <w:r w:rsidR="00161350" w:rsidRPr="002A5BA2">
              <w:rPr>
                <w:rFonts w:ascii="Arial" w:hAnsi="Arial" w:cs="Arial"/>
                <w:sz w:val="24"/>
                <w:szCs w:val="24"/>
              </w:rPr>
              <w:t xml:space="preserve">, the Authority had a balance of sundry debtors </w:t>
            </w:r>
            <w:r w:rsidR="00CB3E47" w:rsidRPr="002A5BA2">
              <w:rPr>
                <w:rFonts w:ascii="Arial" w:hAnsi="Arial" w:cs="Arial"/>
                <w:sz w:val="24"/>
                <w:szCs w:val="24"/>
              </w:rPr>
              <w:t>of</w:t>
            </w:r>
            <w:r w:rsidR="00161350" w:rsidRPr="002A5BA2">
              <w:rPr>
                <w:rFonts w:ascii="Arial" w:hAnsi="Arial" w:cs="Arial"/>
                <w:sz w:val="24"/>
                <w:szCs w:val="24"/>
              </w:rPr>
              <w:t xml:space="preserve"> </w:t>
            </w:r>
            <w:r w:rsidR="00161350" w:rsidRPr="002A5BA2">
              <w:rPr>
                <w:rFonts w:ascii="Arial" w:hAnsi="Arial" w:cs="Arial"/>
                <w:color w:val="auto"/>
                <w:sz w:val="24"/>
                <w:szCs w:val="24"/>
              </w:rPr>
              <w:t>£</w:t>
            </w:r>
            <w:r w:rsidR="003007E3">
              <w:rPr>
                <w:rFonts w:ascii="Arial" w:hAnsi="Arial" w:cs="Arial"/>
                <w:color w:val="auto"/>
                <w:sz w:val="24"/>
                <w:szCs w:val="24"/>
              </w:rPr>
              <w:t>3.346</w:t>
            </w:r>
            <w:r w:rsidR="00CB3E47" w:rsidRPr="002A5BA2">
              <w:rPr>
                <w:rFonts w:ascii="Arial" w:hAnsi="Arial" w:cs="Arial"/>
                <w:sz w:val="24"/>
                <w:szCs w:val="24"/>
              </w:rPr>
              <w:t xml:space="preserve"> million</w:t>
            </w:r>
            <w:r w:rsidR="00161350" w:rsidRPr="002A5BA2">
              <w:rPr>
                <w:rFonts w:ascii="Arial" w:hAnsi="Arial" w:cs="Arial"/>
                <w:sz w:val="24"/>
                <w:szCs w:val="24"/>
              </w:rPr>
              <w:t xml:space="preserve">.  A review of significant balances suggested that an impairment of doubtful debts of </w:t>
            </w:r>
            <w:r w:rsidR="003007E3">
              <w:rPr>
                <w:rFonts w:ascii="Arial" w:hAnsi="Arial" w:cs="Arial"/>
                <w:sz w:val="24"/>
                <w:szCs w:val="24"/>
              </w:rPr>
              <w:t>19.8</w:t>
            </w:r>
            <w:r w:rsidR="00161350" w:rsidRPr="002A5BA2">
              <w:rPr>
                <w:rFonts w:ascii="Arial" w:hAnsi="Arial" w:cs="Arial"/>
                <w:color w:val="auto"/>
                <w:sz w:val="24"/>
                <w:szCs w:val="24"/>
              </w:rPr>
              <w:t>% (£</w:t>
            </w:r>
            <w:r w:rsidR="003007E3">
              <w:rPr>
                <w:rFonts w:ascii="Arial" w:hAnsi="Arial" w:cs="Arial"/>
                <w:color w:val="auto"/>
                <w:sz w:val="24"/>
                <w:szCs w:val="24"/>
              </w:rPr>
              <w:t>0.661</w:t>
            </w:r>
            <w:r w:rsidR="002A5BA2" w:rsidRPr="002A5BA2">
              <w:rPr>
                <w:rFonts w:ascii="Arial" w:hAnsi="Arial" w:cs="Arial"/>
                <w:color w:val="auto"/>
                <w:sz w:val="24"/>
                <w:szCs w:val="24"/>
              </w:rPr>
              <w:t xml:space="preserve"> million</w:t>
            </w:r>
            <w:r w:rsidR="00161350" w:rsidRPr="002A5BA2">
              <w:rPr>
                <w:rFonts w:ascii="Arial" w:hAnsi="Arial" w:cs="Arial"/>
                <w:color w:val="auto"/>
                <w:sz w:val="24"/>
                <w:szCs w:val="24"/>
              </w:rPr>
              <w:t>)</w:t>
            </w:r>
            <w:r w:rsidR="00161350" w:rsidRPr="002A5BA2">
              <w:rPr>
                <w:rFonts w:ascii="Arial" w:hAnsi="Arial" w:cs="Arial"/>
                <w:sz w:val="24"/>
                <w:szCs w:val="24"/>
              </w:rPr>
              <w:t xml:space="preserve"> was appropriate.  However, in the current economic climate it is not certain that such an allowance would be sufficient.</w:t>
            </w:r>
            <w:r w:rsidR="003007E3">
              <w:rPr>
                <w:rFonts w:ascii="Arial" w:hAnsi="Arial" w:cs="Arial"/>
                <w:sz w:val="24"/>
                <w:szCs w:val="24"/>
              </w:rPr>
              <w:t xml:space="preserve"> See also comments below re Covid 19.</w:t>
            </w:r>
          </w:p>
        </w:tc>
        <w:tc>
          <w:tcPr>
            <w:tcW w:w="3827" w:type="dxa"/>
          </w:tcPr>
          <w:p w:rsidR="00161350" w:rsidRPr="002A5BA2" w:rsidRDefault="00161350" w:rsidP="003007E3">
            <w:pPr>
              <w:pStyle w:val="ExampleText"/>
              <w:spacing w:before="60" w:after="60" w:line="240" w:lineRule="auto"/>
              <w:ind w:left="0"/>
              <w:rPr>
                <w:rFonts w:ascii="Arial" w:hAnsi="Arial" w:cs="Arial"/>
                <w:sz w:val="24"/>
                <w:szCs w:val="24"/>
              </w:rPr>
            </w:pPr>
            <w:r w:rsidRPr="002A5BA2">
              <w:rPr>
                <w:rFonts w:ascii="Arial" w:hAnsi="Arial" w:cs="Arial"/>
                <w:sz w:val="24"/>
                <w:szCs w:val="24"/>
              </w:rPr>
              <w:t xml:space="preserve">If collection rates were to deteriorate, a doubling of the amount of the impairment of doubtful debts would require an additional </w:t>
            </w:r>
            <w:r w:rsidRPr="002A5BA2">
              <w:rPr>
                <w:rFonts w:ascii="Arial" w:hAnsi="Arial" w:cs="Arial"/>
                <w:color w:val="auto"/>
                <w:sz w:val="24"/>
                <w:szCs w:val="24"/>
              </w:rPr>
              <w:t>£</w:t>
            </w:r>
            <w:r w:rsidR="003007E3">
              <w:rPr>
                <w:rFonts w:ascii="Arial" w:hAnsi="Arial" w:cs="Arial"/>
                <w:color w:val="auto"/>
                <w:sz w:val="24"/>
                <w:szCs w:val="24"/>
              </w:rPr>
              <w:t>0.661</w:t>
            </w:r>
            <w:r w:rsidR="002A5BA2" w:rsidRPr="002A5BA2">
              <w:rPr>
                <w:rFonts w:ascii="Arial" w:hAnsi="Arial" w:cs="Arial"/>
                <w:color w:val="auto"/>
                <w:sz w:val="24"/>
                <w:szCs w:val="24"/>
              </w:rPr>
              <w:t xml:space="preserve"> million</w:t>
            </w:r>
            <w:r w:rsidRPr="002A5BA2">
              <w:rPr>
                <w:rFonts w:ascii="Arial" w:hAnsi="Arial" w:cs="Arial"/>
                <w:sz w:val="24"/>
                <w:szCs w:val="24"/>
              </w:rPr>
              <w:t xml:space="preserve"> to set aside as an allowance.</w:t>
            </w:r>
          </w:p>
        </w:tc>
      </w:tr>
    </w:tbl>
    <w:p w:rsidR="00F76860" w:rsidRDefault="00F76860" w:rsidP="001E26F9">
      <w:pPr>
        <w:ind w:left="630" w:hanging="63"/>
        <w:rPr>
          <w:rFonts w:cs="Arial"/>
          <w:sz w:val="24"/>
          <w:szCs w:val="24"/>
        </w:rPr>
      </w:pPr>
    </w:p>
    <w:p w:rsidR="00161350" w:rsidRDefault="00161350" w:rsidP="001E26F9">
      <w:pPr>
        <w:ind w:left="630" w:hanging="63"/>
        <w:rPr>
          <w:rFonts w:cs="Arial"/>
          <w:sz w:val="24"/>
          <w:szCs w:val="24"/>
        </w:rPr>
      </w:pPr>
      <w:r w:rsidRPr="000D2848">
        <w:rPr>
          <w:rFonts w:cs="Arial"/>
          <w:sz w:val="24"/>
          <w:szCs w:val="24"/>
        </w:rPr>
        <w:t>This list does not include assets and liabilities that are carried at fair value based on a recently observed market price.</w:t>
      </w:r>
    </w:p>
    <w:p w:rsidR="00F972E7" w:rsidRDefault="00F972E7" w:rsidP="00F972E7">
      <w:pPr>
        <w:ind w:left="630" w:hanging="63"/>
        <w:rPr>
          <w:rFonts w:cs="Arial"/>
          <w:sz w:val="24"/>
          <w:szCs w:val="24"/>
        </w:rPr>
      </w:pPr>
      <w:r>
        <w:rPr>
          <w:rFonts w:cs="Arial"/>
          <w:sz w:val="24"/>
          <w:szCs w:val="24"/>
        </w:rPr>
        <w:t xml:space="preserve">Covid 19 – The outbreak of the Novel Coronavirus (Covid 19) declared by the World Health Organisation as a ‘global pandemic’ on 11 March 2020 has impacted global financial markets. Market activity is being impacted in many sectors. </w:t>
      </w:r>
    </w:p>
    <w:p w:rsidR="00F972E7" w:rsidRDefault="00F972E7" w:rsidP="00F972E7">
      <w:pPr>
        <w:ind w:left="630" w:hanging="63"/>
        <w:rPr>
          <w:rFonts w:cs="Arial"/>
          <w:sz w:val="24"/>
          <w:szCs w:val="24"/>
        </w:rPr>
      </w:pPr>
      <w:r>
        <w:rPr>
          <w:rFonts w:cs="Arial"/>
          <w:sz w:val="24"/>
          <w:szCs w:val="24"/>
        </w:rPr>
        <w:t>In relation to Property,</w:t>
      </w:r>
      <w:r w:rsidR="00735782">
        <w:rPr>
          <w:rFonts w:cs="Arial"/>
          <w:sz w:val="24"/>
          <w:szCs w:val="24"/>
        </w:rPr>
        <w:t xml:space="preserve"> </w:t>
      </w:r>
      <w:r>
        <w:rPr>
          <w:rFonts w:cs="Arial"/>
          <w:sz w:val="24"/>
          <w:szCs w:val="24"/>
        </w:rPr>
        <w:t>Plant and Equipment – as at the valuation date, it is considered that less weight can be attached to the previous market evidence for comparison purposes to inform opinions of value. Indeed the current response to Covid 19 means that we are faced with an unprecedented set of circumstances on which to base a judgement. The valuations are therefore reported on the basis of ‘material valuation uncertainty’. Consequently, less certainty – and a higher degree of caution – should be attached to the valuations that would normally be the case.</w:t>
      </w:r>
    </w:p>
    <w:p w:rsidR="00735782" w:rsidRDefault="00735782" w:rsidP="00F972E7">
      <w:pPr>
        <w:ind w:left="630" w:hanging="63"/>
        <w:rPr>
          <w:rFonts w:cs="Arial"/>
          <w:sz w:val="24"/>
          <w:szCs w:val="24"/>
        </w:rPr>
      </w:pPr>
      <w:r>
        <w:rPr>
          <w:rFonts w:cs="Arial"/>
          <w:sz w:val="24"/>
          <w:szCs w:val="24"/>
        </w:rPr>
        <w:t xml:space="preserve">The Devon County Pension Fund, of which Teignbridge District Council is an admitted body, holds investment property. As a result of Covid 19, property valuations at 31 March 2020 were subject to market uncertainty and therefore a material uncertainty has been identified within the Pension Fund financial statements. The Devon County Pension fund property assets attributable to Teignbridge District Council account for £8.049 million (10%) of </w:t>
      </w:r>
      <w:r w:rsidR="00455381">
        <w:rPr>
          <w:rFonts w:cs="Arial"/>
          <w:sz w:val="24"/>
          <w:szCs w:val="24"/>
        </w:rPr>
        <w:t>total</w:t>
      </w:r>
      <w:r>
        <w:rPr>
          <w:rFonts w:cs="Arial"/>
          <w:sz w:val="24"/>
          <w:szCs w:val="24"/>
        </w:rPr>
        <w:t xml:space="preserve"> assets</w:t>
      </w:r>
      <w:r w:rsidR="00455381">
        <w:rPr>
          <w:rFonts w:cs="Arial"/>
          <w:sz w:val="24"/>
          <w:szCs w:val="24"/>
        </w:rPr>
        <w:t xml:space="preserve">. This therefore presents a material uncertainty on the valuation of the Council’s pensions assets at 31 March 2020. </w:t>
      </w:r>
    </w:p>
    <w:p w:rsidR="00F972E7" w:rsidRDefault="00F972E7" w:rsidP="00F972E7">
      <w:pPr>
        <w:ind w:left="630" w:hanging="63"/>
        <w:rPr>
          <w:rFonts w:cs="Arial"/>
          <w:sz w:val="24"/>
          <w:szCs w:val="24"/>
        </w:rPr>
      </w:pPr>
      <w:r>
        <w:rPr>
          <w:rFonts w:cs="Arial"/>
          <w:sz w:val="24"/>
          <w:szCs w:val="24"/>
        </w:rPr>
        <w:t>Arrears – It is not clear what the ongoing economic position will mean for collectability of debts and ability to pay. Increased unemployment may exist for some time to come and the general bad debt provision has been increased to reflect potential further bad debts arising in relation to those debts at the balance sheet date.</w:t>
      </w:r>
    </w:p>
    <w:p w:rsidR="00F972E7" w:rsidRDefault="00F972E7" w:rsidP="00F972E7">
      <w:pPr>
        <w:ind w:left="630" w:hanging="63"/>
        <w:rPr>
          <w:rFonts w:cs="Arial"/>
          <w:sz w:val="24"/>
          <w:szCs w:val="24"/>
        </w:rPr>
      </w:pPr>
      <w:r>
        <w:rPr>
          <w:rFonts w:cs="Arial"/>
          <w:sz w:val="24"/>
          <w:szCs w:val="24"/>
        </w:rPr>
        <w:t>Pension liability – whilst the pension assets are based upon month 12 valuations there may be changes in assumptions going forward about the expected return on pension fund assets. Again, this is not something that can be determined with any significant accuracy at this point.</w:t>
      </w:r>
    </w:p>
    <w:p w:rsidR="00161350" w:rsidRDefault="00F200F6" w:rsidP="00F200F6">
      <w:pPr>
        <w:pStyle w:val="ExampleSub"/>
        <w:spacing w:before="0"/>
        <w:ind w:left="0"/>
        <w:rPr>
          <w:rFonts w:ascii="Arial" w:hAnsi="Arial" w:cs="Arial"/>
          <w:bCs w:val="0"/>
          <w:color w:val="0D0D0D"/>
          <w:sz w:val="24"/>
          <w:szCs w:val="24"/>
        </w:rPr>
      </w:pPr>
      <w:r>
        <w:rPr>
          <w:rFonts w:ascii="Arial" w:hAnsi="Arial" w:cs="Arial"/>
          <w:bCs w:val="0"/>
          <w:color w:val="0D0D0D"/>
          <w:sz w:val="24"/>
          <w:szCs w:val="24"/>
        </w:rPr>
        <w:t xml:space="preserve">5. </w:t>
      </w:r>
      <w:r w:rsidR="00161350" w:rsidRPr="000D2848">
        <w:rPr>
          <w:rFonts w:ascii="Arial" w:hAnsi="Arial" w:cs="Arial"/>
          <w:bCs w:val="0"/>
          <w:color w:val="0D0D0D"/>
          <w:sz w:val="24"/>
          <w:szCs w:val="24"/>
        </w:rPr>
        <w:t>Material Items of Income and Expense</w:t>
      </w:r>
      <w:r w:rsidR="004C10ED">
        <w:rPr>
          <w:rFonts w:ascii="Arial" w:hAnsi="Arial" w:cs="Arial"/>
          <w:bCs w:val="0"/>
          <w:color w:val="0D0D0D"/>
          <w:sz w:val="24"/>
          <w:szCs w:val="24"/>
        </w:rPr>
        <w:t xml:space="preserve"> and Prior Period Adjustments</w:t>
      </w:r>
    </w:p>
    <w:p w:rsidR="005449A3" w:rsidRDefault="005449A3" w:rsidP="005449A3">
      <w:pPr>
        <w:pStyle w:val="ExampleSub"/>
        <w:spacing w:before="0"/>
        <w:rPr>
          <w:rFonts w:ascii="Arial" w:hAnsi="Arial" w:cs="Arial"/>
          <w:bCs w:val="0"/>
          <w:color w:val="0D0D0D"/>
          <w:sz w:val="24"/>
          <w:szCs w:val="24"/>
        </w:rPr>
      </w:pPr>
    </w:p>
    <w:p w:rsidR="005449A3" w:rsidRDefault="005449A3" w:rsidP="005449A3">
      <w:pPr>
        <w:spacing w:after="0" w:line="240" w:lineRule="auto"/>
        <w:ind w:firstLine="567"/>
        <w:jc w:val="both"/>
        <w:rPr>
          <w:rFonts w:cs="Arial"/>
          <w:color w:val="auto"/>
          <w:sz w:val="24"/>
          <w:szCs w:val="24"/>
        </w:rPr>
      </w:pPr>
      <w:r>
        <w:rPr>
          <w:rFonts w:cs="Arial"/>
          <w:color w:val="auto"/>
          <w:sz w:val="24"/>
          <w:szCs w:val="24"/>
        </w:rPr>
        <w:t xml:space="preserve">5 </w:t>
      </w:r>
      <w:r w:rsidRPr="002B4331">
        <w:rPr>
          <w:rFonts w:cs="Arial"/>
          <w:color w:val="auto"/>
          <w:sz w:val="24"/>
          <w:szCs w:val="24"/>
        </w:rPr>
        <w:t>(</w:t>
      </w:r>
      <w:r>
        <w:rPr>
          <w:rFonts w:cs="Arial"/>
          <w:color w:val="auto"/>
          <w:sz w:val="24"/>
          <w:szCs w:val="24"/>
        </w:rPr>
        <w:t>a</w:t>
      </w:r>
      <w:r w:rsidRPr="002B4331">
        <w:rPr>
          <w:rFonts w:cs="Arial"/>
          <w:color w:val="auto"/>
          <w:sz w:val="24"/>
          <w:szCs w:val="24"/>
        </w:rPr>
        <w:t>) Prior period adjustments:</w:t>
      </w:r>
    </w:p>
    <w:p w:rsidR="005449A3" w:rsidRDefault="005449A3" w:rsidP="005449A3">
      <w:pPr>
        <w:spacing w:after="0" w:line="240" w:lineRule="auto"/>
        <w:ind w:firstLine="567"/>
        <w:jc w:val="both"/>
        <w:rPr>
          <w:rFonts w:cs="Arial"/>
          <w:color w:val="auto"/>
          <w:sz w:val="24"/>
          <w:szCs w:val="24"/>
        </w:rPr>
      </w:pPr>
    </w:p>
    <w:p w:rsidR="00416FA2" w:rsidRDefault="005449A3" w:rsidP="00C3430B">
      <w:pPr>
        <w:spacing w:after="0" w:line="240" w:lineRule="auto"/>
        <w:ind w:left="567"/>
        <w:jc w:val="both"/>
        <w:rPr>
          <w:rFonts w:cs="Arial"/>
          <w:color w:val="auto"/>
          <w:sz w:val="24"/>
          <w:szCs w:val="24"/>
        </w:rPr>
      </w:pPr>
      <w:r>
        <w:rPr>
          <w:rFonts w:cs="Arial"/>
          <w:color w:val="auto"/>
          <w:sz w:val="24"/>
          <w:szCs w:val="24"/>
        </w:rPr>
        <w:t>The</w:t>
      </w:r>
      <w:r w:rsidR="00416FA2">
        <w:rPr>
          <w:rFonts w:cs="Arial"/>
          <w:color w:val="auto"/>
          <w:sz w:val="24"/>
          <w:szCs w:val="24"/>
        </w:rPr>
        <w:t>re were no prior period adjustments to these accounts.</w:t>
      </w:r>
    </w:p>
    <w:p w:rsidR="00897BDF" w:rsidRPr="002B52E5" w:rsidRDefault="00D2686F" w:rsidP="008F6FA4">
      <w:pPr>
        <w:pStyle w:val="ListParagraph"/>
        <w:numPr>
          <w:ilvl w:val="0"/>
          <w:numId w:val="34"/>
        </w:numPr>
        <w:spacing w:after="0" w:line="240" w:lineRule="auto"/>
        <w:ind w:left="709" w:hanging="142"/>
        <w:rPr>
          <w:rFonts w:cs="Arial"/>
          <w:sz w:val="24"/>
          <w:szCs w:val="24"/>
        </w:rPr>
      </w:pPr>
      <w:r>
        <w:rPr>
          <w:rFonts w:cs="Arial"/>
          <w:sz w:val="24"/>
          <w:szCs w:val="24"/>
        </w:rPr>
        <w:t xml:space="preserve"> </w:t>
      </w:r>
      <w:r w:rsidR="00897BDF" w:rsidRPr="002B52E5">
        <w:rPr>
          <w:rFonts w:cs="Arial"/>
          <w:sz w:val="24"/>
          <w:szCs w:val="24"/>
        </w:rPr>
        <w:t>(</w:t>
      </w:r>
      <w:r w:rsidR="002521F7">
        <w:rPr>
          <w:rFonts w:cs="Arial"/>
          <w:sz w:val="24"/>
          <w:szCs w:val="24"/>
        </w:rPr>
        <w:t>b</w:t>
      </w:r>
      <w:r w:rsidR="00897BDF" w:rsidRPr="002B52E5">
        <w:rPr>
          <w:rFonts w:cs="Arial"/>
          <w:sz w:val="24"/>
          <w:szCs w:val="24"/>
        </w:rPr>
        <w:t xml:space="preserve">) </w:t>
      </w:r>
      <w:r w:rsidR="00897BDF">
        <w:rPr>
          <w:rFonts w:cs="Arial"/>
          <w:sz w:val="24"/>
          <w:szCs w:val="24"/>
        </w:rPr>
        <w:t>Material</w:t>
      </w:r>
      <w:r w:rsidR="00897BDF" w:rsidRPr="002B52E5">
        <w:rPr>
          <w:rFonts w:cs="Arial"/>
          <w:sz w:val="24"/>
          <w:szCs w:val="24"/>
        </w:rPr>
        <w:t xml:space="preserve"> items</w:t>
      </w:r>
      <w:r w:rsidR="00897BDF">
        <w:rPr>
          <w:rFonts w:cs="Arial"/>
          <w:sz w:val="24"/>
          <w:szCs w:val="24"/>
        </w:rPr>
        <w:t xml:space="preserve"> in the Comprehensive Income &amp; Expenditure Account </w:t>
      </w:r>
      <w:r w:rsidR="00897BDF" w:rsidRPr="002B52E5">
        <w:rPr>
          <w:rFonts w:cs="Arial"/>
          <w:sz w:val="24"/>
          <w:szCs w:val="24"/>
        </w:rPr>
        <w:t>:</w:t>
      </w:r>
    </w:p>
    <w:p w:rsidR="00897BDF" w:rsidRDefault="00897BDF" w:rsidP="00897BDF">
      <w:pPr>
        <w:spacing w:after="0" w:line="240" w:lineRule="auto"/>
        <w:ind w:left="567"/>
        <w:rPr>
          <w:rFonts w:cs="Arial"/>
          <w:sz w:val="24"/>
          <w:szCs w:val="24"/>
        </w:rPr>
      </w:pPr>
    </w:p>
    <w:p w:rsidR="00F97516" w:rsidRDefault="00F97516" w:rsidP="00F97516">
      <w:pPr>
        <w:spacing w:after="0" w:line="240" w:lineRule="auto"/>
        <w:ind w:left="567"/>
        <w:jc w:val="both"/>
        <w:rPr>
          <w:rFonts w:cs="Arial"/>
          <w:sz w:val="24"/>
          <w:szCs w:val="24"/>
        </w:rPr>
      </w:pPr>
      <w:r w:rsidRPr="00C113FD">
        <w:rPr>
          <w:rFonts w:cs="Arial"/>
          <w:sz w:val="24"/>
          <w:szCs w:val="24"/>
        </w:rPr>
        <w:t>In 2018/19 there were revaluation losses net of reversals in relation to property, plant &amp; equipment amounting to £1.9 million – mainly in relation to town centre holdings. £2.0 million was charged to ‘Strategic Place’ and a net reversal of £0.1 million to ‘Environment, Health &amp; Wellbeing’ within Cost of Services.</w:t>
      </w:r>
    </w:p>
    <w:p w:rsidR="007E284A" w:rsidRDefault="007E284A" w:rsidP="00F97516">
      <w:pPr>
        <w:spacing w:after="0" w:line="240" w:lineRule="auto"/>
        <w:ind w:left="567"/>
        <w:jc w:val="both"/>
        <w:rPr>
          <w:rFonts w:cs="Arial"/>
          <w:sz w:val="24"/>
          <w:szCs w:val="24"/>
        </w:rPr>
      </w:pPr>
    </w:p>
    <w:p w:rsidR="007E284A" w:rsidRPr="00C113FD" w:rsidRDefault="007E284A" w:rsidP="00F97516">
      <w:pPr>
        <w:spacing w:after="0" w:line="240" w:lineRule="auto"/>
        <w:ind w:left="567"/>
        <w:jc w:val="both"/>
        <w:rPr>
          <w:rFonts w:cs="Arial"/>
          <w:sz w:val="24"/>
          <w:szCs w:val="24"/>
        </w:rPr>
      </w:pPr>
      <w:r>
        <w:rPr>
          <w:rFonts w:cs="Arial"/>
          <w:sz w:val="24"/>
          <w:szCs w:val="24"/>
        </w:rPr>
        <w:t>In 2019/20 the revaluation losses net of reversals had dropped to just over £0.4 million. £</w:t>
      </w:r>
      <w:r w:rsidR="000818F3">
        <w:rPr>
          <w:rFonts w:cs="Arial"/>
          <w:sz w:val="24"/>
          <w:szCs w:val="24"/>
        </w:rPr>
        <w:t>0.8</w:t>
      </w:r>
      <w:r>
        <w:rPr>
          <w:rFonts w:cs="Arial"/>
          <w:sz w:val="24"/>
          <w:szCs w:val="24"/>
        </w:rPr>
        <w:t xml:space="preserve"> million was charged to ‘Strategic Place’ and a net reversal of £</w:t>
      </w:r>
      <w:r w:rsidR="000818F3">
        <w:rPr>
          <w:rFonts w:cs="Arial"/>
          <w:sz w:val="24"/>
          <w:szCs w:val="24"/>
        </w:rPr>
        <w:t>0.4</w:t>
      </w:r>
      <w:r>
        <w:rPr>
          <w:rFonts w:cs="Arial"/>
          <w:sz w:val="24"/>
          <w:szCs w:val="24"/>
        </w:rPr>
        <w:t xml:space="preserve"> million to ‘Environment, Health &amp; Wellbeing’ within Cost of Services’.</w:t>
      </w:r>
    </w:p>
    <w:p w:rsidR="00F97516" w:rsidRPr="00F97516" w:rsidRDefault="00F97516" w:rsidP="00F97516">
      <w:pPr>
        <w:spacing w:after="0" w:line="240" w:lineRule="auto"/>
        <w:ind w:left="567"/>
        <w:jc w:val="both"/>
        <w:rPr>
          <w:rFonts w:cs="Arial"/>
          <w:sz w:val="24"/>
          <w:szCs w:val="24"/>
        </w:rPr>
      </w:pPr>
    </w:p>
    <w:p w:rsidR="00F97516" w:rsidRDefault="00F97516" w:rsidP="00F97516">
      <w:pPr>
        <w:spacing w:after="0" w:line="240" w:lineRule="auto"/>
        <w:ind w:left="567"/>
        <w:jc w:val="both"/>
        <w:rPr>
          <w:rFonts w:cs="Arial"/>
          <w:sz w:val="24"/>
          <w:szCs w:val="24"/>
        </w:rPr>
      </w:pPr>
      <w:r w:rsidRPr="00F97516">
        <w:rPr>
          <w:rFonts w:cs="Arial"/>
          <w:sz w:val="24"/>
          <w:szCs w:val="24"/>
        </w:rPr>
        <w:t xml:space="preserve">Revenue expenditure funded from capital </w:t>
      </w:r>
      <w:r w:rsidR="009C73F2">
        <w:rPr>
          <w:rFonts w:cs="Arial"/>
          <w:sz w:val="24"/>
          <w:szCs w:val="24"/>
        </w:rPr>
        <w:t xml:space="preserve">under statute was </w:t>
      </w:r>
      <w:r w:rsidR="007E284A">
        <w:rPr>
          <w:rFonts w:cs="Arial"/>
          <w:sz w:val="24"/>
          <w:szCs w:val="24"/>
        </w:rPr>
        <w:t>lower</w:t>
      </w:r>
      <w:r w:rsidR="009C73F2">
        <w:rPr>
          <w:rFonts w:cs="Arial"/>
          <w:sz w:val="24"/>
          <w:szCs w:val="24"/>
        </w:rPr>
        <w:t xml:space="preserve"> in 2019/20</w:t>
      </w:r>
      <w:r w:rsidRPr="00F97516">
        <w:rPr>
          <w:rFonts w:cs="Arial"/>
          <w:sz w:val="24"/>
          <w:szCs w:val="24"/>
        </w:rPr>
        <w:t xml:space="preserve"> at £</w:t>
      </w:r>
      <w:r w:rsidR="007E284A">
        <w:rPr>
          <w:rFonts w:cs="Arial"/>
          <w:sz w:val="24"/>
          <w:szCs w:val="24"/>
        </w:rPr>
        <w:t>3.2</w:t>
      </w:r>
      <w:r w:rsidRPr="00F97516">
        <w:rPr>
          <w:rFonts w:cs="Arial"/>
          <w:sz w:val="24"/>
          <w:szCs w:val="24"/>
        </w:rPr>
        <w:t xml:space="preserve"> million (£</w:t>
      </w:r>
      <w:r w:rsidR="009C73F2">
        <w:rPr>
          <w:rFonts w:cs="Arial"/>
          <w:sz w:val="24"/>
          <w:szCs w:val="24"/>
        </w:rPr>
        <w:t>3.8 million in 2018/19</w:t>
      </w:r>
      <w:r w:rsidRPr="00F97516">
        <w:rPr>
          <w:rFonts w:cs="Arial"/>
          <w:sz w:val="24"/>
          <w:szCs w:val="24"/>
        </w:rPr>
        <w:t>) –</w:t>
      </w:r>
      <w:r w:rsidR="00C113FD">
        <w:rPr>
          <w:rFonts w:cs="Arial"/>
          <w:sz w:val="24"/>
          <w:szCs w:val="24"/>
        </w:rPr>
        <w:t xml:space="preserve"> mainly due to </w:t>
      </w:r>
      <w:r w:rsidR="007E284A">
        <w:rPr>
          <w:rFonts w:cs="Arial"/>
          <w:sz w:val="24"/>
          <w:szCs w:val="24"/>
        </w:rPr>
        <w:t>a contribution of £1.25 million for education in Kingskerswell and Kingsteignton in 2018/19</w:t>
      </w:r>
      <w:r w:rsidR="00C113FD">
        <w:rPr>
          <w:rFonts w:cs="Arial"/>
          <w:sz w:val="24"/>
          <w:szCs w:val="24"/>
        </w:rPr>
        <w:t>.</w:t>
      </w:r>
      <w:r w:rsidRPr="00F97516">
        <w:rPr>
          <w:rFonts w:cs="Arial"/>
          <w:sz w:val="24"/>
          <w:szCs w:val="24"/>
        </w:rPr>
        <w:t xml:space="preserve"> </w:t>
      </w:r>
      <w:r w:rsidR="000818F3">
        <w:rPr>
          <w:rFonts w:cs="Arial"/>
          <w:sz w:val="24"/>
          <w:szCs w:val="24"/>
        </w:rPr>
        <w:t>Of the £3.8 million total, £3.6 million is charged to Strategic Place in 2018/19 and £2.8 million of the £3.2 million in 2019/20.</w:t>
      </w:r>
    </w:p>
    <w:p w:rsidR="00C113FD" w:rsidRDefault="00C113FD" w:rsidP="00F97516">
      <w:pPr>
        <w:spacing w:after="0" w:line="240" w:lineRule="auto"/>
        <w:ind w:left="567"/>
        <w:jc w:val="both"/>
        <w:rPr>
          <w:rFonts w:cs="Arial"/>
          <w:sz w:val="24"/>
          <w:szCs w:val="24"/>
        </w:rPr>
      </w:pPr>
    </w:p>
    <w:p w:rsidR="00C113FD" w:rsidRDefault="00C113FD" w:rsidP="00F97516">
      <w:pPr>
        <w:spacing w:after="0" w:line="240" w:lineRule="auto"/>
        <w:ind w:left="567"/>
        <w:jc w:val="both"/>
        <w:rPr>
          <w:rFonts w:cs="Arial"/>
          <w:sz w:val="24"/>
          <w:szCs w:val="24"/>
        </w:rPr>
      </w:pPr>
      <w:r>
        <w:rPr>
          <w:rFonts w:cs="Arial"/>
          <w:sz w:val="24"/>
          <w:szCs w:val="24"/>
        </w:rPr>
        <w:t xml:space="preserve">In 2019/20 </w:t>
      </w:r>
      <w:r w:rsidR="000818F3">
        <w:rPr>
          <w:rFonts w:cs="Arial"/>
          <w:sz w:val="24"/>
          <w:szCs w:val="24"/>
        </w:rPr>
        <w:t>there was also a one off pension deficit contribution</w:t>
      </w:r>
      <w:r w:rsidR="002B6FAC">
        <w:rPr>
          <w:rFonts w:cs="Arial"/>
          <w:sz w:val="24"/>
          <w:szCs w:val="24"/>
        </w:rPr>
        <w:t xml:space="preserve"> paid</w:t>
      </w:r>
      <w:r w:rsidR="000818F3">
        <w:rPr>
          <w:rFonts w:cs="Arial"/>
          <w:sz w:val="24"/>
          <w:szCs w:val="24"/>
        </w:rPr>
        <w:t xml:space="preserve"> of £1 million. This was charged to ‘Financing Items’ within Cost of Services within the Comprehensive Income &amp; Expenditure Statement.</w:t>
      </w:r>
    </w:p>
    <w:p w:rsidR="00F97516" w:rsidRDefault="00F97516" w:rsidP="007437AC">
      <w:pPr>
        <w:spacing w:after="0" w:line="240" w:lineRule="auto"/>
        <w:ind w:left="567"/>
        <w:jc w:val="both"/>
        <w:rPr>
          <w:rFonts w:cs="Arial"/>
          <w:sz w:val="24"/>
          <w:szCs w:val="24"/>
        </w:rPr>
      </w:pPr>
    </w:p>
    <w:p w:rsidR="00897BDF" w:rsidRDefault="00897BDF" w:rsidP="00897BDF">
      <w:pPr>
        <w:spacing w:after="0" w:line="240" w:lineRule="auto"/>
        <w:ind w:left="567"/>
        <w:jc w:val="both"/>
        <w:rPr>
          <w:rFonts w:cs="Arial"/>
          <w:sz w:val="24"/>
          <w:szCs w:val="24"/>
        </w:rPr>
      </w:pPr>
      <w:r>
        <w:rPr>
          <w:rFonts w:cs="Arial"/>
          <w:sz w:val="24"/>
          <w:szCs w:val="24"/>
        </w:rPr>
        <w:t>5 (</w:t>
      </w:r>
      <w:r w:rsidR="005449A3">
        <w:rPr>
          <w:rFonts w:cs="Arial"/>
          <w:sz w:val="24"/>
          <w:szCs w:val="24"/>
        </w:rPr>
        <w:t>c</w:t>
      </w:r>
      <w:r>
        <w:rPr>
          <w:rFonts w:cs="Arial"/>
          <w:sz w:val="24"/>
          <w:szCs w:val="24"/>
        </w:rPr>
        <w:t>) Other material items within the financial statements:</w:t>
      </w:r>
    </w:p>
    <w:p w:rsidR="00897BDF" w:rsidRDefault="00897BDF" w:rsidP="00897BDF">
      <w:pPr>
        <w:spacing w:after="0" w:line="240" w:lineRule="auto"/>
        <w:ind w:left="567"/>
        <w:jc w:val="both"/>
        <w:rPr>
          <w:rFonts w:cs="Arial"/>
          <w:sz w:val="24"/>
          <w:szCs w:val="24"/>
        </w:rPr>
      </w:pPr>
    </w:p>
    <w:p w:rsidR="00897BDF" w:rsidRDefault="00897BDF" w:rsidP="009B2D33">
      <w:pPr>
        <w:spacing w:after="0" w:line="240" w:lineRule="auto"/>
        <w:ind w:left="567"/>
        <w:jc w:val="both"/>
        <w:rPr>
          <w:rFonts w:cs="Arial"/>
          <w:color w:val="auto"/>
          <w:sz w:val="24"/>
          <w:szCs w:val="24"/>
        </w:rPr>
      </w:pPr>
      <w:r w:rsidRPr="000B2185">
        <w:rPr>
          <w:rFonts w:cs="Arial"/>
          <w:color w:val="auto"/>
          <w:sz w:val="24"/>
          <w:szCs w:val="24"/>
        </w:rPr>
        <w:t>The</w:t>
      </w:r>
      <w:r w:rsidR="009B2D33">
        <w:rPr>
          <w:rFonts w:cs="Arial"/>
          <w:color w:val="auto"/>
          <w:sz w:val="24"/>
          <w:szCs w:val="24"/>
        </w:rPr>
        <w:t>re were no other material items within the financial statements in 201</w:t>
      </w:r>
      <w:r w:rsidR="00EE6F50">
        <w:rPr>
          <w:rFonts w:cs="Arial"/>
          <w:color w:val="auto"/>
          <w:sz w:val="24"/>
          <w:szCs w:val="24"/>
        </w:rPr>
        <w:t>9/20 or 2018/19</w:t>
      </w:r>
      <w:r w:rsidR="009B2D33">
        <w:rPr>
          <w:rFonts w:cs="Arial"/>
          <w:color w:val="auto"/>
          <w:sz w:val="24"/>
          <w:szCs w:val="24"/>
        </w:rPr>
        <w:t>.</w:t>
      </w:r>
      <w:r>
        <w:rPr>
          <w:rFonts w:cs="Arial"/>
          <w:color w:val="auto"/>
          <w:sz w:val="24"/>
          <w:szCs w:val="24"/>
        </w:rPr>
        <w:t xml:space="preserve"> </w:t>
      </w:r>
    </w:p>
    <w:p w:rsidR="00B023C3" w:rsidRDefault="00E7582B" w:rsidP="00094C84">
      <w:pPr>
        <w:spacing w:after="0" w:line="240" w:lineRule="auto"/>
        <w:ind w:left="567"/>
        <w:jc w:val="both"/>
        <w:rPr>
          <w:rFonts w:cs="Arial"/>
          <w:color w:val="auto"/>
          <w:sz w:val="24"/>
          <w:szCs w:val="24"/>
        </w:rPr>
      </w:pPr>
      <w:r>
        <w:rPr>
          <w:rFonts w:cs="Arial"/>
          <w:color w:val="auto"/>
          <w:sz w:val="24"/>
          <w:szCs w:val="24"/>
        </w:rPr>
        <w:t xml:space="preserve">  </w:t>
      </w:r>
    </w:p>
    <w:p w:rsidR="00161350" w:rsidRDefault="00182F9D">
      <w:pPr>
        <w:pStyle w:val="ExampleSub"/>
        <w:spacing w:before="0"/>
        <w:ind w:hanging="567"/>
        <w:rPr>
          <w:rFonts w:ascii="Arial" w:hAnsi="Arial" w:cs="Arial"/>
          <w:bCs w:val="0"/>
          <w:color w:val="000000"/>
          <w:sz w:val="24"/>
          <w:szCs w:val="24"/>
        </w:rPr>
      </w:pPr>
      <w:r w:rsidRPr="0078341D">
        <w:rPr>
          <w:rFonts w:ascii="Arial" w:hAnsi="Arial" w:cs="Arial"/>
          <w:color w:val="auto"/>
          <w:sz w:val="24"/>
          <w:szCs w:val="24"/>
        </w:rPr>
        <w:t>6</w:t>
      </w:r>
      <w:r w:rsidR="00161350" w:rsidRPr="0078341D">
        <w:rPr>
          <w:rFonts w:ascii="Arial" w:hAnsi="Arial" w:cs="Arial"/>
          <w:bCs w:val="0"/>
          <w:color w:val="auto"/>
          <w:sz w:val="24"/>
          <w:szCs w:val="24"/>
        </w:rPr>
        <w:t>.</w:t>
      </w:r>
      <w:r w:rsidR="00161350" w:rsidRPr="000D2848">
        <w:rPr>
          <w:rFonts w:ascii="Arial" w:hAnsi="Arial" w:cs="Arial"/>
          <w:b w:val="0"/>
          <w:bCs w:val="0"/>
          <w:color w:val="000000"/>
          <w:sz w:val="24"/>
          <w:szCs w:val="24"/>
        </w:rPr>
        <w:tab/>
      </w:r>
      <w:r w:rsidR="00161350" w:rsidRPr="000D2848">
        <w:rPr>
          <w:rFonts w:ascii="Arial" w:hAnsi="Arial" w:cs="Arial"/>
          <w:bCs w:val="0"/>
          <w:color w:val="000000"/>
          <w:sz w:val="24"/>
          <w:szCs w:val="24"/>
        </w:rPr>
        <w:t xml:space="preserve">Events after the </w:t>
      </w:r>
      <w:r>
        <w:rPr>
          <w:rFonts w:ascii="Arial" w:hAnsi="Arial" w:cs="Arial"/>
          <w:bCs w:val="0"/>
          <w:color w:val="000000"/>
          <w:sz w:val="24"/>
          <w:szCs w:val="24"/>
        </w:rPr>
        <w:t>Reporting Period</w:t>
      </w:r>
    </w:p>
    <w:p w:rsidR="00660697" w:rsidRPr="000D2848" w:rsidRDefault="00660697">
      <w:pPr>
        <w:pStyle w:val="ExampleSub"/>
        <w:spacing w:before="0"/>
        <w:ind w:hanging="567"/>
        <w:rPr>
          <w:rFonts w:ascii="Arial" w:hAnsi="Arial" w:cs="Arial"/>
          <w:bCs w:val="0"/>
          <w:color w:val="000000"/>
          <w:sz w:val="24"/>
          <w:szCs w:val="24"/>
        </w:rPr>
      </w:pPr>
    </w:p>
    <w:p w:rsidR="00A93968" w:rsidRDefault="00A93968" w:rsidP="008C5980">
      <w:pPr>
        <w:pStyle w:val="ExampleText"/>
        <w:spacing w:before="0"/>
        <w:jc w:val="both"/>
        <w:rPr>
          <w:rFonts w:ascii="Arial" w:hAnsi="Arial" w:cs="Arial"/>
          <w:sz w:val="24"/>
          <w:szCs w:val="24"/>
        </w:rPr>
      </w:pPr>
      <w:r>
        <w:rPr>
          <w:rFonts w:ascii="Arial" w:hAnsi="Arial" w:cs="Arial"/>
          <w:sz w:val="24"/>
          <w:szCs w:val="24"/>
        </w:rPr>
        <w:t xml:space="preserve">The Statement of Accounts was authorised for issue by the </w:t>
      </w:r>
      <w:r w:rsidR="00897997">
        <w:rPr>
          <w:rFonts w:ascii="Arial" w:hAnsi="Arial" w:cs="Arial"/>
          <w:sz w:val="24"/>
          <w:szCs w:val="24"/>
        </w:rPr>
        <w:t>Chief Finance Officer</w:t>
      </w:r>
      <w:r w:rsidR="000240C1">
        <w:rPr>
          <w:rFonts w:ascii="Arial" w:hAnsi="Arial" w:cs="Arial"/>
          <w:sz w:val="24"/>
          <w:szCs w:val="24"/>
        </w:rPr>
        <w:t xml:space="preserve"> </w:t>
      </w:r>
      <w:r>
        <w:rPr>
          <w:rFonts w:ascii="Arial" w:hAnsi="Arial" w:cs="Arial"/>
          <w:sz w:val="24"/>
          <w:szCs w:val="24"/>
        </w:rPr>
        <w:t xml:space="preserve">on </w:t>
      </w:r>
      <w:r w:rsidR="000F6F0F">
        <w:rPr>
          <w:rFonts w:ascii="Arial" w:hAnsi="Arial" w:cs="Arial"/>
          <w:sz w:val="24"/>
          <w:szCs w:val="24"/>
        </w:rPr>
        <w:t>23 November</w:t>
      </w:r>
      <w:r w:rsidR="00BC0C1B">
        <w:rPr>
          <w:rFonts w:ascii="Arial" w:hAnsi="Arial" w:cs="Arial"/>
          <w:color w:val="auto"/>
          <w:sz w:val="24"/>
          <w:szCs w:val="24"/>
        </w:rPr>
        <w:t xml:space="preserve"> 2020</w:t>
      </w:r>
      <w:r w:rsidRPr="00047B67">
        <w:rPr>
          <w:rFonts w:ascii="Arial" w:hAnsi="Arial" w:cs="Arial"/>
          <w:color w:val="auto"/>
          <w:sz w:val="24"/>
          <w:szCs w:val="24"/>
        </w:rPr>
        <w:t>.</w:t>
      </w:r>
      <w:r>
        <w:rPr>
          <w:rFonts w:ascii="Arial" w:hAnsi="Arial" w:cs="Arial"/>
          <w:sz w:val="24"/>
          <w:szCs w:val="24"/>
        </w:rPr>
        <w:t xml:space="preserve">  Events taking place after this date are not reflected in the financial statement</w:t>
      </w:r>
      <w:r w:rsidR="00897997">
        <w:rPr>
          <w:rFonts w:ascii="Arial" w:hAnsi="Arial" w:cs="Arial"/>
          <w:sz w:val="24"/>
          <w:szCs w:val="24"/>
        </w:rPr>
        <w:t>s</w:t>
      </w:r>
      <w:r>
        <w:rPr>
          <w:rFonts w:ascii="Arial" w:hAnsi="Arial" w:cs="Arial"/>
          <w:sz w:val="24"/>
          <w:szCs w:val="24"/>
        </w:rPr>
        <w:t xml:space="preserve"> or notes.  Where events taking place before this date provided information about conditions existing at 31 </w:t>
      </w:r>
      <w:r w:rsidR="00961142">
        <w:rPr>
          <w:rFonts w:ascii="Arial" w:hAnsi="Arial" w:cs="Arial"/>
          <w:sz w:val="24"/>
          <w:szCs w:val="24"/>
        </w:rPr>
        <w:t>M</w:t>
      </w:r>
      <w:r>
        <w:rPr>
          <w:rFonts w:ascii="Arial" w:hAnsi="Arial" w:cs="Arial"/>
          <w:sz w:val="24"/>
          <w:szCs w:val="24"/>
        </w:rPr>
        <w:t>arch 20</w:t>
      </w:r>
      <w:r w:rsidR="00BC0C1B">
        <w:rPr>
          <w:rFonts w:ascii="Arial" w:hAnsi="Arial" w:cs="Arial"/>
          <w:sz w:val="24"/>
          <w:szCs w:val="24"/>
        </w:rPr>
        <w:t>20</w:t>
      </w:r>
      <w:r>
        <w:rPr>
          <w:rFonts w:ascii="Arial" w:hAnsi="Arial" w:cs="Arial"/>
          <w:sz w:val="24"/>
          <w:szCs w:val="24"/>
        </w:rPr>
        <w:t>, the figures in the financial statements and notes have been adjusted in all material respects to reflect the impact of this information.</w:t>
      </w:r>
    </w:p>
    <w:p w:rsidR="00BD1FE4" w:rsidRDefault="00BD1FE4" w:rsidP="008C5980">
      <w:pPr>
        <w:pStyle w:val="ExampleText"/>
        <w:spacing w:before="0"/>
        <w:jc w:val="both"/>
        <w:rPr>
          <w:rFonts w:ascii="Arial" w:hAnsi="Arial" w:cs="Arial"/>
          <w:sz w:val="24"/>
          <w:szCs w:val="24"/>
        </w:rPr>
      </w:pPr>
    </w:p>
    <w:p w:rsidR="00BD1FE4" w:rsidRDefault="00BD1FE4" w:rsidP="008C5980">
      <w:pPr>
        <w:pStyle w:val="ExampleText"/>
        <w:spacing w:before="0"/>
        <w:jc w:val="both"/>
        <w:rPr>
          <w:rFonts w:ascii="Arial" w:hAnsi="Arial" w:cs="Arial"/>
          <w:sz w:val="24"/>
          <w:szCs w:val="24"/>
        </w:rPr>
      </w:pPr>
      <w:r>
        <w:rPr>
          <w:rFonts w:ascii="Arial" w:hAnsi="Arial" w:cs="Arial"/>
          <w:sz w:val="24"/>
          <w:szCs w:val="24"/>
        </w:rPr>
        <w:t>Since the end of the financial year the Covid 19 pandemic has had a very significant impact on the income of the Council. Lockdown has reduced income in all areas including fees and charges – in particular from leisure activities and car parking and other income streams such as rents, council tax and business rates. Government funding has been received to alleviate some of these losses and dialogue continues with regard to requests for further funding. Budgets will be realigned to reflect these changes in demand and operations</w:t>
      </w:r>
      <w:r w:rsidR="00AA6CF9">
        <w:rPr>
          <w:rFonts w:ascii="Arial" w:hAnsi="Arial" w:cs="Arial"/>
          <w:sz w:val="24"/>
          <w:szCs w:val="24"/>
        </w:rPr>
        <w:t xml:space="preserve"> through the medium term financial plan.</w:t>
      </w:r>
      <w:r w:rsidR="00AC2C13">
        <w:rPr>
          <w:rFonts w:ascii="Arial" w:hAnsi="Arial" w:cs="Arial"/>
          <w:sz w:val="24"/>
          <w:szCs w:val="24"/>
        </w:rPr>
        <w:t xml:space="preserve"> See also note 4 above relating to estimation uncertainty.</w:t>
      </w:r>
    </w:p>
    <w:p w:rsidR="00660697" w:rsidRDefault="00660697" w:rsidP="008C5980">
      <w:pPr>
        <w:pStyle w:val="ExampleText"/>
        <w:spacing w:before="0"/>
        <w:jc w:val="both"/>
        <w:rPr>
          <w:rFonts w:ascii="Arial" w:hAnsi="Arial" w:cs="Arial"/>
          <w:sz w:val="24"/>
          <w:szCs w:val="24"/>
        </w:rPr>
      </w:pPr>
    </w:p>
    <w:p w:rsidR="00C4743C" w:rsidRDefault="0031778A" w:rsidP="00894894">
      <w:pPr>
        <w:pStyle w:val="ExampleText"/>
        <w:spacing w:before="0"/>
        <w:jc w:val="both"/>
        <w:rPr>
          <w:rFonts w:ascii="Arial" w:hAnsi="Arial" w:cs="Arial"/>
          <w:color w:val="auto"/>
          <w:sz w:val="24"/>
          <w:szCs w:val="24"/>
        </w:rPr>
      </w:pPr>
      <w:r w:rsidRPr="00C22064">
        <w:rPr>
          <w:rFonts w:ascii="Arial" w:hAnsi="Arial" w:cs="Arial"/>
          <w:color w:val="auto"/>
          <w:sz w:val="24"/>
          <w:szCs w:val="24"/>
        </w:rPr>
        <w:t xml:space="preserve">There are no </w:t>
      </w:r>
      <w:r w:rsidR="00BD1FE4">
        <w:rPr>
          <w:rFonts w:ascii="Arial" w:hAnsi="Arial" w:cs="Arial"/>
          <w:color w:val="auto"/>
          <w:sz w:val="24"/>
          <w:szCs w:val="24"/>
        </w:rPr>
        <w:t xml:space="preserve">other </w:t>
      </w:r>
      <w:r w:rsidRPr="00C22064">
        <w:rPr>
          <w:rFonts w:ascii="Arial" w:hAnsi="Arial" w:cs="Arial"/>
          <w:color w:val="auto"/>
          <w:sz w:val="24"/>
          <w:szCs w:val="24"/>
        </w:rPr>
        <w:t>events which took place after 31 March 20</w:t>
      </w:r>
      <w:r w:rsidR="00BC0C1B">
        <w:rPr>
          <w:rFonts w:ascii="Arial" w:hAnsi="Arial" w:cs="Arial"/>
          <w:color w:val="auto"/>
          <w:sz w:val="24"/>
          <w:szCs w:val="24"/>
        </w:rPr>
        <w:t>20</w:t>
      </w:r>
      <w:r w:rsidRPr="00C22064">
        <w:rPr>
          <w:rFonts w:ascii="Arial" w:hAnsi="Arial" w:cs="Arial"/>
          <w:color w:val="auto"/>
          <w:sz w:val="24"/>
          <w:szCs w:val="24"/>
        </w:rPr>
        <w:t xml:space="preserve"> which require disclosure.</w:t>
      </w:r>
    </w:p>
    <w:p w:rsidR="00E63154" w:rsidRDefault="00E63154" w:rsidP="00894894">
      <w:pPr>
        <w:pStyle w:val="ExampleText"/>
        <w:spacing w:before="0"/>
        <w:jc w:val="both"/>
        <w:rPr>
          <w:rFonts w:ascii="Arial" w:hAnsi="Arial" w:cs="Arial"/>
          <w:color w:val="auto"/>
          <w:sz w:val="24"/>
          <w:szCs w:val="24"/>
        </w:rPr>
      </w:pPr>
    </w:p>
    <w:p w:rsidR="00BD1FE4" w:rsidRDefault="00BD1FE4" w:rsidP="00894894">
      <w:pPr>
        <w:pStyle w:val="ExampleText"/>
        <w:spacing w:before="0"/>
        <w:jc w:val="both"/>
        <w:rPr>
          <w:rFonts w:ascii="Arial" w:hAnsi="Arial" w:cs="Arial"/>
          <w:color w:val="auto"/>
          <w:sz w:val="24"/>
          <w:szCs w:val="24"/>
        </w:rPr>
      </w:pPr>
    </w:p>
    <w:p w:rsidR="008B262F" w:rsidRDefault="00041185" w:rsidP="008F6FA4">
      <w:pPr>
        <w:pStyle w:val="ExampleText"/>
        <w:numPr>
          <w:ilvl w:val="0"/>
          <w:numId w:val="32"/>
        </w:numPr>
        <w:tabs>
          <w:tab w:val="clear" w:pos="567"/>
          <w:tab w:val="clear" w:pos="786"/>
          <w:tab w:val="left" w:pos="142"/>
        </w:tabs>
        <w:spacing w:before="0"/>
        <w:ind w:left="284" w:right="-142" w:hanging="426"/>
        <w:jc w:val="both"/>
        <w:rPr>
          <w:rFonts w:ascii="Arial" w:hAnsi="Arial" w:cs="Arial"/>
          <w:b/>
          <w:color w:val="auto"/>
          <w:sz w:val="24"/>
          <w:szCs w:val="24"/>
        </w:rPr>
      </w:pPr>
      <w:r>
        <w:rPr>
          <w:rFonts w:ascii="Arial" w:hAnsi="Arial" w:cs="Arial"/>
          <w:b/>
          <w:color w:val="auto"/>
          <w:sz w:val="24"/>
          <w:szCs w:val="24"/>
        </w:rPr>
        <w:t>Expenditure and Funding A</w:t>
      </w:r>
      <w:r w:rsidR="008B262F">
        <w:rPr>
          <w:rFonts w:ascii="Arial" w:hAnsi="Arial" w:cs="Arial"/>
          <w:b/>
          <w:color w:val="auto"/>
          <w:sz w:val="24"/>
          <w:szCs w:val="24"/>
        </w:rPr>
        <w:t>nalysis</w:t>
      </w:r>
    </w:p>
    <w:p w:rsidR="004F7877" w:rsidRDefault="004F7877" w:rsidP="007437AC">
      <w:pPr>
        <w:pStyle w:val="ExampleText"/>
        <w:tabs>
          <w:tab w:val="clear" w:pos="786"/>
        </w:tabs>
        <w:spacing w:before="0"/>
        <w:jc w:val="both"/>
        <w:rPr>
          <w:rFonts w:ascii="Arial" w:hAnsi="Arial" w:cs="Arial"/>
          <w:color w:val="auto"/>
          <w:sz w:val="24"/>
          <w:szCs w:val="24"/>
        </w:rPr>
      </w:pPr>
    </w:p>
    <w:p w:rsidR="008B262F" w:rsidRDefault="008B262F" w:rsidP="00C3430B">
      <w:pPr>
        <w:pStyle w:val="ExampleText"/>
        <w:tabs>
          <w:tab w:val="clear" w:pos="567"/>
          <w:tab w:val="clear" w:pos="786"/>
          <w:tab w:val="left" w:pos="142"/>
        </w:tabs>
        <w:spacing w:before="0"/>
        <w:ind w:left="142"/>
        <w:jc w:val="both"/>
        <w:rPr>
          <w:rFonts w:ascii="Arial" w:hAnsi="Arial" w:cs="Arial"/>
          <w:color w:val="auto"/>
          <w:sz w:val="24"/>
          <w:szCs w:val="24"/>
        </w:rPr>
      </w:pPr>
      <w:r>
        <w:rPr>
          <w:rFonts w:ascii="Arial" w:hAnsi="Arial" w:cs="Arial"/>
          <w:color w:val="auto"/>
          <w:sz w:val="24"/>
          <w:szCs w:val="24"/>
        </w:rPr>
        <w:t xml:space="preserve">The Expenditure and </w:t>
      </w:r>
      <w:r w:rsidR="00041185">
        <w:rPr>
          <w:rFonts w:ascii="Arial" w:hAnsi="Arial" w:cs="Arial"/>
          <w:color w:val="auto"/>
          <w:sz w:val="24"/>
          <w:szCs w:val="24"/>
        </w:rPr>
        <w:t>F</w:t>
      </w:r>
      <w:r>
        <w:rPr>
          <w:rFonts w:ascii="Arial" w:hAnsi="Arial" w:cs="Arial"/>
          <w:color w:val="auto"/>
          <w:sz w:val="24"/>
          <w:szCs w:val="24"/>
        </w:rPr>
        <w:t xml:space="preserve">unding Analysis shows how annual expenditure is used and funded from resources </w:t>
      </w:r>
      <w:r w:rsidR="007437AC">
        <w:rPr>
          <w:rFonts w:ascii="Arial" w:hAnsi="Arial" w:cs="Arial"/>
          <w:color w:val="auto"/>
          <w:sz w:val="24"/>
          <w:szCs w:val="24"/>
        </w:rPr>
        <w:t>(government grants, rents, council tax and business rates) by local authorities in comparison with those resources consumed or earned by authorities in accordance with generally accepted</w:t>
      </w:r>
      <w:r w:rsidR="003127AC">
        <w:rPr>
          <w:rFonts w:ascii="Arial" w:hAnsi="Arial" w:cs="Arial"/>
          <w:color w:val="auto"/>
          <w:sz w:val="24"/>
          <w:szCs w:val="24"/>
        </w:rPr>
        <w:t xml:space="preserve"> accounting </w:t>
      </w:r>
      <w:r w:rsidR="007437AC">
        <w:rPr>
          <w:rFonts w:ascii="Arial" w:hAnsi="Arial" w:cs="Arial"/>
          <w:color w:val="auto"/>
          <w:sz w:val="24"/>
          <w:szCs w:val="24"/>
        </w:rPr>
        <w:t>practices.  It also shows how this expenditure is allocated for decision making purpose</w:t>
      </w:r>
      <w:r w:rsidR="003127AC">
        <w:rPr>
          <w:rFonts w:ascii="Arial" w:hAnsi="Arial" w:cs="Arial"/>
          <w:color w:val="auto"/>
          <w:sz w:val="24"/>
          <w:szCs w:val="24"/>
        </w:rPr>
        <w:t>s</w:t>
      </w:r>
      <w:r w:rsidR="007437AC">
        <w:rPr>
          <w:rFonts w:ascii="Arial" w:hAnsi="Arial" w:cs="Arial"/>
          <w:color w:val="auto"/>
          <w:sz w:val="24"/>
          <w:szCs w:val="24"/>
        </w:rPr>
        <w:t xml:space="preserve"> between the council’s directorates/ services/departments.  Income and expenditure accounted for under generally accepted accounting practices is presented more fully in the Comprehensive Income and Expenditure Statement.</w:t>
      </w:r>
    </w:p>
    <w:p w:rsidR="007437AC" w:rsidRDefault="007437AC" w:rsidP="00C3430B">
      <w:pPr>
        <w:pStyle w:val="ExampleText"/>
        <w:tabs>
          <w:tab w:val="clear" w:pos="786"/>
          <w:tab w:val="left" w:pos="7797"/>
        </w:tabs>
        <w:spacing w:before="0"/>
        <w:jc w:val="both"/>
        <w:rPr>
          <w:rFonts w:ascii="Arial" w:hAnsi="Arial" w:cs="Arial"/>
          <w:color w:val="auto"/>
          <w:sz w:val="24"/>
          <w:szCs w:val="24"/>
        </w:rPr>
      </w:pPr>
    </w:p>
    <w:p w:rsidR="00A64160" w:rsidRDefault="00A64160" w:rsidP="00C3430B">
      <w:pPr>
        <w:pStyle w:val="ExampleText"/>
        <w:tabs>
          <w:tab w:val="clear" w:pos="786"/>
          <w:tab w:val="left" w:pos="7797"/>
        </w:tabs>
        <w:spacing w:before="0"/>
        <w:jc w:val="both"/>
        <w:rPr>
          <w:rFonts w:ascii="Arial" w:hAnsi="Arial" w:cs="Arial"/>
          <w:color w:val="auto"/>
          <w:sz w:val="24"/>
          <w:szCs w:val="24"/>
        </w:rPr>
      </w:pPr>
    </w:p>
    <w:p w:rsidR="00A64160" w:rsidRDefault="00A64160" w:rsidP="00C3430B">
      <w:pPr>
        <w:pStyle w:val="ExampleText"/>
        <w:tabs>
          <w:tab w:val="clear" w:pos="786"/>
          <w:tab w:val="left" w:pos="7797"/>
        </w:tabs>
        <w:spacing w:before="0"/>
        <w:jc w:val="both"/>
        <w:rPr>
          <w:rFonts w:ascii="Arial" w:hAnsi="Arial" w:cs="Arial"/>
          <w:color w:val="auto"/>
          <w:sz w:val="24"/>
          <w:szCs w:val="24"/>
        </w:rPr>
      </w:pPr>
    </w:p>
    <w:p w:rsidR="00A64160" w:rsidRDefault="00A64160" w:rsidP="00C3430B">
      <w:pPr>
        <w:pStyle w:val="ExampleText"/>
        <w:tabs>
          <w:tab w:val="clear" w:pos="786"/>
          <w:tab w:val="left" w:pos="7797"/>
        </w:tabs>
        <w:spacing w:before="0"/>
        <w:jc w:val="both"/>
        <w:rPr>
          <w:rFonts w:ascii="Arial" w:hAnsi="Arial" w:cs="Arial"/>
          <w:color w:val="auto"/>
          <w:sz w:val="24"/>
          <w:szCs w:val="24"/>
        </w:rPr>
      </w:pPr>
    </w:p>
    <w:p w:rsidR="00A64160" w:rsidRDefault="00A64160" w:rsidP="00C3430B">
      <w:pPr>
        <w:pStyle w:val="ExampleText"/>
        <w:tabs>
          <w:tab w:val="clear" w:pos="786"/>
          <w:tab w:val="left" w:pos="7797"/>
        </w:tabs>
        <w:spacing w:before="0"/>
        <w:jc w:val="both"/>
        <w:rPr>
          <w:rFonts w:ascii="Arial" w:hAnsi="Arial" w:cs="Arial"/>
          <w:color w:val="auto"/>
          <w:sz w:val="24"/>
          <w:szCs w:val="24"/>
        </w:rPr>
      </w:pPr>
    </w:p>
    <w:tbl>
      <w:tblPr>
        <w:tblStyle w:val="TableGrid"/>
        <w:tblpPr w:leftFromText="180" w:rightFromText="180" w:vertAnchor="text" w:tblpX="-147" w:tblpY="1"/>
        <w:tblOverlap w:val="never"/>
        <w:tblW w:w="10637" w:type="dxa"/>
        <w:tblLayout w:type="fixed"/>
        <w:tblLook w:val="04A0" w:firstRow="1" w:lastRow="0" w:firstColumn="1" w:lastColumn="0" w:noHBand="0" w:noVBand="1"/>
        <w:tblCaption w:val="expenditure and funding analysis"/>
        <w:tblDescription w:val="table showing the council's net expenditure by service arae in the financial years 2018/19 and 2019/20, the adjustments made for differences between the funding and accounting basis, other income and expenditure and the opening and closing general fund balances "/>
      </w:tblPr>
      <w:tblGrid>
        <w:gridCol w:w="1281"/>
        <w:gridCol w:w="1418"/>
        <w:gridCol w:w="1701"/>
        <w:gridCol w:w="1559"/>
        <w:gridCol w:w="1418"/>
        <w:gridCol w:w="1559"/>
        <w:gridCol w:w="1701"/>
      </w:tblGrid>
      <w:tr w:rsidR="00EC5E3B" w:rsidTr="00486F07">
        <w:trPr>
          <w:tblHeader/>
        </w:trPr>
        <w:tc>
          <w:tcPr>
            <w:tcW w:w="4400" w:type="dxa"/>
            <w:gridSpan w:val="3"/>
            <w:tcBorders>
              <w:top w:val="nil"/>
              <w:left w:val="nil"/>
              <w:bottom w:val="nil"/>
              <w:right w:val="nil"/>
            </w:tcBorders>
            <w:shd w:val="clear" w:color="auto" w:fill="auto"/>
          </w:tcPr>
          <w:p w:rsidR="007437AC" w:rsidRPr="00EC5E3B" w:rsidRDefault="007437AC" w:rsidP="00486F07">
            <w:pPr>
              <w:pStyle w:val="ExampleText"/>
              <w:tabs>
                <w:tab w:val="clear" w:pos="786"/>
              </w:tabs>
              <w:spacing w:before="0"/>
              <w:ind w:left="0"/>
              <w:jc w:val="right"/>
              <w:rPr>
                <w:rFonts w:ascii="Arial" w:hAnsi="Arial" w:cs="Arial"/>
                <w:b/>
                <w:color w:val="auto"/>
                <w:sz w:val="24"/>
                <w:szCs w:val="24"/>
              </w:rPr>
            </w:pPr>
            <w:r w:rsidRPr="00EC5E3B">
              <w:rPr>
                <w:rFonts w:ascii="Arial" w:hAnsi="Arial" w:cs="Arial"/>
                <w:b/>
                <w:color w:val="auto"/>
                <w:sz w:val="24"/>
                <w:szCs w:val="24"/>
              </w:rPr>
              <w:t>201</w:t>
            </w:r>
            <w:r w:rsidR="00134EEA">
              <w:rPr>
                <w:rFonts w:ascii="Arial" w:hAnsi="Arial" w:cs="Arial"/>
                <w:b/>
                <w:color w:val="auto"/>
                <w:sz w:val="24"/>
                <w:szCs w:val="24"/>
              </w:rPr>
              <w:t>8</w:t>
            </w:r>
            <w:r w:rsidRPr="00EC5E3B">
              <w:rPr>
                <w:rFonts w:ascii="Arial" w:hAnsi="Arial" w:cs="Arial"/>
                <w:b/>
                <w:color w:val="auto"/>
                <w:sz w:val="24"/>
                <w:szCs w:val="24"/>
              </w:rPr>
              <w:t>/1</w:t>
            </w:r>
            <w:r w:rsidR="00134EEA">
              <w:rPr>
                <w:rFonts w:ascii="Arial" w:hAnsi="Arial" w:cs="Arial"/>
                <w:b/>
                <w:color w:val="auto"/>
                <w:sz w:val="24"/>
                <w:szCs w:val="24"/>
              </w:rPr>
              <w:t>9</w:t>
            </w:r>
          </w:p>
        </w:tc>
        <w:tc>
          <w:tcPr>
            <w:tcW w:w="1559" w:type="dxa"/>
            <w:tcBorders>
              <w:top w:val="nil"/>
              <w:left w:val="nil"/>
              <w:bottom w:val="nil"/>
              <w:right w:val="nil"/>
            </w:tcBorders>
            <w:shd w:val="clear" w:color="auto" w:fill="auto"/>
          </w:tcPr>
          <w:p w:rsidR="007437AC" w:rsidRPr="00EC5E3B" w:rsidRDefault="007437AC" w:rsidP="00486F07">
            <w:pPr>
              <w:pStyle w:val="ExampleText"/>
              <w:tabs>
                <w:tab w:val="clear" w:pos="786"/>
              </w:tabs>
              <w:spacing w:before="0"/>
              <w:ind w:left="0"/>
              <w:jc w:val="both"/>
              <w:rPr>
                <w:rFonts w:ascii="Arial" w:hAnsi="Arial" w:cs="Arial"/>
                <w:b/>
                <w:color w:val="auto"/>
                <w:sz w:val="24"/>
                <w:szCs w:val="24"/>
              </w:rPr>
            </w:pPr>
          </w:p>
        </w:tc>
        <w:tc>
          <w:tcPr>
            <w:tcW w:w="4678" w:type="dxa"/>
            <w:gridSpan w:val="3"/>
            <w:tcBorders>
              <w:top w:val="nil"/>
              <w:left w:val="nil"/>
              <w:bottom w:val="nil"/>
              <w:right w:val="nil"/>
            </w:tcBorders>
            <w:shd w:val="clear" w:color="auto" w:fill="auto"/>
          </w:tcPr>
          <w:p w:rsidR="007437AC" w:rsidRPr="00EC5E3B" w:rsidRDefault="00EC5E3B" w:rsidP="00486F07">
            <w:pPr>
              <w:pStyle w:val="ExampleText"/>
              <w:tabs>
                <w:tab w:val="clear" w:pos="786"/>
              </w:tabs>
              <w:spacing w:before="0"/>
              <w:ind w:left="0"/>
              <w:jc w:val="right"/>
              <w:rPr>
                <w:rFonts w:ascii="Arial" w:hAnsi="Arial" w:cs="Arial"/>
                <w:b/>
                <w:color w:val="auto"/>
                <w:sz w:val="24"/>
                <w:szCs w:val="24"/>
              </w:rPr>
            </w:pPr>
            <w:r w:rsidRPr="00EC5E3B">
              <w:rPr>
                <w:rFonts w:ascii="Arial" w:hAnsi="Arial" w:cs="Arial"/>
                <w:b/>
                <w:color w:val="auto"/>
                <w:sz w:val="24"/>
                <w:szCs w:val="24"/>
              </w:rPr>
              <w:t>201</w:t>
            </w:r>
            <w:r w:rsidR="00134EEA">
              <w:rPr>
                <w:rFonts w:ascii="Arial" w:hAnsi="Arial" w:cs="Arial"/>
                <w:b/>
                <w:color w:val="auto"/>
                <w:sz w:val="24"/>
                <w:szCs w:val="24"/>
              </w:rPr>
              <w:t>9/20</w:t>
            </w:r>
          </w:p>
        </w:tc>
      </w:tr>
      <w:tr w:rsidR="00EC5E3B" w:rsidRPr="003127AC" w:rsidTr="00486F07">
        <w:tc>
          <w:tcPr>
            <w:tcW w:w="1281" w:type="dxa"/>
            <w:tcBorders>
              <w:top w:val="nil"/>
              <w:left w:val="nil"/>
              <w:bottom w:val="nil"/>
              <w:right w:val="nil"/>
            </w:tcBorders>
          </w:tcPr>
          <w:p w:rsidR="00EC5E3B" w:rsidRPr="003127AC" w:rsidRDefault="00EC5E3B" w:rsidP="00486F07">
            <w:pPr>
              <w:pStyle w:val="ExampleText"/>
              <w:tabs>
                <w:tab w:val="clear" w:pos="786"/>
              </w:tabs>
              <w:spacing w:before="0"/>
              <w:ind w:left="0"/>
              <w:jc w:val="right"/>
              <w:rPr>
                <w:rFonts w:ascii="Arial" w:hAnsi="Arial" w:cs="Arial"/>
                <w:b/>
                <w:color w:val="auto"/>
                <w:sz w:val="18"/>
                <w:szCs w:val="18"/>
              </w:rPr>
            </w:pPr>
            <w:r w:rsidRPr="003127AC">
              <w:rPr>
                <w:rFonts w:ascii="Arial" w:hAnsi="Arial" w:cs="Arial"/>
                <w:b/>
                <w:color w:val="auto"/>
                <w:sz w:val="18"/>
                <w:szCs w:val="18"/>
              </w:rPr>
              <w:t>Net Expenditure Chargeable to the General Fund Balance</w:t>
            </w:r>
          </w:p>
        </w:tc>
        <w:tc>
          <w:tcPr>
            <w:tcW w:w="1418" w:type="dxa"/>
            <w:tcBorders>
              <w:top w:val="nil"/>
              <w:left w:val="nil"/>
              <w:bottom w:val="nil"/>
              <w:right w:val="nil"/>
            </w:tcBorders>
          </w:tcPr>
          <w:p w:rsidR="00EC5E3B" w:rsidRPr="003127AC" w:rsidRDefault="00EC5E3B" w:rsidP="00486F07">
            <w:pPr>
              <w:pStyle w:val="ExampleText"/>
              <w:tabs>
                <w:tab w:val="clear" w:pos="786"/>
              </w:tabs>
              <w:spacing w:before="0"/>
              <w:ind w:left="0"/>
              <w:jc w:val="right"/>
              <w:rPr>
                <w:rFonts w:ascii="Arial" w:hAnsi="Arial" w:cs="Arial"/>
                <w:b/>
                <w:color w:val="auto"/>
                <w:sz w:val="18"/>
                <w:szCs w:val="18"/>
              </w:rPr>
            </w:pPr>
            <w:r w:rsidRPr="003127AC">
              <w:rPr>
                <w:rFonts w:ascii="Arial" w:hAnsi="Arial" w:cs="Arial"/>
                <w:b/>
                <w:color w:val="auto"/>
                <w:sz w:val="18"/>
                <w:szCs w:val="18"/>
              </w:rPr>
              <w:t>Adjustments between the Funding and Accounting Basis</w:t>
            </w:r>
          </w:p>
        </w:tc>
        <w:tc>
          <w:tcPr>
            <w:tcW w:w="1701" w:type="dxa"/>
            <w:tcBorders>
              <w:top w:val="nil"/>
              <w:left w:val="nil"/>
              <w:bottom w:val="nil"/>
              <w:right w:val="nil"/>
            </w:tcBorders>
          </w:tcPr>
          <w:p w:rsidR="00EC5E3B" w:rsidRPr="003127AC" w:rsidRDefault="00EC5E3B" w:rsidP="00486F07">
            <w:pPr>
              <w:pStyle w:val="ExampleText"/>
              <w:tabs>
                <w:tab w:val="clear" w:pos="786"/>
              </w:tabs>
              <w:spacing w:before="0"/>
              <w:ind w:left="0"/>
              <w:jc w:val="right"/>
              <w:rPr>
                <w:rFonts w:ascii="Arial" w:hAnsi="Arial" w:cs="Arial"/>
                <w:b/>
                <w:color w:val="auto"/>
                <w:sz w:val="18"/>
                <w:szCs w:val="18"/>
              </w:rPr>
            </w:pPr>
            <w:r w:rsidRPr="003127AC">
              <w:rPr>
                <w:rFonts w:ascii="Arial" w:hAnsi="Arial" w:cs="Arial"/>
                <w:b/>
                <w:color w:val="auto"/>
                <w:sz w:val="18"/>
                <w:szCs w:val="18"/>
              </w:rPr>
              <w:t>Net Expenditure in the Comprehensive Income and Expenditure Statement</w:t>
            </w:r>
          </w:p>
          <w:p w:rsidR="00EC5E3B" w:rsidRPr="003127AC" w:rsidRDefault="00EC5E3B" w:rsidP="00486F07">
            <w:pPr>
              <w:pStyle w:val="ExampleText"/>
              <w:tabs>
                <w:tab w:val="clear" w:pos="786"/>
              </w:tabs>
              <w:spacing w:before="0"/>
              <w:ind w:left="0"/>
              <w:jc w:val="both"/>
              <w:rPr>
                <w:rFonts w:ascii="Arial" w:hAnsi="Arial" w:cs="Arial"/>
                <w:b/>
                <w:color w:val="auto"/>
                <w:sz w:val="18"/>
                <w:szCs w:val="18"/>
              </w:rPr>
            </w:pPr>
          </w:p>
        </w:tc>
        <w:tc>
          <w:tcPr>
            <w:tcW w:w="1559" w:type="dxa"/>
            <w:tcBorders>
              <w:top w:val="nil"/>
              <w:left w:val="nil"/>
              <w:bottom w:val="nil"/>
              <w:right w:val="nil"/>
            </w:tcBorders>
          </w:tcPr>
          <w:p w:rsidR="00EC5E3B" w:rsidRPr="003127AC" w:rsidRDefault="00EC5E3B" w:rsidP="00486F07">
            <w:pPr>
              <w:pStyle w:val="ExampleText"/>
              <w:tabs>
                <w:tab w:val="clear" w:pos="786"/>
              </w:tabs>
              <w:spacing w:before="0"/>
              <w:ind w:left="0"/>
              <w:jc w:val="both"/>
              <w:rPr>
                <w:rFonts w:ascii="Arial" w:hAnsi="Arial" w:cs="Arial"/>
                <w:b/>
                <w:color w:val="auto"/>
                <w:sz w:val="18"/>
                <w:szCs w:val="18"/>
              </w:rPr>
            </w:pPr>
          </w:p>
        </w:tc>
        <w:tc>
          <w:tcPr>
            <w:tcW w:w="1418" w:type="dxa"/>
            <w:tcBorders>
              <w:top w:val="nil"/>
              <w:left w:val="nil"/>
              <w:bottom w:val="nil"/>
              <w:right w:val="nil"/>
            </w:tcBorders>
          </w:tcPr>
          <w:p w:rsidR="00EC5E3B" w:rsidRPr="003127AC" w:rsidRDefault="00EC5E3B" w:rsidP="00486F07">
            <w:pPr>
              <w:pStyle w:val="ExampleText"/>
              <w:tabs>
                <w:tab w:val="clear" w:pos="786"/>
              </w:tabs>
              <w:spacing w:before="0"/>
              <w:ind w:left="0"/>
              <w:jc w:val="right"/>
              <w:rPr>
                <w:rFonts w:ascii="Arial" w:hAnsi="Arial" w:cs="Arial"/>
                <w:b/>
                <w:color w:val="auto"/>
                <w:sz w:val="18"/>
                <w:szCs w:val="18"/>
              </w:rPr>
            </w:pPr>
            <w:r w:rsidRPr="003127AC">
              <w:rPr>
                <w:rFonts w:ascii="Arial" w:hAnsi="Arial" w:cs="Arial"/>
                <w:b/>
                <w:color w:val="auto"/>
                <w:sz w:val="18"/>
                <w:szCs w:val="18"/>
              </w:rPr>
              <w:t>Net Expenditure Chargeable to the General Fund Balance</w:t>
            </w:r>
          </w:p>
        </w:tc>
        <w:tc>
          <w:tcPr>
            <w:tcW w:w="1559" w:type="dxa"/>
            <w:tcBorders>
              <w:top w:val="nil"/>
              <w:left w:val="nil"/>
              <w:bottom w:val="nil"/>
              <w:right w:val="nil"/>
            </w:tcBorders>
          </w:tcPr>
          <w:p w:rsidR="00EC5E3B" w:rsidRPr="003127AC" w:rsidRDefault="00EC5E3B" w:rsidP="00486F07">
            <w:pPr>
              <w:pStyle w:val="ExampleText"/>
              <w:tabs>
                <w:tab w:val="clear" w:pos="786"/>
              </w:tabs>
              <w:spacing w:before="0"/>
              <w:ind w:left="0"/>
              <w:jc w:val="right"/>
              <w:rPr>
                <w:rFonts w:ascii="Arial" w:hAnsi="Arial" w:cs="Arial"/>
                <w:b/>
                <w:color w:val="auto"/>
                <w:sz w:val="18"/>
                <w:szCs w:val="18"/>
              </w:rPr>
            </w:pPr>
            <w:r w:rsidRPr="003127AC">
              <w:rPr>
                <w:rFonts w:ascii="Arial" w:hAnsi="Arial" w:cs="Arial"/>
                <w:b/>
                <w:color w:val="auto"/>
                <w:sz w:val="18"/>
                <w:szCs w:val="18"/>
              </w:rPr>
              <w:t>Adjustments between the Funding and Accounting Basis</w:t>
            </w:r>
          </w:p>
        </w:tc>
        <w:tc>
          <w:tcPr>
            <w:tcW w:w="1701" w:type="dxa"/>
            <w:tcBorders>
              <w:top w:val="nil"/>
              <w:left w:val="nil"/>
              <w:bottom w:val="nil"/>
              <w:right w:val="nil"/>
            </w:tcBorders>
          </w:tcPr>
          <w:p w:rsidR="00EC5E3B" w:rsidRPr="003127AC" w:rsidRDefault="00EC5E3B" w:rsidP="00486F07">
            <w:pPr>
              <w:pStyle w:val="ExampleText"/>
              <w:tabs>
                <w:tab w:val="clear" w:pos="786"/>
              </w:tabs>
              <w:spacing w:before="0"/>
              <w:ind w:left="0"/>
              <w:jc w:val="right"/>
              <w:rPr>
                <w:rFonts w:ascii="Arial" w:hAnsi="Arial" w:cs="Arial"/>
                <w:b/>
                <w:color w:val="auto"/>
                <w:sz w:val="18"/>
                <w:szCs w:val="18"/>
              </w:rPr>
            </w:pPr>
            <w:r w:rsidRPr="003127AC">
              <w:rPr>
                <w:rFonts w:ascii="Arial" w:hAnsi="Arial" w:cs="Arial"/>
                <w:b/>
                <w:color w:val="auto"/>
                <w:sz w:val="18"/>
                <w:szCs w:val="18"/>
              </w:rPr>
              <w:t>Net Expenditure in the Comprehensive Income and Expenditure Statement</w:t>
            </w:r>
          </w:p>
          <w:p w:rsidR="00EC5E3B" w:rsidRPr="003127AC" w:rsidRDefault="00EC5E3B" w:rsidP="00486F07">
            <w:pPr>
              <w:pStyle w:val="ExampleText"/>
              <w:tabs>
                <w:tab w:val="clear" w:pos="786"/>
              </w:tabs>
              <w:spacing w:before="0"/>
              <w:ind w:left="0"/>
              <w:jc w:val="both"/>
              <w:rPr>
                <w:rFonts w:ascii="Arial" w:hAnsi="Arial" w:cs="Arial"/>
                <w:b/>
                <w:color w:val="auto"/>
                <w:sz w:val="18"/>
                <w:szCs w:val="18"/>
              </w:rPr>
            </w:pPr>
          </w:p>
        </w:tc>
      </w:tr>
      <w:tr w:rsidR="00EC5E3B" w:rsidRPr="003127AC" w:rsidTr="00486F07">
        <w:tc>
          <w:tcPr>
            <w:tcW w:w="1281" w:type="dxa"/>
            <w:tcBorders>
              <w:top w:val="nil"/>
              <w:left w:val="nil"/>
              <w:bottom w:val="nil"/>
              <w:right w:val="nil"/>
            </w:tcBorders>
          </w:tcPr>
          <w:p w:rsidR="007437AC" w:rsidRPr="00216B3B" w:rsidRDefault="003C446A" w:rsidP="00486F07">
            <w:pPr>
              <w:pStyle w:val="ExampleText"/>
              <w:tabs>
                <w:tab w:val="clear" w:pos="786"/>
              </w:tabs>
              <w:spacing w:before="0"/>
              <w:ind w:left="0"/>
              <w:jc w:val="right"/>
              <w:rPr>
                <w:rFonts w:ascii="Arial" w:hAnsi="Arial" w:cs="Arial"/>
                <w:b/>
                <w:color w:val="auto"/>
                <w:sz w:val="22"/>
                <w:szCs w:val="22"/>
              </w:rPr>
            </w:pPr>
            <w:r w:rsidRPr="00216B3B">
              <w:rPr>
                <w:rFonts w:ascii="Arial" w:hAnsi="Arial" w:cs="Arial"/>
                <w:b/>
                <w:color w:val="auto"/>
                <w:sz w:val="22"/>
                <w:szCs w:val="22"/>
              </w:rPr>
              <w:t>£000</w:t>
            </w:r>
          </w:p>
        </w:tc>
        <w:tc>
          <w:tcPr>
            <w:tcW w:w="1418" w:type="dxa"/>
            <w:tcBorders>
              <w:top w:val="nil"/>
              <w:left w:val="nil"/>
              <w:bottom w:val="nil"/>
              <w:right w:val="nil"/>
            </w:tcBorders>
          </w:tcPr>
          <w:p w:rsidR="007437AC" w:rsidRPr="00216B3B" w:rsidRDefault="003C446A" w:rsidP="00486F07">
            <w:pPr>
              <w:pStyle w:val="ExampleText"/>
              <w:tabs>
                <w:tab w:val="clear" w:pos="786"/>
              </w:tabs>
              <w:spacing w:before="0"/>
              <w:ind w:left="0"/>
              <w:jc w:val="right"/>
              <w:rPr>
                <w:rFonts w:ascii="Arial" w:hAnsi="Arial" w:cs="Arial"/>
                <w:b/>
                <w:color w:val="auto"/>
                <w:sz w:val="22"/>
                <w:szCs w:val="22"/>
              </w:rPr>
            </w:pPr>
            <w:r w:rsidRPr="00216B3B">
              <w:rPr>
                <w:rFonts w:ascii="Arial" w:hAnsi="Arial" w:cs="Arial"/>
                <w:b/>
                <w:color w:val="auto"/>
                <w:sz w:val="22"/>
                <w:szCs w:val="22"/>
              </w:rPr>
              <w:t>£000</w:t>
            </w:r>
          </w:p>
        </w:tc>
        <w:tc>
          <w:tcPr>
            <w:tcW w:w="1701" w:type="dxa"/>
            <w:tcBorders>
              <w:top w:val="nil"/>
              <w:left w:val="nil"/>
              <w:bottom w:val="nil"/>
              <w:right w:val="nil"/>
            </w:tcBorders>
          </w:tcPr>
          <w:p w:rsidR="007437AC" w:rsidRPr="00216B3B" w:rsidRDefault="003C446A" w:rsidP="00486F07">
            <w:pPr>
              <w:pStyle w:val="ExampleText"/>
              <w:tabs>
                <w:tab w:val="clear" w:pos="786"/>
              </w:tabs>
              <w:spacing w:before="0"/>
              <w:ind w:left="0"/>
              <w:jc w:val="right"/>
              <w:rPr>
                <w:rFonts w:ascii="Arial" w:hAnsi="Arial" w:cs="Arial"/>
                <w:b/>
                <w:color w:val="auto"/>
                <w:sz w:val="22"/>
                <w:szCs w:val="22"/>
              </w:rPr>
            </w:pPr>
            <w:r w:rsidRPr="00216B3B">
              <w:rPr>
                <w:rFonts w:ascii="Arial" w:hAnsi="Arial" w:cs="Arial"/>
                <w:b/>
                <w:color w:val="auto"/>
                <w:sz w:val="22"/>
                <w:szCs w:val="22"/>
              </w:rPr>
              <w:t>£000</w:t>
            </w:r>
          </w:p>
        </w:tc>
        <w:tc>
          <w:tcPr>
            <w:tcW w:w="1559" w:type="dxa"/>
            <w:tcBorders>
              <w:top w:val="nil"/>
              <w:left w:val="nil"/>
              <w:bottom w:val="nil"/>
              <w:right w:val="nil"/>
            </w:tcBorders>
          </w:tcPr>
          <w:p w:rsidR="007437AC" w:rsidRPr="003127AC" w:rsidRDefault="007437AC" w:rsidP="00486F07">
            <w:pPr>
              <w:pStyle w:val="ExampleText"/>
              <w:tabs>
                <w:tab w:val="clear" w:pos="786"/>
              </w:tabs>
              <w:spacing w:before="0"/>
              <w:ind w:left="0"/>
              <w:jc w:val="both"/>
              <w:rPr>
                <w:rFonts w:ascii="Arial" w:hAnsi="Arial" w:cs="Arial"/>
                <w:b/>
                <w:color w:val="auto"/>
                <w:sz w:val="18"/>
                <w:szCs w:val="18"/>
              </w:rPr>
            </w:pPr>
          </w:p>
        </w:tc>
        <w:tc>
          <w:tcPr>
            <w:tcW w:w="1418" w:type="dxa"/>
            <w:tcBorders>
              <w:top w:val="nil"/>
              <w:left w:val="nil"/>
              <w:bottom w:val="nil"/>
              <w:right w:val="nil"/>
            </w:tcBorders>
            <w:shd w:val="clear" w:color="auto" w:fill="auto"/>
          </w:tcPr>
          <w:p w:rsidR="007437AC" w:rsidRPr="00216B3B" w:rsidRDefault="003C446A" w:rsidP="00486F07">
            <w:pPr>
              <w:pStyle w:val="ExampleText"/>
              <w:tabs>
                <w:tab w:val="clear" w:pos="786"/>
              </w:tabs>
              <w:spacing w:before="0"/>
              <w:ind w:left="0"/>
              <w:jc w:val="right"/>
              <w:rPr>
                <w:rFonts w:ascii="Arial" w:hAnsi="Arial" w:cs="Arial"/>
                <w:b/>
                <w:color w:val="auto"/>
                <w:sz w:val="22"/>
                <w:szCs w:val="22"/>
              </w:rPr>
            </w:pPr>
            <w:r w:rsidRPr="00216B3B">
              <w:rPr>
                <w:rFonts w:ascii="Arial" w:hAnsi="Arial" w:cs="Arial"/>
                <w:b/>
                <w:color w:val="auto"/>
                <w:sz w:val="22"/>
                <w:szCs w:val="22"/>
              </w:rPr>
              <w:t>£000</w:t>
            </w:r>
          </w:p>
        </w:tc>
        <w:tc>
          <w:tcPr>
            <w:tcW w:w="1559" w:type="dxa"/>
            <w:tcBorders>
              <w:top w:val="nil"/>
              <w:left w:val="nil"/>
              <w:bottom w:val="nil"/>
              <w:right w:val="nil"/>
            </w:tcBorders>
            <w:shd w:val="clear" w:color="auto" w:fill="auto"/>
          </w:tcPr>
          <w:p w:rsidR="007437AC" w:rsidRPr="00216B3B" w:rsidRDefault="003C446A" w:rsidP="00486F07">
            <w:pPr>
              <w:pStyle w:val="ExampleText"/>
              <w:tabs>
                <w:tab w:val="clear" w:pos="786"/>
              </w:tabs>
              <w:spacing w:before="0"/>
              <w:ind w:left="0"/>
              <w:jc w:val="right"/>
              <w:rPr>
                <w:rFonts w:ascii="Arial" w:hAnsi="Arial" w:cs="Arial"/>
                <w:b/>
                <w:color w:val="auto"/>
                <w:sz w:val="22"/>
                <w:szCs w:val="22"/>
              </w:rPr>
            </w:pPr>
            <w:r w:rsidRPr="00216B3B">
              <w:rPr>
                <w:rFonts w:ascii="Arial" w:hAnsi="Arial" w:cs="Arial"/>
                <w:b/>
                <w:color w:val="auto"/>
                <w:sz w:val="22"/>
                <w:szCs w:val="22"/>
              </w:rPr>
              <w:t>£000</w:t>
            </w:r>
          </w:p>
        </w:tc>
        <w:tc>
          <w:tcPr>
            <w:tcW w:w="1701" w:type="dxa"/>
            <w:tcBorders>
              <w:top w:val="nil"/>
              <w:left w:val="nil"/>
              <w:bottom w:val="nil"/>
              <w:right w:val="nil"/>
            </w:tcBorders>
            <w:shd w:val="clear" w:color="auto" w:fill="auto"/>
          </w:tcPr>
          <w:p w:rsidR="007437AC" w:rsidRPr="00216B3B" w:rsidRDefault="003C446A" w:rsidP="00486F07">
            <w:pPr>
              <w:pStyle w:val="ExampleText"/>
              <w:tabs>
                <w:tab w:val="clear" w:pos="786"/>
              </w:tabs>
              <w:spacing w:before="0"/>
              <w:ind w:left="0"/>
              <w:jc w:val="right"/>
              <w:rPr>
                <w:rFonts w:ascii="Arial" w:hAnsi="Arial" w:cs="Arial"/>
                <w:b/>
                <w:color w:val="auto"/>
                <w:sz w:val="22"/>
                <w:szCs w:val="22"/>
              </w:rPr>
            </w:pPr>
            <w:r w:rsidRPr="00216B3B">
              <w:rPr>
                <w:rFonts w:ascii="Arial" w:hAnsi="Arial" w:cs="Arial"/>
                <w:b/>
                <w:color w:val="auto"/>
                <w:sz w:val="22"/>
                <w:szCs w:val="22"/>
              </w:rPr>
              <w:t>£000</w:t>
            </w:r>
          </w:p>
        </w:tc>
      </w:tr>
      <w:tr w:rsidR="00134EEA" w:rsidRPr="00D666A1" w:rsidTr="00486F07">
        <w:tc>
          <w:tcPr>
            <w:tcW w:w="1281" w:type="dxa"/>
            <w:tcBorders>
              <w:top w:val="nil"/>
              <w:left w:val="nil"/>
              <w:bottom w:val="nil"/>
              <w:right w:val="nil"/>
            </w:tcBorders>
          </w:tcPr>
          <w:p w:rsidR="00134EEA" w:rsidRPr="00D666A1" w:rsidRDefault="00134EEA" w:rsidP="00486F07">
            <w:pPr>
              <w:pStyle w:val="ExampleText"/>
              <w:tabs>
                <w:tab w:val="clear" w:pos="786"/>
              </w:tabs>
              <w:spacing w:before="0"/>
              <w:ind w:left="0"/>
              <w:jc w:val="right"/>
              <w:rPr>
                <w:rFonts w:ascii="Arial" w:hAnsi="Arial" w:cs="Arial"/>
                <w:color w:val="auto"/>
                <w:sz w:val="22"/>
                <w:szCs w:val="22"/>
              </w:rPr>
            </w:pPr>
            <w:r>
              <w:rPr>
                <w:rFonts w:ascii="Arial" w:hAnsi="Arial" w:cs="Arial"/>
                <w:color w:val="auto"/>
                <w:sz w:val="22"/>
                <w:szCs w:val="22"/>
              </w:rPr>
              <w:t>3,701</w:t>
            </w:r>
          </w:p>
        </w:tc>
        <w:tc>
          <w:tcPr>
            <w:tcW w:w="1418" w:type="dxa"/>
            <w:tcBorders>
              <w:top w:val="nil"/>
              <w:left w:val="nil"/>
              <w:bottom w:val="nil"/>
              <w:right w:val="nil"/>
            </w:tcBorders>
          </w:tcPr>
          <w:p w:rsidR="00134EEA" w:rsidRPr="00D666A1" w:rsidRDefault="00134EEA" w:rsidP="00486F07">
            <w:pPr>
              <w:pStyle w:val="ExampleText"/>
              <w:tabs>
                <w:tab w:val="clear" w:pos="786"/>
              </w:tabs>
              <w:spacing w:before="0"/>
              <w:ind w:left="0"/>
              <w:jc w:val="right"/>
              <w:rPr>
                <w:rFonts w:ascii="Arial" w:hAnsi="Arial" w:cs="Arial"/>
                <w:color w:val="auto"/>
                <w:sz w:val="22"/>
                <w:szCs w:val="22"/>
              </w:rPr>
            </w:pPr>
            <w:r>
              <w:rPr>
                <w:rFonts w:ascii="Arial" w:hAnsi="Arial" w:cs="Arial"/>
                <w:color w:val="auto"/>
                <w:sz w:val="22"/>
                <w:szCs w:val="22"/>
              </w:rPr>
              <w:t>(162)</w:t>
            </w:r>
          </w:p>
        </w:tc>
        <w:tc>
          <w:tcPr>
            <w:tcW w:w="1701" w:type="dxa"/>
            <w:tcBorders>
              <w:top w:val="nil"/>
              <w:left w:val="nil"/>
              <w:bottom w:val="nil"/>
              <w:right w:val="nil"/>
            </w:tcBorders>
          </w:tcPr>
          <w:p w:rsidR="00134EEA" w:rsidRPr="00D666A1" w:rsidRDefault="00134EEA" w:rsidP="00486F07">
            <w:pPr>
              <w:pStyle w:val="ExampleText"/>
              <w:tabs>
                <w:tab w:val="clear" w:pos="786"/>
              </w:tabs>
              <w:spacing w:before="0"/>
              <w:ind w:left="0"/>
              <w:jc w:val="right"/>
              <w:rPr>
                <w:rFonts w:ascii="Arial" w:hAnsi="Arial" w:cs="Arial"/>
                <w:color w:val="auto"/>
                <w:sz w:val="22"/>
                <w:szCs w:val="22"/>
              </w:rPr>
            </w:pPr>
            <w:r>
              <w:rPr>
                <w:rFonts w:ascii="Arial" w:hAnsi="Arial" w:cs="Arial"/>
                <w:color w:val="auto"/>
                <w:sz w:val="22"/>
                <w:szCs w:val="22"/>
              </w:rPr>
              <w:t>3,863</w:t>
            </w:r>
          </w:p>
        </w:tc>
        <w:tc>
          <w:tcPr>
            <w:tcW w:w="1559" w:type="dxa"/>
            <w:tcBorders>
              <w:top w:val="nil"/>
              <w:left w:val="nil"/>
              <w:bottom w:val="nil"/>
              <w:right w:val="nil"/>
            </w:tcBorders>
          </w:tcPr>
          <w:p w:rsidR="00134EEA" w:rsidRPr="003C446A" w:rsidRDefault="00134EEA" w:rsidP="00486F07">
            <w:pPr>
              <w:pStyle w:val="ExampleText"/>
              <w:tabs>
                <w:tab w:val="clear" w:pos="786"/>
              </w:tabs>
              <w:spacing w:before="0"/>
              <w:ind w:left="0"/>
              <w:jc w:val="both"/>
              <w:rPr>
                <w:rFonts w:ascii="Arial" w:hAnsi="Arial" w:cs="Arial"/>
                <w:color w:val="auto"/>
              </w:rPr>
            </w:pPr>
            <w:r>
              <w:rPr>
                <w:rFonts w:ascii="Arial" w:hAnsi="Arial" w:cs="Arial"/>
                <w:color w:val="auto"/>
              </w:rPr>
              <w:t>Corporate Services</w:t>
            </w:r>
          </w:p>
        </w:tc>
        <w:tc>
          <w:tcPr>
            <w:tcW w:w="1418" w:type="dxa"/>
            <w:tcBorders>
              <w:top w:val="nil"/>
              <w:left w:val="nil"/>
              <w:bottom w:val="nil"/>
              <w:right w:val="nil"/>
            </w:tcBorders>
          </w:tcPr>
          <w:p w:rsidR="00134EEA" w:rsidRPr="00D666A1" w:rsidRDefault="00C9077E" w:rsidP="00486F07">
            <w:pPr>
              <w:pStyle w:val="ExampleText"/>
              <w:tabs>
                <w:tab w:val="clear" w:pos="786"/>
              </w:tabs>
              <w:spacing w:before="0"/>
              <w:ind w:left="0"/>
              <w:jc w:val="right"/>
              <w:rPr>
                <w:rFonts w:ascii="Arial" w:hAnsi="Arial" w:cs="Arial"/>
                <w:color w:val="auto"/>
                <w:sz w:val="22"/>
                <w:szCs w:val="22"/>
              </w:rPr>
            </w:pPr>
            <w:r>
              <w:rPr>
                <w:rFonts w:ascii="Arial" w:hAnsi="Arial" w:cs="Arial"/>
                <w:color w:val="auto"/>
                <w:sz w:val="22"/>
                <w:szCs w:val="22"/>
              </w:rPr>
              <w:t>3,802</w:t>
            </w:r>
          </w:p>
        </w:tc>
        <w:tc>
          <w:tcPr>
            <w:tcW w:w="1559" w:type="dxa"/>
            <w:tcBorders>
              <w:top w:val="nil"/>
              <w:left w:val="nil"/>
              <w:bottom w:val="nil"/>
              <w:right w:val="nil"/>
            </w:tcBorders>
          </w:tcPr>
          <w:p w:rsidR="00134EEA" w:rsidRPr="00D666A1" w:rsidRDefault="00134EEA" w:rsidP="00486F07">
            <w:pPr>
              <w:pStyle w:val="ExampleText"/>
              <w:tabs>
                <w:tab w:val="clear" w:pos="786"/>
              </w:tabs>
              <w:spacing w:before="0"/>
              <w:ind w:left="0"/>
              <w:jc w:val="right"/>
              <w:rPr>
                <w:rFonts w:ascii="Arial" w:hAnsi="Arial" w:cs="Arial"/>
                <w:color w:val="auto"/>
                <w:sz w:val="22"/>
                <w:szCs w:val="22"/>
              </w:rPr>
            </w:pPr>
            <w:r>
              <w:rPr>
                <w:rFonts w:ascii="Arial" w:hAnsi="Arial" w:cs="Arial"/>
                <w:color w:val="auto"/>
                <w:sz w:val="22"/>
                <w:szCs w:val="22"/>
              </w:rPr>
              <w:t>(</w:t>
            </w:r>
            <w:r w:rsidR="00C9077E">
              <w:rPr>
                <w:rFonts w:ascii="Arial" w:hAnsi="Arial" w:cs="Arial"/>
                <w:color w:val="auto"/>
                <w:sz w:val="22"/>
                <w:szCs w:val="22"/>
              </w:rPr>
              <w:t>106</w:t>
            </w:r>
            <w:r>
              <w:rPr>
                <w:rFonts w:ascii="Arial" w:hAnsi="Arial" w:cs="Arial"/>
                <w:color w:val="auto"/>
                <w:sz w:val="22"/>
                <w:szCs w:val="22"/>
              </w:rPr>
              <w:t>)</w:t>
            </w:r>
          </w:p>
        </w:tc>
        <w:tc>
          <w:tcPr>
            <w:tcW w:w="1701" w:type="dxa"/>
            <w:tcBorders>
              <w:top w:val="nil"/>
              <w:left w:val="nil"/>
              <w:bottom w:val="nil"/>
              <w:right w:val="nil"/>
            </w:tcBorders>
          </w:tcPr>
          <w:p w:rsidR="00134EEA" w:rsidRPr="00D666A1" w:rsidRDefault="00C9077E" w:rsidP="00486F07">
            <w:pPr>
              <w:pStyle w:val="ExampleText"/>
              <w:tabs>
                <w:tab w:val="clear" w:pos="786"/>
              </w:tabs>
              <w:spacing w:before="0"/>
              <w:ind w:left="0"/>
              <w:jc w:val="right"/>
              <w:rPr>
                <w:rFonts w:ascii="Arial" w:hAnsi="Arial" w:cs="Arial"/>
                <w:color w:val="auto"/>
                <w:sz w:val="22"/>
                <w:szCs w:val="22"/>
              </w:rPr>
            </w:pPr>
            <w:r>
              <w:rPr>
                <w:rFonts w:ascii="Arial" w:hAnsi="Arial" w:cs="Arial"/>
                <w:color w:val="auto"/>
                <w:sz w:val="22"/>
                <w:szCs w:val="22"/>
              </w:rPr>
              <w:t>3,908</w:t>
            </w:r>
          </w:p>
        </w:tc>
      </w:tr>
      <w:tr w:rsidR="00134EEA" w:rsidRPr="00D666A1" w:rsidTr="00486F07">
        <w:trPr>
          <w:trHeight w:val="479"/>
        </w:trPr>
        <w:tc>
          <w:tcPr>
            <w:tcW w:w="1281" w:type="dxa"/>
            <w:tcBorders>
              <w:top w:val="nil"/>
              <w:left w:val="nil"/>
              <w:bottom w:val="nil"/>
              <w:right w:val="nil"/>
            </w:tcBorders>
          </w:tcPr>
          <w:p w:rsidR="00134EEA" w:rsidRPr="00D666A1" w:rsidRDefault="00134EEA" w:rsidP="00486F07">
            <w:pPr>
              <w:pStyle w:val="ExampleText"/>
              <w:tabs>
                <w:tab w:val="clear" w:pos="786"/>
              </w:tabs>
              <w:spacing w:before="0"/>
              <w:ind w:left="0"/>
              <w:jc w:val="right"/>
              <w:rPr>
                <w:rFonts w:ascii="Arial" w:hAnsi="Arial" w:cs="Arial"/>
                <w:color w:val="auto"/>
                <w:sz w:val="22"/>
                <w:szCs w:val="22"/>
              </w:rPr>
            </w:pPr>
            <w:r>
              <w:rPr>
                <w:rFonts w:ascii="Arial" w:hAnsi="Arial" w:cs="Arial"/>
                <w:color w:val="auto"/>
                <w:sz w:val="22"/>
                <w:szCs w:val="22"/>
              </w:rPr>
              <w:t>746</w:t>
            </w:r>
          </w:p>
        </w:tc>
        <w:tc>
          <w:tcPr>
            <w:tcW w:w="1418" w:type="dxa"/>
            <w:tcBorders>
              <w:top w:val="nil"/>
              <w:left w:val="nil"/>
              <w:bottom w:val="nil"/>
              <w:right w:val="nil"/>
            </w:tcBorders>
          </w:tcPr>
          <w:p w:rsidR="00134EEA" w:rsidRPr="00D666A1" w:rsidRDefault="00134EEA" w:rsidP="00486F07">
            <w:pPr>
              <w:pStyle w:val="ExampleText"/>
              <w:tabs>
                <w:tab w:val="clear" w:pos="786"/>
              </w:tabs>
              <w:spacing w:before="0"/>
              <w:ind w:left="0"/>
              <w:jc w:val="right"/>
              <w:rPr>
                <w:rFonts w:ascii="Arial" w:hAnsi="Arial" w:cs="Arial"/>
                <w:color w:val="auto"/>
                <w:sz w:val="22"/>
                <w:szCs w:val="22"/>
              </w:rPr>
            </w:pPr>
            <w:r>
              <w:rPr>
                <w:rFonts w:ascii="Arial" w:hAnsi="Arial" w:cs="Arial"/>
                <w:color w:val="auto"/>
                <w:sz w:val="22"/>
                <w:szCs w:val="22"/>
              </w:rPr>
              <w:t>(5,260)</w:t>
            </w:r>
          </w:p>
        </w:tc>
        <w:tc>
          <w:tcPr>
            <w:tcW w:w="1701" w:type="dxa"/>
            <w:tcBorders>
              <w:top w:val="nil"/>
              <w:left w:val="nil"/>
              <w:bottom w:val="nil"/>
              <w:right w:val="nil"/>
            </w:tcBorders>
          </w:tcPr>
          <w:p w:rsidR="00134EEA" w:rsidRPr="00D666A1" w:rsidRDefault="00134EEA" w:rsidP="00486F07">
            <w:pPr>
              <w:pStyle w:val="ExampleText"/>
              <w:tabs>
                <w:tab w:val="clear" w:pos="786"/>
              </w:tabs>
              <w:spacing w:before="0"/>
              <w:ind w:left="0"/>
              <w:jc w:val="right"/>
              <w:rPr>
                <w:rFonts w:ascii="Arial" w:hAnsi="Arial" w:cs="Arial"/>
                <w:color w:val="auto"/>
                <w:sz w:val="22"/>
                <w:szCs w:val="22"/>
              </w:rPr>
            </w:pPr>
            <w:r>
              <w:rPr>
                <w:rFonts w:ascii="Arial" w:hAnsi="Arial" w:cs="Arial"/>
                <w:color w:val="auto"/>
                <w:sz w:val="22"/>
                <w:szCs w:val="22"/>
              </w:rPr>
              <w:t>6,006</w:t>
            </w:r>
          </w:p>
        </w:tc>
        <w:tc>
          <w:tcPr>
            <w:tcW w:w="1559" w:type="dxa"/>
            <w:tcBorders>
              <w:top w:val="nil"/>
              <w:left w:val="nil"/>
              <w:bottom w:val="nil"/>
              <w:right w:val="nil"/>
            </w:tcBorders>
          </w:tcPr>
          <w:p w:rsidR="00134EEA" w:rsidRPr="00AB4000" w:rsidRDefault="00134EEA" w:rsidP="00486F07">
            <w:pPr>
              <w:pStyle w:val="ExampleText"/>
              <w:tabs>
                <w:tab w:val="clear" w:pos="786"/>
              </w:tabs>
              <w:spacing w:before="0"/>
              <w:ind w:left="0"/>
              <w:rPr>
                <w:rFonts w:ascii="Arial" w:hAnsi="Arial" w:cs="Arial"/>
                <w:color w:val="auto"/>
                <w:sz w:val="18"/>
                <w:szCs w:val="18"/>
              </w:rPr>
            </w:pPr>
            <w:r>
              <w:rPr>
                <w:rFonts w:ascii="Arial" w:hAnsi="Arial" w:cs="Arial"/>
                <w:color w:val="auto"/>
                <w:sz w:val="18"/>
                <w:szCs w:val="18"/>
              </w:rPr>
              <w:t>Strategic Place</w:t>
            </w:r>
          </w:p>
        </w:tc>
        <w:tc>
          <w:tcPr>
            <w:tcW w:w="1418" w:type="dxa"/>
            <w:tcBorders>
              <w:top w:val="nil"/>
              <w:left w:val="nil"/>
              <w:bottom w:val="nil"/>
              <w:right w:val="nil"/>
            </w:tcBorders>
          </w:tcPr>
          <w:p w:rsidR="00134EEA" w:rsidRPr="00D666A1" w:rsidRDefault="00C9077E" w:rsidP="00486F07">
            <w:pPr>
              <w:pStyle w:val="ExampleText"/>
              <w:tabs>
                <w:tab w:val="clear" w:pos="786"/>
              </w:tabs>
              <w:spacing w:before="0"/>
              <w:ind w:left="0"/>
              <w:jc w:val="right"/>
              <w:rPr>
                <w:rFonts w:ascii="Arial" w:hAnsi="Arial" w:cs="Arial"/>
                <w:color w:val="auto"/>
                <w:sz w:val="22"/>
                <w:szCs w:val="22"/>
              </w:rPr>
            </w:pPr>
            <w:r>
              <w:rPr>
                <w:rFonts w:ascii="Arial" w:hAnsi="Arial" w:cs="Arial"/>
                <w:color w:val="auto"/>
                <w:sz w:val="22"/>
                <w:szCs w:val="22"/>
              </w:rPr>
              <w:t>1,071</w:t>
            </w:r>
          </w:p>
        </w:tc>
        <w:tc>
          <w:tcPr>
            <w:tcW w:w="1559" w:type="dxa"/>
            <w:tcBorders>
              <w:top w:val="nil"/>
              <w:left w:val="nil"/>
              <w:bottom w:val="nil"/>
              <w:right w:val="nil"/>
            </w:tcBorders>
          </w:tcPr>
          <w:p w:rsidR="00134EEA" w:rsidRPr="00D666A1" w:rsidRDefault="00134EEA" w:rsidP="00486F07">
            <w:pPr>
              <w:pStyle w:val="ExampleText"/>
              <w:tabs>
                <w:tab w:val="clear" w:pos="786"/>
              </w:tabs>
              <w:spacing w:before="0"/>
              <w:ind w:left="0"/>
              <w:jc w:val="right"/>
              <w:rPr>
                <w:rFonts w:ascii="Arial" w:hAnsi="Arial" w:cs="Arial"/>
                <w:color w:val="auto"/>
                <w:sz w:val="22"/>
                <w:szCs w:val="22"/>
              </w:rPr>
            </w:pPr>
            <w:r>
              <w:rPr>
                <w:rFonts w:ascii="Arial" w:hAnsi="Arial" w:cs="Arial"/>
                <w:color w:val="auto"/>
                <w:sz w:val="22"/>
                <w:szCs w:val="22"/>
              </w:rPr>
              <w:t>(</w:t>
            </w:r>
            <w:r w:rsidR="00C9077E">
              <w:rPr>
                <w:rFonts w:ascii="Arial" w:hAnsi="Arial" w:cs="Arial"/>
                <w:color w:val="auto"/>
                <w:sz w:val="22"/>
                <w:szCs w:val="22"/>
              </w:rPr>
              <w:t>3,561</w:t>
            </w:r>
            <w:r>
              <w:rPr>
                <w:rFonts w:ascii="Arial" w:hAnsi="Arial" w:cs="Arial"/>
                <w:color w:val="auto"/>
                <w:sz w:val="22"/>
                <w:szCs w:val="22"/>
              </w:rPr>
              <w:t>)</w:t>
            </w:r>
          </w:p>
        </w:tc>
        <w:tc>
          <w:tcPr>
            <w:tcW w:w="1701" w:type="dxa"/>
            <w:tcBorders>
              <w:top w:val="nil"/>
              <w:left w:val="nil"/>
              <w:bottom w:val="nil"/>
              <w:right w:val="nil"/>
            </w:tcBorders>
          </w:tcPr>
          <w:p w:rsidR="00134EEA" w:rsidRPr="00D666A1" w:rsidRDefault="00C9077E" w:rsidP="00486F07">
            <w:pPr>
              <w:pStyle w:val="ExampleText"/>
              <w:tabs>
                <w:tab w:val="clear" w:pos="786"/>
              </w:tabs>
              <w:spacing w:before="0"/>
              <w:ind w:left="0"/>
              <w:jc w:val="right"/>
              <w:rPr>
                <w:rFonts w:ascii="Arial" w:hAnsi="Arial" w:cs="Arial"/>
                <w:color w:val="auto"/>
                <w:sz w:val="22"/>
                <w:szCs w:val="22"/>
              </w:rPr>
            </w:pPr>
            <w:r>
              <w:rPr>
                <w:rFonts w:ascii="Arial" w:hAnsi="Arial" w:cs="Arial"/>
                <w:color w:val="auto"/>
                <w:sz w:val="22"/>
                <w:szCs w:val="22"/>
              </w:rPr>
              <w:t>4,632</w:t>
            </w:r>
          </w:p>
        </w:tc>
      </w:tr>
      <w:tr w:rsidR="00134EEA" w:rsidRPr="00D666A1" w:rsidTr="00486F07">
        <w:tc>
          <w:tcPr>
            <w:tcW w:w="1281" w:type="dxa"/>
            <w:tcBorders>
              <w:top w:val="nil"/>
              <w:left w:val="nil"/>
              <w:bottom w:val="nil"/>
              <w:right w:val="nil"/>
            </w:tcBorders>
          </w:tcPr>
          <w:p w:rsidR="00134EEA" w:rsidRPr="00D666A1" w:rsidRDefault="00134EEA" w:rsidP="00486F07">
            <w:pPr>
              <w:pStyle w:val="ExampleText"/>
              <w:tabs>
                <w:tab w:val="clear" w:pos="786"/>
              </w:tabs>
              <w:spacing w:before="0"/>
              <w:ind w:left="0"/>
              <w:jc w:val="right"/>
              <w:rPr>
                <w:rFonts w:ascii="Arial" w:hAnsi="Arial" w:cs="Arial"/>
                <w:color w:val="auto"/>
                <w:sz w:val="22"/>
                <w:szCs w:val="22"/>
              </w:rPr>
            </w:pPr>
            <w:r>
              <w:rPr>
                <w:rFonts w:ascii="Arial" w:hAnsi="Arial" w:cs="Arial"/>
                <w:color w:val="auto"/>
                <w:sz w:val="22"/>
                <w:szCs w:val="22"/>
              </w:rPr>
              <w:t>7,397</w:t>
            </w:r>
          </w:p>
        </w:tc>
        <w:tc>
          <w:tcPr>
            <w:tcW w:w="1418" w:type="dxa"/>
            <w:tcBorders>
              <w:top w:val="nil"/>
              <w:left w:val="nil"/>
              <w:bottom w:val="nil"/>
              <w:right w:val="nil"/>
            </w:tcBorders>
          </w:tcPr>
          <w:p w:rsidR="00134EEA" w:rsidRPr="00D666A1" w:rsidRDefault="00134EEA" w:rsidP="00486F07">
            <w:pPr>
              <w:pStyle w:val="ExampleText"/>
              <w:tabs>
                <w:tab w:val="clear" w:pos="786"/>
              </w:tabs>
              <w:spacing w:before="0"/>
              <w:ind w:left="0"/>
              <w:jc w:val="right"/>
              <w:rPr>
                <w:rFonts w:ascii="Arial" w:hAnsi="Arial" w:cs="Arial"/>
                <w:color w:val="auto"/>
                <w:sz w:val="22"/>
                <w:szCs w:val="22"/>
              </w:rPr>
            </w:pPr>
            <w:r>
              <w:rPr>
                <w:rFonts w:ascii="Arial" w:hAnsi="Arial" w:cs="Arial"/>
                <w:color w:val="auto"/>
                <w:sz w:val="22"/>
                <w:szCs w:val="22"/>
              </w:rPr>
              <w:t>(2,043)</w:t>
            </w:r>
          </w:p>
        </w:tc>
        <w:tc>
          <w:tcPr>
            <w:tcW w:w="1701" w:type="dxa"/>
            <w:tcBorders>
              <w:top w:val="nil"/>
              <w:left w:val="nil"/>
              <w:bottom w:val="nil"/>
              <w:right w:val="nil"/>
            </w:tcBorders>
          </w:tcPr>
          <w:p w:rsidR="00134EEA" w:rsidRPr="00D666A1" w:rsidRDefault="00134EEA" w:rsidP="00486F07">
            <w:pPr>
              <w:pStyle w:val="ExampleText"/>
              <w:tabs>
                <w:tab w:val="clear" w:pos="786"/>
              </w:tabs>
              <w:spacing w:before="0"/>
              <w:ind w:left="0"/>
              <w:jc w:val="right"/>
              <w:rPr>
                <w:rFonts w:ascii="Arial" w:hAnsi="Arial" w:cs="Arial"/>
                <w:color w:val="auto"/>
                <w:sz w:val="22"/>
                <w:szCs w:val="22"/>
              </w:rPr>
            </w:pPr>
            <w:r>
              <w:rPr>
                <w:rFonts w:ascii="Arial" w:hAnsi="Arial" w:cs="Arial"/>
                <w:color w:val="auto"/>
                <w:sz w:val="22"/>
                <w:szCs w:val="22"/>
              </w:rPr>
              <w:t>9,440</w:t>
            </w:r>
          </w:p>
        </w:tc>
        <w:tc>
          <w:tcPr>
            <w:tcW w:w="1559" w:type="dxa"/>
            <w:tcBorders>
              <w:top w:val="nil"/>
              <w:left w:val="nil"/>
              <w:bottom w:val="nil"/>
              <w:right w:val="nil"/>
            </w:tcBorders>
          </w:tcPr>
          <w:p w:rsidR="00134EEA" w:rsidRDefault="00134EEA" w:rsidP="00486F07">
            <w:pPr>
              <w:pStyle w:val="ExampleText"/>
              <w:tabs>
                <w:tab w:val="clear" w:pos="786"/>
              </w:tabs>
              <w:spacing w:before="0"/>
              <w:ind w:left="0"/>
              <w:jc w:val="both"/>
              <w:rPr>
                <w:rFonts w:ascii="Arial" w:hAnsi="Arial" w:cs="Arial"/>
                <w:color w:val="auto"/>
                <w:sz w:val="18"/>
                <w:szCs w:val="18"/>
              </w:rPr>
            </w:pPr>
            <w:r w:rsidRPr="002E17E9">
              <w:rPr>
                <w:rFonts w:ascii="Arial" w:hAnsi="Arial" w:cs="Arial"/>
                <w:color w:val="auto"/>
                <w:sz w:val="18"/>
                <w:szCs w:val="18"/>
              </w:rPr>
              <w:t>Environment</w:t>
            </w:r>
            <w:r>
              <w:rPr>
                <w:rFonts w:ascii="Arial" w:hAnsi="Arial" w:cs="Arial"/>
                <w:color w:val="auto"/>
                <w:sz w:val="18"/>
                <w:szCs w:val="18"/>
              </w:rPr>
              <w:t>,</w:t>
            </w:r>
            <w:r w:rsidRPr="002E17E9">
              <w:rPr>
                <w:rFonts w:ascii="Arial" w:hAnsi="Arial" w:cs="Arial"/>
                <w:color w:val="auto"/>
                <w:sz w:val="18"/>
                <w:szCs w:val="18"/>
              </w:rPr>
              <w:t xml:space="preserve"> Health</w:t>
            </w:r>
          </w:p>
          <w:p w:rsidR="00134EEA" w:rsidRPr="002E17E9" w:rsidRDefault="00134EEA" w:rsidP="00486F07">
            <w:pPr>
              <w:pStyle w:val="ExampleText"/>
              <w:tabs>
                <w:tab w:val="clear" w:pos="786"/>
              </w:tabs>
              <w:spacing w:before="0"/>
              <w:ind w:left="0"/>
              <w:jc w:val="both"/>
              <w:rPr>
                <w:rFonts w:ascii="Arial" w:hAnsi="Arial" w:cs="Arial"/>
                <w:color w:val="auto"/>
                <w:sz w:val="18"/>
                <w:szCs w:val="18"/>
              </w:rPr>
            </w:pPr>
            <w:r>
              <w:rPr>
                <w:rFonts w:ascii="Arial" w:hAnsi="Arial" w:cs="Arial"/>
                <w:color w:val="auto"/>
                <w:sz w:val="18"/>
                <w:szCs w:val="18"/>
              </w:rPr>
              <w:t xml:space="preserve">&amp; </w:t>
            </w:r>
            <w:r w:rsidRPr="002E17E9">
              <w:rPr>
                <w:rFonts w:ascii="Arial" w:hAnsi="Arial" w:cs="Arial"/>
                <w:color w:val="auto"/>
                <w:sz w:val="18"/>
                <w:szCs w:val="18"/>
              </w:rPr>
              <w:t>Well</w:t>
            </w:r>
            <w:r>
              <w:rPr>
                <w:rFonts w:ascii="Arial" w:hAnsi="Arial" w:cs="Arial"/>
                <w:color w:val="auto"/>
                <w:sz w:val="18"/>
                <w:szCs w:val="18"/>
              </w:rPr>
              <w:t>b</w:t>
            </w:r>
            <w:r w:rsidRPr="002E17E9">
              <w:rPr>
                <w:rFonts w:ascii="Arial" w:hAnsi="Arial" w:cs="Arial"/>
                <w:color w:val="auto"/>
                <w:sz w:val="18"/>
                <w:szCs w:val="18"/>
              </w:rPr>
              <w:t>eing</w:t>
            </w:r>
          </w:p>
        </w:tc>
        <w:tc>
          <w:tcPr>
            <w:tcW w:w="1418" w:type="dxa"/>
            <w:tcBorders>
              <w:top w:val="nil"/>
              <w:left w:val="nil"/>
              <w:bottom w:val="nil"/>
              <w:right w:val="nil"/>
            </w:tcBorders>
          </w:tcPr>
          <w:p w:rsidR="00134EEA" w:rsidRPr="00D666A1" w:rsidRDefault="00C9077E" w:rsidP="00486F07">
            <w:pPr>
              <w:pStyle w:val="ExampleText"/>
              <w:tabs>
                <w:tab w:val="clear" w:pos="786"/>
              </w:tabs>
              <w:spacing w:before="0"/>
              <w:ind w:left="0"/>
              <w:jc w:val="right"/>
              <w:rPr>
                <w:rFonts w:ascii="Arial" w:hAnsi="Arial" w:cs="Arial"/>
                <w:color w:val="auto"/>
                <w:sz w:val="22"/>
                <w:szCs w:val="22"/>
              </w:rPr>
            </w:pPr>
            <w:r>
              <w:rPr>
                <w:rFonts w:ascii="Arial" w:hAnsi="Arial" w:cs="Arial"/>
                <w:color w:val="auto"/>
                <w:sz w:val="22"/>
                <w:szCs w:val="22"/>
              </w:rPr>
              <w:t>8,024</w:t>
            </w:r>
          </w:p>
        </w:tc>
        <w:tc>
          <w:tcPr>
            <w:tcW w:w="1559" w:type="dxa"/>
            <w:tcBorders>
              <w:top w:val="nil"/>
              <w:left w:val="nil"/>
              <w:bottom w:val="nil"/>
              <w:right w:val="nil"/>
            </w:tcBorders>
          </w:tcPr>
          <w:p w:rsidR="00134EEA" w:rsidRPr="00D666A1" w:rsidRDefault="00134EEA" w:rsidP="00486F07">
            <w:pPr>
              <w:pStyle w:val="ExampleText"/>
              <w:tabs>
                <w:tab w:val="clear" w:pos="786"/>
              </w:tabs>
              <w:spacing w:before="0"/>
              <w:ind w:left="0"/>
              <w:jc w:val="right"/>
              <w:rPr>
                <w:rFonts w:ascii="Arial" w:hAnsi="Arial" w:cs="Arial"/>
                <w:color w:val="auto"/>
                <w:sz w:val="22"/>
                <w:szCs w:val="22"/>
              </w:rPr>
            </w:pPr>
            <w:r>
              <w:rPr>
                <w:rFonts w:ascii="Arial" w:hAnsi="Arial" w:cs="Arial"/>
                <w:color w:val="auto"/>
                <w:sz w:val="22"/>
                <w:szCs w:val="22"/>
              </w:rPr>
              <w:t>(</w:t>
            </w:r>
            <w:r w:rsidR="00C9077E">
              <w:rPr>
                <w:rFonts w:ascii="Arial" w:hAnsi="Arial" w:cs="Arial"/>
                <w:color w:val="auto"/>
                <w:sz w:val="22"/>
                <w:szCs w:val="22"/>
              </w:rPr>
              <w:t>1,321</w:t>
            </w:r>
            <w:r>
              <w:rPr>
                <w:rFonts w:ascii="Arial" w:hAnsi="Arial" w:cs="Arial"/>
                <w:color w:val="auto"/>
                <w:sz w:val="22"/>
                <w:szCs w:val="22"/>
              </w:rPr>
              <w:t>)</w:t>
            </w:r>
          </w:p>
        </w:tc>
        <w:tc>
          <w:tcPr>
            <w:tcW w:w="1701" w:type="dxa"/>
            <w:tcBorders>
              <w:top w:val="nil"/>
              <w:left w:val="nil"/>
              <w:bottom w:val="nil"/>
              <w:right w:val="nil"/>
            </w:tcBorders>
          </w:tcPr>
          <w:p w:rsidR="00134EEA" w:rsidRPr="00D666A1" w:rsidRDefault="00C9077E" w:rsidP="00486F07">
            <w:pPr>
              <w:pStyle w:val="ExampleText"/>
              <w:tabs>
                <w:tab w:val="clear" w:pos="786"/>
              </w:tabs>
              <w:spacing w:before="0"/>
              <w:ind w:left="0"/>
              <w:jc w:val="right"/>
              <w:rPr>
                <w:rFonts w:ascii="Arial" w:hAnsi="Arial" w:cs="Arial"/>
                <w:color w:val="auto"/>
                <w:sz w:val="22"/>
                <w:szCs w:val="22"/>
              </w:rPr>
            </w:pPr>
            <w:r>
              <w:rPr>
                <w:rFonts w:ascii="Arial" w:hAnsi="Arial" w:cs="Arial"/>
                <w:color w:val="auto"/>
                <w:sz w:val="22"/>
                <w:szCs w:val="22"/>
              </w:rPr>
              <w:t>9,345</w:t>
            </w:r>
          </w:p>
        </w:tc>
      </w:tr>
      <w:tr w:rsidR="00134EEA" w:rsidRPr="00D666A1" w:rsidTr="00486F07">
        <w:tc>
          <w:tcPr>
            <w:tcW w:w="1281" w:type="dxa"/>
            <w:tcBorders>
              <w:top w:val="nil"/>
              <w:left w:val="nil"/>
              <w:bottom w:val="nil"/>
              <w:right w:val="nil"/>
            </w:tcBorders>
          </w:tcPr>
          <w:p w:rsidR="00134EEA" w:rsidRPr="00D666A1" w:rsidRDefault="00134EEA" w:rsidP="00486F07">
            <w:pPr>
              <w:pStyle w:val="ExampleText"/>
              <w:tabs>
                <w:tab w:val="clear" w:pos="786"/>
              </w:tabs>
              <w:spacing w:before="0"/>
              <w:ind w:left="0"/>
              <w:jc w:val="right"/>
              <w:rPr>
                <w:rFonts w:ascii="Arial" w:hAnsi="Arial" w:cs="Arial"/>
                <w:color w:val="auto"/>
                <w:sz w:val="22"/>
                <w:szCs w:val="22"/>
              </w:rPr>
            </w:pPr>
            <w:r>
              <w:rPr>
                <w:rFonts w:ascii="Arial" w:hAnsi="Arial" w:cs="Arial"/>
                <w:color w:val="auto"/>
                <w:sz w:val="22"/>
                <w:szCs w:val="22"/>
              </w:rPr>
              <w:t>2,719</w:t>
            </w:r>
          </w:p>
        </w:tc>
        <w:tc>
          <w:tcPr>
            <w:tcW w:w="1418" w:type="dxa"/>
            <w:tcBorders>
              <w:top w:val="nil"/>
              <w:left w:val="nil"/>
              <w:bottom w:val="nil"/>
              <w:right w:val="nil"/>
            </w:tcBorders>
          </w:tcPr>
          <w:p w:rsidR="00134EEA" w:rsidRPr="00D666A1" w:rsidRDefault="00134EEA" w:rsidP="00486F07">
            <w:pPr>
              <w:pStyle w:val="ExampleText"/>
              <w:tabs>
                <w:tab w:val="clear" w:pos="786"/>
              </w:tabs>
              <w:spacing w:before="0"/>
              <w:ind w:left="0"/>
              <w:jc w:val="right"/>
              <w:rPr>
                <w:rFonts w:ascii="Arial" w:hAnsi="Arial" w:cs="Arial"/>
                <w:color w:val="auto"/>
                <w:sz w:val="22"/>
                <w:szCs w:val="22"/>
              </w:rPr>
            </w:pPr>
            <w:r>
              <w:rPr>
                <w:rFonts w:ascii="Arial" w:hAnsi="Arial" w:cs="Arial"/>
                <w:color w:val="auto"/>
                <w:sz w:val="22"/>
                <w:szCs w:val="22"/>
              </w:rPr>
              <w:t>617</w:t>
            </w:r>
          </w:p>
        </w:tc>
        <w:tc>
          <w:tcPr>
            <w:tcW w:w="1701" w:type="dxa"/>
            <w:tcBorders>
              <w:top w:val="nil"/>
              <w:left w:val="nil"/>
              <w:bottom w:val="nil"/>
              <w:right w:val="nil"/>
            </w:tcBorders>
          </w:tcPr>
          <w:p w:rsidR="00134EEA" w:rsidRPr="00D666A1" w:rsidRDefault="00134EEA" w:rsidP="00486F07">
            <w:pPr>
              <w:pStyle w:val="ExampleText"/>
              <w:tabs>
                <w:tab w:val="clear" w:pos="786"/>
              </w:tabs>
              <w:spacing w:before="0"/>
              <w:ind w:left="0"/>
              <w:jc w:val="right"/>
              <w:rPr>
                <w:rFonts w:ascii="Arial" w:hAnsi="Arial" w:cs="Arial"/>
                <w:color w:val="auto"/>
                <w:sz w:val="22"/>
                <w:szCs w:val="22"/>
              </w:rPr>
            </w:pPr>
            <w:r>
              <w:rPr>
                <w:rFonts w:ascii="Arial" w:hAnsi="Arial" w:cs="Arial"/>
                <w:color w:val="auto"/>
                <w:sz w:val="22"/>
                <w:szCs w:val="22"/>
              </w:rPr>
              <w:t>2,102</w:t>
            </w:r>
          </w:p>
        </w:tc>
        <w:tc>
          <w:tcPr>
            <w:tcW w:w="1559" w:type="dxa"/>
            <w:tcBorders>
              <w:top w:val="nil"/>
              <w:left w:val="nil"/>
              <w:bottom w:val="nil"/>
              <w:right w:val="nil"/>
            </w:tcBorders>
          </w:tcPr>
          <w:p w:rsidR="00134EEA" w:rsidRPr="002E17E9" w:rsidRDefault="00134EEA" w:rsidP="00486F07">
            <w:pPr>
              <w:pStyle w:val="ExampleText"/>
              <w:tabs>
                <w:tab w:val="clear" w:pos="786"/>
              </w:tabs>
              <w:spacing w:before="0"/>
              <w:ind w:left="0"/>
              <w:jc w:val="both"/>
              <w:rPr>
                <w:rFonts w:ascii="Arial" w:hAnsi="Arial" w:cs="Arial"/>
                <w:color w:val="auto"/>
                <w:sz w:val="18"/>
                <w:szCs w:val="18"/>
              </w:rPr>
            </w:pPr>
            <w:r>
              <w:rPr>
                <w:rFonts w:ascii="Arial" w:hAnsi="Arial" w:cs="Arial"/>
                <w:color w:val="auto"/>
                <w:sz w:val="18"/>
                <w:szCs w:val="18"/>
              </w:rPr>
              <w:t>Financing Items</w:t>
            </w:r>
          </w:p>
        </w:tc>
        <w:tc>
          <w:tcPr>
            <w:tcW w:w="1418" w:type="dxa"/>
            <w:tcBorders>
              <w:top w:val="nil"/>
              <w:left w:val="nil"/>
              <w:bottom w:val="nil"/>
              <w:right w:val="nil"/>
            </w:tcBorders>
          </w:tcPr>
          <w:p w:rsidR="00134EEA" w:rsidRPr="00D666A1" w:rsidRDefault="00C9077E" w:rsidP="00486F07">
            <w:pPr>
              <w:pStyle w:val="ExampleText"/>
              <w:tabs>
                <w:tab w:val="clear" w:pos="786"/>
              </w:tabs>
              <w:spacing w:before="0"/>
              <w:ind w:left="0"/>
              <w:jc w:val="right"/>
              <w:rPr>
                <w:rFonts w:ascii="Arial" w:hAnsi="Arial" w:cs="Arial"/>
                <w:color w:val="auto"/>
                <w:sz w:val="22"/>
                <w:szCs w:val="22"/>
              </w:rPr>
            </w:pPr>
            <w:r>
              <w:rPr>
                <w:rFonts w:ascii="Arial" w:hAnsi="Arial" w:cs="Arial"/>
                <w:color w:val="auto"/>
                <w:sz w:val="22"/>
                <w:szCs w:val="22"/>
              </w:rPr>
              <w:t>4,153</w:t>
            </w:r>
          </w:p>
        </w:tc>
        <w:tc>
          <w:tcPr>
            <w:tcW w:w="1559" w:type="dxa"/>
            <w:tcBorders>
              <w:top w:val="nil"/>
              <w:left w:val="nil"/>
              <w:bottom w:val="nil"/>
              <w:right w:val="nil"/>
            </w:tcBorders>
          </w:tcPr>
          <w:p w:rsidR="00134EEA" w:rsidRPr="00D666A1" w:rsidRDefault="00C9077E" w:rsidP="00486F07">
            <w:pPr>
              <w:pStyle w:val="ExampleText"/>
              <w:tabs>
                <w:tab w:val="clear" w:pos="786"/>
              </w:tabs>
              <w:spacing w:before="0"/>
              <w:ind w:left="0"/>
              <w:jc w:val="right"/>
              <w:rPr>
                <w:rFonts w:ascii="Arial" w:hAnsi="Arial" w:cs="Arial"/>
                <w:color w:val="auto"/>
                <w:sz w:val="22"/>
                <w:szCs w:val="22"/>
              </w:rPr>
            </w:pPr>
            <w:r>
              <w:rPr>
                <w:rFonts w:ascii="Arial" w:hAnsi="Arial" w:cs="Arial"/>
                <w:color w:val="auto"/>
                <w:sz w:val="22"/>
                <w:szCs w:val="22"/>
              </w:rPr>
              <w:t>475</w:t>
            </w:r>
          </w:p>
        </w:tc>
        <w:tc>
          <w:tcPr>
            <w:tcW w:w="1701" w:type="dxa"/>
            <w:tcBorders>
              <w:top w:val="nil"/>
              <w:left w:val="nil"/>
              <w:bottom w:val="nil"/>
              <w:right w:val="nil"/>
            </w:tcBorders>
          </w:tcPr>
          <w:p w:rsidR="00134EEA" w:rsidRPr="00D666A1" w:rsidRDefault="00C9077E" w:rsidP="00486F07">
            <w:pPr>
              <w:pStyle w:val="ExampleText"/>
              <w:tabs>
                <w:tab w:val="clear" w:pos="786"/>
              </w:tabs>
              <w:spacing w:before="0"/>
              <w:ind w:left="0"/>
              <w:jc w:val="right"/>
              <w:rPr>
                <w:rFonts w:ascii="Arial" w:hAnsi="Arial" w:cs="Arial"/>
                <w:color w:val="auto"/>
                <w:sz w:val="22"/>
                <w:szCs w:val="22"/>
              </w:rPr>
            </w:pPr>
            <w:r>
              <w:rPr>
                <w:rFonts w:ascii="Arial" w:hAnsi="Arial" w:cs="Arial"/>
                <w:color w:val="auto"/>
                <w:sz w:val="22"/>
                <w:szCs w:val="22"/>
              </w:rPr>
              <w:t>3,678</w:t>
            </w:r>
          </w:p>
        </w:tc>
      </w:tr>
      <w:tr w:rsidR="00134EEA" w:rsidRPr="00D666A1" w:rsidTr="00486F07">
        <w:tc>
          <w:tcPr>
            <w:tcW w:w="1281" w:type="dxa"/>
            <w:tcBorders>
              <w:top w:val="single" w:sz="4" w:space="0" w:color="auto"/>
              <w:left w:val="nil"/>
              <w:bottom w:val="nil"/>
              <w:right w:val="nil"/>
            </w:tcBorders>
          </w:tcPr>
          <w:p w:rsidR="00134EEA" w:rsidRPr="00D666A1" w:rsidRDefault="00134EEA" w:rsidP="00486F07">
            <w:pPr>
              <w:pStyle w:val="ExampleText"/>
              <w:tabs>
                <w:tab w:val="clear" w:pos="786"/>
              </w:tabs>
              <w:spacing w:before="0"/>
              <w:ind w:left="0"/>
              <w:jc w:val="right"/>
              <w:rPr>
                <w:rFonts w:ascii="Arial" w:hAnsi="Arial" w:cs="Arial"/>
                <w:color w:val="auto"/>
                <w:sz w:val="22"/>
                <w:szCs w:val="22"/>
              </w:rPr>
            </w:pPr>
            <w:r>
              <w:rPr>
                <w:rFonts w:ascii="Arial" w:hAnsi="Arial" w:cs="Arial"/>
                <w:color w:val="auto"/>
                <w:sz w:val="22"/>
                <w:szCs w:val="22"/>
              </w:rPr>
              <w:t>14,563</w:t>
            </w:r>
          </w:p>
        </w:tc>
        <w:tc>
          <w:tcPr>
            <w:tcW w:w="1418" w:type="dxa"/>
            <w:tcBorders>
              <w:top w:val="single" w:sz="4" w:space="0" w:color="auto"/>
              <w:left w:val="nil"/>
              <w:bottom w:val="nil"/>
              <w:right w:val="nil"/>
            </w:tcBorders>
          </w:tcPr>
          <w:p w:rsidR="00134EEA" w:rsidRPr="00D666A1" w:rsidRDefault="00134EEA" w:rsidP="00486F07">
            <w:pPr>
              <w:pStyle w:val="ExampleText"/>
              <w:tabs>
                <w:tab w:val="clear" w:pos="786"/>
              </w:tabs>
              <w:spacing w:before="0"/>
              <w:ind w:left="0"/>
              <w:jc w:val="right"/>
              <w:rPr>
                <w:rFonts w:ascii="Arial" w:hAnsi="Arial" w:cs="Arial"/>
                <w:color w:val="auto"/>
                <w:sz w:val="22"/>
                <w:szCs w:val="22"/>
              </w:rPr>
            </w:pPr>
            <w:r>
              <w:rPr>
                <w:rFonts w:ascii="Arial" w:hAnsi="Arial" w:cs="Arial"/>
                <w:color w:val="auto"/>
                <w:sz w:val="22"/>
                <w:szCs w:val="22"/>
              </w:rPr>
              <w:t>(6,848)</w:t>
            </w:r>
          </w:p>
        </w:tc>
        <w:tc>
          <w:tcPr>
            <w:tcW w:w="1701" w:type="dxa"/>
            <w:tcBorders>
              <w:top w:val="single" w:sz="4" w:space="0" w:color="auto"/>
              <w:left w:val="nil"/>
              <w:bottom w:val="nil"/>
              <w:right w:val="nil"/>
            </w:tcBorders>
          </w:tcPr>
          <w:p w:rsidR="00134EEA" w:rsidRPr="00D666A1" w:rsidRDefault="00134EEA" w:rsidP="00486F07">
            <w:pPr>
              <w:pStyle w:val="ExampleText"/>
              <w:tabs>
                <w:tab w:val="clear" w:pos="786"/>
              </w:tabs>
              <w:spacing w:before="0"/>
              <w:ind w:left="0"/>
              <w:jc w:val="right"/>
              <w:rPr>
                <w:rFonts w:ascii="Arial" w:hAnsi="Arial" w:cs="Arial"/>
                <w:color w:val="auto"/>
                <w:sz w:val="22"/>
                <w:szCs w:val="22"/>
              </w:rPr>
            </w:pPr>
            <w:r>
              <w:rPr>
                <w:rFonts w:ascii="Arial" w:hAnsi="Arial" w:cs="Arial"/>
                <w:color w:val="auto"/>
                <w:sz w:val="22"/>
                <w:szCs w:val="22"/>
              </w:rPr>
              <w:t>21,411</w:t>
            </w:r>
          </w:p>
        </w:tc>
        <w:tc>
          <w:tcPr>
            <w:tcW w:w="1559" w:type="dxa"/>
            <w:tcBorders>
              <w:top w:val="single" w:sz="4" w:space="0" w:color="auto"/>
              <w:left w:val="nil"/>
              <w:bottom w:val="nil"/>
              <w:right w:val="nil"/>
            </w:tcBorders>
          </w:tcPr>
          <w:p w:rsidR="00134EEA" w:rsidRPr="002E17E9" w:rsidRDefault="00134EEA" w:rsidP="00486F07">
            <w:pPr>
              <w:pStyle w:val="ExampleText"/>
              <w:tabs>
                <w:tab w:val="clear" w:pos="567"/>
                <w:tab w:val="clear" w:pos="786"/>
                <w:tab w:val="left" w:pos="1201"/>
              </w:tabs>
              <w:spacing w:before="0"/>
              <w:ind w:left="0"/>
              <w:rPr>
                <w:rFonts w:ascii="Arial" w:hAnsi="Arial" w:cs="Arial"/>
                <w:color w:val="auto"/>
                <w:sz w:val="18"/>
                <w:szCs w:val="18"/>
              </w:rPr>
            </w:pPr>
            <w:r w:rsidRPr="002E17E9">
              <w:rPr>
                <w:rFonts w:ascii="Arial" w:hAnsi="Arial" w:cs="Arial"/>
                <w:color w:val="auto"/>
                <w:sz w:val="18"/>
                <w:szCs w:val="18"/>
              </w:rPr>
              <w:t>Net</w:t>
            </w:r>
            <w:r>
              <w:rPr>
                <w:rFonts w:ascii="Arial" w:hAnsi="Arial" w:cs="Arial"/>
                <w:color w:val="auto"/>
                <w:sz w:val="18"/>
                <w:szCs w:val="18"/>
              </w:rPr>
              <w:t xml:space="preserve"> C</w:t>
            </w:r>
            <w:r w:rsidRPr="002E17E9">
              <w:rPr>
                <w:rFonts w:ascii="Arial" w:hAnsi="Arial" w:cs="Arial"/>
                <w:color w:val="auto"/>
                <w:sz w:val="18"/>
                <w:szCs w:val="18"/>
              </w:rPr>
              <w:t xml:space="preserve">ost of </w:t>
            </w:r>
            <w:r>
              <w:rPr>
                <w:rFonts w:ascii="Arial" w:hAnsi="Arial" w:cs="Arial"/>
                <w:color w:val="auto"/>
                <w:sz w:val="18"/>
                <w:szCs w:val="18"/>
              </w:rPr>
              <w:t xml:space="preserve"> S</w:t>
            </w:r>
            <w:r w:rsidRPr="002E17E9">
              <w:rPr>
                <w:rFonts w:ascii="Arial" w:hAnsi="Arial" w:cs="Arial"/>
                <w:color w:val="auto"/>
                <w:sz w:val="18"/>
                <w:szCs w:val="18"/>
              </w:rPr>
              <w:t>ervices</w:t>
            </w:r>
          </w:p>
        </w:tc>
        <w:tc>
          <w:tcPr>
            <w:tcW w:w="1418" w:type="dxa"/>
            <w:tcBorders>
              <w:top w:val="single" w:sz="4" w:space="0" w:color="auto"/>
              <w:left w:val="nil"/>
              <w:bottom w:val="nil"/>
              <w:right w:val="nil"/>
            </w:tcBorders>
          </w:tcPr>
          <w:p w:rsidR="00134EEA" w:rsidRPr="00D666A1" w:rsidRDefault="00C9077E" w:rsidP="00486F07">
            <w:pPr>
              <w:pStyle w:val="ExampleText"/>
              <w:tabs>
                <w:tab w:val="clear" w:pos="786"/>
              </w:tabs>
              <w:spacing w:before="0"/>
              <w:ind w:left="0"/>
              <w:jc w:val="right"/>
              <w:rPr>
                <w:rFonts w:ascii="Arial" w:hAnsi="Arial" w:cs="Arial"/>
                <w:color w:val="auto"/>
                <w:sz w:val="22"/>
                <w:szCs w:val="22"/>
              </w:rPr>
            </w:pPr>
            <w:r>
              <w:rPr>
                <w:rFonts w:ascii="Arial" w:hAnsi="Arial" w:cs="Arial"/>
                <w:color w:val="auto"/>
                <w:sz w:val="22"/>
                <w:szCs w:val="22"/>
              </w:rPr>
              <w:t>17,050</w:t>
            </w:r>
          </w:p>
        </w:tc>
        <w:tc>
          <w:tcPr>
            <w:tcW w:w="1559" w:type="dxa"/>
            <w:tcBorders>
              <w:top w:val="single" w:sz="4" w:space="0" w:color="auto"/>
              <w:left w:val="nil"/>
              <w:bottom w:val="nil"/>
              <w:right w:val="nil"/>
            </w:tcBorders>
          </w:tcPr>
          <w:p w:rsidR="00134EEA" w:rsidRPr="00D666A1" w:rsidRDefault="00134EEA" w:rsidP="00486F07">
            <w:pPr>
              <w:pStyle w:val="ExampleText"/>
              <w:tabs>
                <w:tab w:val="clear" w:pos="786"/>
              </w:tabs>
              <w:spacing w:before="0"/>
              <w:ind w:left="0"/>
              <w:jc w:val="right"/>
              <w:rPr>
                <w:rFonts w:ascii="Arial" w:hAnsi="Arial" w:cs="Arial"/>
                <w:color w:val="auto"/>
                <w:sz w:val="22"/>
                <w:szCs w:val="22"/>
              </w:rPr>
            </w:pPr>
            <w:r>
              <w:rPr>
                <w:rFonts w:ascii="Arial" w:hAnsi="Arial" w:cs="Arial"/>
                <w:color w:val="auto"/>
                <w:sz w:val="22"/>
                <w:szCs w:val="22"/>
              </w:rPr>
              <w:t>(</w:t>
            </w:r>
            <w:r w:rsidR="00C9077E">
              <w:rPr>
                <w:rFonts w:ascii="Arial" w:hAnsi="Arial" w:cs="Arial"/>
                <w:color w:val="auto"/>
                <w:sz w:val="22"/>
                <w:szCs w:val="22"/>
              </w:rPr>
              <w:t>4,513</w:t>
            </w:r>
            <w:r>
              <w:rPr>
                <w:rFonts w:ascii="Arial" w:hAnsi="Arial" w:cs="Arial"/>
                <w:color w:val="auto"/>
                <w:sz w:val="22"/>
                <w:szCs w:val="22"/>
              </w:rPr>
              <w:t>)</w:t>
            </w:r>
          </w:p>
        </w:tc>
        <w:tc>
          <w:tcPr>
            <w:tcW w:w="1701" w:type="dxa"/>
            <w:tcBorders>
              <w:top w:val="single" w:sz="4" w:space="0" w:color="auto"/>
              <w:left w:val="nil"/>
              <w:bottom w:val="nil"/>
              <w:right w:val="nil"/>
            </w:tcBorders>
          </w:tcPr>
          <w:p w:rsidR="00134EEA" w:rsidRPr="00D666A1" w:rsidRDefault="00C9077E" w:rsidP="00486F07">
            <w:pPr>
              <w:pStyle w:val="ExampleText"/>
              <w:tabs>
                <w:tab w:val="clear" w:pos="786"/>
              </w:tabs>
              <w:spacing w:before="0"/>
              <w:ind w:left="0"/>
              <w:jc w:val="right"/>
              <w:rPr>
                <w:rFonts w:ascii="Arial" w:hAnsi="Arial" w:cs="Arial"/>
                <w:color w:val="auto"/>
                <w:sz w:val="22"/>
                <w:szCs w:val="22"/>
              </w:rPr>
            </w:pPr>
            <w:r>
              <w:rPr>
                <w:rFonts w:ascii="Arial" w:hAnsi="Arial" w:cs="Arial"/>
                <w:color w:val="auto"/>
                <w:sz w:val="22"/>
                <w:szCs w:val="22"/>
              </w:rPr>
              <w:t>21,563</w:t>
            </w:r>
          </w:p>
        </w:tc>
      </w:tr>
      <w:tr w:rsidR="00134EEA" w:rsidRPr="00D666A1" w:rsidTr="00486F07">
        <w:tc>
          <w:tcPr>
            <w:tcW w:w="1281" w:type="dxa"/>
            <w:tcBorders>
              <w:top w:val="nil"/>
              <w:left w:val="nil"/>
              <w:bottom w:val="nil"/>
              <w:right w:val="nil"/>
            </w:tcBorders>
          </w:tcPr>
          <w:p w:rsidR="00134EEA" w:rsidRPr="00D666A1" w:rsidRDefault="00134EEA" w:rsidP="00486F07">
            <w:pPr>
              <w:pStyle w:val="ExampleText"/>
              <w:tabs>
                <w:tab w:val="clear" w:pos="786"/>
              </w:tabs>
              <w:spacing w:before="0"/>
              <w:ind w:left="0"/>
              <w:jc w:val="right"/>
              <w:rPr>
                <w:rFonts w:ascii="Arial" w:hAnsi="Arial" w:cs="Arial"/>
                <w:color w:val="auto"/>
                <w:sz w:val="22"/>
                <w:szCs w:val="22"/>
              </w:rPr>
            </w:pPr>
          </w:p>
        </w:tc>
        <w:tc>
          <w:tcPr>
            <w:tcW w:w="1418" w:type="dxa"/>
            <w:tcBorders>
              <w:top w:val="nil"/>
              <w:left w:val="nil"/>
              <w:bottom w:val="nil"/>
              <w:right w:val="nil"/>
            </w:tcBorders>
          </w:tcPr>
          <w:p w:rsidR="00134EEA" w:rsidRPr="00D666A1" w:rsidRDefault="00134EEA" w:rsidP="00486F07">
            <w:pPr>
              <w:pStyle w:val="ExampleText"/>
              <w:tabs>
                <w:tab w:val="clear" w:pos="786"/>
              </w:tabs>
              <w:spacing w:before="0"/>
              <w:ind w:left="0"/>
              <w:jc w:val="right"/>
              <w:rPr>
                <w:rFonts w:ascii="Arial" w:hAnsi="Arial" w:cs="Arial"/>
                <w:color w:val="auto"/>
                <w:sz w:val="22"/>
                <w:szCs w:val="22"/>
              </w:rPr>
            </w:pPr>
          </w:p>
        </w:tc>
        <w:tc>
          <w:tcPr>
            <w:tcW w:w="1701" w:type="dxa"/>
            <w:tcBorders>
              <w:top w:val="nil"/>
              <w:left w:val="nil"/>
              <w:bottom w:val="nil"/>
              <w:right w:val="nil"/>
            </w:tcBorders>
          </w:tcPr>
          <w:p w:rsidR="00134EEA" w:rsidRPr="00D666A1" w:rsidRDefault="00134EEA" w:rsidP="00486F07">
            <w:pPr>
              <w:pStyle w:val="ExampleText"/>
              <w:tabs>
                <w:tab w:val="clear" w:pos="786"/>
              </w:tabs>
              <w:spacing w:before="0"/>
              <w:ind w:left="0"/>
              <w:jc w:val="right"/>
              <w:rPr>
                <w:rFonts w:ascii="Arial" w:hAnsi="Arial" w:cs="Arial"/>
                <w:color w:val="auto"/>
                <w:sz w:val="22"/>
                <w:szCs w:val="22"/>
              </w:rPr>
            </w:pPr>
          </w:p>
        </w:tc>
        <w:tc>
          <w:tcPr>
            <w:tcW w:w="1559" w:type="dxa"/>
            <w:tcBorders>
              <w:top w:val="nil"/>
              <w:left w:val="nil"/>
              <w:bottom w:val="nil"/>
              <w:right w:val="nil"/>
            </w:tcBorders>
          </w:tcPr>
          <w:p w:rsidR="00134EEA" w:rsidRPr="002E17E9" w:rsidRDefault="00134EEA" w:rsidP="00486F07">
            <w:pPr>
              <w:pStyle w:val="ExampleText"/>
              <w:tabs>
                <w:tab w:val="clear" w:pos="786"/>
              </w:tabs>
              <w:spacing w:before="0"/>
              <w:ind w:left="0"/>
              <w:jc w:val="both"/>
              <w:rPr>
                <w:rFonts w:ascii="Arial" w:hAnsi="Arial" w:cs="Arial"/>
                <w:color w:val="auto"/>
                <w:sz w:val="18"/>
                <w:szCs w:val="18"/>
              </w:rPr>
            </w:pPr>
          </w:p>
        </w:tc>
        <w:tc>
          <w:tcPr>
            <w:tcW w:w="1418" w:type="dxa"/>
            <w:tcBorders>
              <w:top w:val="nil"/>
              <w:left w:val="nil"/>
              <w:bottom w:val="nil"/>
              <w:right w:val="nil"/>
            </w:tcBorders>
          </w:tcPr>
          <w:p w:rsidR="00134EEA" w:rsidRPr="00D666A1" w:rsidRDefault="00134EEA" w:rsidP="00486F07">
            <w:pPr>
              <w:pStyle w:val="ExampleText"/>
              <w:tabs>
                <w:tab w:val="clear" w:pos="786"/>
              </w:tabs>
              <w:spacing w:before="0"/>
              <w:ind w:left="0"/>
              <w:jc w:val="right"/>
              <w:rPr>
                <w:rFonts w:ascii="Arial" w:hAnsi="Arial" w:cs="Arial"/>
                <w:color w:val="auto"/>
                <w:sz w:val="22"/>
                <w:szCs w:val="22"/>
              </w:rPr>
            </w:pPr>
          </w:p>
        </w:tc>
        <w:tc>
          <w:tcPr>
            <w:tcW w:w="1559" w:type="dxa"/>
            <w:tcBorders>
              <w:top w:val="nil"/>
              <w:left w:val="nil"/>
              <w:bottom w:val="nil"/>
              <w:right w:val="nil"/>
            </w:tcBorders>
          </w:tcPr>
          <w:p w:rsidR="00134EEA" w:rsidRPr="00D666A1" w:rsidRDefault="00134EEA" w:rsidP="00486F07">
            <w:pPr>
              <w:pStyle w:val="ExampleText"/>
              <w:tabs>
                <w:tab w:val="clear" w:pos="786"/>
              </w:tabs>
              <w:spacing w:before="0"/>
              <w:ind w:left="0"/>
              <w:jc w:val="right"/>
              <w:rPr>
                <w:rFonts w:ascii="Arial" w:hAnsi="Arial" w:cs="Arial"/>
                <w:color w:val="auto"/>
                <w:sz w:val="22"/>
                <w:szCs w:val="22"/>
              </w:rPr>
            </w:pPr>
          </w:p>
        </w:tc>
        <w:tc>
          <w:tcPr>
            <w:tcW w:w="1701" w:type="dxa"/>
            <w:tcBorders>
              <w:top w:val="nil"/>
              <w:left w:val="nil"/>
              <w:bottom w:val="nil"/>
              <w:right w:val="nil"/>
            </w:tcBorders>
          </w:tcPr>
          <w:p w:rsidR="00134EEA" w:rsidRPr="00D666A1" w:rsidRDefault="00134EEA" w:rsidP="00486F07">
            <w:pPr>
              <w:pStyle w:val="ExampleText"/>
              <w:tabs>
                <w:tab w:val="clear" w:pos="786"/>
              </w:tabs>
              <w:spacing w:before="0"/>
              <w:ind w:left="0"/>
              <w:jc w:val="right"/>
              <w:rPr>
                <w:rFonts w:ascii="Arial" w:hAnsi="Arial" w:cs="Arial"/>
                <w:color w:val="auto"/>
                <w:sz w:val="22"/>
                <w:szCs w:val="22"/>
              </w:rPr>
            </w:pPr>
          </w:p>
        </w:tc>
      </w:tr>
      <w:tr w:rsidR="00134EEA" w:rsidRPr="00D666A1" w:rsidTr="00486F07">
        <w:trPr>
          <w:trHeight w:val="586"/>
        </w:trPr>
        <w:tc>
          <w:tcPr>
            <w:tcW w:w="1281" w:type="dxa"/>
            <w:tcBorders>
              <w:top w:val="nil"/>
              <w:left w:val="nil"/>
              <w:bottom w:val="single" w:sz="4" w:space="0" w:color="auto"/>
              <w:right w:val="nil"/>
            </w:tcBorders>
          </w:tcPr>
          <w:p w:rsidR="00134EEA" w:rsidRPr="00D666A1" w:rsidRDefault="00134EEA" w:rsidP="00486F07">
            <w:pPr>
              <w:pStyle w:val="ExampleText"/>
              <w:tabs>
                <w:tab w:val="clear" w:pos="786"/>
              </w:tabs>
              <w:spacing w:before="0"/>
              <w:ind w:left="0"/>
              <w:jc w:val="right"/>
              <w:rPr>
                <w:rFonts w:ascii="Arial" w:hAnsi="Arial" w:cs="Arial"/>
                <w:color w:val="auto"/>
                <w:sz w:val="22"/>
                <w:szCs w:val="22"/>
              </w:rPr>
            </w:pPr>
            <w:r>
              <w:rPr>
                <w:rFonts w:ascii="Arial" w:hAnsi="Arial" w:cs="Arial"/>
                <w:color w:val="auto"/>
                <w:sz w:val="22"/>
                <w:szCs w:val="22"/>
              </w:rPr>
              <w:t>(13,324)</w:t>
            </w:r>
          </w:p>
        </w:tc>
        <w:tc>
          <w:tcPr>
            <w:tcW w:w="1418" w:type="dxa"/>
            <w:tcBorders>
              <w:top w:val="nil"/>
              <w:left w:val="nil"/>
              <w:bottom w:val="single" w:sz="4" w:space="0" w:color="auto"/>
              <w:right w:val="nil"/>
            </w:tcBorders>
          </w:tcPr>
          <w:p w:rsidR="00134EEA" w:rsidRPr="00D666A1" w:rsidRDefault="00134EEA" w:rsidP="00486F07">
            <w:pPr>
              <w:pStyle w:val="ExampleText"/>
              <w:tabs>
                <w:tab w:val="clear" w:pos="786"/>
              </w:tabs>
              <w:spacing w:before="0"/>
              <w:ind w:left="0"/>
              <w:jc w:val="right"/>
              <w:rPr>
                <w:rFonts w:ascii="Arial" w:hAnsi="Arial" w:cs="Arial"/>
                <w:color w:val="auto"/>
                <w:sz w:val="22"/>
                <w:szCs w:val="22"/>
              </w:rPr>
            </w:pPr>
            <w:r>
              <w:rPr>
                <w:rFonts w:ascii="Arial" w:hAnsi="Arial" w:cs="Arial"/>
                <w:color w:val="auto"/>
                <w:sz w:val="22"/>
                <w:szCs w:val="22"/>
              </w:rPr>
              <w:t>3,765</w:t>
            </w:r>
          </w:p>
        </w:tc>
        <w:tc>
          <w:tcPr>
            <w:tcW w:w="1701" w:type="dxa"/>
            <w:tcBorders>
              <w:top w:val="nil"/>
              <w:left w:val="nil"/>
              <w:bottom w:val="single" w:sz="4" w:space="0" w:color="auto"/>
              <w:right w:val="nil"/>
            </w:tcBorders>
          </w:tcPr>
          <w:p w:rsidR="00134EEA" w:rsidRPr="00D666A1" w:rsidRDefault="00134EEA" w:rsidP="00486F07">
            <w:pPr>
              <w:pStyle w:val="ExampleText"/>
              <w:tabs>
                <w:tab w:val="clear" w:pos="786"/>
              </w:tabs>
              <w:spacing w:before="0"/>
              <w:ind w:left="0"/>
              <w:jc w:val="right"/>
              <w:rPr>
                <w:rFonts w:ascii="Arial" w:hAnsi="Arial" w:cs="Arial"/>
                <w:color w:val="auto"/>
                <w:sz w:val="22"/>
                <w:szCs w:val="22"/>
              </w:rPr>
            </w:pPr>
            <w:r>
              <w:rPr>
                <w:rFonts w:ascii="Arial" w:hAnsi="Arial" w:cs="Arial"/>
                <w:color w:val="auto"/>
                <w:sz w:val="22"/>
                <w:szCs w:val="22"/>
              </w:rPr>
              <w:t>(17,089)</w:t>
            </w:r>
          </w:p>
        </w:tc>
        <w:tc>
          <w:tcPr>
            <w:tcW w:w="1559" w:type="dxa"/>
            <w:tcBorders>
              <w:top w:val="nil"/>
              <w:left w:val="nil"/>
              <w:bottom w:val="single" w:sz="4" w:space="0" w:color="auto"/>
              <w:right w:val="nil"/>
            </w:tcBorders>
          </w:tcPr>
          <w:p w:rsidR="00134EEA" w:rsidRPr="002E17E9" w:rsidRDefault="00134EEA" w:rsidP="00486F07">
            <w:pPr>
              <w:pStyle w:val="ExampleText"/>
              <w:tabs>
                <w:tab w:val="clear" w:pos="786"/>
              </w:tabs>
              <w:spacing w:before="0"/>
              <w:ind w:left="0"/>
              <w:rPr>
                <w:rFonts w:ascii="Arial" w:hAnsi="Arial" w:cs="Arial"/>
                <w:color w:val="auto"/>
                <w:sz w:val="18"/>
                <w:szCs w:val="18"/>
              </w:rPr>
            </w:pPr>
            <w:r>
              <w:rPr>
                <w:rFonts w:ascii="Arial" w:hAnsi="Arial" w:cs="Arial"/>
                <w:color w:val="auto"/>
                <w:sz w:val="18"/>
                <w:szCs w:val="18"/>
              </w:rPr>
              <w:t>Other Income and Expenditure</w:t>
            </w:r>
          </w:p>
        </w:tc>
        <w:tc>
          <w:tcPr>
            <w:tcW w:w="1418" w:type="dxa"/>
            <w:tcBorders>
              <w:top w:val="nil"/>
              <w:left w:val="nil"/>
              <w:bottom w:val="single" w:sz="4" w:space="0" w:color="auto"/>
              <w:right w:val="nil"/>
            </w:tcBorders>
          </w:tcPr>
          <w:p w:rsidR="00134EEA" w:rsidRPr="00D666A1" w:rsidRDefault="00134EEA" w:rsidP="00486F07">
            <w:pPr>
              <w:pStyle w:val="ExampleText"/>
              <w:tabs>
                <w:tab w:val="clear" w:pos="786"/>
              </w:tabs>
              <w:spacing w:before="0"/>
              <w:ind w:left="0"/>
              <w:jc w:val="right"/>
              <w:rPr>
                <w:rFonts w:ascii="Arial" w:hAnsi="Arial" w:cs="Arial"/>
                <w:color w:val="auto"/>
                <w:sz w:val="22"/>
                <w:szCs w:val="22"/>
              </w:rPr>
            </w:pPr>
            <w:r>
              <w:rPr>
                <w:rFonts w:ascii="Arial" w:hAnsi="Arial" w:cs="Arial"/>
                <w:color w:val="auto"/>
                <w:sz w:val="22"/>
                <w:szCs w:val="22"/>
              </w:rPr>
              <w:t>(</w:t>
            </w:r>
            <w:r w:rsidR="00C9077E">
              <w:rPr>
                <w:rFonts w:ascii="Arial" w:hAnsi="Arial" w:cs="Arial"/>
                <w:color w:val="auto"/>
                <w:sz w:val="22"/>
                <w:szCs w:val="22"/>
              </w:rPr>
              <w:t>16,417</w:t>
            </w:r>
            <w:r>
              <w:rPr>
                <w:rFonts w:ascii="Arial" w:hAnsi="Arial" w:cs="Arial"/>
                <w:color w:val="auto"/>
                <w:sz w:val="22"/>
                <w:szCs w:val="22"/>
              </w:rPr>
              <w:t>)</w:t>
            </w:r>
          </w:p>
        </w:tc>
        <w:tc>
          <w:tcPr>
            <w:tcW w:w="1559" w:type="dxa"/>
            <w:tcBorders>
              <w:top w:val="nil"/>
              <w:left w:val="nil"/>
              <w:bottom w:val="single" w:sz="4" w:space="0" w:color="auto"/>
              <w:right w:val="nil"/>
            </w:tcBorders>
          </w:tcPr>
          <w:p w:rsidR="00134EEA" w:rsidRPr="00D666A1" w:rsidRDefault="00C9077E" w:rsidP="00486F07">
            <w:pPr>
              <w:pStyle w:val="ExampleText"/>
              <w:tabs>
                <w:tab w:val="clear" w:pos="786"/>
              </w:tabs>
              <w:spacing w:before="0"/>
              <w:ind w:left="0"/>
              <w:jc w:val="right"/>
              <w:rPr>
                <w:rFonts w:ascii="Arial" w:hAnsi="Arial" w:cs="Arial"/>
                <w:color w:val="auto"/>
                <w:sz w:val="22"/>
                <w:szCs w:val="22"/>
              </w:rPr>
            </w:pPr>
            <w:r>
              <w:rPr>
                <w:rFonts w:ascii="Arial" w:hAnsi="Arial" w:cs="Arial"/>
                <w:color w:val="auto"/>
                <w:sz w:val="22"/>
                <w:szCs w:val="22"/>
              </w:rPr>
              <w:t>3,343</w:t>
            </w:r>
          </w:p>
        </w:tc>
        <w:tc>
          <w:tcPr>
            <w:tcW w:w="1701" w:type="dxa"/>
            <w:tcBorders>
              <w:top w:val="nil"/>
              <w:left w:val="nil"/>
              <w:bottom w:val="single" w:sz="4" w:space="0" w:color="auto"/>
              <w:right w:val="nil"/>
            </w:tcBorders>
          </w:tcPr>
          <w:p w:rsidR="00134EEA" w:rsidRPr="00D666A1" w:rsidRDefault="00134EEA" w:rsidP="00486F07">
            <w:pPr>
              <w:pStyle w:val="ExampleText"/>
              <w:tabs>
                <w:tab w:val="clear" w:pos="786"/>
              </w:tabs>
              <w:spacing w:before="0"/>
              <w:ind w:left="0"/>
              <w:jc w:val="right"/>
              <w:rPr>
                <w:rFonts w:ascii="Arial" w:hAnsi="Arial" w:cs="Arial"/>
                <w:color w:val="auto"/>
                <w:sz w:val="22"/>
                <w:szCs w:val="22"/>
              </w:rPr>
            </w:pPr>
            <w:r>
              <w:rPr>
                <w:rFonts w:ascii="Arial" w:hAnsi="Arial" w:cs="Arial"/>
                <w:color w:val="auto"/>
                <w:sz w:val="22"/>
                <w:szCs w:val="22"/>
              </w:rPr>
              <w:t>(</w:t>
            </w:r>
            <w:r w:rsidR="00C9077E">
              <w:rPr>
                <w:rFonts w:ascii="Arial" w:hAnsi="Arial" w:cs="Arial"/>
                <w:color w:val="auto"/>
                <w:sz w:val="22"/>
                <w:szCs w:val="22"/>
              </w:rPr>
              <w:t>19,760</w:t>
            </w:r>
            <w:r>
              <w:rPr>
                <w:rFonts w:ascii="Arial" w:hAnsi="Arial" w:cs="Arial"/>
                <w:color w:val="auto"/>
                <w:sz w:val="22"/>
                <w:szCs w:val="22"/>
              </w:rPr>
              <w:t>)</w:t>
            </w:r>
          </w:p>
        </w:tc>
      </w:tr>
      <w:tr w:rsidR="00134EEA" w:rsidRPr="00D666A1" w:rsidTr="00486F07">
        <w:tc>
          <w:tcPr>
            <w:tcW w:w="1281" w:type="dxa"/>
            <w:tcBorders>
              <w:top w:val="single" w:sz="4" w:space="0" w:color="auto"/>
              <w:left w:val="nil"/>
              <w:bottom w:val="nil"/>
              <w:right w:val="nil"/>
            </w:tcBorders>
          </w:tcPr>
          <w:p w:rsidR="00134EEA" w:rsidRPr="00D666A1" w:rsidRDefault="00134EEA" w:rsidP="00486F07">
            <w:pPr>
              <w:pStyle w:val="ExampleText"/>
              <w:tabs>
                <w:tab w:val="clear" w:pos="786"/>
              </w:tabs>
              <w:spacing w:before="0"/>
              <w:ind w:left="0"/>
              <w:jc w:val="right"/>
              <w:rPr>
                <w:rFonts w:ascii="Arial" w:hAnsi="Arial" w:cs="Arial"/>
                <w:color w:val="auto"/>
                <w:sz w:val="22"/>
                <w:szCs w:val="22"/>
              </w:rPr>
            </w:pPr>
          </w:p>
        </w:tc>
        <w:tc>
          <w:tcPr>
            <w:tcW w:w="1418" w:type="dxa"/>
            <w:tcBorders>
              <w:top w:val="single" w:sz="4" w:space="0" w:color="auto"/>
              <w:left w:val="nil"/>
              <w:bottom w:val="nil"/>
              <w:right w:val="nil"/>
            </w:tcBorders>
          </w:tcPr>
          <w:p w:rsidR="00134EEA" w:rsidRPr="00D666A1" w:rsidRDefault="00134EEA" w:rsidP="00486F07">
            <w:pPr>
              <w:pStyle w:val="ExampleText"/>
              <w:tabs>
                <w:tab w:val="clear" w:pos="786"/>
              </w:tabs>
              <w:spacing w:before="0"/>
              <w:ind w:left="0"/>
              <w:jc w:val="right"/>
              <w:rPr>
                <w:rFonts w:ascii="Arial" w:hAnsi="Arial" w:cs="Arial"/>
                <w:color w:val="auto"/>
                <w:sz w:val="22"/>
                <w:szCs w:val="22"/>
              </w:rPr>
            </w:pPr>
          </w:p>
        </w:tc>
        <w:tc>
          <w:tcPr>
            <w:tcW w:w="1701" w:type="dxa"/>
            <w:tcBorders>
              <w:top w:val="single" w:sz="4" w:space="0" w:color="auto"/>
              <w:left w:val="nil"/>
              <w:bottom w:val="nil"/>
              <w:right w:val="nil"/>
            </w:tcBorders>
          </w:tcPr>
          <w:p w:rsidR="00134EEA" w:rsidRPr="00D666A1" w:rsidRDefault="00134EEA" w:rsidP="00486F07">
            <w:pPr>
              <w:pStyle w:val="ExampleText"/>
              <w:tabs>
                <w:tab w:val="clear" w:pos="786"/>
              </w:tabs>
              <w:spacing w:before="0"/>
              <w:ind w:left="0"/>
              <w:jc w:val="right"/>
              <w:rPr>
                <w:rFonts w:ascii="Arial" w:hAnsi="Arial" w:cs="Arial"/>
                <w:color w:val="auto"/>
                <w:sz w:val="22"/>
                <w:szCs w:val="22"/>
              </w:rPr>
            </w:pPr>
          </w:p>
        </w:tc>
        <w:tc>
          <w:tcPr>
            <w:tcW w:w="1559" w:type="dxa"/>
            <w:tcBorders>
              <w:top w:val="single" w:sz="4" w:space="0" w:color="auto"/>
              <w:left w:val="nil"/>
              <w:bottom w:val="nil"/>
              <w:right w:val="nil"/>
            </w:tcBorders>
          </w:tcPr>
          <w:p w:rsidR="00134EEA" w:rsidRPr="002E17E9" w:rsidRDefault="00134EEA" w:rsidP="00486F07">
            <w:pPr>
              <w:pStyle w:val="ExampleText"/>
              <w:tabs>
                <w:tab w:val="clear" w:pos="786"/>
              </w:tabs>
              <w:spacing w:before="0"/>
              <w:ind w:left="0"/>
              <w:rPr>
                <w:rFonts w:ascii="Arial" w:hAnsi="Arial" w:cs="Arial"/>
                <w:color w:val="auto"/>
                <w:sz w:val="18"/>
                <w:szCs w:val="18"/>
              </w:rPr>
            </w:pPr>
          </w:p>
        </w:tc>
        <w:tc>
          <w:tcPr>
            <w:tcW w:w="1418" w:type="dxa"/>
            <w:tcBorders>
              <w:top w:val="single" w:sz="4" w:space="0" w:color="auto"/>
              <w:left w:val="nil"/>
              <w:bottom w:val="nil"/>
              <w:right w:val="nil"/>
            </w:tcBorders>
          </w:tcPr>
          <w:p w:rsidR="00134EEA" w:rsidRPr="00D666A1" w:rsidRDefault="00134EEA" w:rsidP="00486F07">
            <w:pPr>
              <w:pStyle w:val="ExampleText"/>
              <w:tabs>
                <w:tab w:val="clear" w:pos="786"/>
              </w:tabs>
              <w:spacing w:before="0"/>
              <w:ind w:left="0"/>
              <w:jc w:val="right"/>
              <w:rPr>
                <w:rFonts w:ascii="Arial" w:hAnsi="Arial" w:cs="Arial"/>
                <w:color w:val="auto"/>
                <w:sz w:val="22"/>
                <w:szCs w:val="22"/>
              </w:rPr>
            </w:pPr>
          </w:p>
        </w:tc>
        <w:tc>
          <w:tcPr>
            <w:tcW w:w="1559" w:type="dxa"/>
            <w:tcBorders>
              <w:top w:val="single" w:sz="4" w:space="0" w:color="auto"/>
              <w:left w:val="nil"/>
              <w:bottom w:val="nil"/>
              <w:right w:val="nil"/>
            </w:tcBorders>
          </w:tcPr>
          <w:p w:rsidR="00134EEA" w:rsidRPr="00D666A1" w:rsidRDefault="00134EEA" w:rsidP="00486F07">
            <w:pPr>
              <w:pStyle w:val="ExampleText"/>
              <w:tabs>
                <w:tab w:val="clear" w:pos="786"/>
              </w:tabs>
              <w:spacing w:before="0"/>
              <w:ind w:left="0"/>
              <w:jc w:val="right"/>
              <w:rPr>
                <w:rFonts w:ascii="Arial" w:hAnsi="Arial" w:cs="Arial"/>
                <w:color w:val="auto"/>
                <w:sz w:val="22"/>
                <w:szCs w:val="22"/>
              </w:rPr>
            </w:pPr>
          </w:p>
        </w:tc>
        <w:tc>
          <w:tcPr>
            <w:tcW w:w="1701" w:type="dxa"/>
            <w:tcBorders>
              <w:top w:val="single" w:sz="4" w:space="0" w:color="auto"/>
              <w:left w:val="nil"/>
              <w:bottom w:val="nil"/>
              <w:right w:val="nil"/>
            </w:tcBorders>
          </w:tcPr>
          <w:p w:rsidR="00134EEA" w:rsidRPr="00D666A1" w:rsidRDefault="00134EEA" w:rsidP="00486F07">
            <w:pPr>
              <w:pStyle w:val="ExampleText"/>
              <w:tabs>
                <w:tab w:val="clear" w:pos="786"/>
              </w:tabs>
              <w:spacing w:before="0"/>
              <w:ind w:left="0"/>
              <w:jc w:val="right"/>
              <w:rPr>
                <w:rFonts w:ascii="Arial" w:hAnsi="Arial" w:cs="Arial"/>
                <w:color w:val="auto"/>
                <w:sz w:val="22"/>
                <w:szCs w:val="22"/>
              </w:rPr>
            </w:pPr>
          </w:p>
        </w:tc>
      </w:tr>
      <w:tr w:rsidR="00134EEA" w:rsidRPr="00D666A1" w:rsidTr="00486F07">
        <w:trPr>
          <w:trHeight w:val="259"/>
        </w:trPr>
        <w:tc>
          <w:tcPr>
            <w:tcW w:w="1281" w:type="dxa"/>
            <w:tcBorders>
              <w:top w:val="nil"/>
              <w:left w:val="nil"/>
              <w:bottom w:val="single" w:sz="4" w:space="0" w:color="auto"/>
              <w:right w:val="nil"/>
            </w:tcBorders>
          </w:tcPr>
          <w:p w:rsidR="00134EEA" w:rsidRPr="00D666A1" w:rsidRDefault="00134EEA" w:rsidP="00486F07">
            <w:pPr>
              <w:pStyle w:val="ExampleText"/>
              <w:tabs>
                <w:tab w:val="clear" w:pos="786"/>
              </w:tabs>
              <w:spacing w:before="0"/>
              <w:ind w:left="0"/>
              <w:jc w:val="right"/>
              <w:rPr>
                <w:rFonts w:ascii="Arial" w:hAnsi="Arial" w:cs="Arial"/>
                <w:color w:val="auto"/>
                <w:sz w:val="22"/>
                <w:szCs w:val="22"/>
              </w:rPr>
            </w:pPr>
            <w:r>
              <w:rPr>
                <w:rFonts w:ascii="Arial" w:hAnsi="Arial" w:cs="Arial"/>
                <w:color w:val="auto"/>
                <w:sz w:val="22"/>
                <w:szCs w:val="22"/>
              </w:rPr>
              <w:t>1,239</w:t>
            </w:r>
          </w:p>
        </w:tc>
        <w:tc>
          <w:tcPr>
            <w:tcW w:w="1418" w:type="dxa"/>
            <w:tcBorders>
              <w:top w:val="nil"/>
              <w:left w:val="nil"/>
              <w:bottom w:val="single" w:sz="4" w:space="0" w:color="auto"/>
              <w:right w:val="nil"/>
            </w:tcBorders>
          </w:tcPr>
          <w:p w:rsidR="00134EEA" w:rsidRPr="00D666A1" w:rsidRDefault="00134EEA" w:rsidP="00486F07">
            <w:pPr>
              <w:pStyle w:val="ExampleText"/>
              <w:tabs>
                <w:tab w:val="clear" w:pos="786"/>
              </w:tabs>
              <w:spacing w:before="0"/>
              <w:ind w:left="0"/>
              <w:jc w:val="right"/>
              <w:rPr>
                <w:rFonts w:ascii="Arial" w:hAnsi="Arial" w:cs="Arial"/>
                <w:color w:val="auto"/>
                <w:sz w:val="22"/>
                <w:szCs w:val="22"/>
              </w:rPr>
            </w:pPr>
            <w:r>
              <w:rPr>
                <w:rFonts w:ascii="Arial" w:hAnsi="Arial" w:cs="Arial"/>
                <w:color w:val="auto"/>
                <w:sz w:val="22"/>
                <w:szCs w:val="22"/>
              </w:rPr>
              <w:t>(3,083)</w:t>
            </w:r>
          </w:p>
        </w:tc>
        <w:tc>
          <w:tcPr>
            <w:tcW w:w="1701" w:type="dxa"/>
            <w:tcBorders>
              <w:top w:val="nil"/>
              <w:left w:val="nil"/>
              <w:bottom w:val="single" w:sz="4" w:space="0" w:color="auto"/>
              <w:right w:val="nil"/>
            </w:tcBorders>
          </w:tcPr>
          <w:p w:rsidR="00134EEA" w:rsidRPr="00D666A1" w:rsidRDefault="00134EEA" w:rsidP="00486F07">
            <w:pPr>
              <w:pStyle w:val="ExampleText"/>
              <w:tabs>
                <w:tab w:val="clear" w:pos="786"/>
              </w:tabs>
              <w:spacing w:before="0"/>
              <w:ind w:left="0"/>
              <w:jc w:val="right"/>
              <w:rPr>
                <w:rFonts w:ascii="Arial" w:hAnsi="Arial" w:cs="Arial"/>
                <w:color w:val="auto"/>
                <w:sz w:val="22"/>
                <w:szCs w:val="22"/>
              </w:rPr>
            </w:pPr>
            <w:r>
              <w:rPr>
                <w:rFonts w:ascii="Arial" w:hAnsi="Arial" w:cs="Arial"/>
                <w:color w:val="auto"/>
                <w:sz w:val="22"/>
                <w:szCs w:val="22"/>
              </w:rPr>
              <w:t>4,322</w:t>
            </w:r>
          </w:p>
        </w:tc>
        <w:tc>
          <w:tcPr>
            <w:tcW w:w="1559" w:type="dxa"/>
            <w:tcBorders>
              <w:top w:val="nil"/>
              <w:left w:val="nil"/>
              <w:bottom w:val="single" w:sz="4" w:space="0" w:color="auto"/>
              <w:right w:val="nil"/>
            </w:tcBorders>
          </w:tcPr>
          <w:p w:rsidR="00134EEA" w:rsidRPr="002E17E9" w:rsidRDefault="00134EEA" w:rsidP="00486F07">
            <w:pPr>
              <w:pStyle w:val="ExampleText"/>
              <w:tabs>
                <w:tab w:val="clear" w:pos="786"/>
              </w:tabs>
              <w:spacing w:before="0"/>
              <w:ind w:left="0"/>
              <w:rPr>
                <w:rFonts w:ascii="Arial" w:hAnsi="Arial" w:cs="Arial"/>
                <w:color w:val="auto"/>
                <w:sz w:val="18"/>
                <w:szCs w:val="18"/>
              </w:rPr>
            </w:pPr>
            <w:r>
              <w:rPr>
                <w:rFonts w:ascii="Arial" w:hAnsi="Arial" w:cs="Arial"/>
                <w:color w:val="auto"/>
                <w:sz w:val="18"/>
                <w:szCs w:val="18"/>
              </w:rPr>
              <w:t>(Surplus)/Deficit</w:t>
            </w:r>
          </w:p>
        </w:tc>
        <w:tc>
          <w:tcPr>
            <w:tcW w:w="1418" w:type="dxa"/>
            <w:tcBorders>
              <w:top w:val="nil"/>
              <w:left w:val="nil"/>
              <w:bottom w:val="single" w:sz="4" w:space="0" w:color="auto"/>
              <w:right w:val="nil"/>
            </w:tcBorders>
          </w:tcPr>
          <w:p w:rsidR="00134EEA" w:rsidRPr="00D666A1" w:rsidRDefault="00C9077E" w:rsidP="00486F07">
            <w:pPr>
              <w:pStyle w:val="ExampleText"/>
              <w:tabs>
                <w:tab w:val="clear" w:pos="786"/>
              </w:tabs>
              <w:spacing w:before="0"/>
              <w:ind w:left="0"/>
              <w:jc w:val="right"/>
              <w:rPr>
                <w:rFonts w:ascii="Arial" w:hAnsi="Arial" w:cs="Arial"/>
                <w:color w:val="auto"/>
                <w:sz w:val="22"/>
                <w:szCs w:val="22"/>
              </w:rPr>
            </w:pPr>
            <w:r>
              <w:rPr>
                <w:rFonts w:ascii="Arial" w:hAnsi="Arial" w:cs="Arial"/>
                <w:color w:val="auto"/>
                <w:sz w:val="22"/>
                <w:szCs w:val="22"/>
              </w:rPr>
              <w:t>633</w:t>
            </w:r>
          </w:p>
        </w:tc>
        <w:tc>
          <w:tcPr>
            <w:tcW w:w="1559" w:type="dxa"/>
            <w:tcBorders>
              <w:top w:val="nil"/>
              <w:left w:val="nil"/>
              <w:bottom w:val="single" w:sz="4" w:space="0" w:color="auto"/>
              <w:right w:val="nil"/>
            </w:tcBorders>
          </w:tcPr>
          <w:p w:rsidR="00134EEA" w:rsidRPr="00D666A1" w:rsidRDefault="00134EEA" w:rsidP="00486F07">
            <w:pPr>
              <w:pStyle w:val="ExampleText"/>
              <w:tabs>
                <w:tab w:val="clear" w:pos="786"/>
              </w:tabs>
              <w:spacing w:before="0"/>
              <w:ind w:left="0"/>
              <w:jc w:val="right"/>
              <w:rPr>
                <w:rFonts w:ascii="Arial" w:hAnsi="Arial" w:cs="Arial"/>
                <w:color w:val="auto"/>
                <w:sz w:val="22"/>
                <w:szCs w:val="22"/>
              </w:rPr>
            </w:pPr>
            <w:r>
              <w:rPr>
                <w:rFonts w:ascii="Arial" w:hAnsi="Arial" w:cs="Arial"/>
                <w:color w:val="auto"/>
                <w:sz w:val="22"/>
                <w:szCs w:val="22"/>
              </w:rPr>
              <w:t>(</w:t>
            </w:r>
            <w:r w:rsidR="00C9077E">
              <w:rPr>
                <w:rFonts w:ascii="Arial" w:hAnsi="Arial" w:cs="Arial"/>
                <w:color w:val="auto"/>
                <w:sz w:val="22"/>
                <w:szCs w:val="22"/>
              </w:rPr>
              <w:t>1,170</w:t>
            </w:r>
            <w:r>
              <w:rPr>
                <w:rFonts w:ascii="Arial" w:hAnsi="Arial" w:cs="Arial"/>
                <w:color w:val="auto"/>
                <w:sz w:val="22"/>
                <w:szCs w:val="22"/>
              </w:rPr>
              <w:t>)</w:t>
            </w:r>
          </w:p>
        </w:tc>
        <w:tc>
          <w:tcPr>
            <w:tcW w:w="1701" w:type="dxa"/>
            <w:tcBorders>
              <w:top w:val="nil"/>
              <w:left w:val="nil"/>
              <w:bottom w:val="single" w:sz="4" w:space="0" w:color="auto"/>
              <w:right w:val="nil"/>
            </w:tcBorders>
          </w:tcPr>
          <w:p w:rsidR="00134EEA" w:rsidRPr="00D666A1" w:rsidRDefault="00C9077E" w:rsidP="00486F07">
            <w:pPr>
              <w:pStyle w:val="ExampleText"/>
              <w:tabs>
                <w:tab w:val="clear" w:pos="786"/>
              </w:tabs>
              <w:spacing w:before="0"/>
              <w:ind w:left="0"/>
              <w:jc w:val="right"/>
              <w:rPr>
                <w:rFonts w:ascii="Arial" w:hAnsi="Arial" w:cs="Arial"/>
                <w:color w:val="auto"/>
                <w:sz w:val="22"/>
                <w:szCs w:val="22"/>
              </w:rPr>
            </w:pPr>
            <w:r>
              <w:rPr>
                <w:rFonts w:ascii="Arial" w:hAnsi="Arial" w:cs="Arial"/>
                <w:color w:val="auto"/>
                <w:sz w:val="22"/>
                <w:szCs w:val="22"/>
              </w:rPr>
              <w:t>1,803</w:t>
            </w:r>
          </w:p>
        </w:tc>
      </w:tr>
      <w:tr w:rsidR="00134EEA" w:rsidRPr="00D666A1" w:rsidTr="00486F07">
        <w:tc>
          <w:tcPr>
            <w:tcW w:w="1281" w:type="dxa"/>
            <w:tcBorders>
              <w:top w:val="single" w:sz="4" w:space="0" w:color="auto"/>
              <w:left w:val="nil"/>
              <w:bottom w:val="nil"/>
              <w:right w:val="nil"/>
            </w:tcBorders>
          </w:tcPr>
          <w:p w:rsidR="00134EEA" w:rsidRPr="00D666A1" w:rsidRDefault="00134EEA" w:rsidP="00486F07">
            <w:pPr>
              <w:pStyle w:val="ExampleText"/>
              <w:tabs>
                <w:tab w:val="clear" w:pos="786"/>
              </w:tabs>
              <w:spacing w:before="0"/>
              <w:ind w:left="0"/>
              <w:jc w:val="right"/>
              <w:rPr>
                <w:rFonts w:ascii="Arial" w:hAnsi="Arial" w:cs="Arial"/>
                <w:color w:val="auto"/>
                <w:sz w:val="22"/>
                <w:szCs w:val="22"/>
              </w:rPr>
            </w:pPr>
            <w:r>
              <w:rPr>
                <w:rFonts w:ascii="Arial" w:hAnsi="Arial" w:cs="Arial"/>
                <w:color w:val="auto"/>
                <w:sz w:val="22"/>
                <w:szCs w:val="22"/>
              </w:rPr>
              <w:t>(12,983)</w:t>
            </w:r>
          </w:p>
        </w:tc>
        <w:tc>
          <w:tcPr>
            <w:tcW w:w="1418" w:type="dxa"/>
            <w:tcBorders>
              <w:top w:val="single" w:sz="4" w:space="0" w:color="auto"/>
              <w:left w:val="nil"/>
              <w:bottom w:val="nil"/>
              <w:right w:val="nil"/>
            </w:tcBorders>
          </w:tcPr>
          <w:p w:rsidR="00134EEA" w:rsidRPr="00D666A1" w:rsidRDefault="00134EEA" w:rsidP="00486F07">
            <w:pPr>
              <w:pStyle w:val="ExampleText"/>
              <w:tabs>
                <w:tab w:val="clear" w:pos="786"/>
              </w:tabs>
              <w:spacing w:before="0"/>
              <w:ind w:left="-103" w:firstLine="103"/>
              <w:jc w:val="both"/>
              <w:rPr>
                <w:rFonts w:ascii="Arial" w:hAnsi="Arial" w:cs="Arial"/>
                <w:color w:val="auto"/>
                <w:sz w:val="22"/>
                <w:szCs w:val="22"/>
              </w:rPr>
            </w:pPr>
          </w:p>
        </w:tc>
        <w:tc>
          <w:tcPr>
            <w:tcW w:w="1701" w:type="dxa"/>
            <w:tcBorders>
              <w:top w:val="single" w:sz="4" w:space="0" w:color="auto"/>
              <w:left w:val="nil"/>
              <w:bottom w:val="nil"/>
              <w:right w:val="nil"/>
            </w:tcBorders>
          </w:tcPr>
          <w:p w:rsidR="00134EEA" w:rsidRPr="00D666A1" w:rsidRDefault="00134EEA" w:rsidP="00486F07">
            <w:pPr>
              <w:pStyle w:val="ExampleText"/>
              <w:tabs>
                <w:tab w:val="clear" w:pos="786"/>
              </w:tabs>
              <w:spacing w:before="0"/>
              <w:ind w:left="0"/>
              <w:jc w:val="both"/>
              <w:rPr>
                <w:rFonts w:ascii="Arial" w:hAnsi="Arial" w:cs="Arial"/>
                <w:color w:val="auto"/>
                <w:sz w:val="22"/>
                <w:szCs w:val="22"/>
              </w:rPr>
            </w:pPr>
          </w:p>
        </w:tc>
        <w:tc>
          <w:tcPr>
            <w:tcW w:w="1559" w:type="dxa"/>
            <w:tcBorders>
              <w:top w:val="single" w:sz="4" w:space="0" w:color="auto"/>
              <w:left w:val="nil"/>
              <w:bottom w:val="nil"/>
              <w:right w:val="nil"/>
            </w:tcBorders>
          </w:tcPr>
          <w:p w:rsidR="00134EEA" w:rsidRPr="002E17E9" w:rsidRDefault="00134EEA" w:rsidP="00486F07">
            <w:pPr>
              <w:pStyle w:val="ExampleText"/>
              <w:tabs>
                <w:tab w:val="clear" w:pos="786"/>
              </w:tabs>
              <w:spacing w:before="0"/>
              <w:ind w:left="0"/>
              <w:rPr>
                <w:rFonts w:ascii="Arial" w:hAnsi="Arial" w:cs="Arial"/>
                <w:color w:val="auto"/>
                <w:sz w:val="18"/>
                <w:szCs w:val="18"/>
              </w:rPr>
            </w:pPr>
            <w:r>
              <w:rPr>
                <w:rFonts w:ascii="Arial" w:hAnsi="Arial" w:cs="Arial"/>
                <w:color w:val="auto"/>
                <w:sz w:val="18"/>
                <w:szCs w:val="18"/>
              </w:rPr>
              <w:t>Opening General Fund Balance</w:t>
            </w:r>
          </w:p>
        </w:tc>
        <w:tc>
          <w:tcPr>
            <w:tcW w:w="1418" w:type="dxa"/>
            <w:tcBorders>
              <w:top w:val="single" w:sz="4" w:space="0" w:color="auto"/>
              <w:left w:val="nil"/>
              <w:bottom w:val="nil"/>
              <w:right w:val="nil"/>
            </w:tcBorders>
          </w:tcPr>
          <w:p w:rsidR="00134EEA" w:rsidRPr="00D666A1" w:rsidRDefault="00134EEA" w:rsidP="00486F07">
            <w:pPr>
              <w:pStyle w:val="ExampleText"/>
              <w:tabs>
                <w:tab w:val="clear" w:pos="786"/>
              </w:tabs>
              <w:spacing w:before="0"/>
              <w:ind w:left="0"/>
              <w:jc w:val="right"/>
              <w:rPr>
                <w:rFonts w:ascii="Arial" w:hAnsi="Arial" w:cs="Arial"/>
                <w:color w:val="auto"/>
                <w:sz w:val="22"/>
                <w:szCs w:val="22"/>
              </w:rPr>
            </w:pPr>
            <w:r>
              <w:rPr>
                <w:rFonts w:ascii="Arial" w:hAnsi="Arial" w:cs="Arial"/>
                <w:color w:val="auto"/>
                <w:sz w:val="22"/>
                <w:szCs w:val="22"/>
              </w:rPr>
              <w:t>(</w:t>
            </w:r>
            <w:r w:rsidR="00C9077E">
              <w:rPr>
                <w:rFonts w:ascii="Arial" w:hAnsi="Arial" w:cs="Arial"/>
                <w:color w:val="auto"/>
                <w:sz w:val="22"/>
                <w:szCs w:val="22"/>
              </w:rPr>
              <w:t>11,744</w:t>
            </w:r>
            <w:r>
              <w:rPr>
                <w:rFonts w:ascii="Arial" w:hAnsi="Arial" w:cs="Arial"/>
                <w:color w:val="auto"/>
                <w:sz w:val="22"/>
                <w:szCs w:val="22"/>
              </w:rPr>
              <w:t>)</w:t>
            </w:r>
          </w:p>
        </w:tc>
        <w:tc>
          <w:tcPr>
            <w:tcW w:w="1559" w:type="dxa"/>
            <w:tcBorders>
              <w:top w:val="single" w:sz="4" w:space="0" w:color="auto"/>
              <w:left w:val="nil"/>
              <w:bottom w:val="nil"/>
              <w:right w:val="nil"/>
            </w:tcBorders>
          </w:tcPr>
          <w:p w:rsidR="00134EEA" w:rsidRPr="00D666A1" w:rsidRDefault="00134EEA" w:rsidP="00486F07">
            <w:pPr>
              <w:pStyle w:val="ExampleText"/>
              <w:tabs>
                <w:tab w:val="clear" w:pos="786"/>
              </w:tabs>
              <w:spacing w:before="0"/>
              <w:ind w:left="-103" w:firstLine="103"/>
              <w:jc w:val="both"/>
              <w:rPr>
                <w:rFonts w:ascii="Arial" w:hAnsi="Arial" w:cs="Arial"/>
                <w:color w:val="auto"/>
                <w:sz w:val="22"/>
                <w:szCs w:val="22"/>
              </w:rPr>
            </w:pPr>
          </w:p>
        </w:tc>
        <w:tc>
          <w:tcPr>
            <w:tcW w:w="1701" w:type="dxa"/>
            <w:tcBorders>
              <w:top w:val="single" w:sz="4" w:space="0" w:color="auto"/>
              <w:left w:val="nil"/>
              <w:bottom w:val="nil"/>
              <w:right w:val="nil"/>
            </w:tcBorders>
          </w:tcPr>
          <w:p w:rsidR="00134EEA" w:rsidRPr="00D666A1" w:rsidRDefault="00134EEA" w:rsidP="00486F07">
            <w:pPr>
              <w:pStyle w:val="ExampleText"/>
              <w:tabs>
                <w:tab w:val="clear" w:pos="786"/>
              </w:tabs>
              <w:spacing w:before="0"/>
              <w:ind w:left="0"/>
              <w:jc w:val="both"/>
              <w:rPr>
                <w:rFonts w:ascii="Arial" w:hAnsi="Arial" w:cs="Arial"/>
                <w:color w:val="auto"/>
                <w:sz w:val="22"/>
                <w:szCs w:val="22"/>
              </w:rPr>
            </w:pPr>
          </w:p>
        </w:tc>
      </w:tr>
      <w:tr w:rsidR="00134EEA" w:rsidRPr="00D666A1" w:rsidTr="00486F07">
        <w:tc>
          <w:tcPr>
            <w:tcW w:w="1281" w:type="dxa"/>
            <w:tcBorders>
              <w:top w:val="nil"/>
              <w:left w:val="nil"/>
              <w:bottom w:val="single" w:sz="4" w:space="0" w:color="auto"/>
              <w:right w:val="nil"/>
            </w:tcBorders>
          </w:tcPr>
          <w:p w:rsidR="00134EEA" w:rsidRPr="00D666A1" w:rsidRDefault="00134EEA" w:rsidP="00486F07">
            <w:pPr>
              <w:pStyle w:val="ExampleText"/>
              <w:tabs>
                <w:tab w:val="clear" w:pos="786"/>
              </w:tabs>
              <w:spacing w:before="0"/>
              <w:ind w:left="0"/>
              <w:jc w:val="right"/>
              <w:rPr>
                <w:rFonts w:ascii="Arial" w:hAnsi="Arial" w:cs="Arial"/>
                <w:color w:val="auto"/>
                <w:sz w:val="22"/>
                <w:szCs w:val="22"/>
              </w:rPr>
            </w:pPr>
            <w:r>
              <w:rPr>
                <w:rFonts w:ascii="Arial" w:hAnsi="Arial" w:cs="Arial"/>
                <w:color w:val="auto"/>
                <w:sz w:val="22"/>
                <w:szCs w:val="22"/>
              </w:rPr>
              <w:t>1,239</w:t>
            </w:r>
          </w:p>
        </w:tc>
        <w:tc>
          <w:tcPr>
            <w:tcW w:w="1418" w:type="dxa"/>
            <w:tcBorders>
              <w:top w:val="nil"/>
              <w:left w:val="nil"/>
              <w:bottom w:val="nil"/>
              <w:right w:val="nil"/>
            </w:tcBorders>
          </w:tcPr>
          <w:p w:rsidR="00134EEA" w:rsidRPr="00D666A1" w:rsidRDefault="00134EEA" w:rsidP="00486F07">
            <w:pPr>
              <w:pStyle w:val="ExampleText"/>
              <w:tabs>
                <w:tab w:val="clear" w:pos="786"/>
              </w:tabs>
              <w:spacing w:before="0"/>
              <w:ind w:left="-103" w:firstLine="103"/>
              <w:jc w:val="both"/>
              <w:rPr>
                <w:rFonts w:ascii="Arial" w:hAnsi="Arial" w:cs="Arial"/>
                <w:color w:val="auto"/>
                <w:sz w:val="22"/>
                <w:szCs w:val="22"/>
              </w:rPr>
            </w:pPr>
          </w:p>
        </w:tc>
        <w:tc>
          <w:tcPr>
            <w:tcW w:w="1701" w:type="dxa"/>
            <w:tcBorders>
              <w:top w:val="nil"/>
              <w:left w:val="nil"/>
              <w:bottom w:val="nil"/>
              <w:right w:val="nil"/>
            </w:tcBorders>
          </w:tcPr>
          <w:p w:rsidR="00134EEA" w:rsidRPr="00D666A1" w:rsidRDefault="00134EEA" w:rsidP="00486F07">
            <w:pPr>
              <w:pStyle w:val="ExampleText"/>
              <w:tabs>
                <w:tab w:val="clear" w:pos="786"/>
              </w:tabs>
              <w:spacing w:before="0"/>
              <w:ind w:left="0"/>
              <w:jc w:val="both"/>
              <w:rPr>
                <w:rFonts w:ascii="Arial" w:hAnsi="Arial" w:cs="Arial"/>
                <w:color w:val="auto"/>
                <w:sz w:val="22"/>
                <w:szCs w:val="22"/>
              </w:rPr>
            </w:pPr>
          </w:p>
        </w:tc>
        <w:tc>
          <w:tcPr>
            <w:tcW w:w="1559" w:type="dxa"/>
            <w:tcBorders>
              <w:top w:val="nil"/>
              <w:left w:val="nil"/>
              <w:bottom w:val="single" w:sz="4" w:space="0" w:color="auto"/>
              <w:right w:val="nil"/>
            </w:tcBorders>
          </w:tcPr>
          <w:p w:rsidR="00134EEA" w:rsidRDefault="00134EEA" w:rsidP="00486F07">
            <w:pPr>
              <w:pStyle w:val="ExampleText"/>
              <w:tabs>
                <w:tab w:val="clear" w:pos="786"/>
              </w:tabs>
              <w:spacing w:before="0"/>
              <w:ind w:left="0"/>
              <w:rPr>
                <w:rFonts w:ascii="Arial" w:hAnsi="Arial" w:cs="Arial"/>
                <w:color w:val="auto"/>
                <w:sz w:val="18"/>
                <w:szCs w:val="18"/>
              </w:rPr>
            </w:pPr>
            <w:r>
              <w:rPr>
                <w:rFonts w:ascii="Arial" w:hAnsi="Arial" w:cs="Arial"/>
                <w:color w:val="auto"/>
                <w:sz w:val="18"/>
                <w:szCs w:val="18"/>
              </w:rPr>
              <w:t>Less/Plus (Surplus) / Deficit on General Fund in year</w:t>
            </w:r>
          </w:p>
        </w:tc>
        <w:tc>
          <w:tcPr>
            <w:tcW w:w="1418" w:type="dxa"/>
            <w:tcBorders>
              <w:top w:val="nil"/>
              <w:left w:val="nil"/>
              <w:bottom w:val="nil"/>
              <w:right w:val="nil"/>
            </w:tcBorders>
          </w:tcPr>
          <w:p w:rsidR="00134EEA" w:rsidRPr="00D666A1" w:rsidRDefault="00C9077E" w:rsidP="00486F07">
            <w:pPr>
              <w:pStyle w:val="ExampleText"/>
              <w:tabs>
                <w:tab w:val="clear" w:pos="786"/>
              </w:tabs>
              <w:spacing w:before="0"/>
              <w:ind w:left="0"/>
              <w:jc w:val="right"/>
              <w:rPr>
                <w:rFonts w:ascii="Arial" w:hAnsi="Arial" w:cs="Arial"/>
                <w:color w:val="auto"/>
                <w:sz w:val="22"/>
                <w:szCs w:val="22"/>
              </w:rPr>
            </w:pPr>
            <w:r>
              <w:rPr>
                <w:rFonts w:ascii="Arial" w:hAnsi="Arial" w:cs="Arial"/>
                <w:color w:val="auto"/>
                <w:sz w:val="22"/>
                <w:szCs w:val="22"/>
              </w:rPr>
              <w:t>633</w:t>
            </w:r>
          </w:p>
        </w:tc>
        <w:tc>
          <w:tcPr>
            <w:tcW w:w="1559" w:type="dxa"/>
            <w:tcBorders>
              <w:top w:val="nil"/>
              <w:left w:val="nil"/>
              <w:bottom w:val="nil"/>
              <w:right w:val="nil"/>
            </w:tcBorders>
          </w:tcPr>
          <w:p w:rsidR="00134EEA" w:rsidRPr="00D666A1" w:rsidRDefault="00134EEA" w:rsidP="00486F07">
            <w:pPr>
              <w:pStyle w:val="ExampleText"/>
              <w:tabs>
                <w:tab w:val="clear" w:pos="786"/>
              </w:tabs>
              <w:spacing w:before="0"/>
              <w:ind w:left="-103" w:firstLine="103"/>
              <w:jc w:val="both"/>
              <w:rPr>
                <w:rFonts w:ascii="Arial" w:hAnsi="Arial" w:cs="Arial"/>
                <w:color w:val="auto"/>
                <w:sz w:val="22"/>
                <w:szCs w:val="22"/>
              </w:rPr>
            </w:pPr>
          </w:p>
        </w:tc>
        <w:tc>
          <w:tcPr>
            <w:tcW w:w="1701" w:type="dxa"/>
            <w:tcBorders>
              <w:top w:val="nil"/>
              <w:left w:val="nil"/>
              <w:bottom w:val="nil"/>
              <w:right w:val="nil"/>
            </w:tcBorders>
          </w:tcPr>
          <w:p w:rsidR="00134EEA" w:rsidRPr="00D666A1" w:rsidRDefault="00134EEA" w:rsidP="00486F07">
            <w:pPr>
              <w:pStyle w:val="ExampleText"/>
              <w:tabs>
                <w:tab w:val="clear" w:pos="786"/>
              </w:tabs>
              <w:spacing w:before="0"/>
              <w:ind w:left="0"/>
              <w:jc w:val="both"/>
              <w:rPr>
                <w:rFonts w:ascii="Arial" w:hAnsi="Arial" w:cs="Arial"/>
                <w:color w:val="auto"/>
                <w:sz w:val="22"/>
                <w:szCs w:val="22"/>
              </w:rPr>
            </w:pPr>
          </w:p>
        </w:tc>
      </w:tr>
      <w:tr w:rsidR="00134EEA" w:rsidRPr="00D666A1" w:rsidTr="00486F07">
        <w:tc>
          <w:tcPr>
            <w:tcW w:w="1281" w:type="dxa"/>
            <w:tcBorders>
              <w:top w:val="single" w:sz="4" w:space="0" w:color="auto"/>
              <w:left w:val="nil"/>
              <w:bottom w:val="nil"/>
              <w:right w:val="nil"/>
            </w:tcBorders>
          </w:tcPr>
          <w:p w:rsidR="00134EEA" w:rsidRPr="00D666A1" w:rsidRDefault="00134EEA" w:rsidP="00486F07">
            <w:pPr>
              <w:pStyle w:val="ExampleText"/>
              <w:tabs>
                <w:tab w:val="clear" w:pos="786"/>
              </w:tabs>
              <w:spacing w:before="0"/>
              <w:ind w:left="0"/>
              <w:jc w:val="right"/>
              <w:rPr>
                <w:rFonts w:ascii="Arial" w:hAnsi="Arial" w:cs="Arial"/>
                <w:color w:val="auto"/>
                <w:sz w:val="22"/>
                <w:szCs w:val="22"/>
              </w:rPr>
            </w:pPr>
            <w:r>
              <w:rPr>
                <w:rFonts w:ascii="Arial" w:hAnsi="Arial" w:cs="Arial"/>
                <w:color w:val="auto"/>
                <w:sz w:val="22"/>
                <w:szCs w:val="22"/>
              </w:rPr>
              <w:t>(11,744)</w:t>
            </w:r>
          </w:p>
        </w:tc>
        <w:tc>
          <w:tcPr>
            <w:tcW w:w="1418" w:type="dxa"/>
            <w:tcBorders>
              <w:top w:val="nil"/>
              <w:left w:val="nil"/>
              <w:bottom w:val="nil"/>
              <w:right w:val="nil"/>
            </w:tcBorders>
          </w:tcPr>
          <w:p w:rsidR="00134EEA" w:rsidRPr="00D666A1" w:rsidRDefault="00134EEA" w:rsidP="00486F07">
            <w:pPr>
              <w:pStyle w:val="ExampleText"/>
              <w:tabs>
                <w:tab w:val="clear" w:pos="786"/>
              </w:tabs>
              <w:spacing w:before="0"/>
              <w:ind w:left="-103" w:firstLine="103"/>
              <w:jc w:val="both"/>
              <w:rPr>
                <w:rFonts w:ascii="Arial" w:hAnsi="Arial" w:cs="Arial"/>
                <w:color w:val="auto"/>
                <w:sz w:val="22"/>
                <w:szCs w:val="22"/>
              </w:rPr>
            </w:pPr>
          </w:p>
        </w:tc>
        <w:tc>
          <w:tcPr>
            <w:tcW w:w="1701" w:type="dxa"/>
            <w:tcBorders>
              <w:top w:val="nil"/>
              <w:left w:val="nil"/>
              <w:bottom w:val="nil"/>
              <w:right w:val="nil"/>
            </w:tcBorders>
          </w:tcPr>
          <w:p w:rsidR="00134EEA" w:rsidRPr="00D666A1" w:rsidRDefault="00134EEA" w:rsidP="00486F07">
            <w:pPr>
              <w:pStyle w:val="ExampleText"/>
              <w:tabs>
                <w:tab w:val="clear" w:pos="786"/>
              </w:tabs>
              <w:spacing w:before="0"/>
              <w:ind w:left="0"/>
              <w:jc w:val="both"/>
              <w:rPr>
                <w:rFonts w:ascii="Arial" w:hAnsi="Arial" w:cs="Arial"/>
                <w:color w:val="auto"/>
                <w:sz w:val="22"/>
                <w:szCs w:val="22"/>
              </w:rPr>
            </w:pPr>
          </w:p>
        </w:tc>
        <w:tc>
          <w:tcPr>
            <w:tcW w:w="1559" w:type="dxa"/>
            <w:tcBorders>
              <w:top w:val="single" w:sz="4" w:space="0" w:color="auto"/>
              <w:left w:val="nil"/>
              <w:bottom w:val="nil"/>
              <w:right w:val="nil"/>
            </w:tcBorders>
          </w:tcPr>
          <w:p w:rsidR="00134EEA" w:rsidRDefault="00134EEA" w:rsidP="00486F07">
            <w:pPr>
              <w:pStyle w:val="ExampleText"/>
              <w:tabs>
                <w:tab w:val="clear" w:pos="786"/>
              </w:tabs>
              <w:spacing w:before="0"/>
              <w:ind w:left="0"/>
              <w:rPr>
                <w:rFonts w:ascii="Arial" w:hAnsi="Arial" w:cs="Arial"/>
                <w:color w:val="auto"/>
                <w:sz w:val="18"/>
                <w:szCs w:val="18"/>
              </w:rPr>
            </w:pPr>
            <w:r>
              <w:rPr>
                <w:rFonts w:ascii="Arial" w:hAnsi="Arial" w:cs="Arial"/>
                <w:color w:val="auto"/>
                <w:sz w:val="18"/>
                <w:szCs w:val="18"/>
              </w:rPr>
              <w:t>Closing General Fund Balance at 31 March</w:t>
            </w:r>
          </w:p>
        </w:tc>
        <w:tc>
          <w:tcPr>
            <w:tcW w:w="1418" w:type="dxa"/>
            <w:tcBorders>
              <w:top w:val="single" w:sz="4" w:space="0" w:color="auto"/>
              <w:left w:val="nil"/>
              <w:bottom w:val="nil"/>
              <w:right w:val="nil"/>
            </w:tcBorders>
          </w:tcPr>
          <w:p w:rsidR="00134EEA" w:rsidRPr="00D666A1" w:rsidRDefault="00134EEA" w:rsidP="00486F07">
            <w:pPr>
              <w:pStyle w:val="ExampleText"/>
              <w:tabs>
                <w:tab w:val="clear" w:pos="786"/>
              </w:tabs>
              <w:spacing w:before="0"/>
              <w:ind w:left="0"/>
              <w:jc w:val="right"/>
              <w:rPr>
                <w:rFonts w:ascii="Arial" w:hAnsi="Arial" w:cs="Arial"/>
                <w:color w:val="auto"/>
                <w:sz w:val="22"/>
                <w:szCs w:val="22"/>
              </w:rPr>
            </w:pPr>
            <w:r>
              <w:rPr>
                <w:rFonts w:ascii="Arial" w:hAnsi="Arial" w:cs="Arial"/>
                <w:color w:val="auto"/>
                <w:sz w:val="22"/>
                <w:szCs w:val="22"/>
              </w:rPr>
              <w:t>(</w:t>
            </w:r>
            <w:r w:rsidR="00C9077E">
              <w:rPr>
                <w:rFonts w:ascii="Arial" w:hAnsi="Arial" w:cs="Arial"/>
                <w:color w:val="auto"/>
                <w:sz w:val="22"/>
                <w:szCs w:val="22"/>
              </w:rPr>
              <w:t>11,111</w:t>
            </w:r>
            <w:r>
              <w:rPr>
                <w:rFonts w:ascii="Arial" w:hAnsi="Arial" w:cs="Arial"/>
                <w:color w:val="auto"/>
                <w:sz w:val="22"/>
                <w:szCs w:val="22"/>
              </w:rPr>
              <w:t>)</w:t>
            </w:r>
          </w:p>
        </w:tc>
        <w:tc>
          <w:tcPr>
            <w:tcW w:w="1559" w:type="dxa"/>
            <w:tcBorders>
              <w:top w:val="nil"/>
              <w:left w:val="nil"/>
              <w:bottom w:val="nil"/>
              <w:right w:val="nil"/>
            </w:tcBorders>
          </w:tcPr>
          <w:p w:rsidR="00134EEA" w:rsidRPr="00D666A1" w:rsidRDefault="00134EEA" w:rsidP="00486F07">
            <w:pPr>
              <w:pStyle w:val="ExampleText"/>
              <w:tabs>
                <w:tab w:val="clear" w:pos="786"/>
              </w:tabs>
              <w:spacing w:before="0"/>
              <w:ind w:left="-103" w:firstLine="103"/>
              <w:jc w:val="both"/>
              <w:rPr>
                <w:rFonts w:ascii="Arial" w:hAnsi="Arial" w:cs="Arial"/>
                <w:color w:val="auto"/>
                <w:sz w:val="22"/>
                <w:szCs w:val="22"/>
              </w:rPr>
            </w:pPr>
          </w:p>
        </w:tc>
        <w:tc>
          <w:tcPr>
            <w:tcW w:w="1701" w:type="dxa"/>
            <w:tcBorders>
              <w:top w:val="nil"/>
              <w:left w:val="nil"/>
              <w:bottom w:val="nil"/>
              <w:right w:val="nil"/>
            </w:tcBorders>
          </w:tcPr>
          <w:p w:rsidR="00134EEA" w:rsidRPr="00D666A1" w:rsidRDefault="00134EEA" w:rsidP="00486F07">
            <w:pPr>
              <w:pStyle w:val="ExampleText"/>
              <w:tabs>
                <w:tab w:val="clear" w:pos="786"/>
              </w:tabs>
              <w:spacing w:before="0"/>
              <w:ind w:left="0"/>
              <w:jc w:val="both"/>
              <w:rPr>
                <w:rFonts w:ascii="Arial" w:hAnsi="Arial" w:cs="Arial"/>
                <w:color w:val="auto"/>
                <w:sz w:val="22"/>
                <w:szCs w:val="22"/>
              </w:rPr>
            </w:pPr>
          </w:p>
        </w:tc>
      </w:tr>
      <w:tr w:rsidR="00134EEA" w:rsidTr="00486F07">
        <w:tc>
          <w:tcPr>
            <w:tcW w:w="1281" w:type="dxa"/>
            <w:tcBorders>
              <w:top w:val="nil"/>
              <w:left w:val="nil"/>
              <w:bottom w:val="nil"/>
              <w:right w:val="nil"/>
            </w:tcBorders>
          </w:tcPr>
          <w:p w:rsidR="00134EEA" w:rsidRDefault="00134EEA" w:rsidP="00486F07">
            <w:pPr>
              <w:pStyle w:val="ExampleText"/>
              <w:tabs>
                <w:tab w:val="clear" w:pos="786"/>
              </w:tabs>
              <w:spacing w:before="0"/>
              <w:ind w:left="0"/>
              <w:jc w:val="right"/>
              <w:rPr>
                <w:rFonts w:ascii="Arial" w:hAnsi="Arial" w:cs="Arial"/>
                <w:color w:val="auto"/>
                <w:sz w:val="24"/>
                <w:szCs w:val="24"/>
              </w:rPr>
            </w:pPr>
          </w:p>
        </w:tc>
        <w:tc>
          <w:tcPr>
            <w:tcW w:w="1418" w:type="dxa"/>
            <w:tcBorders>
              <w:top w:val="nil"/>
              <w:left w:val="nil"/>
              <w:bottom w:val="nil"/>
              <w:right w:val="nil"/>
            </w:tcBorders>
          </w:tcPr>
          <w:p w:rsidR="00134EEA" w:rsidRDefault="00134EEA" w:rsidP="00486F07">
            <w:pPr>
              <w:pStyle w:val="ExampleText"/>
              <w:tabs>
                <w:tab w:val="clear" w:pos="786"/>
              </w:tabs>
              <w:spacing w:before="0"/>
              <w:ind w:left="0"/>
              <w:jc w:val="right"/>
              <w:rPr>
                <w:rFonts w:ascii="Arial" w:hAnsi="Arial" w:cs="Arial"/>
                <w:color w:val="auto"/>
                <w:sz w:val="24"/>
                <w:szCs w:val="24"/>
              </w:rPr>
            </w:pPr>
          </w:p>
        </w:tc>
        <w:tc>
          <w:tcPr>
            <w:tcW w:w="1701" w:type="dxa"/>
            <w:tcBorders>
              <w:top w:val="nil"/>
              <w:left w:val="nil"/>
              <w:bottom w:val="nil"/>
              <w:right w:val="nil"/>
            </w:tcBorders>
          </w:tcPr>
          <w:p w:rsidR="00134EEA" w:rsidRDefault="00134EEA" w:rsidP="00486F07">
            <w:pPr>
              <w:pStyle w:val="ExampleText"/>
              <w:tabs>
                <w:tab w:val="clear" w:pos="567"/>
                <w:tab w:val="clear" w:pos="786"/>
                <w:tab w:val="left" w:pos="-108"/>
              </w:tabs>
              <w:spacing w:before="0"/>
              <w:ind w:left="-392" w:firstLine="284"/>
              <w:jc w:val="right"/>
              <w:rPr>
                <w:rFonts w:ascii="Arial" w:hAnsi="Arial" w:cs="Arial"/>
                <w:color w:val="auto"/>
                <w:sz w:val="24"/>
                <w:szCs w:val="24"/>
              </w:rPr>
            </w:pPr>
          </w:p>
        </w:tc>
        <w:tc>
          <w:tcPr>
            <w:tcW w:w="1559" w:type="dxa"/>
            <w:tcBorders>
              <w:top w:val="nil"/>
              <w:left w:val="nil"/>
              <w:bottom w:val="nil"/>
              <w:right w:val="nil"/>
            </w:tcBorders>
          </w:tcPr>
          <w:p w:rsidR="00134EEA" w:rsidRDefault="00134EEA" w:rsidP="00486F07">
            <w:pPr>
              <w:pStyle w:val="ExampleText"/>
              <w:tabs>
                <w:tab w:val="clear" w:pos="786"/>
              </w:tabs>
              <w:spacing w:before="0"/>
              <w:ind w:left="0"/>
              <w:rPr>
                <w:rFonts w:ascii="Arial" w:hAnsi="Arial" w:cs="Arial"/>
                <w:color w:val="auto"/>
                <w:sz w:val="18"/>
                <w:szCs w:val="18"/>
              </w:rPr>
            </w:pPr>
          </w:p>
        </w:tc>
        <w:tc>
          <w:tcPr>
            <w:tcW w:w="1418" w:type="dxa"/>
            <w:tcBorders>
              <w:top w:val="nil"/>
              <w:left w:val="nil"/>
              <w:bottom w:val="nil"/>
              <w:right w:val="nil"/>
            </w:tcBorders>
          </w:tcPr>
          <w:p w:rsidR="00134EEA" w:rsidRDefault="00134EEA" w:rsidP="00486F07">
            <w:pPr>
              <w:pStyle w:val="ExampleText"/>
              <w:tabs>
                <w:tab w:val="clear" w:pos="786"/>
              </w:tabs>
              <w:spacing w:before="0"/>
              <w:ind w:left="0"/>
              <w:jc w:val="right"/>
              <w:rPr>
                <w:rFonts w:ascii="Arial" w:hAnsi="Arial" w:cs="Arial"/>
                <w:color w:val="auto"/>
                <w:sz w:val="24"/>
                <w:szCs w:val="24"/>
              </w:rPr>
            </w:pPr>
          </w:p>
        </w:tc>
        <w:tc>
          <w:tcPr>
            <w:tcW w:w="1559" w:type="dxa"/>
            <w:tcBorders>
              <w:top w:val="nil"/>
              <w:left w:val="nil"/>
              <w:bottom w:val="nil"/>
              <w:right w:val="nil"/>
            </w:tcBorders>
          </w:tcPr>
          <w:p w:rsidR="00134EEA" w:rsidRDefault="00134EEA" w:rsidP="00486F07">
            <w:pPr>
              <w:pStyle w:val="ExampleText"/>
              <w:tabs>
                <w:tab w:val="clear" w:pos="786"/>
              </w:tabs>
              <w:spacing w:before="0"/>
              <w:ind w:left="-103" w:firstLine="103"/>
              <w:jc w:val="both"/>
              <w:rPr>
                <w:rFonts w:ascii="Arial" w:hAnsi="Arial" w:cs="Arial"/>
                <w:color w:val="auto"/>
                <w:sz w:val="24"/>
                <w:szCs w:val="24"/>
              </w:rPr>
            </w:pPr>
          </w:p>
        </w:tc>
        <w:tc>
          <w:tcPr>
            <w:tcW w:w="1701" w:type="dxa"/>
            <w:tcBorders>
              <w:top w:val="nil"/>
              <w:left w:val="nil"/>
              <w:bottom w:val="nil"/>
              <w:right w:val="nil"/>
            </w:tcBorders>
          </w:tcPr>
          <w:p w:rsidR="00134EEA" w:rsidRDefault="00134EEA" w:rsidP="00486F07">
            <w:pPr>
              <w:pStyle w:val="ExampleText"/>
              <w:tabs>
                <w:tab w:val="clear" w:pos="786"/>
              </w:tabs>
              <w:spacing w:before="0"/>
              <w:ind w:left="0"/>
              <w:jc w:val="both"/>
              <w:rPr>
                <w:rFonts w:ascii="Arial" w:hAnsi="Arial" w:cs="Arial"/>
                <w:color w:val="auto"/>
                <w:sz w:val="24"/>
                <w:szCs w:val="24"/>
              </w:rPr>
            </w:pPr>
          </w:p>
        </w:tc>
      </w:tr>
      <w:tr w:rsidR="00134EEA" w:rsidTr="00486F07">
        <w:tc>
          <w:tcPr>
            <w:tcW w:w="1281" w:type="dxa"/>
            <w:tcBorders>
              <w:top w:val="nil"/>
              <w:left w:val="nil"/>
              <w:bottom w:val="nil"/>
              <w:right w:val="nil"/>
            </w:tcBorders>
          </w:tcPr>
          <w:p w:rsidR="00A64160" w:rsidRDefault="00A64160" w:rsidP="00486F07">
            <w:pPr>
              <w:pStyle w:val="ExampleText"/>
              <w:tabs>
                <w:tab w:val="clear" w:pos="786"/>
              </w:tabs>
              <w:spacing w:before="0"/>
              <w:ind w:left="0"/>
              <w:jc w:val="both"/>
              <w:rPr>
                <w:rFonts w:ascii="Arial" w:hAnsi="Arial" w:cs="Arial"/>
                <w:color w:val="auto"/>
                <w:sz w:val="24"/>
                <w:szCs w:val="24"/>
              </w:rPr>
            </w:pPr>
          </w:p>
        </w:tc>
        <w:tc>
          <w:tcPr>
            <w:tcW w:w="1418" w:type="dxa"/>
            <w:tcBorders>
              <w:top w:val="nil"/>
              <w:left w:val="nil"/>
              <w:bottom w:val="nil"/>
              <w:right w:val="nil"/>
            </w:tcBorders>
          </w:tcPr>
          <w:p w:rsidR="00134EEA" w:rsidRDefault="00134EEA" w:rsidP="00486F07">
            <w:pPr>
              <w:pStyle w:val="ExampleText"/>
              <w:tabs>
                <w:tab w:val="clear" w:pos="786"/>
              </w:tabs>
              <w:spacing w:before="0"/>
              <w:ind w:left="0"/>
              <w:rPr>
                <w:rFonts w:ascii="Arial" w:hAnsi="Arial" w:cs="Arial"/>
                <w:color w:val="auto"/>
                <w:sz w:val="24"/>
                <w:szCs w:val="24"/>
              </w:rPr>
            </w:pPr>
          </w:p>
        </w:tc>
        <w:tc>
          <w:tcPr>
            <w:tcW w:w="1701" w:type="dxa"/>
            <w:tcBorders>
              <w:top w:val="nil"/>
              <w:left w:val="nil"/>
              <w:bottom w:val="nil"/>
              <w:right w:val="nil"/>
            </w:tcBorders>
          </w:tcPr>
          <w:p w:rsidR="00134EEA" w:rsidRDefault="00134EEA" w:rsidP="00486F07">
            <w:pPr>
              <w:pStyle w:val="ExampleText"/>
              <w:tabs>
                <w:tab w:val="clear" w:pos="786"/>
              </w:tabs>
              <w:spacing w:before="0"/>
              <w:ind w:left="0"/>
              <w:jc w:val="both"/>
              <w:rPr>
                <w:rFonts w:ascii="Arial" w:hAnsi="Arial" w:cs="Arial"/>
                <w:color w:val="auto"/>
                <w:sz w:val="24"/>
                <w:szCs w:val="24"/>
              </w:rPr>
            </w:pPr>
          </w:p>
        </w:tc>
        <w:tc>
          <w:tcPr>
            <w:tcW w:w="1559" w:type="dxa"/>
            <w:tcBorders>
              <w:top w:val="nil"/>
              <w:left w:val="nil"/>
              <w:bottom w:val="nil"/>
              <w:right w:val="nil"/>
            </w:tcBorders>
          </w:tcPr>
          <w:p w:rsidR="00134EEA" w:rsidRDefault="00134EEA" w:rsidP="00486F07">
            <w:pPr>
              <w:pStyle w:val="ExampleText"/>
              <w:tabs>
                <w:tab w:val="clear" w:pos="786"/>
              </w:tabs>
              <w:spacing w:before="0"/>
              <w:ind w:left="0"/>
              <w:rPr>
                <w:rFonts w:ascii="Arial" w:hAnsi="Arial" w:cs="Arial"/>
                <w:color w:val="auto"/>
                <w:sz w:val="18"/>
                <w:szCs w:val="18"/>
              </w:rPr>
            </w:pPr>
          </w:p>
          <w:p w:rsidR="00134EEA" w:rsidRDefault="00134EEA" w:rsidP="00486F07">
            <w:pPr>
              <w:pStyle w:val="ExampleText"/>
              <w:tabs>
                <w:tab w:val="clear" w:pos="786"/>
              </w:tabs>
              <w:spacing w:before="0"/>
              <w:ind w:left="0"/>
              <w:rPr>
                <w:rFonts w:ascii="Arial" w:hAnsi="Arial" w:cs="Arial"/>
                <w:color w:val="auto"/>
                <w:sz w:val="18"/>
                <w:szCs w:val="18"/>
              </w:rPr>
            </w:pPr>
          </w:p>
          <w:p w:rsidR="00134EEA" w:rsidRDefault="00134EEA" w:rsidP="00486F07">
            <w:pPr>
              <w:pStyle w:val="ExampleText"/>
              <w:tabs>
                <w:tab w:val="clear" w:pos="786"/>
              </w:tabs>
              <w:spacing w:before="0"/>
              <w:ind w:left="0"/>
              <w:rPr>
                <w:rFonts w:ascii="Arial" w:hAnsi="Arial" w:cs="Arial"/>
                <w:color w:val="auto"/>
                <w:sz w:val="18"/>
                <w:szCs w:val="18"/>
              </w:rPr>
            </w:pPr>
          </w:p>
          <w:p w:rsidR="00134EEA" w:rsidRPr="002E17E9" w:rsidRDefault="00134EEA" w:rsidP="00486F07">
            <w:pPr>
              <w:pStyle w:val="ExampleText"/>
              <w:tabs>
                <w:tab w:val="clear" w:pos="786"/>
              </w:tabs>
              <w:spacing w:before="0"/>
              <w:ind w:left="0"/>
              <w:rPr>
                <w:rFonts w:ascii="Arial" w:hAnsi="Arial" w:cs="Arial"/>
                <w:color w:val="auto"/>
                <w:sz w:val="18"/>
                <w:szCs w:val="18"/>
              </w:rPr>
            </w:pPr>
          </w:p>
        </w:tc>
        <w:tc>
          <w:tcPr>
            <w:tcW w:w="1418" w:type="dxa"/>
            <w:tcBorders>
              <w:top w:val="nil"/>
              <w:left w:val="nil"/>
              <w:bottom w:val="nil"/>
              <w:right w:val="nil"/>
            </w:tcBorders>
          </w:tcPr>
          <w:p w:rsidR="00134EEA" w:rsidRDefault="00134EEA" w:rsidP="00486F07">
            <w:pPr>
              <w:pStyle w:val="ExampleText"/>
              <w:tabs>
                <w:tab w:val="clear" w:pos="786"/>
              </w:tabs>
              <w:spacing w:before="0"/>
              <w:ind w:left="0"/>
              <w:jc w:val="both"/>
              <w:rPr>
                <w:rFonts w:ascii="Arial" w:hAnsi="Arial" w:cs="Arial"/>
                <w:color w:val="auto"/>
                <w:sz w:val="24"/>
                <w:szCs w:val="24"/>
              </w:rPr>
            </w:pPr>
          </w:p>
        </w:tc>
        <w:tc>
          <w:tcPr>
            <w:tcW w:w="1559" w:type="dxa"/>
            <w:tcBorders>
              <w:top w:val="nil"/>
              <w:left w:val="nil"/>
              <w:bottom w:val="nil"/>
              <w:right w:val="nil"/>
            </w:tcBorders>
          </w:tcPr>
          <w:p w:rsidR="00134EEA" w:rsidRDefault="00134EEA" w:rsidP="00486F07">
            <w:pPr>
              <w:pStyle w:val="ExampleText"/>
              <w:tabs>
                <w:tab w:val="clear" w:pos="786"/>
              </w:tabs>
              <w:spacing w:before="0"/>
              <w:ind w:left="0"/>
              <w:jc w:val="both"/>
              <w:rPr>
                <w:rFonts w:ascii="Arial" w:hAnsi="Arial" w:cs="Arial"/>
                <w:color w:val="auto"/>
                <w:sz w:val="24"/>
                <w:szCs w:val="24"/>
              </w:rPr>
            </w:pPr>
          </w:p>
        </w:tc>
        <w:tc>
          <w:tcPr>
            <w:tcW w:w="1701" w:type="dxa"/>
            <w:tcBorders>
              <w:top w:val="nil"/>
              <w:left w:val="nil"/>
              <w:bottom w:val="nil"/>
              <w:right w:val="nil"/>
            </w:tcBorders>
          </w:tcPr>
          <w:p w:rsidR="00134EEA" w:rsidRDefault="00134EEA" w:rsidP="00486F07">
            <w:pPr>
              <w:pStyle w:val="ExampleText"/>
              <w:tabs>
                <w:tab w:val="clear" w:pos="786"/>
              </w:tabs>
              <w:spacing w:before="0"/>
              <w:ind w:left="0"/>
              <w:jc w:val="both"/>
              <w:rPr>
                <w:rFonts w:ascii="Arial" w:hAnsi="Arial" w:cs="Arial"/>
                <w:color w:val="auto"/>
                <w:sz w:val="24"/>
                <w:szCs w:val="24"/>
              </w:rPr>
            </w:pPr>
          </w:p>
        </w:tc>
      </w:tr>
    </w:tbl>
    <w:p w:rsidR="007437AC" w:rsidRDefault="00041185" w:rsidP="00041185">
      <w:pPr>
        <w:pStyle w:val="ExampleText"/>
        <w:tabs>
          <w:tab w:val="clear" w:pos="567"/>
          <w:tab w:val="clear" w:pos="786"/>
        </w:tabs>
        <w:spacing w:before="0"/>
        <w:ind w:hanging="567"/>
        <w:jc w:val="both"/>
        <w:rPr>
          <w:rFonts w:ascii="Arial" w:hAnsi="Arial" w:cs="Arial"/>
          <w:b/>
          <w:color w:val="auto"/>
          <w:sz w:val="24"/>
          <w:szCs w:val="24"/>
        </w:rPr>
      </w:pPr>
      <w:r w:rsidRPr="00041185">
        <w:rPr>
          <w:rFonts w:ascii="Arial" w:hAnsi="Arial" w:cs="Arial"/>
          <w:b/>
          <w:color w:val="auto"/>
          <w:sz w:val="24"/>
          <w:szCs w:val="24"/>
        </w:rPr>
        <w:t xml:space="preserve">7 </w:t>
      </w:r>
      <w:r>
        <w:rPr>
          <w:rFonts w:ascii="Arial" w:hAnsi="Arial" w:cs="Arial"/>
          <w:b/>
          <w:color w:val="auto"/>
          <w:sz w:val="24"/>
          <w:szCs w:val="24"/>
        </w:rPr>
        <w:t>a</w:t>
      </w:r>
      <w:r w:rsidRPr="00041185">
        <w:rPr>
          <w:rFonts w:ascii="Arial" w:hAnsi="Arial" w:cs="Arial"/>
          <w:b/>
          <w:color w:val="auto"/>
          <w:sz w:val="24"/>
          <w:szCs w:val="24"/>
        </w:rPr>
        <w:t>.</w:t>
      </w:r>
      <w:r>
        <w:rPr>
          <w:rFonts w:ascii="Arial" w:hAnsi="Arial" w:cs="Arial"/>
          <w:b/>
          <w:color w:val="auto"/>
          <w:sz w:val="24"/>
          <w:szCs w:val="24"/>
        </w:rPr>
        <w:tab/>
        <w:t>Note to the Expenditure and Funding Analysis</w:t>
      </w:r>
    </w:p>
    <w:p w:rsidR="000F1920" w:rsidRDefault="000F1920" w:rsidP="00041185">
      <w:pPr>
        <w:pStyle w:val="ExampleText"/>
        <w:tabs>
          <w:tab w:val="clear" w:pos="567"/>
          <w:tab w:val="clear" w:pos="786"/>
        </w:tabs>
        <w:spacing w:before="0"/>
        <w:ind w:hanging="567"/>
        <w:jc w:val="both"/>
        <w:rPr>
          <w:rFonts w:ascii="Arial" w:hAnsi="Arial" w:cs="Arial"/>
          <w:b/>
          <w:color w:val="auto"/>
          <w:sz w:val="24"/>
          <w:szCs w:val="24"/>
        </w:rPr>
      </w:pPr>
    </w:p>
    <w:p w:rsidR="000F1920" w:rsidRPr="002E4F4C" w:rsidRDefault="000F1920" w:rsidP="000F1920">
      <w:pPr>
        <w:pStyle w:val="ExampleText"/>
        <w:tabs>
          <w:tab w:val="clear" w:pos="567"/>
          <w:tab w:val="clear" w:pos="786"/>
        </w:tabs>
        <w:spacing w:before="0"/>
        <w:ind w:hanging="567"/>
        <w:jc w:val="right"/>
        <w:rPr>
          <w:rFonts w:ascii="Arial" w:hAnsi="Arial" w:cs="Arial"/>
          <w:b/>
          <w:color w:val="auto"/>
          <w:sz w:val="22"/>
          <w:szCs w:val="22"/>
        </w:rPr>
      </w:pPr>
      <w:r w:rsidRPr="002E4F4C">
        <w:rPr>
          <w:rFonts w:ascii="Arial" w:hAnsi="Arial" w:cs="Arial"/>
          <w:b/>
          <w:color w:val="auto"/>
          <w:sz w:val="22"/>
          <w:szCs w:val="22"/>
        </w:rPr>
        <w:t>Adjustments between Funding and Accounting Basis</w:t>
      </w:r>
    </w:p>
    <w:p w:rsidR="00E078E5" w:rsidRDefault="00E078E5" w:rsidP="000F1920">
      <w:pPr>
        <w:pStyle w:val="ExampleText"/>
        <w:tabs>
          <w:tab w:val="clear" w:pos="567"/>
          <w:tab w:val="clear" w:pos="786"/>
        </w:tabs>
        <w:spacing w:before="0"/>
        <w:ind w:hanging="567"/>
        <w:jc w:val="right"/>
        <w:rPr>
          <w:rFonts w:ascii="Arial" w:hAnsi="Arial" w:cs="Arial"/>
          <w:color w:val="auto"/>
        </w:rPr>
      </w:pPr>
    </w:p>
    <w:p w:rsidR="000F1920" w:rsidRPr="00E078E5" w:rsidRDefault="000F1920" w:rsidP="000F1920">
      <w:pPr>
        <w:pStyle w:val="ExampleText"/>
        <w:tabs>
          <w:tab w:val="clear" w:pos="567"/>
          <w:tab w:val="clear" w:pos="786"/>
        </w:tabs>
        <w:spacing w:before="0"/>
        <w:ind w:hanging="567"/>
        <w:jc w:val="right"/>
        <w:rPr>
          <w:rFonts w:ascii="Arial" w:hAnsi="Arial" w:cs="Arial"/>
          <w:b/>
          <w:color w:val="auto"/>
          <w:sz w:val="24"/>
          <w:szCs w:val="24"/>
        </w:rPr>
      </w:pPr>
      <w:r w:rsidRPr="00E078E5">
        <w:rPr>
          <w:rFonts w:ascii="Arial" w:hAnsi="Arial" w:cs="Arial"/>
          <w:b/>
          <w:color w:val="auto"/>
          <w:sz w:val="24"/>
          <w:szCs w:val="24"/>
        </w:rPr>
        <w:t>201</w:t>
      </w:r>
      <w:r w:rsidR="00134EEA">
        <w:rPr>
          <w:rFonts w:ascii="Arial" w:hAnsi="Arial" w:cs="Arial"/>
          <w:b/>
          <w:color w:val="auto"/>
          <w:sz w:val="24"/>
          <w:szCs w:val="24"/>
        </w:rPr>
        <w:t>9/20</w:t>
      </w:r>
    </w:p>
    <w:tbl>
      <w:tblPr>
        <w:tblStyle w:val="TableGrid"/>
        <w:tblW w:w="0" w:type="auto"/>
        <w:tblInd w:w="284" w:type="dxa"/>
        <w:tblLook w:val="04A0" w:firstRow="1" w:lastRow="0" w:firstColumn="1" w:lastColumn="0" w:noHBand="0" w:noVBand="1"/>
        <w:tblCaption w:val="adjustments between funding and accounting basis"/>
        <w:tblDescription w:val="the table provides details of the adjustments to service area net cost of service for capital purposes, pensions and other differences in the 2019/20 financial year "/>
      </w:tblPr>
      <w:tblGrid>
        <w:gridCol w:w="3558"/>
        <w:gridCol w:w="1551"/>
        <w:gridCol w:w="1550"/>
        <w:gridCol w:w="1405"/>
        <w:gridCol w:w="1575"/>
      </w:tblGrid>
      <w:tr w:rsidR="00E078E5" w:rsidTr="005E6412">
        <w:trPr>
          <w:tblHeader/>
        </w:trPr>
        <w:tc>
          <w:tcPr>
            <w:tcW w:w="3558" w:type="dxa"/>
            <w:tcBorders>
              <w:left w:val="nil"/>
              <w:right w:val="nil"/>
            </w:tcBorders>
          </w:tcPr>
          <w:p w:rsidR="00041185" w:rsidRPr="000F1920" w:rsidRDefault="00041185" w:rsidP="00041185">
            <w:pPr>
              <w:pStyle w:val="ExampleText"/>
              <w:tabs>
                <w:tab w:val="clear" w:pos="786"/>
              </w:tabs>
              <w:spacing w:before="0"/>
              <w:ind w:left="0"/>
              <w:rPr>
                <w:rFonts w:ascii="Arial" w:hAnsi="Arial" w:cs="Arial"/>
                <w:b/>
                <w:color w:val="auto"/>
              </w:rPr>
            </w:pPr>
            <w:r w:rsidRPr="000F1920">
              <w:rPr>
                <w:rFonts w:ascii="Arial" w:hAnsi="Arial" w:cs="Arial"/>
                <w:b/>
                <w:color w:val="auto"/>
              </w:rPr>
              <w:t>Adjustments from General Fund to arrive at the Comprehensive Income and Expenditure Statement amounts</w:t>
            </w:r>
          </w:p>
        </w:tc>
        <w:tc>
          <w:tcPr>
            <w:tcW w:w="1551" w:type="dxa"/>
            <w:tcBorders>
              <w:left w:val="nil"/>
              <w:right w:val="nil"/>
            </w:tcBorders>
          </w:tcPr>
          <w:p w:rsidR="00041185" w:rsidRPr="000F1920" w:rsidRDefault="00041185" w:rsidP="00041185">
            <w:pPr>
              <w:pStyle w:val="ExampleText"/>
              <w:tabs>
                <w:tab w:val="clear" w:pos="786"/>
              </w:tabs>
              <w:spacing w:before="0"/>
              <w:ind w:left="0"/>
              <w:jc w:val="right"/>
              <w:rPr>
                <w:rFonts w:ascii="Arial" w:hAnsi="Arial" w:cs="Arial"/>
                <w:b/>
                <w:color w:val="auto"/>
              </w:rPr>
            </w:pPr>
            <w:r w:rsidRPr="000F1920">
              <w:rPr>
                <w:rFonts w:ascii="Arial" w:hAnsi="Arial" w:cs="Arial"/>
                <w:b/>
                <w:color w:val="auto"/>
              </w:rPr>
              <w:t>Adjustments for Capital Purposes (Note 1)</w:t>
            </w:r>
          </w:p>
        </w:tc>
        <w:tc>
          <w:tcPr>
            <w:tcW w:w="1550" w:type="dxa"/>
            <w:tcBorders>
              <w:left w:val="nil"/>
              <w:right w:val="nil"/>
            </w:tcBorders>
          </w:tcPr>
          <w:p w:rsidR="00041185" w:rsidRPr="000F1920" w:rsidRDefault="00041185" w:rsidP="00041185">
            <w:pPr>
              <w:pStyle w:val="ExampleText"/>
              <w:tabs>
                <w:tab w:val="clear" w:pos="786"/>
              </w:tabs>
              <w:spacing w:before="0"/>
              <w:ind w:left="0"/>
              <w:jc w:val="right"/>
              <w:rPr>
                <w:rFonts w:ascii="Arial" w:hAnsi="Arial" w:cs="Arial"/>
                <w:b/>
                <w:color w:val="auto"/>
              </w:rPr>
            </w:pPr>
            <w:r w:rsidRPr="000F1920">
              <w:rPr>
                <w:rFonts w:ascii="Arial" w:hAnsi="Arial" w:cs="Arial"/>
                <w:b/>
                <w:color w:val="auto"/>
              </w:rPr>
              <w:t>Net change for the Pensions Adjustments</w:t>
            </w:r>
          </w:p>
          <w:p w:rsidR="00041185" w:rsidRPr="000F1920" w:rsidRDefault="00041185" w:rsidP="00041185">
            <w:pPr>
              <w:pStyle w:val="ExampleText"/>
              <w:tabs>
                <w:tab w:val="clear" w:pos="786"/>
              </w:tabs>
              <w:spacing w:before="0"/>
              <w:ind w:left="0"/>
              <w:jc w:val="right"/>
              <w:rPr>
                <w:rFonts w:ascii="Arial" w:hAnsi="Arial" w:cs="Arial"/>
                <w:b/>
                <w:color w:val="auto"/>
              </w:rPr>
            </w:pPr>
            <w:r w:rsidRPr="000F1920">
              <w:rPr>
                <w:rFonts w:ascii="Arial" w:hAnsi="Arial" w:cs="Arial"/>
                <w:b/>
                <w:color w:val="auto"/>
              </w:rPr>
              <w:t xml:space="preserve"> (Note 2)</w:t>
            </w:r>
          </w:p>
        </w:tc>
        <w:tc>
          <w:tcPr>
            <w:tcW w:w="1405" w:type="dxa"/>
            <w:tcBorders>
              <w:left w:val="nil"/>
              <w:right w:val="nil"/>
            </w:tcBorders>
          </w:tcPr>
          <w:p w:rsidR="00041185" w:rsidRPr="000F1920" w:rsidRDefault="00041185" w:rsidP="00041185">
            <w:pPr>
              <w:pStyle w:val="ExampleText"/>
              <w:tabs>
                <w:tab w:val="clear" w:pos="786"/>
              </w:tabs>
              <w:spacing w:before="0"/>
              <w:ind w:left="0"/>
              <w:jc w:val="right"/>
              <w:rPr>
                <w:rFonts w:ascii="Arial" w:hAnsi="Arial" w:cs="Arial"/>
                <w:b/>
                <w:color w:val="auto"/>
              </w:rPr>
            </w:pPr>
            <w:r w:rsidRPr="000F1920">
              <w:rPr>
                <w:rFonts w:ascii="Arial" w:hAnsi="Arial" w:cs="Arial"/>
                <w:b/>
                <w:color w:val="auto"/>
              </w:rPr>
              <w:t>Other Differences</w:t>
            </w:r>
          </w:p>
          <w:p w:rsidR="00041185" w:rsidRPr="000F1920" w:rsidRDefault="00041185" w:rsidP="00041185">
            <w:pPr>
              <w:pStyle w:val="ExampleText"/>
              <w:tabs>
                <w:tab w:val="clear" w:pos="786"/>
              </w:tabs>
              <w:spacing w:before="0"/>
              <w:ind w:left="0"/>
              <w:jc w:val="right"/>
              <w:rPr>
                <w:rFonts w:ascii="Arial" w:hAnsi="Arial" w:cs="Arial"/>
                <w:b/>
                <w:color w:val="auto"/>
              </w:rPr>
            </w:pPr>
            <w:r w:rsidRPr="000F1920">
              <w:rPr>
                <w:rFonts w:ascii="Arial" w:hAnsi="Arial" w:cs="Arial"/>
                <w:b/>
                <w:color w:val="auto"/>
              </w:rPr>
              <w:t>(Note 3)</w:t>
            </w:r>
          </w:p>
        </w:tc>
        <w:tc>
          <w:tcPr>
            <w:tcW w:w="1575" w:type="dxa"/>
            <w:tcBorders>
              <w:left w:val="nil"/>
              <w:right w:val="nil"/>
            </w:tcBorders>
          </w:tcPr>
          <w:p w:rsidR="00041185" w:rsidRPr="000F1920" w:rsidRDefault="00041185" w:rsidP="00041185">
            <w:pPr>
              <w:pStyle w:val="ExampleText"/>
              <w:tabs>
                <w:tab w:val="clear" w:pos="786"/>
              </w:tabs>
              <w:spacing w:before="0"/>
              <w:ind w:left="0"/>
              <w:jc w:val="right"/>
              <w:rPr>
                <w:rFonts w:ascii="Arial" w:hAnsi="Arial" w:cs="Arial"/>
                <w:b/>
                <w:color w:val="auto"/>
              </w:rPr>
            </w:pPr>
            <w:r w:rsidRPr="000F1920">
              <w:rPr>
                <w:rFonts w:ascii="Arial" w:hAnsi="Arial" w:cs="Arial"/>
                <w:b/>
                <w:color w:val="auto"/>
              </w:rPr>
              <w:t>Total Adjustments</w:t>
            </w:r>
          </w:p>
        </w:tc>
      </w:tr>
      <w:tr w:rsidR="00E078E5" w:rsidTr="00134EEA">
        <w:tc>
          <w:tcPr>
            <w:tcW w:w="3558" w:type="dxa"/>
            <w:tcBorders>
              <w:left w:val="nil"/>
              <w:bottom w:val="single" w:sz="4" w:space="0" w:color="000000"/>
              <w:right w:val="nil"/>
            </w:tcBorders>
          </w:tcPr>
          <w:p w:rsidR="00041185" w:rsidRDefault="00041185" w:rsidP="00474391">
            <w:pPr>
              <w:pStyle w:val="ExampleText"/>
              <w:tabs>
                <w:tab w:val="clear" w:pos="786"/>
              </w:tabs>
              <w:spacing w:before="0"/>
              <w:ind w:left="0"/>
              <w:jc w:val="both"/>
              <w:rPr>
                <w:rFonts w:ascii="Arial" w:hAnsi="Arial" w:cs="Arial"/>
                <w:color w:val="auto"/>
                <w:sz w:val="24"/>
                <w:szCs w:val="24"/>
              </w:rPr>
            </w:pPr>
          </w:p>
        </w:tc>
        <w:tc>
          <w:tcPr>
            <w:tcW w:w="1551" w:type="dxa"/>
            <w:tcBorders>
              <w:left w:val="nil"/>
              <w:bottom w:val="single" w:sz="4" w:space="0" w:color="000000"/>
              <w:right w:val="nil"/>
            </w:tcBorders>
          </w:tcPr>
          <w:p w:rsidR="00041185" w:rsidRPr="00216B3B" w:rsidRDefault="00041185" w:rsidP="00041185">
            <w:pPr>
              <w:pStyle w:val="ExampleText"/>
              <w:tabs>
                <w:tab w:val="clear" w:pos="786"/>
              </w:tabs>
              <w:spacing w:before="0"/>
              <w:ind w:left="0"/>
              <w:jc w:val="right"/>
              <w:rPr>
                <w:rFonts w:ascii="Arial" w:hAnsi="Arial" w:cs="Arial"/>
                <w:b/>
                <w:color w:val="auto"/>
              </w:rPr>
            </w:pPr>
            <w:r w:rsidRPr="00216B3B">
              <w:rPr>
                <w:rFonts w:ascii="Arial" w:hAnsi="Arial" w:cs="Arial"/>
                <w:b/>
                <w:color w:val="auto"/>
              </w:rPr>
              <w:t>£000</w:t>
            </w:r>
          </w:p>
        </w:tc>
        <w:tc>
          <w:tcPr>
            <w:tcW w:w="1550" w:type="dxa"/>
            <w:tcBorders>
              <w:left w:val="nil"/>
              <w:bottom w:val="single" w:sz="4" w:space="0" w:color="000000"/>
              <w:right w:val="nil"/>
            </w:tcBorders>
          </w:tcPr>
          <w:p w:rsidR="00041185" w:rsidRPr="00216B3B" w:rsidRDefault="00041185" w:rsidP="00041185">
            <w:pPr>
              <w:pStyle w:val="ExampleText"/>
              <w:tabs>
                <w:tab w:val="clear" w:pos="786"/>
              </w:tabs>
              <w:spacing w:before="0"/>
              <w:ind w:left="0"/>
              <w:jc w:val="right"/>
              <w:rPr>
                <w:rFonts w:ascii="Arial" w:hAnsi="Arial" w:cs="Arial"/>
                <w:b/>
                <w:color w:val="auto"/>
              </w:rPr>
            </w:pPr>
            <w:r w:rsidRPr="00216B3B">
              <w:rPr>
                <w:rFonts w:ascii="Arial" w:hAnsi="Arial" w:cs="Arial"/>
                <w:b/>
                <w:color w:val="auto"/>
              </w:rPr>
              <w:t>£000</w:t>
            </w:r>
          </w:p>
        </w:tc>
        <w:tc>
          <w:tcPr>
            <w:tcW w:w="1405" w:type="dxa"/>
            <w:tcBorders>
              <w:left w:val="nil"/>
              <w:bottom w:val="single" w:sz="4" w:space="0" w:color="000000"/>
              <w:right w:val="nil"/>
            </w:tcBorders>
          </w:tcPr>
          <w:p w:rsidR="00041185" w:rsidRPr="00216B3B" w:rsidRDefault="00041185" w:rsidP="00041185">
            <w:pPr>
              <w:pStyle w:val="ExampleText"/>
              <w:tabs>
                <w:tab w:val="clear" w:pos="786"/>
              </w:tabs>
              <w:spacing w:before="0"/>
              <w:ind w:left="0"/>
              <w:jc w:val="right"/>
              <w:rPr>
                <w:rFonts w:ascii="Arial" w:hAnsi="Arial" w:cs="Arial"/>
                <w:b/>
                <w:color w:val="auto"/>
              </w:rPr>
            </w:pPr>
            <w:r w:rsidRPr="00216B3B">
              <w:rPr>
                <w:rFonts w:ascii="Arial" w:hAnsi="Arial" w:cs="Arial"/>
                <w:b/>
                <w:color w:val="auto"/>
              </w:rPr>
              <w:t>£000</w:t>
            </w:r>
          </w:p>
        </w:tc>
        <w:tc>
          <w:tcPr>
            <w:tcW w:w="1575" w:type="dxa"/>
            <w:tcBorders>
              <w:left w:val="nil"/>
              <w:bottom w:val="single" w:sz="4" w:space="0" w:color="000000"/>
              <w:right w:val="nil"/>
            </w:tcBorders>
          </w:tcPr>
          <w:p w:rsidR="00041185" w:rsidRPr="00216B3B" w:rsidRDefault="00041185" w:rsidP="00041185">
            <w:pPr>
              <w:pStyle w:val="ExampleText"/>
              <w:tabs>
                <w:tab w:val="clear" w:pos="786"/>
              </w:tabs>
              <w:spacing w:before="0"/>
              <w:ind w:left="0"/>
              <w:jc w:val="right"/>
              <w:rPr>
                <w:rFonts w:ascii="Arial" w:hAnsi="Arial" w:cs="Arial"/>
                <w:b/>
                <w:color w:val="auto"/>
              </w:rPr>
            </w:pPr>
            <w:r w:rsidRPr="00216B3B">
              <w:rPr>
                <w:rFonts w:ascii="Arial" w:hAnsi="Arial" w:cs="Arial"/>
                <w:b/>
                <w:color w:val="auto"/>
              </w:rPr>
              <w:t>£000</w:t>
            </w:r>
          </w:p>
        </w:tc>
      </w:tr>
      <w:tr w:rsidR="00134EEA" w:rsidTr="00134EEA">
        <w:tc>
          <w:tcPr>
            <w:tcW w:w="3558" w:type="dxa"/>
            <w:tcBorders>
              <w:left w:val="nil"/>
              <w:bottom w:val="nil"/>
              <w:right w:val="nil"/>
            </w:tcBorders>
            <w:shd w:val="clear" w:color="auto" w:fill="auto"/>
          </w:tcPr>
          <w:p w:rsidR="00134EEA" w:rsidRPr="00041185" w:rsidRDefault="00134EEA" w:rsidP="00134EEA">
            <w:pPr>
              <w:pStyle w:val="ExampleText"/>
              <w:tabs>
                <w:tab w:val="clear" w:pos="786"/>
              </w:tabs>
              <w:spacing w:before="0"/>
              <w:ind w:left="0"/>
              <w:jc w:val="both"/>
              <w:rPr>
                <w:rFonts w:ascii="Arial" w:hAnsi="Arial" w:cs="Arial"/>
                <w:color w:val="auto"/>
              </w:rPr>
            </w:pPr>
            <w:r w:rsidRPr="00041185">
              <w:rPr>
                <w:rFonts w:ascii="Arial" w:hAnsi="Arial" w:cs="Arial"/>
                <w:color w:val="auto"/>
              </w:rPr>
              <w:t xml:space="preserve">Corporate </w:t>
            </w:r>
            <w:r>
              <w:rPr>
                <w:rFonts w:ascii="Arial" w:hAnsi="Arial" w:cs="Arial"/>
                <w:color w:val="auto"/>
              </w:rPr>
              <w:t>Services</w:t>
            </w:r>
          </w:p>
        </w:tc>
        <w:tc>
          <w:tcPr>
            <w:tcW w:w="1551" w:type="dxa"/>
            <w:tcBorders>
              <w:left w:val="nil"/>
              <w:bottom w:val="nil"/>
              <w:right w:val="nil"/>
            </w:tcBorders>
            <w:shd w:val="clear" w:color="auto" w:fill="auto"/>
          </w:tcPr>
          <w:p w:rsidR="00134EEA" w:rsidRPr="00CC560B" w:rsidRDefault="00C9077E" w:rsidP="00C9077E">
            <w:pPr>
              <w:pStyle w:val="ExampleText"/>
              <w:tabs>
                <w:tab w:val="clear" w:pos="786"/>
              </w:tabs>
              <w:spacing w:before="0"/>
              <w:ind w:left="0"/>
              <w:jc w:val="right"/>
              <w:rPr>
                <w:rFonts w:ascii="Arial" w:hAnsi="Arial" w:cs="Arial"/>
                <w:color w:val="auto"/>
              </w:rPr>
            </w:pPr>
            <w:r>
              <w:rPr>
                <w:rFonts w:ascii="Arial" w:hAnsi="Arial" w:cs="Arial"/>
                <w:color w:val="auto"/>
              </w:rPr>
              <w:t>42</w:t>
            </w:r>
          </w:p>
        </w:tc>
        <w:tc>
          <w:tcPr>
            <w:tcW w:w="1550" w:type="dxa"/>
            <w:tcBorders>
              <w:left w:val="nil"/>
              <w:bottom w:val="nil"/>
              <w:right w:val="nil"/>
            </w:tcBorders>
            <w:shd w:val="clear" w:color="auto" w:fill="auto"/>
          </w:tcPr>
          <w:p w:rsidR="00134EEA" w:rsidRPr="00CC560B" w:rsidRDefault="00C9077E" w:rsidP="00C9077E">
            <w:pPr>
              <w:pStyle w:val="ExampleText"/>
              <w:tabs>
                <w:tab w:val="clear" w:pos="786"/>
              </w:tabs>
              <w:spacing w:before="0"/>
              <w:ind w:left="0"/>
              <w:jc w:val="right"/>
              <w:rPr>
                <w:rFonts w:ascii="Arial" w:hAnsi="Arial" w:cs="Arial"/>
                <w:color w:val="auto"/>
              </w:rPr>
            </w:pPr>
            <w:r>
              <w:rPr>
                <w:rFonts w:ascii="Arial" w:hAnsi="Arial" w:cs="Arial"/>
                <w:color w:val="auto"/>
              </w:rPr>
              <w:t>58</w:t>
            </w:r>
          </w:p>
        </w:tc>
        <w:tc>
          <w:tcPr>
            <w:tcW w:w="1405" w:type="dxa"/>
            <w:tcBorders>
              <w:left w:val="nil"/>
              <w:bottom w:val="nil"/>
              <w:right w:val="nil"/>
            </w:tcBorders>
            <w:shd w:val="clear" w:color="auto" w:fill="auto"/>
          </w:tcPr>
          <w:p w:rsidR="00134EEA" w:rsidRPr="00CC560B" w:rsidRDefault="00C9077E" w:rsidP="00C9077E">
            <w:pPr>
              <w:pStyle w:val="ExampleText"/>
              <w:tabs>
                <w:tab w:val="clear" w:pos="786"/>
              </w:tabs>
              <w:spacing w:before="0"/>
              <w:ind w:left="0"/>
              <w:jc w:val="right"/>
              <w:rPr>
                <w:rFonts w:ascii="Arial" w:hAnsi="Arial" w:cs="Arial"/>
                <w:color w:val="auto"/>
              </w:rPr>
            </w:pPr>
            <w:r>
              <w:rPr>
                <w:rFonts w:ascii="Arial" w:hAnsi="Arial" w:cs="Arial"/>
                <w:color w:val="auto"/>
              </w:rPr>
              <w:t>6</w:t>
            </w:r>
          </w:p>
        </w:tc>
        <w:tc>
          <w:tcPr>
            <w:tcW w:w="1575" w:type="dxa"/>
            <w:tcBorders>
              <w:left w:val="nil"/>
              <w:bottom w:val="nil"/>
              <w:right w:val="nil"/>
            </w:tcBorders>
            <w:shd w:val="clear" w:color="auto" w:fill="auto"/>
          </w:tcPr>
          <w:p w:rsidR="00134EEA" w:rsidRPr="00CC560B" w:rsidRDefault="00C9077E" w:rsidP="00C9077E">
            <w:pPr>
              <w:pStyle w:val="ExampleText"/>
              <w:tabs>
                <w:tab w:val="clear" w:pos="786"/>
              </w:tabs>
              <w:spacing w:before="0"/>
              <w:ind w:left="0"/>
              <w:jc w:val="right"/>
              <w:rPr>
                <w:rFonts w:ascii="Arial" w:hAnsi="Arial" w:cs="Arial"/>
                <w:color w:val="auto"/>
              </w:rPr>
            </w:pPr>
            <w:r>
              <w:rPr>
                <w:rFonts w:ascii="Arial" w:hAnsi="Arial" w:cs="Arial"/>
                <w:color w:val="auto"/>
              </w:rPr>
              <w:t>106</w:t>
            </w:r>
          </w:p>
        </w:tc>
      </w:tr>
      <w:tr w:rsidR="00134EEA" w:rsidTr="00134EEA">
        <w:tc>
          <w:tcPr>
            <w:tcW w:w="3558" w:type="dxa"/>
            <w:tcBorders>
              <w:top w:val="nil"/>
              <w:left w:val="nil"/>
              <w:bottom w:val="nil"/>
              <w:right w:val="nil"/>
            </w:tcBorders>
          </w:tcPr>
          <w:p w:rsidR="00134EEA" w:rsidRPr="00041185" w:rsidRDefault="00134EEA" w:rsidP="00134EEA">
            <w:pPr>
              <w:pStyle w:val="ExampleText"/>
              <w:tabs>
                <w:tab w:val="clear" w:pos="786"/>
              </w:tabs>
              <w:spacing w:before="0"/>
              <w:ind w:left="0"/>
              <w:jc w:val="both"/>
              <w:rPr>
                <w:rFonts w:ascii="Arial" w:hAnsi="Arial" w:cs="Arial"/>
                <w:color w:val="auto"/>
              </w:rPr>
            </w:pPr>
            <w:r>
              <w:rPr>
                <w:rFonts w:ascii="Arial" w:hAnsi="Arial" w:cs="Arial"/>
                <w:color w:val="auto"/>
              </w:rPr>
              <w:t>Strategic Place</w:t>
            </w:r>
          </w:p>
        </w:tc>
        <w:tc>
          <w:tcPr>
            <w:tcW w:w="1551" w:type="dxa"/>
            <w:tcBorders>
              <w:top w:val="nil"/>
              <w:left w:val="nil"/>
              <w:bottom w:val="nil"/>
              <w:right w:val="nil"/>
            </w:tcBorders>
          </w:tcPr>
          <w:p w:rsidR="00134EEA" w:rsidRPr="00CC560B" w:rsidRDefault="00C9077E" w:rsidP="00C9077E">
            <w:pPr>
              <w:pStyle w:val="ExampleText"/>
              <w:tabs>
                <w:tab w:val="clear" w:pos="786"/>
              </w:tabs>
              <w:spacing w:before="0"/>
              <w:ind w:left="0"/>
              <w:jc w:val="right"/>
              <w:rPr>
                <w:rFonts w:ascii="Arial" w:hAnsi="Arial" w:cs="Arial"/>
                <w:color w:val="auto"/>
              </w:rPr>
            </w:pPr>
            <w:r>
              <w:rPr>
                <w:rFonts w:ascii="Arial" w:hAnsi="Arial" w:cs="Arial"/>
                <w:color w:val="auto"/>
              </w:rPr>
              <w:t>3,279</w:t>
            </w:r>
          </w:p>
        </w:tc>
        <w:tc>
          <w:tcPr>
            <w:tcW w:w="1550" w:type="dxa"/>
            <w:tcBorders>
              <w:top w:val="nil"/>
              <w:left w:val="nil"/>
              <w:bottom w:val="nil"/>
              <w:right w:val="nil"/>
            </w:tcBorders>
          </w:tcPr>
          <w:p w:rsidR="00134EEA" w:rsidRPr="00CC560B" w:rsidRDefault="00C9077E" w:rsidP="00C9077E">
            <w:pPr>
              <w:pStyle w:val="ExampleText"/>
              <w:tabs>
                <w:tab w:val="clear" w:pos="786"/>
              </w:tabs>
              <w:spacing w:before="0"/>
              <w:ind w:left="0"/>
              <w:jc w:val="right"/>
              <w:rPr>
                <w:rFonts w:ascii="Arial" w:hAnsi="Arial" w:cs="Arial"/>
                <w:color w:val="auto"/>
              </w:rPr>
            </w:pPr>
            <w:r>
              <w:rPr>
                <w:rFonts w:ascii="Arial" w:hAnsi="Arial" w:cs="Arial"/>
                <w:color w:val="auto"/>
              </w:rPr>
              <w:t>281</w:t>
            </w:r>
          </w:p>
        </w:tc>
        <w:tc>
          <w:tcPr>
            <w:tcW w:w="1405" w:type="dxa"/>
            <w:tcBorders>
              <w:top w:val="nil"/>
              <w:left w:val="nil"/>
              <w:bottom w:val="nil"/>
              <w:right w:val="nil"/>
            </w:tcBorders>
          </w:tcPr>
          <w:p w:rsidR="00134EEA" w:rsidRPr="00CC560B" w:rsidRDefault="00C9077E" w:rsidP="00C9077E">
            <w:pPr>
              <w:pStyle w:val="ExampleText"/>
              <w:tabs>
                <w:tab w:val="clear" w:pos="786"/>
              </w:tabs>
              <w:spacing w:before="0"/>
              <w:ind w:left="0"/>
              <w:jc w:val="right"/>
              <w:rPr>
                <w:rFonts w:ascii="Arial" w:hAnsi="Arial" w:cs="Arial"/>
                <w:color w:val="auto"/>
              </w:rPr>
            </w:pPr>
            <w:r>
              <w:rPr>
                <w:rFonts w:ascii="Arial" w:hAnsi="Arial" w:cs="Arial"/>
                <w:color w:val="auto"/>
              </w:rPr>
              <w:t>1</w:t>
            </w:r>
          </w:p>
        </w:tc>
        <w:tc>
          <w:tcPr>
            <w:tcW w:w="1575" w:type="dxa"/>
            <w:tcBorders>
              <w:top w:val="nil"/>
              <w:left w:val="nil"/>
              <w:bottom w:val="nil"/>
              <w:right w:val="nil"/>
            </w:tcBorders>
          </w:tcPr>
          <w:p w:rsidR="00134EEA" w:rsidRPr="00CC560B" w:rsidRDefault="00C9077E" w:rsidP="00C9077E">
            <w:pPr>
              <w:pStyle w:val="ExampleText"/>
              <w:tabs>
                <w:tab w:val="clear" w:pos="786"/>
              </w:tabs>
              <w:spacing w:before="0"/>
              <w:ind w:left="0"/>
              <w:jc w:val="right"/>
              <w:rPr>
                <w:rFonts w:ascii="Arial" w:hAnsi="Arial" w:cs="Arial"/>
                <w:color w:val="auto"/>
              </w:rPr>
            </w:pPr>
            <w:r>
              <w:rPr>
                <w:rFonts w:ascii="Arial" w:hAnsi="Arial" w:cs="Arial"/>
                <w:color w:val="auto"/>
              </w:rPr>
              <w:t>3,561</w:t>
            </w:r>
          </w:p>
        </w:tc>
      </w:tr>
      <w:tr w:rsidR="00134EEA" w:rsidTr="00134EEA">
        <w:tc>
          <w:tcPr>
            <w:tcW w:w="3558" w:type="dxa"/>
            <w:tcBorders>
              <w:top w:val="nil"/>
              <w:left w:val="nil"/>
              <w:bottom w:val="nil"/>
              <w:right w:val="nil"/>
            </w:tcBorders>
          </w:tcPr>
          <w:p w:rsidR="00134EEA" w:rsidRPr="00041185" w:rsidRDefault="00134EEA" w:rsidP="00134EEA">
            <w:pPr>
              <w:pStyle w:val="ExampleText"/>
              <w:tabs>
                <w:tab w:val="clear" w:pos="786"/>
              </w:tabs>
              <w:spacing w:before="0"/>
              <w:ind w:left="0"/>
              <w:rPr>
                <w:rFonts w:ascii="Arial" w:hAnsi="Arial" w:cs="Arial"/>
                <w:color w:val="auto"/>
              </w:rPr>
            </w:pPr>
            <w:r>
              <w:rPr>
                <w:rFonts w:ascii="Arial" w:hAnsi="Arial" w:cs="Arial"/>
                <w:color w:val="auto"/>
              </w:rPr>
              <w:t xml:space="preserve">Environment, Health &amp; Wellbeing </w:t>
            </w:r>
          </w:p>
        </w:tc>
        <w:tc>
          <w:tcPr>
            <w:tcW w:w="1551" w:type="dxa"/>
            <w:tcBorders>
              <w:top w:val="nil"/>
              <w:left w:val="nil"/>
              <w:bottom w:val="nil"/>
              <w:right w:val="nil"/>
            </w:tcBorders>
          </w:tcPr>
          <w:p w:rsidR="00134EEA" w:rsidRPr="00CC560B" w:rsidRDefault="00C9077E" w:rsidP="00C9077E">
            <w:pPr>
              <w:pStyle w:val="ExampleText"/>
              <w:tabs>
                <w:tab w:val="clear" w:pos="786"/>
              </w:tabs>
              <w:spacing w:before="0"/>
              <w:ind w:left="0"/>
              <w:jc w:val="right"/>
              <w:rPr>
                <w:rFonts w:ascii="Arial" w:hAnsi="Arial" w:cs="Arial"/>
                <w:color w:val="auto"/>
              </w:rPr>
            </w:pPr>
            <w:r>
              <w:rPr>
                <w:rFonts w:ascii="Arial" w:hAnsi="Arial" w:cs="Arial"/>
                <w:color w:val="auto"/>
              </w:rPr>
              <w:t>1,090</w:t>
            </w:r>
          </w:p>
        </w:tc>
        <w:tc>
          <w:tcPr>
            <w:tcW w:w="1550" w:type="dxa"/>
            <w:tcBorders>
              <w:top w:val="nil"/>
              <w:left w:val="nil"/>
              <w:bottom w:val="nil"/>
              <w:right w:val="nil"/>
            </w:tcBorders>
          </w:tcPr>
          <w:p w:rsidR="00134EEA" w:rsidRPr="00CC560B" w:rsidRDefault="00C9077E" w:rsidP="00C9077E">
            <w:pPr>
              <w:pStyle w:val="ExampleText"/>
              <w:tabs>
                <w:tab w:val="clear" w:pos="786"/>
              </w:tabs>
              <w:spacing w:before="0"/>
              <w:ind w:left="0"/>
              <w:jc w:val="right"/>
              <w:rPr>
                <w:rFonts w:ascii="Arial" w:hAnsi="Arial" w:cs="Arial"/>
                <w:color w:val="auto"/>
              </w:rPr>
            </w:pPr>
            <w:r>
              <w:rPr>
                <w:rFonts w:ascii="Arial" w:hAnsi="Arial" w:cs="Arial"/>
                <w:color w:val="auto"/>
              </w:rPr>
              <w:t>222</w:t>
            </w:r>
          </w:p>
        </w:tc>
        <w:tc>
          <w:tcPr>
            <w:tcW w:w="1405" w:type="dxa"/>
            <w:tcBorders>
              <w:top w:val="nil"/>
              <w:left w:val="nil"/>
              <w:bottom w:val="nil"/>
              <w:right w:val="nil"/>
            </w:tcBorders>
          </w:tcPr>
          <w:p w:rsidR="00134EEA" w:rsidRPr="00CC560B" w:rsidRDefault="00C9077E" w:rsidP="00C9077E">
            <w:pPr>
              <w:pStyle w:val="ExampleText"/>
              <w:tabs>
                <w:tab w:val="clear" w:pos="786"/>
              </w:tabs>
              <w:spacing w:before="0"/>
              <w:ind w:left="0"/>
              <w:jc w:val="right"/>
              <w:rPr>
                <w:rFonts w:ascii="Arial" w:hAnsi="Arial" w:cs="Arial"/>
                <w:color w:val="auto"/>
              </w:rPr>
            </w:pPr>
            <w:r>
              <w:rPr>
                <w:rFonts w:ascii="Arial" w:hAnsi="Arial" w:cs="Arial"/>
                <w:color w:val="auto"/>
              </w:rPr>
              <w:t>9</w:t>
            </w:r>
          </w:p>
        </w:tc>
        <w:tc>
          <w:tcPr>
            <w:tcW w:w="1575" w:type="dxa"/>
            <w:tcBorders>
              <w:top w:val="nil"/>
              <w:left w:val="nil"/>
              <w:bottom w:val="nil"/>
              <w:right w:val="nil"/>
            </w:tcBorders>
          </w:tcPr>
          <w:p w:rsidR="00134EEA" w:rsidRPr="00CC560B" w:rsidRDefault="00C9077E" w:rsidP="00C9077E">
            <w:pPr>
              <w:pStyle w:val="ExampleText"/>
              <w:tabs>
                <w:tab w:val="clear" w:pos="786"/>
              </w:tabs>
              <w:spacing w:before="0"/>
              <w:ind w:left="0"/>
              <w:jc w:val="right"/>
              <w:rPr>
                <w:rFonts w:ascii="Arial" w:hAnsi="Arial" w:cs="Arial"/>
                <w:color w:val="auto"/>
              </w:rPr>
            </w:pPr>
            <w:r>
              <w:rPr>
                <w:rFonts w:ascii="Arial" w:hAnsi="Arial" w:cs="Arial"/>
                <w:color w:val="auto"/>
              </w:rPr>
              <w:t>1,321</w:t>
            </w:r>
          </w:p>
        </w:tc>
      </w:tr>
      <w:tr w:rsidR="00134EEA" w:rsidTr="00134EEA">
        <w:tc>
          <w:tcPr>
            <w:tcW w:w="3558" w:type="dxa"/>
            <w:tcBorders>
              <w:top w:val="nil"/>
              <w:left w:val="nil"/>
              <w:bottom w:val="nil"/>
              <w:right w:val="nil"/>
            </w:tcBorders>
          </w:tcPr>
          <w:p w:rsidR="00134EEA" w:rsidRDefault="00134EEA" w:rsidP="00134EEA">
            <w:pPr>
              <w:pStyle w:val="ExampleText"/>
              <w:tabs>
                <w:tab w:val="clear" w:pos="786"/>
              </w:tabs>
              <w:spacing w:before="0"/>
              <w:ind w:left="0"/>
              <w:rPr>
                <w:rFonts w:ascii="Arial" w:hAnsi="Arial" w:cs="Arial"/>
                <w:color w:val="auto"/>
              </w:rPr>
            </w:pPr>
            <w:r>
              <w:rPr>
                <w:rFonts w:ascii="Arial" w:hAnsi="Arial" w:cs="Arial"/>
                <w:color w:val="auto"/>
              </w:rPr>
              <w:t>Financing Items</w:t>
            </w:r>
          </w:p>
        </w:tc>
        <w:tc>
          <w:tcPr>
            <w:tcW w:w="1551" w:type="dxa"/>
            <w:tcBorders>
              <w:top w:val="nil"/>
              <w:left w:val="nil"/>
              <w:bottom w:val="nil"/>
              <w:right w:val="nil"/>
            </w:tcBorders>
          </w:tcPr>
          <w:p w:rsidR="00134EEA" w:rsidRPr="00CC560B" w:rsidRDefault="00C9077E" w:rsidP="00C9077E">
            <w:pPr>
              <w:pStyle w:val="ExampleText"/>
              <w:tabs>
                <w:tab w:val="clear" w:pos="786"/>
              </w:tabs>
              <w:spacing w:before="0"/>
              <w:ind w:left="0"/>
              <w:jc w:val="right"/>
              <w:rPr>
                <w:rFonts w:ascii="Arial" w:hAnsi="Arial" w:cs="Arial"/>
                <w:color w:val="auto"/>
              </w:rPr>
            </w:pPr>
            <w:r>
              <w:rPr>
                <w:rFonts w:ascii="Arial" w:hAnsi="Arial" w:cs="Arial"/>
                <w:color w:val="auto"/>
              </w:rPr>
              <w:t>0</w:t>
            </w:r>
          </w:p>
        </w:tc>
        <w:tc>
          <w:tcPr>
            <w:tcW w:w="1550" w:type="dxa"/>
            <w:tcBorders>
              <w:top w:val="nil"/>
              <w:left w:val="nil"/>
              <w:bottom w:val="nil"/>
              <w:right w:val="nil"/>
            </w:tcBorders>
          </w:tcPr>
          <w:p w:rsidR="00134EEA" w:rsidRPr="00CC560B" w:rsidRDefault="00134EEA" w:rsidP="00C9077E">
            <w:pPr>
              <w:pStyle w:val="ExampleText"/>
              <w:tabs>
                <w:tab w:val="clear" w:pos="786"/>
              </w:tabs>
              <w:spacing w:before="0"/>
              <w:ind w:left="0"/>
              <w:jc w:val="right"/>
              <w:rPr>
                <w:rFonts w:ascii="Arial" w:hAnsi="Arial" w:cs="Arial"/>
                <w:color w:val="auto"/>
              </w:rPr>
            </w:pPr>
            <w:r>
              <w:rPr>
                <w:rFonts w:ascii="Arial" w:hAnsi="Arial" w:cs="Arial"/>
                <w:color w:val="auto"/>
              </w:rPr>
              <w:t>(</w:t>
            </w:r>
            <w:r w:rsidR="00C9077E">
              <w:rPr>
                <w:rFonts w:ascii="Arial" w:hAnsi="Arial" w:cs="Arial"/>
                <w:color w:val="auto"/>
              </w:rPr>
              <w:t>469</w:t>
            </w:r>
            <w:r>
              <w:rPr>
                <w:rFonts w:ascii="Arial" w:hAnsi="Arial" w:cs="Arial"/>
                <w:color w:val="auto"/>
              </w:rPr>
              <w:t>)</w:t>
            </w:r>
          </w:p>
        </w:tc>
        <w:tc>
          <w:tcPr>
            <w:tcW w:w="1405" w:type="dxa"/>
            <w:tcBorders>
              <w:top w:val="nil"/>
              <w:left w:val="nil"/>
              <w:bottom w:val="nil"/>
              <w:right w:val="nil"/>
            </w:tcBorders>
          </w:tcPr>
          <w:p w:rsidR="00134EEA" w:rsidRPr="00CC560B" w:rsidRDefault="00C9077E" w:rsidP="00C9077E">
            <w:pPr>
              <w:pStyle w:val="ExampleText"/>
              <w:tabs>
                <w:tab w:val="clear" w:pos="786"/>
              </w:tabs>
              <w:spacing w:before="0"/>
              <w:ind w:left="0"/>
              <w:jc w:val="right"/>
              <w:rPr>
                <w:rFonts w:ascii="Arial" w:hAnsi="Arial" w:cs="Arial"/>
                <w:color w:val="auto"/>
              </w:rPr>
            </w:pPr>
            <w:r>
              <w:rPr>
                <w:rFonts w:ascii="Arial" w:hAnsi="Arial" w:cs="Arial"/>
                <w:color w:val="auto"/>
              </w:rPr>
              <w:t>(6)</w:t>
            </w:r>
          </w:p>
        </w:tc>
        <w:tc>
          <w:tcPr>
            <w:tcW w:w="1575" w:type="dxa"/>
            <w:tcBorders>
              <w:top w:val="nil"/>
              <w:left w:val="nil"/>
              <w:bottom w:val="nil"/>
              <w:right w:val="nil"/>
            </w:tcBorders>
          </w:tcPr>
          <w:p w:rsidR="00134EEA" w:rsidRPr="00CC560B" w:rsidRDefault="00134EEA" w:rsidP="00C9077E">
            <w:pPr>
              <w:pStyle w:val="ExampleText"/>
              <w:tabs>
                <w:tab w:val="clear" w:pos="786"/>
              </w:tabs>
              <w:spacing w:before="0"/>
              <w:ind w:left="0"/>
              <w:jc w:val="right"/>
              <w:rPr>
                <w:rFonts w:ascii="Arial" w:hAnsi="Arial" w:cs="Arial"/>
                <w:color w:val="auto"/>
              </w:rPr>
            </w:pPr>
            <w:r>
              <w:rPr>
                <w:rFonts w:ascii="Arial" w:hAnsi="Arial" w:cs="Arial"/>
                <w:color w:val="auto"/>
              </w:rPr>
              <w:t>(</w:t>
            </w:r>
            <w:r w:rsidR="00C9077E">
              <w:rPr>
                <w:rFonts w:ascii="Arial" w:hAnsi="Arial" w:cs="Arial"/>
                <w:color w:val="auto"/>
              </w:rPr>
              <w:t>475</w:t>
            </w:r>
            <w:r>
              <w:rPr>
                <w:rFonts w:ascii="Arial" w:hAnsi="Arial" w:cs="Arial"/>
                <w:color w:val="auto"/>
              </w:rPr>
              <w:t>)</w:t>
            </w:r>
          </w:p>
        </w:tc>
      </w:tr>
      <w:tr w:rsidR="00134EEA" w:rsidTr="00134EEA">
        <w:tc>
          <w:tcPr>
            <w:tcW w:w="3558" w:type="dxa"/>
            <w:tcBorders>
              <w:left w:val="nil"/>
              <w:bottom w:val="nil"/>
              <w:right w:val="nil"/>
            </w:tcBorders>
          </w:tcPr>
          <w:p w:rsidR="00134EEA" w:rsidRDefault="00134EEA" w:rsidP="00134EEA">
            <w:pPr>
              <w:pStyle w:val="ExampleText"/>
              <w:tabs>
                <w:tab w:val="clear" w:pos="786"/>
              </w:tabs>
              <w:spacing w:before="0"/>
              <w:ind w:left="0"/>
              <w:rPr>
                <w:rFonts w:ascii="Arial" w:hAnsi="Arial" w:cs="Arial"/>
                <w:color w:val="auto"/>
              </w:rPr>
            </w:pPr>
            <w:r>
              <w:rPr>
                <w:rFonts w:ascii="Arial" w:hAnsi="Arial" w:cs="Arial"/>
                <w:color w:val="auto"/>
              </w:rPr>
              <w:t>Net Cost of Services</w:t>
            </w:r>
          </w:p>
          <w:p w:rsidR="00134EEA" w:rsidRPr="00041185" w:rsidRDefault="00134EEA" w:rsidP="00134EEA">
            <w:pPr>
              <w:pStyle w:val="ExampleText"/>
              <w:tabs>
                <w:tab w:val="clear" w:pos="786"/>
              </w:tabs>
              <w:spacing w:before="0"/>
              <w:ind w:left="0"/>
              <w:rPr>
                <w:rFonts w:ascii="Arial" w:hAnsi="Arial" w:cs="Arial"/>
                <w:color w:val="auto"/>
              </w:rPr>
            </w:pPr>
          </w:p>
        </w:tc>
        <w:tc>
          <w:tcPr>
            <w:tcW w:w="1551" w:type="dxa"/>
            <w:tcBorders>
              <w:left w:val="nil"/>
              <w:bottom w:val="nil"/>
              <w:right w:val="nil"/>
            </w:tcBorders>
          </w:tcPr>
          <w:p w:rsidR="00134EEA" w:rsidRPr="00CC560B" w:rsidRDefault="00C9077E" w:rsidP="00C9077E">
            <w:pPr>
              <w:pStyle w:val="ExampleText"/>
              <w:tabs>
                <w:tab w:val="clear" w:pos="786"/>
              </w:tabs>
              <w:spacing w:before="0"/>
              <w:ind w:left="0"/>
              <w:jc w:val="right"/>
              <w:rPr>
                <w:rFonts w:ascii="Arial" w:hAnsi="Arial" w:cs="Arial"/>
                <w:color w:val="auto"/>
              </w:rPr>
            </w:pPr>
            <w:r>
              <w:rPr>
                <w:rFonts w:ascii="Arial" w:hAnsi="Arial" w:cs="Arial"/>
                <w:color w:val="auto"/>
              </w:rPr>
              <w:t>4,411</w:t>
            </w:r>
          </w:p>
        </w:tc>
        <w:tc>
          <w:tcPr>
            <w:tcW w:w="1550" w:type="dxa"/>
            <w:tcBorders>
              <w:left w:val="nil"/>
              <w:bottom w:val="nil"/>
              <w:right w:val="nil"/>
            </w:tcBorders>
          </w:tcPr>
          <w:p w:rsidR="00134EEA" w:rsidRPr="00CC560B" w:rsidRDefault="00C9077E" w:rsidP="00C9077E">
            <w:pPr>
              <w:pStyle w:val="ExampleText"/>
              <w:tabs>
                <w:tab w:val="clear" w:pos="786"/>
              </w:tabs>
              <w:spacing w:before="0"/>
              <w:ind w:left="0"/>
              <w:jc w:val="right"/>
              <w:rPr>
                <w:rFonts w:ascii="Arial" w:hAnsi="Arial" w:cs="Arial"/>
                <w:color w:val="auto"/>
              </w:rPr>
            </w:pPr>
            <w:r>
              <w:rPr>
                <w:rFonts w:ascii="Arial" w:hAnsi="Arial" w:cs="Arial"/>
                <w:color w:val="auto"/>
              </w:rPr>
              <w:t>92</w:t>
            </w:r>
          </w:p>
        </w:tc>
        <w:tc>
          <w:tcPr>
            <w:tcW w:w="1405" w:type="dxa"/>
            <w:tcBorders>
              <w:left w:val="nil"/>
              <w:bottom w:val="nil"/>
              <w:right w:val="nil"/>
            </w:tcBorders>
          </w:tcPr>
          <w:p w:rsidR="00134EEA" w:rsidRPr="00CC560B" w:rsidRDefault="00C9077E" w:rsidP="00C9077E">
            <w:pPr>
              <w:pStyle w:val="ExampleText"/>
              <w:tabs>
                <w:tab w:val="clear" w:pos="786"/>
              </w:tabs>
              <w:spacing w:before="0"/>
              <w:ind w:left="0"/>
              <w:jc w:val="right"/>
              <w:rPr>
                <w:rFonts w:ascii="Arial" w:hAnsi="Arial" w:cs="Arial"/>
                <w:color w:val="auto"/>
              </w:rPr>
            </w:pPr>
            <w:r>
              <w:rPr>
                <w:rFonts w:ascii="Arial" w:hAnsi="Arial" w:cs="Arial"/>
                <w:color w:val="auto"/>
              </w:rPr>
              <w:t>10</w:t>
            </w:r>
          </w:p>
        </w:tc>
        <w:tc>
          <w:tcPr>
            <w:tcW w:w="1575" w:type="dxa"/>
            <w:tcBorders>
              <w:left w:val="nil"/>
              <w:bottom w:val="nil"/>
              <w:right w:val="nil"/>
            </w:tcBorders>
          </w:tcPr>
          <w:p w:rsidR="00134EEA" w:rsidRPr="00CC560B" w:rsidRDefault="00C9077E" w:rsidP="00C9077E">
            <w:pPr>
              <w:pStyle w:val="ExampleText"/>
              <w:tabs>
                <w:tab w:val="clear" w:pos="786"/>
              </w:tabs>
              <w:spacing w:before="0"/>
              <w:ind w:left="0"/>
              <w:jc w:val="right"/>
              <w:rPr>
                <w:rFonts w:ascii="Arial" w:hAnsi="Arial" w:cs="Arial"/>
                <w:color w:val="auto"/>
              </w:rPr>
            </w:pPr>
            <w:r>
              <w:rPr>
                <w:rFonts w:ascii="Arial" w:hAnsi="Arial" w:cs="Arial"/>
                <w:color w:val="auto"/>
              </w:rPr>
              <w:t>4,513</w:t>
            </w:r>
          </w:p>
        </w:tc>
      </w:tr>
      <w:tr w:rsidR="00134EEA" w:rsidTr="00134EEA">
        <w:tc>
          <w:tcPr>
            <w:tcW w:w="3558" w:type="dxa"/>
            <w:tcBorders>
              <w:top w:val="nil"/>
              <w:left w:val="nil"/>
              <w:right w:val="nil"/>
            </w:tcBorders>
          </w:tcPr>
          <w:p w:rsidR="00134EEA" w:rsidRDefault="00134EEA" w:rsidP="00134EEA">
            <w:pPr>
              <w:pStyle w:val="ExampleText"/>
              <w:tabs>
                <w:tab w:val="clear" w:pos="786"/>
              </w:tabs>
              <w:spacing w:before="0"/>
              <w:ind w:left="0"/>
              <w:rPr>
                <w:rFonts w:ascii="Arial" w:hAnsi="Arial" w:cs="Arial"/>
                <w:color w:val="auto"/>
              </w:rPr>
            </w:pPr>
            <w:r>
              <w:rPr>
                <w:rFonts w:ascii="Arial" w:hAnsi="Arial" w:cs="Arial"/>
                <w:color w:val="auto"/>
              </w:rPr>
              <w:t>Other income and expenditure from the Expenditure and Funding Analysis</w:t>
            </w:r>
          </w:p>
          <w:p w:rsidR="00134EEA" w:rsidRPr="00041185" w:rsidRDefault="00134EEA" w:rsidP="00134EEA">
            <w:pPr>
              <w:pStyle w:val="ExampleText"/>
              <w:tabs>
                <w:tab w:val="clear" w:pos="786"/>
              </w:tabs>
              <w:spacing w:before="0"/>
              <w:ind w:left="0"/>
              <w:rPr>
                <w:rFonts w:ascii="Arial" w:hAnsi="Arial" w:cs="Arial"/>
                <w:color w:val="auto"/>
              </w:rPr>
            </w:pPr>
          </w:p>
        </w:tc>
        <w:tc>
          <w:tcPr>
            <w:tcW w:w="1551" w:type="dxa"/>
            <w:tcBorders>
              <w:top w:val="nil"/>
              <w:left w:val="nil"/>
              <w:right w:val="nil"/>
            </w:tcBorders>
          </w:tcPr>
          <w:p w:rsidR="00134EEA" w:rsidRPr="00CC560B" w:rsidRDefault="00134EEA" w:rsidP="00C9077E">
            <w:pPr>
              <w:pStyle w:val="ExampleText"/>
              <w:tabs>
                <w:tab w:val="clear" w:pos="786"/>
              </w:tabs>
              <w:spacing w:before="0"/>
              <w:ind w:left="0"/>
              <w:jc w:val="right"/>
              <w:rPr>
                <w:rFonts w:ascii="Arial" w:hAnsi="Arial" w:cs="Arial"/>
                <w:color w:val="auto"/>
              </w:rPr>
            </w:pPr>
            <w:r>
              <w:rPr>
                <w:rFonts w:ascii="Arial" w:hAnsi="Arial" w:cs="Arial"/>
                <w:color w:val="auto"/>
              </w:rPr>
              <w:t>(</w:t>
            </w:r>
            <w:r w:rsidR="00C9077E">
              <w:rPr>
                <w:rFonts w:ascii="Arial" w:hAnsi="Arial" w:cs="Arial"/>
                <w:color w:val="auto"/>
              </w:rPr>
              <w:t>6,630</w:t>
            </w:r>
            <w:r>
              <w:rPr>
                <w:rFonts w:ascii="Arial" w:hAnsi="Arial" w:cs="Arial"/>
                <w:color w:val="auto"/>
              </w:rPr>
              <w:t>)</w:t>
            </w:r>
          </w:p>
        </w:tc>
        <w:tc>
          <w:tcPr>
            <w:tcW w:w="1550" w:type="dxa"/>
            <w:tcBorders>
              <w:top w:val="nil"/>
              <w:left w:val="nil"/>
              <w:right w:val="nil"/>
            </w:tcBorders>
          </w:tcPr>
          <w:p w:rsidR="00134EEA" w:rsidRPr="00CC560B" w:rsidRDefault="00C9077E" w:rsidP="00C9077E">
            <w:pPr>
              <w:pStyle w:val="ExampleText"/>
              <w:tabs>
                <w:tab w:val="clear" w:pos="786"/>
              </w:tabs>
              <w:spacing w:before="0"/>
              <w:ind w:left="0"/>
              <w:jc w:val="right"/>
              <w:rPr>
                <w:rFonts w:ascii="Arial" w:hAnsi="Arial" w:cs="Arial"/>
                <w:color w:val="auto"/>
              </w:rPr>
            </w:pPr>
            <w:r>
              <w:rPr>
                <w:rFonts w:ascii="Arial" w:hAnsi="Arial" w:cs="Arial"/>
                <w:color w:val="auto"/>
              </w:rPr>
              <w:t>3,259</w:t>
            </w:r>
          </w:p>
        </w:tc>
        <w:tc>
          <w:tcPr>
            <w:tcW w:w="1405" w:type="dxa"/>
            <w:tcBorders>
              <w:top w:val="nil"/>
              <w:left w:val="nil"/>
              <w:right w:val="nil"/>
            </w:tcBorders>
          </w:tcPr>
          <w:p w:rsidR="00134EEA" w:rsidRPr="00CC560B" w:rsidRDefault="00C9077E" w:rsidP="00C9077E">
            <w:pPr>
              <w:pStyle w:val="ExampleText"/>
              <w:tabs>
                <w:tab w:val="clear" w:pos="786"/>
              </w:tabs>
              <w:spacing w:before="0"/>
              <w:ind w:left="0"/>
              <w:jc w:val="right"/>
              <w:rPr>
                <w:rFonts w:ascii="Arial" w:hAnsi="Arial" w:cs="Arial"/>
                <w:color w:val="auto"/>
              </w:rPr>
            </w:pPr>
            <w:r>
              <w:rPr>
                <w:rFonts w:ascii="Arial" w:hAnsi="Arial" w:cs="Arial"/>
                <w:color w:val="auto"/>
              </w:rPr>
              <w:t>28</w:t>
            </w:r>
          </w:p>
        </w:tc>
        <w:tc>
          <w:tcPr>
            <w:tcW w:w="1575" w:type="dxa"/>
            <w:tcBorders>
              <w:top w:val="nil"/>
              <w:left w:val="nil"/>
              <w:right w:val="nil"/>
            </w:tcBorders>
          </w:tcPr>
          <w:p w:rsidR="00134EEA" w:rsidRPr="00CC560B" w:rsidRDefault="00134EEA" w:rsidP="00C9077E">
            <w:pPr>
              <w:pStyle w:val="ExampleText"/>
              <w:tabs>
                <w:tab w:val="clear" w:pos="786"/>
              </w:tabs>
              <w:spacing w:before="0"/>
              <w:ind w:left="0"/>
              <w:jc w:val="right"/>
              <w:rPr>
                <w:rFonts w:ascii="Arial" w:hAnsi="Arial" w:cs="Arial"/>
                <w:color w:val="auto"/>
              </w:rPr>
            </w:pPr>
            <w:r>
              <w:rPr>
                <w:rFonts w:ascii="Arial" w:hAnsi="Arial" w:cs="Arial"/>
                <w:color w:val="auto"/>
              </w:rPr>
              <w:t>(</w:t>
            </w:r>
            <w:r w:rsidR="00C9077E">
              <w:rPr>
                <w:rFonts w:ascii="Arial" w:hAnsi="Arial" w:cs="Arial"/>
                <w:color w:val="auto"/>
              </w:rPr>
              <w:t>3,343</w:t>
            </w:r>
            <w:r>
              <w:rPr>
                <w:rFonts w:ascii="Arial" w:hAnsi="Arial" w:cs="Arial"/>
                <w:color w:val="auto"/>
              </w:rPr>
              <w:t>)</w:t>
            </w:r>
          </w:p>
        </w:tc>
      </w:tr>
      <w:tr w:rsidR="00134EEA" w:rsidTr="00134EEA">
        <w:tc>
          <w:tcPr>
            <w:tcW w:w="3558" w:type="dxa"/>
            <w:tcBorders>
              <w:left w:val="nil"/>
              <w:right w:val="nil"/>
            </w:tcBorders>
          </w:tcPr>
          <w:p w:rsidR="00134EEA" w:rsidRDefault="00134EEA" w:rsidP="00134EEA">
            <w:pPr>
              <w:pStyle w:val="ExampleText"/>
              <w:tabs>
                <w:tab w:val="clear" w:pos="786"/>
              </w:tabs>
              <w:spacing w:before="0"/>
              <w:ind w:left="0"/>
              <w:rPr>
                <w:rFonts w:ascii="Arial" w:hAnsi="Arial" w:cs="Arial"/>
                <w:color w:val="auto"/>
              </w:rPr>
            </w:pPr>
            <w:r>
              <w:rPr>
                <w:rFonts w:ascii="Arial" w:hAnsi="Arial" w:cs="Arial"/>
                <w:color w:val="auto"/>
              </w:rPr>
              <w:t>Difference between General Fund surplus or deficit and Comprehensive Income and Expenditure Statement Surplus or Deficit on the Provision of Services</w:t>
            </w:r>
          </w:p>
          <w:p w:rsidR="00134EEA" w:rsidRPr="00041185" w:rsidRDefault="00134EEA" w:rsidP="00134EEA">
            <w:pPr>
              <w:pStyle w:val="ExampleText"/>
              <w:tabs>
                <w:tab w:val="clear" w:pos="786"/>
              </w:tabs>
              <w:spacing w:before="0"/>
              <w:ind w:left="0"/>
              <w:rPr>
                <w:rFonts w:ascii="Arial" w:hAnsi="Arial" w:cs="Arial"/>
                <w:color w:val="auto"/>
              </w:rPr>
            </w:pPr>
          </w:p>
        </w:tc>
        <w:tc>
          <w:tcPr>
            <w:tcW w:w="1551" w:type="dxa"/>
            <w:tcBorders>
              <w:left w:val="nil"/>
              <w:right w:val="nil"/>
            </w:tcBorders>
          </w:tcPr>
          <w:p w:rsidR="00134EEA" w:rsidRPr="00CC560B" w:rsidRDefault="00C9077E" w:rsidP="00C9077E">
            <w:pPr>
              <w:pStyle w:val="ExampleText"/>
              <w:tabs>
                <w:tab w:val="clear" w:pos="786"/>
              </w:tabs>
              <w:spacing w:before="0"/>
              <w:ind w:left="0"/>
              <w:jc w:val="right"/>
              <w:rPr>
                <w:rFonts w:ascii="Arial" w:hAnsi="Arial" w:cs="Arial"/>
                <w:color w:val="auto"/>
              </w:rPr>
            </w:pPr>
            <w:r>
              <w:rPr>
                <w:rFonts w:ascii="Arial" w:hAnsi="Arial" w:cs="Arial"/>
                <w:color w:val="auto"/>
              </w:rPr>
              <w:t>(2,219)</w:t>
            </w:r>
          </w:p>
        </w:tc>
        <w:tc>
          <w:tcPr>
            <w:tcW w:w="1550" w:type="dxa"/>
            <w:tcBorders>
              <w:left w:val="nil"/>
              <w:right w:val="nil"/>
            </w:tcBorders>
          </w:tcPr>
          <w:p w:rsidR="00134EEA" w:rsidRPr="00CC560B" w:rsidRDefault="00C9077E" w:rsidP="00C9077E">
            <w:pPr>
              <w:pStyle w:val="ExampleText"/>
              <w:tabs>
                <w:tab w:val="clear" w:pos="786"/>
              </w:tabs>
              <w:spacing w:before="0"/>
              <w:ind w:left="0"/>
              <w:jc w:val="right"/>
              <w:rPr>
                <w:rFonts w:ascii="Arial" w:hAnsi="Arial" w:cs="Arial"/>
                <w:color w:val="auto"/>
              </w:rPr>
            </w:pPr>
            <w:r>
              <w:rPr>
                <w:rFonts w:ascii="Arial" w:hAnsi="Arial" w:cs="Arial"/>
                <w:color w:val="auto"/>
              </w:rPr>
              <w:t>3,351</w:t>
            </w:r>
          </w:p>
        </w:tc>
        <w:tc>
          <w:tcPr>
            <w:tcW w:w="1405" w:type="dxa"/>
            <w:tcBorders>
              <w:left w:val="nil"/>
              <w:right w:val="nil"/>
            </w:tcBorders>
          </w:tcPr>
          <w:p w:rsidR="00134EEA" w:rsidRPr="00CC560B" w:rsidRDefault="00C9077E" w:rsidP="00C9077E">
            <w:pPr>
              <w:pStyle w:val="ExampleText"/>
              <w:tabs>
                <w:tab w:val="clear" w:pos="786"/>
              </w:tabs>
              <w:spacing w:before="0"/>
              <w:ind w:left="0"/>
              <w:jc w:val="right"/>
              <w:rPr>
                <w:rFonts w:ascii="Arial" w:hAnsi="Arial" w:cs="Arial"/>
                <w:color w:val="auto"/>
              </w:rPr>
            </w:pPr>
            <w:r>
              <w:rPr>
                <w:rFonts w:ascii="Arial" w:hAnsi="Arial" w:cs="Arial"/>
                <w:color w:val="auto"/>
              </w:rPr>
              <w:t>38</w:t>
            </w:r>
          </w:p>
        </w:tc>
        <w:tc>
          <w:tcPr>
            <w:tcW w:w="1575" w:type="dxa"/>
            <w:tcBorders>
              <w:left w:val="nil"/>
              <w:right w:val="nil"/>
            </w:tcBorders>
          </w:tcPr>
          <w:p w:rsidR="00134EEA" w:rsidRPr="00CC560B" w:rsidRDefault="00C9077E" w:rsidP="00C9077E">
            <w:pPr>
              <w:pStyle w:val="ExampleText"/>
              <w:tabs>
                <w:tab w:val="clear" w:pos="786"/>
              </w:tabs>
              <w:spacing w:before="0"/>
              <w:ind w:left="0"/>
              <w:jc w:val="right"/>
              <w:rPr>
                <w:rFonts w:ascii="Arial" w:hAnsi="Arial" w:cs="Arial"/>
                <w:color w:val="auto"/>
              </w:rPr>
            </w:pPr>
            <w:r>
              <w:rPr>
                <w:rFonts w:ascii="Arial" w:hAnsi="Arial" w:cs="Arial"/>
                <w:color w:val="auto"/>
              </w:rPr>
              <w:t>1,170</w:t>
            </w:r>
          </w:p>
        </w:tc>
      </w:tr>
    </w:tbl>
    <w:p w:rsidR="00041185" w:rsidRPr="008B262F" w:rsidRDefault="00041185" w:rsidP="00474391">
      <w:pPr>
        <w:pStyle w:val="ExampleText"/>
        <w:tabs>
          <w:tab w:val="clear" w:pos="786"/>
        </w:tabs>
        <w:spacing w:before="0"/>
        <w:jc w:val="both"/>
        <w:rPr>
          <w:rFonts w:ascii="Arial" w:hAnsi="Arial" w:cs="Arial"/>
          <w:color w:val="auto"/>
          <w:sz w:val="24"/>
          <w:szCs w:val="24"/>
        </w:rPr>
      </w:pPr>
    </w:p>
    <w:p w:rsidR="00E078E5" w:rsidRPr="003A2DFD" w:rsidRDefault="00E078E5" w:rsidP="00E078E5">
      <w:pPr>
        <w:spacing w:after="0"/>
        <w:jc w:val="right"/>
        <w:rPr>
          <w:rFonts w:cs="Arial"/>
          <w:b/>
          <w:color w:val="0D0D0D"/>
          <w:sz w:val="22"/>
          <w:szCs w:val="22"/>
        </w:rPr>
      </w:pPr>
      <w:r w:rsidRPr="003A2DFD">
        <w:rPr>
          <w:rFonts w:cs="Arial"/>
          <w:b/>
          <w:color w:val="0D0D0D"/>
          <w:sz w:val="22"/>
          <w:szCs w:val="22"/>
        </w:rPr>
        <w:t>Adjustments between Funding and Accounting Basis</w:t>
      </w:r>
    </w:p>
    <w:p w:rsidR="00E078E5" w:rsidRPr="00E078E5" w:rsidRDefault="00E078E5" w:rsidP="00E078E5">
      <w:pPr>
        <w:spacing w:after="0"/>
        <w:rPr>
          <w:rFonts w:cs="Arial"/>
          <w:color w:val="0D0D0D"/>
          <w:sz w:val="24"/>
          <w:szCs w:val="24"/>
        </w:rPr>
      </w:pPr>
    </w:p>
    <w:p w:rsidR="00E078E5" w:rsidRPr="00E078E5" w:rsidRDefault="00E078E5" w:rsidP="00E078E5">
      <w:pPr>
        <w:spacing w:after="0"/>
        <w:jc w:val="right"/>
        <w:rPr>
          <w:rFonts w:cs="Arial"/>
          <w:b/>
          <w:color w:val="0D0D0D"/>
          <w:sz w:val="24"/>
          <w:szCs w:val="24"/>
        </w:rPr>
      </w:pPr>
      <w:r w:rsidRPr="00E078E5">
        <w:rPr>
          <w:rFonts w:cs="Arial"/>
          <w:b/>
          <w:color w:val="0D0D0D"/>
          <w:sz w:val="24"/>
          <w:szCs w:val="24"/>
        </w:rPr>
        <w:t>201</w:t>
      </w:r>
      <w:r w:rsidR="00134EEA">
        <w:rPr>
          <w:rFonts w:cs="Arial"/>
          <w:b/>
          <w:color w:val="0D0D0D"/>
          <w:sz w:val="24"/>
          <w:szCs w:val="24"/>
        </w:rPr>
        <w:t>8</w:t>
      </w:r>
      <w:r w:rsidRPr="00E078E5">
        <w:rPr>
          <w:rFonts w:cs="Arial"/>
          <w:b/>
          <w:color w:val="0D0D0D"/>
          <w:sz w:val="24"/>
          <w:szCs w:val="24"/>
        </w:rPr>
        <w:t>/1</w:t>
      </w:r>
      <w:r w:rsidR="00134EEA">
        <w:rPr>
          <w:rFonts w:cs="Arial"/>
          <w:b/>
          <w:color w:val="0D0D0D"/>
          <w:sz w:val="24"/>
          <w:szCs w:val="24"/>
        </w:rPr>
        <w:t>9</w:t>
      </w:r>
    </w:p>
    <w:tbl>
      <w:tblPr>
        <w:tblStyle w:val="TableGrid"/>
        <w:tblW w:w="9922" w:type="dxa"/>
        <w:tblInd w:w="284" w:type="dxa"/>
        <w:tblLayout w:type="fixed"/>
        <w:tblLook w:val="04A0" w:firstRow="1" w:lastRow="0" w:firstColumn="1" w:lastColumn="0" w:noHBand="0" w:noVBand="1"/>
        <w:tblCaption w:val="adjustments between funding and accounting basis"/>
        <w:tblDescription w:val="the table provides details of the adjustments to service area net cost of service for capital purposes, pensions and other differences in the 2018/19 financial year "/>
      </w:tblPr>
      <w:tblGrid>
        <w:gridCol w:w="3544"/>
        <w:gridCol w:w="1559"/>
        <w:gridCol w:w="425"/>
        <w:gridCol w:w="1529"/>
        <w:gridCol w:w="30"/>
        <w:gridCol w:w="1276"/>
        <w:gridCol w:w="1559"/>
      </w:tblGrid>
      <w:tr w:rsidR="00E078E5" w:rsidRPr="00E078E5" w:rsidTr="005E6412">
        <w:trPr>
          <w:trHeight w:val="1227"/>
          <w:tblHeader/>
        </w:trPr>
        <w:tc>
          <w:tcPr>
            <w:tcW w:w="3544" w:type="dxa"/>
            <w:tcBorders>
              <w:left w:val="nil"/>
              <w:right w:val="nil"/>
            </w:tcBorders>
          </w:tcPr>
          <w:p w:rsidR="00E078E5" w:rsidRPr="00E078E5" w:rsidRDefault="00E078E5" w:rsidP="00E078E5">
            <w:pPr>
              <w:spacing w:after="0"/>
              <w:rPr>
                <w:rFonts w:cs="Arial"/>
                <w:b/>
                <w:color w:val="0D0D0D"/>
                <w:sz w:val="20"/>
                <w:szCs w:val="20"/>
              </w:rPr>
            </w:pPr>
            <w:r w:rsidRPr="00E078E5">
              <w:rPr>
                <w:rFonts w:cs="Arial"/>
                <w:b/>
                <w:color w:val="0D0D0D"/>
                <w:sz w:val="20"/>
                <w:szCs w:val="20"/>
              </w:rPr>
              <w:t>Adjustments from General Fund to arrive at the Comprehensive Income and Expenditure Statement amounts</w:t>
            </w:r>
          </w:p>
        </w:tc>
        <w:tc>
          <w:tcPr>
            <w:tcW w:w="1984" w:type="dxa"/>
            <w:gridSpan w:val="2"/>
            <w:tcBorders>
              <w:left w:val="nil"/>
              <w:right w:val="nil"/>
            </w:tcBorders>
          </w:tcPr>
          <w:p w:rsidR="00E078E5" w:rsidRPr="00E078E5" w:rsidRDefault="00E078E5" w:rsidP="00CC560B">
            <w:pPr>
              <w:spacing w:after="0"/>
              <w:ind w:left="317"/>
              <w:jc w:val="right"/>
              <w:rPr>
                <w:rFonts w:cs="Arial"/>
                <w:b/>
                <w:color w:val="0D0D0D"/>
                <w:sz w:val="20"/>
                <w:szCs w:val="20"/>
              </w:rPr>
            </w:pPr>
            <w:r w:rsidRPr="00E078E5">
              <w:rPr>
                <w:rFonts w:cs="Arial"/>
                <w:b/>
                <w:color w:val="0D0D0D"/>
                <w:sz w:val="20"/>
                <w:szCs w:val="20"/>
              </w:rPr>
              <w:t>Adjustments for Capital Purposes (Note 1)</w:t>
            </w:r>
          </w:p>
        </w:tc>
        <w:tc>
          <w:tcPr>
            <w:tcW w:w="1529" w:type="dxa"/>
            <w:tcBorders>
              <w:left w:val="nil"/>
              <w:right w:val="nil"/>
            </w:tcBorders>
          </w:tcPr>
          <w:p w:rsidR="00E078E5" w:rsidRPr="00E078E5" w:rsidRDefault="00E078E5" w:rsidP="00CC560B">
            <w:pPr>
              <w:spacing w:after="0"/>
              <w:jc w:val="right"/>
              <w:rPr>
                <w:rFonts w:cs="Arial"/>
                <w:b/>
                <w:color w:val="0D0D0D"/>
                <w:sz w:val="20"/>
                <w:szCs w:val="20"/>
              </w:rPr>
            </w:pPr>
            <w:r w:rsidRPr="00E078E5">
              <w:rPr>
                <w:rFonts w:cs="Arial"/>
                <w:b/>
                <w:color w:val="0D0D0D"/>
                <w:sz w:val="20"/>
                <w:szCs w:val="20"/>
              </w:rPr>
              <w:t>Net change for the Pensions Adjustments</w:t>
            </w:r>
          </w:p>
          <w:p w:rsidR="00E078E5" w:rsidRPr="00E078E5" w:rsidRDefault="00E078E5" w:rsidP="00CC560B">
            <w:pPr>
              <w:spacing w:after="0"/>
              <w:jc w:val="right"/>
              <w:rPr>
                <w:rFonts w:cs="Arial"/>
                <w:b/>
                <w:color w:val="0D0D0D"/>
                <w:sz w:val="20"/>
                <w:szCs w:val="20"/>
              </w:rPr>
            </w:pPr>
            <w:r w:rsidRPr="00E078E5">
              <w:rPr>
                <w:rFonts w:cs="Arial"/>
                <w:b/>
                <w:color w:val="0D0D0D"/>
                <w:sz w:val="20"/>
                <w:szCs w:val="20"/>
              </w:rPr>
              <w:t xml:space="preserve"> (Note 2)</w:t>
            </w:r>
          </w:p>
        </w:tc>
        <w:tc>
          <w:tcPr>
            <w:tcW w:w="1306" w:type="dxa"/>
            <w:gridSpan w:val="2"/>
            <w:tcBorders>
              <w:left w:val="nil"/>
              <w:right w:val="nil"/>
            </w:tcBorders>
          </w:tcPr>
          <w:p w:rsidR="00E078E5" w:rsidRPr="00E078E5" w:rsidRDefault="00E078E5" w:rsidP="00CC560B">
            <w:pPr>
              <w:spacing w:after="0"/>
              <w:jc w:val="right"/>
              <w:rPr>
                <w:rFonts w:cs="Arial"/>
                <w:b/>
                <w:color w:val="0D0D0D"/>
                <w:sz w:val="20"/>
                <w:szCs w:val="20"/>
              </w:rPr>
            </w:pPr>
            <w:r w:rsidRPr="00E078E5">
              <w:rPr>
                <w:rFonts w:cs="Arial"/>
                <w:b/>
                <w:color w:val="0D0D0D"/>
                <w:sz w:val="20"/>
                <w:szCs w:val="20"/>
              </w:rPr>
              <w:t>Other Differences</w:t>
            </w:r>
          </w:p>
          <w:p w:rsidR="00E078E5" w:rsidRPr="00E078E5" w:rsidRDefault="00E078E5" w:rsidP="00CC560B">
            <w:pPr>
              <w:spacing w:after="0"/>
              <w:jc w:val="right"/>
              <w:rPr>
                <w:rFonts w:cs="Arial"/>
                <w:b/>
                <w:color w:val="0D0D0D"/>
                <w:sz w:val="20"/>
                <w:szCs w:val="20"/>
              </w:rPr>
            </w:pPr>
            <w:r w:rsidRPr="00E078E5">
              <w:rPr>
                <w:rFonts w:cs="Arial"/>
                <w:b/>
                <w:color w:val="0D0D0D"/>
                <w:sz w:val="20"/>
                <w:szCs w:val="20"/>
              </w:rPr>
              <w:t>(Note 3)</w:t>
            </w:r>
          </w:p>
        </w:tc>
        <w:tc>
          <w:tcPr>
            <w:tcW w:w="1559" w:type="dxa"/>
            <w:tcBorders>
              <w:left w:val="nil"/>
              <w:right w:val="nil"/>
            </w:tcBorders>
          </w:tcPr>
          <w:p w:rsidR="00E078E5" w:rsidRPr="00E078E5" w:rsidRDefault="00E078E5" w:rsidP="00CC560B">
            <w:pPr>
              <w:spacing w:after="0"/>
              <w:jc w:val="right"/>
              <w:rPr>
                <w:rFonts w:cs="Arial"/>
                <w:b/>
                <w:color w:val="0D0D0D"/>
                <w:sz w:val="20"/>
                <w:szCs w:val="20"/>
              </w:rPr>
            </w:pPr>
            <w:r w:rsidRPr="00E078E5">
              <w:rPr>
                <w:rFonts w:cs="Arial"/>
                <w:b/>
                <w:color w:val="0D0D0D"/>
                <w:sz w:val="20"/>
                <w:szCs w:val="20"/>
              </w:rPr>
              <w:t>Total Adjustments</w:t>
            </w:r>
          </w:p>
        </w:tc>
      </w:tr>
      <w:tr w:rsidR="00E078E5" w:rsidRPr="00E078E5" w:rsidTr="005E6412">
        <w:trPr>
          <w:tblHeader/>
        </w:trPr>
        <w:tc>
          <w:tcPr>
            <w:tcW w:w="3544" w:type="dxa"/>
            <w:tcBorders>
              <w:left w:val="nil"/>
              <w:bottom w:val="single" w:sz="4" w:space="0" w:color="000000"/>
              <w:right w:val="nil"/>
            </w:tcBorders>
          </w:tcPr>
          <w:p w:rsidR="00E078E5" w:rsidRPr="00E078E5" w:rsidRDefault="00E078E5" w:rsidP="00E078E5">
            <w:pPr>
              <w:spacing w:after="0"/>
              <w:rPr>
                <w:rFonts w:cs="Arial"/>
                <w:color w:val="0D0D0D"/>
                <w:sz w:val="20"/>
                <w:szCs w:val="20"/>
              </w:rPr>
            </w:pPr>
          </w:p>
        </w:tc>
        <w:tc>
          <w:tcPr>
            <w:tcW w:w="1559" w:type="dxa"/>
            <w:tcBorders>
              <w:left w:val="nil"/>
              <w:bottom w:val="single" w:sz="4" w:space="0" w:color="000000"/>
              <w:right w:val="nil"/>
            </w:tcBorders>
          </w:tcPr>
          <w:p w:rsidR="00E078E5" w:rsidRPr="00216B3B" w:rsidRDefault="00E078E5" w:rsidP="00FA0E82">
            <w:pPr>
              <w:spacing w:after="0"/>
              <w:ind w:left="742"/>
              <w:jc w:val="right"/>
              <w:rPr>
                <w:rFonts w:cs="Arial"/>
                <w:b/>
                <w:color w:val="0D0D0D"/>
                <w:sz w:val="20"/>
                <w:szCs w:val="20"/>
              </w:rPr>
            </w:pPr>
            <w:r w:rsidRPr="00216B3B">
              <w:rPr>
                <w:rFonts w:cs="Arial"/>
                <w:b/>
                <w:color w:val="0D0D0D"/>
                <w:sz w:val="20"/>
                <w:szCs w:val="20"/>
              </w:rPr>
              <w:t>£000</w:t>
            </w:r>
          </w:p>
        </w:tc>
        <w:tc>
          <w:tcPr>
            <w:tcW w:w="1984" w:type="dxa"/>
            <w:gridSpan w:val="3"/>
            <w:tcBorders>
              <w:left w:val="nil"/>
              <w:bottom w:val="single" w:sz="4" w:space="0" w:color="000000"/>
              <w:right w:val="nil"/>
            </w:tcBorders>
          </w:tcPr>
          <w:p w:rsidR="00E078E5" w:rsidRPr="00216B3B" w:rsidRDefault="00FA0E82" w:rsidP="00FA0E82">
            <w:pPr>
              <w:spacing w:after="0"/>
              <w:jc w:val="right"/>
              <w:rPr>
                <w:rFonts w:cs="Arial"/>
                <w:b/>
                <w:color w:val="0D0D0D"/>
                <w:sz w:val="20"/>
                <w:szCs w:val="20"/>
              </w:rPr>
            </w:pPr>
            <w:r w:rsidRPr="00216B3B">
              <w:rPr>
                <w:rFonts w:cs="Arial"/>
                <w:b/>
                <w:color w:val="0D0D0D"/>
                <w:sz w:val="20"/>
                <w:szCs w:val="20"/>
              </w:rPr>
              <w:t xml:space="preserve">                       </w:t>
            </w:r>
            <w:r w:rsidR="00E078E5" w:rsidRPr="00216B3B">
              <w:rPr>
                <w:rFonts w:cs="Arial"/>
                <w:b/>
                <w:color w:val="0D0D0D"/>
                <w:sz w:val="20"/>
                <w:szCs w:val="20"/>
              </w:rPr>
              <w:t>£000</w:t>
            </w:r>
          </w:p>
        </w:tc>
        <w:tc>
          <w:tcPr>
            <w:tcW w:w="1276" w:type="dxa"/>
            <w:tcBorders>
              <w:left w:val="nil"/>
              <w:bottom w:val="single" w:sz="4" w:space="0" w:color="000000"/>
              <w:right w:val="nil"/>
            </w:tcBorders>
          </w:tcPr>
          <w:p w:rsidR="00E078E5" w:rsidRPr="00216B3B" w:rsidRDefault="00FA0E82" w:rsidP="00FA0E82">
            <w:pPr>
              <w:tabs>
                <w:tab w:val="left" w:pos="246"/>
              </w:tabs>
              <w:spacing w:after="0"/>
              <w:jc w:val="right"/>
              <w:rPr>
                <w:rFonts w:cs="Arial"/>
                <w:b/>
                <w:color w:val="0D0D0D"/>
                <w:sz w:val="20"/>
                <w:szCs w:val="20"/>
              </w:rPr>
            </w:pPr>
            <w:r w:rsidRPr="00216B3B">
              <w:rPr>
                <w:rFonts w:cs="Arial"/>
                <w:b/>
                <w:color w:val="0D0D0D"/>
                <w:sz w:val="20"/>
                <w:szCs w:val="20"/>
              </w:rPr>
              <w:t>£000</w:t>
            </w:r>
          </w:p>
        </w:tc>
        <w:tc>
          <w:tcPr>
            <w:tcW w:w="1559" w:type="dxa"/>
            <w:tcBorders>
              <w:left w:val="nil"/>
              <w:bottom w:val="single" w:sz="4" w:space="0" w:color="000000"/>
              <w:right w:val="nil"/>
            </w:tcBorders>
          </w:tcPr>
          <w:p w:rsidR="00E078E5" w:rsidRPr="00216B3B" w:rsidRDefault="00FA0E82" w:rsidP="00FA0E82">
            <w:pPr>
              <w:spacing w:after="0"/>
              <w:jc w:val="right"/>
              <w:rPr>
                <w:rFonts w:cs="Arial"/>
                <w:b/>
                <w:color w:val="0D0D0D"/>
                <w:sz w:val="20"/>
                <w:szCs w:val="20"/>
              </w:rPr>
            </w:pPr>
            <w:r w:rsidRPr="00216B3B">
              <w:rPr>
                <w:rFonts w:cs="Arial"/>
                <w:b/>
                <w:color w:val="0D0D0D"/>
                <w:sz w:val="20"/>
                <w:szCs w:val="20"/>
              </w:rPr>
              <w:t xml:space="preserve">             </w:t>
            </w:r>
            <w:r w:rsidR="00E078E5" w:rsidRPr="00216B3B">
              <w:rPr>
                <w:rFonts w:cs="Arial"/>
                <w:b/>
                <w:color w:val="0D0D0D"/>
                <w:sz w:val="20"/>
                <w:szCs w:val="20"/>
              </w:rPr>
              <w:t>£000</w:t>
            </w:r>
          </w:p>
        </w:tc>
      </w:tr>
      <w:tr w:rsidR="00134EEA" w:rsidRPr="00E078E5" w:rsidTr="005E6412">
        <w:trPr>
          <w:tblHeader/>
        </w:trPr>
        <w:tc>
          <w:tcPr>
            <w:tcW w:w="3544" w:type="dxa"/>
            <w:tcBorders>
              <w:left w:val="nil"/>
              <w:bottom w:val="nil"/>
              <w:right w:val="nil"/>
            </w:tcBorders>
            <w:shd w:val="clear" w:color="auto" w:fill="auto"/>
          </w:tcPr>
          <w:p w:rsidR="00134EEA" w:rsidRPr="00E078E5" w:rsidRDefault="00134EEA" w:rsidP="00134EEA">
            <w:pPr>
              <w:spacing w:after="0"/>
              <w:rPr>
                <w:rFonts w:cs="Arial"/>
                <w:color w:val="0D0D0D"/>
                <w:sz w:val="20"/>
                <w:szCs w:val="20"/>
              </w:rPr>
            </w:pPr>
            <w:r w:rsidRPr="00E078E5">
              <w:rPr>
                <w:rFonts w:cs="Arial"/>
                <w:color w:val="0D0D0D"/>
                <w:sz w:val="20"/>
                <w:szCs w:val="20"/>
              </w:rPr>
              <w:t>Corporate Services</w:t>
            </w:r>
          </w:p>
        </w:tc>
        <w:tc>
          <w:tcPr>
            <w:tcW w:w="1559" w:type="dxa"/>
            <w:tcBorders>
              <w:left w:val="nil"/>
              <w:bottom w:val="nil"/>
              <w:right w:val="nil"/>
            </w:tcBorders>
            <w:shd w:val="clear" w:color="auto" w:fill="auto"/>
          </w:tcPr>
          <w:p w:rsidR="00134EEA" w:rsidRPr="00CC560B" w:rsidRDefault="00134EEA" w:rsidP="00134EEA">
            <w:pPr>
              <w:pStyle w:val="ExampleText"/>
              <w:tabs>
                <w:tab w:val="clear" w:pos="786"/>
              </w:tabs>
              <w:spacing w:before="0"/>
              <w:ind w:left="0"/>
              <w:jc w:val="right"/>
              <w:rPr>
                <w:rFonts w:ascii="Arial" w:hAnsi="Arial" w:cs="Arial"/>
                <w:color w:val="auto"/>
              </w:rPr>
            </w:pPr>
            <w:r>
              <w:rPr>
                <w:rFonts w:ascii="Arial" w:hAnsi="Arial" w:cs="Arial"/>
                <w:color w:val="auto"/>
              </w:rPr>
              <w:t>43</w:t>
            </w:r>
          </w:p>
        </w:tc>
        <w:tc>
          <w:tcPr>
            <w:tcW w:w="1984" w:type="dxa"/>
            <w:gridSpan w:val="3"/>
            <w:tcBorders>
              <w:left w:val="nil"/>
              <w:bottom w:val="nil"/>
              <w:right w:val="nil"/>
            </w:tcBorders>
            <w:shd w:val="clear" w:color="auto" w:fill="auto"/>
          </w:tcPr>
          <w:p w:rsidR="00134EEA" w:rsidRPr="00CC560B" w:rsidRDefault="00134EEA" w:rsidP="00134EEA">
            <w:pPr>
              <w:pStyle w:val="ExampleText"/>
              <w:tabs>
                <w:tab w:val="clear" w:pos="786"/>
              </w:tabs>
              <w:spacing w:before="0"/>
              <w:ind w:left="0"/>
              <w:jc w:val="right"/>
              <w:rPr>
                <w:rFonts w:ascii="Arial" w:hAnsi="Arial" w:cs="Arial"/>
                <w:color w:val="auto"/>
              </w:rPr>
            </w:pPr>
            <w:r>
              <w:rPr>
                <w:rFonts w:ascii="Arial" w:hAnsi="Arial" w:cs="Arial"/>
                <w:color w:val="auto"/>
              </w:rPr>
              <w:t>122</w:t>
            </w:r>
          </w:p>
        </w:tc>
        <w:tc>
          <w:tcPr>
            <w:tcW w:w="1276" w:type="dxa"/>
            <w:tcBorders>
              <w:left w:val="nil"/>
              <w:bottom w:val="nil"/>
              <w:right w:val="nil"/>
            </w:tcBorders>
            <w:shd w:val="clear" w:color="auto" w:fill="auto"/>
          </w:tcPr>
          <w:p w:rsidR="00134EEA" w:rsidRPr="00CC560B" w:rsidRDefault="00134EEA" w:rsidP="00134EEA">
            <w:pPr>
              <w:pStyle w:val="ExampleText"/>
              <w:tabs>
                <w:tab w:val="clear" w:pos="786"/>
              </w:tabs>
              <w:spacing w:before="0"/>
              <w:ind w:left="0"/>
              <w:jc w:val="right"/>
              <w:rPr>
                <w:rFonts w:ascii="Arial" w:hAnsi="Arial" w:cs="Arial"/>
                <w:color w:val="auto"/>
              </w:rPr>
            </w:pPr>
            <w:r>
              <w:rPr>
                <w:rFonts w:ascii="Arial" w:hAnsi="Arial" w:cs="Arial"/>
                <w:color w:val="auto"/>
              </w:rPr>
              <w:t>(3)</w:t>
            </w:r>
          </w:p>
        </w:tc>
        <w:tc>
          <w:tcPr>
            <w:tcW w:w="1559" w:type="dxa"/>
            <w:tcBorders>
              <w:left w:val="nil"/>
              <w:bottom w:val="nil"/>
              <w:right w:val="nil"/>
            </w:tcBorders>
            <w:shd w:val="clear" w:color="auto" w:fill="auto"/>
          </w:tcPr>
          <w:p w:rsidR="00134EEA" w:rsidRPr="00CC560B" w:rsidRDefault="00134EEA" w:rsidP="00134EEA">
            <w:pPr>
              <w:pStyle w:val="ExampleText"/>
              <w:tabs>
                <w:tab w:val="clear" w:pos="786"/>
              </w:tabs>
              <w:spacing w:before="0"/>
              <w:ind w:left="0"/>
              <w:jc w:val="right"/>
              <w:rPr>
                <w:rFonts w:ascii="Arial" w:hAnsi="Arial" w:cs="Arial"/>
                <w:color w:val="auto"/>
              </w:rPr>
            </w:pPr>
            <w:r>
              <w:rPr>
                <w:rFonts w:ascii="Arial" w:hAnsi="Arial" w:cs="Arial"/>
                <w:color w:val="auto"/>
              </w:rPr>
              <w:t>162</w:t>
            </w:r>
          </w:p>
        </w:tc>
      </w:tr>
      <w:tr w:rsidR="00134EEA" w:rsidRPr="00E078E5" w:rsidTr="005E6412">
        <w:trPr>
          <w:tblHeader/>
        </w:trPr>
        <w:tc>
          <w:tcPr>
            <w:tcW w:w="3544" w:type="dxa"/>
            <w:tcBorders>
              <w:top w:val="nil"/>
              <w:left w:val="nil"/>
              <w:bottom w:val="nil"/>
              <w:right w:val="nil"/>
            </w:tcBorders>
          </w:tcPr>
          <w:p w:rsidR="00134EEA" w:rsidRPr="00E078E5" w:rsidRDefault="00134EEA" w:rsidP="00134EEA">
            <w:pPr>
              <w:spacing w:after="0"/>
              <w:rPr>
                <w:rFonts w:cs="Arial"/>
                <w:color w:val="0D0D0D"/>
                <w:sz w:val="20"/>
                <w:szCs w:val="20"/>
              </w:rPr>
            </w:pPr>
            <w:r w:rsidRPr="00E078E5">
              <w:rPr>
                <w:rFonts w:cs="Arial"/>
                <w:color w:val="0D0D0D"/>
                <w:sz w:val="20"/>
                <w:szCs w:val="20"/>
              </w:rPr>
              <w:t>Strategic Place</w:t>
            </w:r>
          </w:p>
        </w:tc>
        <w:tc>
          <w:tcPr>
            <w:tcW w:w="1559" w:type="dxa"/>
            <w:tcBorders>
              <w:top w:val="nil"/>
              <w:left w:val="nil"/>
              <w:bottom w:val="nil"/>
              <w:right w:val="nil"/>
            </w:tcBorders>
          </w:tcPr>
          <w:p w:rsidR="00134EEA" w:rsidRPr="00CC560B" w:rsidRDefault="00134EEA" w:rsidP="00134EEA">
            <w:pPr>
              <w:pStyle w:val="ExampleText"/>
              <w:tabs>
                <w:tab w:val="clear" w:pos="786"/>
              </w:tabs>
              <w:spacing w:before="0"/>
              <w:ind w:left="0"/>
              <w:jc w:val="right"/>
              <w:rPr>
                <w:rFonts w:ascii="Arial" w:hAnsi="Arial" w:cs="Arial"/>
                <w:color w:val="auto"/>
              </w:rPr>
            </w:pPr>
            <w:r>
              <w:rPr>
                <w:rFonts w:ascii="Arial" w:hAnsi="Arial" w:cs="Arial"/>
                <w:color w:val="auto"/>
              </w:rPr>
              <w:t>4,645</w:t>
            </w:r>
          </w:p>
        </w:tc>
        <w:tc>
          <w:tcPr>
            <w:tcW w:w="1984" w:type="dxa"/>
            <w:gridSpan w:val="3"/>
            <w:tcBorders>
              <w:top w:val="nil"/>
              <w:left w:val="nil"/>
              <w:bottom w:val="nil"/>
              <w:right w:val="nil"/>
            </w:tcBorders>
          </w:tcPr>
          <w:p w:rsidR="00134EEA" w:rsidRPr="00CC560B" w:rsidRDefault="00134EEA" w:rsidP="00134EEA">
            <w:pPr>
              <w:pStyle w:val="ExampleText"/>
              <w:tabs>
                <w:tab w:val="clear" w:pos="786"/>
              </w:tabs>
              <w:spacing w:before="0"/>
              <w:ind w:left="0"/>
              <w:jc w:val="right"/>
              <w:rPr>
                <w:rFonts w:ascii="Arial" w:hAnsi="Arial" w:cs="Arial"/>
                <w:color w:val="auto"/>
              </w:rPr>
            </w:pPr>
            <w:r>
              <w:rPr>
                <w:rFonts w:ascii="Arial" w:hAnsi="Arial" w:cs="Arial"/>
                <w:color w:val="auto"/>
              </w:rPr>
              <w:t>612</w:t>
            </w:r>
          </w:p>
        </w:tc>
        <w:tc>
          <w:tcPr>
            <w:tcW w:w="1276" w:type="dxa"/>
            <w:tcBorders>
              <w:top w:val="nil"/>
              <w:left w:val="nil"/>
              <w:bottom w:val="nil"/>
              <w:right w:val="nil"/>
            </w:tcBorders>
          </w:tcPr>
          <w:p w:rsidR="00134EEA" w:rsidRPr="00CC560B" w:rsidRDefault="00134EEA" w:rsidP="00134EEA">
            <w:pPr>
              <w:pStyle w:val="ExampleText"/>
              <w:tabs>
                <w:tab w:val="clear" w:pos="786"/>
              </w:tabs>
              <w:spacing w:before="0"/>
              <w:ind w:left="0"/>
              <w:jc w:val="right"/>
              <w:rPr>
                <w:rFonts w:ascii="Arial" w:hAnsi="Arial" w:cs="Arial"/>
                <w:color w:val="auto"/>
              </w:rPr>
            </w:pPr>
            <w:r>
              <w:rPr>
                <w:rFonts w:ascii="Arial" w:hAnsi="Arial" w:cs="Arial"/>
                <w:color w:val="auto"/>
              </w:rPr>
              <w:t>3</w:t>
            </w:r>
          </w:p>
        </w:tc>
        <w:tc>
          <w:tcPr>
            <w:tcW w:w="1559" w:type="dxa"/>
            <w:tcBorders>
              <w:top w:val="nil"/>
              <w:left w:val="nil"/>
              <w:bottom w:val="nil"/>
              <w:right w:val="nil"/>
            </w:tcBorders>
          </w:tcPr>
          <w:p w:rsidR="00134EEA" w:rsidRPr="00CC560B" w:rsidRDefault="00134EEA" w:rsidP="00134EEA">
            <w:pPr>
              <w:pStyle w:val="ExampleText"/>
              <w:tabs>
                <w:tab w:val="clear" w:pos="786"/>
              </w:tabs>
              <w:spacing w:before="0"/>
              <w:ind w:left="0"/>
              <w:jc w:val="right"/>
              <w:rPr>
                <w:rFonts w:ascii="Arial" w:hAnsi="Arial" w:cs="Arial"/>
                <w:color w:val="auto"/>
              </w:rPr>
            </w:pPr>
            <w:r>
              <w:rPr>
                <w:rFonts w:ascii="Arial" w:hAnsi="Arial" w:cs="Arial"/>
                <w:color w:val="auto"/>
              </w:rPr>
              <w:t>5,260</w:t>
            </w:r>
          </w:p>
        </w:tc>
      </w:tr>
      <w:tr w:rsidR="00134EEA" w:rsidRPr="00E078E5" w:rsidTr="005E6412">
        <w:trPr>
          <w:tblHeader/>
        </w:trPr>
        <w:tc>
          <w:tcPr>
            <w:tcW w:w="3544" w:type="dxa"/>
            <w:tcBorders>
              <w:top w:val="nil"/>
              <w:left w:val="nil"/>
              <w:bottom w:val="nil"/>
              <w:right w:val="nil"/>
            </w:tcBorders>
          </w:tcPr>
          <w:p w:rsidR="00134EEA" w:rsidRPr="00E078E5" w:rsidRDefault="00134EEA" w:rsidP="00134EEA">
            <w:pPr>
              <w:spacing w:after="0"/>
              <w:rPr>
                <w:rFonts w:cs="Arial"/>
                <w:color w:val="0D0D0D"/>
                <w:sz w:val="20"/>
                <w:szCs w:val="20"/>
              </w:rPr>
            </w:pPr>
            <w:r w:rsidRPr="00E078E5">
              <w:rPr>
                <w:rFonts w:cs="Arial"/>
                <w:color w:val="0D0D0D"/>
                <w:sz w:val="20"/>
                <w:szCs w:val="20"/>
              </w:rPr>
              <w:t>Environment, Health &amp; Well</w:t>
            </w:r>
            <w:r>
              <w:rPr>
                <w:rFonts w:cs="Arial"/>
                <w:color w:val="0D0D0D"/>
                <w:sz w:val="20"/>
                <w:szCs w:val="20"/>
              </w:rPr>
              <w:t>b</w:t>
            </w:r>
            <w:r w:rsidRPr="00E078E5">
              <w:rPr>
                <w:rFonts w:cs="Arial"/>
                <w:color w:val="0D0D0D"/>
                <w:sz w:val="20"/>
                <w:szCs w:val="20"/>
              </w:rPr>
              <w:t>eing</w:t>
            </w:r>
          </w:p>
        </w:tc>
        <w:tc>
          <w:tcPr>
            <w:tcW w:w="1559" w:type="dxa"/>
            <w:tcBorders>
              <w:top w:val="nil"/>
              <w:left w:val="nil"/>
              <w:bottom w:val="nil"/>
              <w:right w:val="nil"/>
            </w:tcBorders>
          </w:tcPr>
          <w:p w:rsidR="00134EEA" w:rsidRPr="00CC560B" w:rsidRDefault="00134EEA" w:rsidP="00134EEA">
            <w:pPr>
              <w:pStyle w:val="ExampleText"/>
              <w:tabs>
                <w:tab w:val="clear" w:pos="786"/>
              </w:tabs>
              <w:spacing w:before="0"/>
              <w:ind w:left="0"/>
              <w:jc w:val="right"/>
              <w:rPr>
                <w:rFonts w:ascii="Arial" w:hAnsi="Arial" w:cs="Arial"/>
                <w:color w:val="auto"/>
              </w:rPr>
            </w:pPr>
            <w:r>
              <w:rPr>
                <w:rFonts w:ascii="Arial" w:hAnsi="Arial" w:cs="Arial"/>
                <w:color w:val="auto"/>
              </w:rPr>
              <w:t>1,381</w:t>
            </w:r>
          </w:p>
        </w:tc>
        <w:tc>
          <w:tcPr>
            <w:tcW w:w="1984" w:type="dxa"/>
            <w:gridSpan w:val="3"/>
            <w:tcBorders>
              <w:top w:val="nil"/>
              <w:left w:val="nil"/>
              <w:bottom w:val="nil"/>
              <w:right w:val="nil"/>
            </w:tcBorders>
          </w:tcPr>
          <w:p w:rsidR="00134EEA" w:rsidRPr="00CC560B" w:rsidRDefault="00134EEA" w:rsidP="00134EEA">
            <w:pPr>
              <w:pStyle w:val="ExampleText"/>
              <w:tabs>
                <w:tab w:val="clear" w:pos="786"/>
              </w:tabs>
              <w:spacing w:before="0"/>
              <w:ind w:left="0"/>
              <w:jc w:val="right"/>
              <w:rPr>
                <w:rFonts w:ascii="Arial" w:hAnsi="Arial" w:cs="Arial"/>
                <w:color w:val="auto"/>
              </w:rPr>
            </w:pPr>
            <w:r>
              <w:rPr>
                <w:rFonts w:ascii="Arial" w:hAnsi="Arial" w:cs="Arial"/>
                <w:color w:val="auto"/>
              </w:rPr>
              <w:t>657</w:t>
            </w:r>
          </w:p>
        </w:tc>
        <w:tc>
          <w:tcPr>
            <w:tcW w:w="1276" w:type="dxa"/>
            <w:tcBorders>
              <w:top w:val="nil"/>
              <w:left w:val="nil"/>
              <w:bottom w:val="nil"/>
              <w:right w:val="nil"/>
            </w:tcBorders>
          </w:tcPr>
          <w:p w:rsidR="00134EEA" w:rsidRPr="00CC560B" w:rsidRDefault="00134EEA" w:rsidP="00134EEA">
            <w:pPr>
              <w:pStyle w:val="ExampleText"/>
              <w:tabs>
                <w:tab w:val="clear" w:pos="786"/>
              </w:tabs>
              <w:spacing w:before="0"/>
              <w:ind w:left="0"/>
              <w:jc w:val="right"/>
              <w:rPr>
                <w:rFonts w:ascii="Arial" w:hAnsi="Arial" w:cs="Arial"/>
                <w:color w:val="auto"/>
              </w:rPr>
            </w:pPr>
            <w:r>
              <w:rPr>
                <w:rFonts w:ascii="Arial" w:hAnsi="Arial" w:cs="Arial"/>
                <w:color w:val="auto"/>
              </w:rPr>
              <w:t>5</w:t>
            </w:r>
          </w:p>
        </w:tc>
        <w:tc>
          <w:tcPr>
            <w:tcW w:w="1559" w:type="dxa"/>
            <w:tcBorders>
              <w:top w:val="nil"/>
              <w:left w:val="nil"/>
              <w:bottom w:val="nil"/>
              <w:right w:val="nil"/>
            </w:tcBorders>
          </w:tcPr>
          <w:p w:rsidR="00134EEA" w:rsidRPr="00CC560B" w:rsidRDefault="00134EEA" w:rsidP="00134EEA">
            <w:pPr>
              <w:pStyle w:val="ExampleText"/>
              <w:tabs>
                <w:tab w:val="clear" w:pos="786"/>
              </w:tabs>
              <w:spacing w:before="0"/>
              <w:ind w:left="0"/>
              <w:jc w:val="right"/>
              <w:rPr>
                <w:rFonts w:ascii="Arial" w:hAnsi="Arial" w:cs="Arial"/>
                <w:color w:val="auto"/>
              </w:rPr>
            </w:pPr>
            <w:r>
              <w:rPr>
                <w:rFonts w:ascii="Arial" w:hAnsi="Arial" w:cs="Arial"/>
                <w:color w:val="auto"/>
              </w:rPr>
              <w:t>2,043</w:t>
            </w:r>
          </w:p>
        </w:tc>
      </w:tr>
      <w:tr w:rsidR="00134EEA" w:rsidRPr="00E078E5" w:rsidTr="005E6412">
        <w:trPr>
          <w:tblHeader/>
        </w:trPr>
        <w:tc>
          <w:tcPr>
            <w:tcW w:w="3544" w:type="dxa"/>
            <w:tcBorders>
              <w:top w:val="nil"/>
              <w:left w:val="nil"/>
              <w:bottom w:val="nil"/>
              <w:right w:val="nil"/>
            </w:tcBorders>
          </w:tcPr>
          <w:p w:rsidR="00134EEA" w:rsidRPr="00E078E5" w:rsidRDefault="00134EEA" w:rsidP="00134EEA">
            <w:pPr>
              <w:spacing w:after="0"/>
              <w:rPr>
                <w:rFonts w:cs="Arial"/>
                <w:color w:val="0D0D0D"/>
                <w:sz w:val="20"/>
                <w:szCs w:val="20"/>
              </w:rPr>
            </w:pPr>
            <w:r>
              <w:rPr>
                <w:rFonts w:cs="Arial"/>
                <w:color w:val="0D0D0D"/>
                <w:sz w:val="20"/>
                <w:szCs w:val="20"/>
              </w:rPr>
              <w:t>Financing Items</w:t>
            </w:r>
          </w:p>
        </w:tc>
        <w:tc>
          <w:tcPr>
            <w:tcW w:w="1559" w:type="dxa"/>
            <w:tcBorders>
              <w:top w:val="nil"/>
              <w:left w:val="nil"/>
              <w:bottom w:val="nil"/>
              <w:right w:val="nil"/>
            </w:tcBorders>
          </w:tcPr>
          <w:p w:rsidR="00134EEA" w:rsidRPr="00CC560B" w:rsidRDefault="00134EEA" w:rsidP="00134EEA">
            <w:pPr>
              <w:pStyle w:val="ExampleText"/>
              <w:tabs>
                <w:tab w:val="clear" w:pos="786"/>
              </w:tabs>
              <w:spacing w:before="0"/>
              <w:ind w:left="0"/>
              <w:jc w:val="right"/>
              <w:rPr>
                <w:rFonts w:ascii="Arial" w:hAnsi="Arial" w:cs="Arial"/>
                <w:color w:val="auto"/>
              </w:rPr>
            </w:pPr>
            <w:r>
              <w:rPr>
                <w:rFonts w:ascii="Arial" w:hAnsi="Arial" w:cs="Arial"/>
                <w:color w:val="auto"/>
              </w:rPr>
              <w:t>50</w:t>
            </w:r>
          </w:p>
        </w:tc>
        <w:tc>
          <w:tcPr>
            <w:tcW w:w="1984" w:type="dxa"/>
            <w:gridSpan w:val="3"/>
            <w:tcBorders>
              <w:top w:val="nil"/>
              <w:left w:val="nil"/>
              <w:bottom w:val="nil"/>
              <w:right w:val="nil"/>
            </w:tcBorders>
          </w:tcPr>
          <w:p w:rsidR="00134EEA" w:rsidRPr="00CC560B" w:rsidRDefault="00134EEA" w:rsidP="00134EEA">
            <w:pPr>
              <w:pStyle w:val="ExampleText"/>
              <w:tabs>
                <w:tab w:val="clear" w:pos="786"/>
              </w:tabs>
              <w:spacing w:before="0"/>
              <w:ind w:left="0"/>
              <w:jc w:val="right"/>
              <w:rPr>
                <w:rFonts w:ascii="Arial" w:hAnsi="Arial" w:cs="Arial"/>
                <w:color w:val="auto"/>
              </w:rPr>
            </w:pPr>
            <w:r>
              <w:rPr>
                <w:rFonts w:ascii="Arial" w:hAnsi="Arial" w:cs="Arial"/>
                <w:color w:val="auto"/>
              </w:rPr>
              <w:t>(683)</w:t>
            </w:r>
          </w:p>
        </w:tc>
        <w:tc>
          <w:tcPr>
            <w:tcW w:w="1276" w:type="dxa"/>
            <w:tcBorders>
              <w:top w:val="nil"/>
              <w:left w:val="nil"/>
              <w:bottom w:val="nil"/>
              <w:right w:val="nil"/>
            </w:tcBorders>
          </w:tcPr>
          <w:p w:rsidR="00134EEA" w:rsidRPr="00CC560B" w:rsidRDefault="00134EEA" w:rsidP="00134EEA">
            <w:pPr>
              <w:pStyle w:val="ExampleText"/>
              <w:tabs>
                <w:tab w:val="clear" w:pos="786"/>
              </w:tabs>
              <w:spacing w:before="0"/>
              <w:ind w:left="0"/>
              <w:jc w:val="right"/>
              <w:rPr>
                <w:rFonts w:ascii="Arial" w:hAnsi="Arial" w:cs="Arial"/>
                <w:color w:val="auto"/>
              </w:rPr>
            </w:pPr>
            <w:r>
              <w:rPr>
                <w:rFonts w:ascii="Arial" w:hAnsi="Arial" w:cs="Arial"/>
                <w:color w:val="auto"/>
              </w:rPr>
              <w:t>16</w:t>
            </w:r>
          </w:p>
        </w:tc>
        <w:tc>
          <w:tcPr>
            <w:tcW w:w="1559" w:type="dxa"/>
            <w:tcBorders>
              <w:top w:val="nil"/>
              <w:left w:val="nil"/>
              <w:bottom w:val="nil"/>
              <w:right w:val="nil"/>
            </w:tcBorders>
          </w:tcPr>
          <w:p w:rsidR="00134EEA" w:rsidRPr="00CC560B" w:rsidRDefault="00134EEA" w:rsidP="00134EEA">
            <w:pPr>
              <w:pStyle w:val="ExampleText"/>
              <w:tabs>
                <w:tab w:val="clear" w:pos="786"/>
              </w:tabs>
              <w:spacing w:before="0"/>
              <w:ind w:left="0"/>
              <w:jc w:val="right"/>
              <w:rPr>
                <w:rFonts w:ascii="Arial" w:hAnsi="Arial" w:cs="Arial"/>
                <w:color w:val="auto"/>
              </w:rPr>
            </w:pPr>
            <w:r>
              <w:rPr>
                <w:rFonts w:ascii="Arial" w:hAnsi="Arial" w:cs="Arial"/>
                <w:color w:val="auto"/>
              </w:rPr>
              <w:t>(617)</w:t>
            </w:r>
          </w:p>
        </w:tc>
      </w:tr>
      <w:tr w:rsidR="00134EEA" w:rsidRPr="00E078E5" w:rsidTr="005E6412">
        <w:trPr>
          <w:tblHeader/>
        </w:trPr>
        <w:tc>
          <w:tcPr>
            <w:tcW w:w="3544" w:type="dxa"/>
            <w:tcBorders>
              <w:left w:val="nil"/>
              <w:bottom w:val="nil"/>
              <w:right w:val="nil"/>
            </w:tcBorders>
          </w:tcPr>
          <w:p w:rsidR="00134EEA" w:rsidRPr="00E078E5" w:rsidRDefault="00134EEA" w:rsidP="00134EEA">
            <w:pPr>
              <w:spacing w:after="0"/>
              <w:rPr>
                <w:rFonts w:cs="Arial"/>
                <w:color w:val="0D0D0D"/>
                <w:sz w:val="20"/>
                <w:szCs w:val="20"/>
              </w:rPr>
            </w:pPr>
            <w:r w:rsidRPr="00E078E5">
              <w:rPr>
                <w:rFonts w:cs="Arial"/>
                <w:color w:val="0D0D0D"/>
                <w:sz w:val="20"/>
                <w:szCs w:val="20"/>
              </w:rPr>
              <w:t>Net Cost of Services</w:t>
            </w:r>
          </w:p>
          <w:p w:rsidR="00134EEA" w:rsidRPr="00E078E5" w:rsidRDefault="00134EEA" w:rsidP="00134EEA">
            <w:pPr>
              <w:spacing w:after="0"/>
              <w:rPr>
                <w:rFonts w:cs="Arial"/>
                <w:color w:val="0D0D0D"/>
                <w:sz w:val="20"/>
                <w:szCs w:val="20"/>
              </w:rPr>
            </w:pPr>
          </w:p>
        </w:tc>
        <w:tc>
          <w:tcPr>
            <w:tcW w:w="1559" w:type="dxa"/>
            <w:tcBorders>
              <w:left w:val="nil"/>
              <w:bottom w:val="nil"/>
              <w:right w:val="nil"/>
            </w:tcBorders>
          </w:tcPr>
          <w:p w:rsidR="00134EEA" w:rsidRPr="00CC560B" w:rsidRDefault="00134EEA" w:rsidP="00134EEA">
            <w:pPr>
              <w:pStyle w:val="ExampleText"/>
              <w:tabs>
                <w:tab w:val="clear" w:pos="786"/>
              </w:tabs>
              <w:spacing w:before="0"/>
              <w:ind w:left="0"/>
              <w:jc w:val="right"/>
              <w:rPr>
                <w:rFonts w:ascii="Arial" w:hAnsi="Arial" w:cs="Arial"/>
                <w:color w:val="auto"/>
              </w:rPr>
            </w:pPr>
            <w:r>
              <w:rPr>
                <w:rFonts w:ascii="Arial" w:hAnsi="Arial" w:cs="Arial"/>
                <w:color w:val="auto"/>
              </w:rPr>
              <w:t>6,119</w:t>
            </w:r>
          </w:p>
        </w:tc>
        <w:tc>
          <w:tcPr>
            <w:tcW w:w="1984" w:type="dxa"/>
            <w:gridSpan w:val="3"/>
            <w:tcBorders>
              <w:left w:val="nil"/>
              <w:bottom w:val="nil"/>
              <w:right w:val="nil"/>
            </w:tcBorders>
          </w:tcPr>
          <w:p w:rsidR="00134EEA" w:rsidRPr="00CC560B" w:rsidRDefault="00134EEA" w:rsidP="00134EEA">
            <w:pPr>
              <w:pStyle w:val="ExampleText"/>
              <w:tabs>
                <w:tab w:val="clear" w:pos="786"/>
              </w:tabs>
              <w:spacing w:before="0"/>
              <w:ind w:left="0"/>
              <w:jc w:val="right"/>
              <w:rPr>
                <w:rFonts w:ascii="Arial" w:hAnsi="Arial" w:cs="Arial"/>
                <w:color w:val="auto"/>
              </w:rPr>
            </w:pPr>
            <w:r>
              <w:rPr>
                <w:rFonts w:ascii="Arial" w:hAnsi="Arial" w:cs="Arial"/>
                <w:color w:val="auto"/>
              </w:rPr>
              <w:t>708</w:t>
            </w:r>
          </w:p>
        </w:tc>
        <w:tc>
          <w:tcPr>
            <w:tcW w:w="1276" w:type="dxa"/>
            <w:tcBorders>
              <w:left w:val="nil"/>
              <w:bottom w:val="nil"/>
              <w:right w:val="nil"/>
            </w:tcBorders>
          </w:tcPr>
          <w:p w:rsidR="00134EEA" w:rsidRPr="00CC560B" w:rsidRDefault="00134EEA" w:rsidP="00134EEA">
            <w:pPr>
              <w:pStyle w:val="ExampleText"/>
              <w:tabs>
                <w:tab w:val="clear" w:pos="786"/>
              </w:tabs>
              <w:spacing w:before="0"/>
              <w:ind w:left="0"/>
              <w:jc w:val="right"/>
              <w:rPr>
                <w:rFonts w:ascii="Arial" w:hAnsi="Arial" w:cs="Arial"/>
                <w:color w:val="auto"/>
              </w:rPr>
            </w:pPr>
            <w:r>
              <w:rPr>
                <w:rFonts w:ascii="Arial" w:hAnsi="Arial" w:cs="Arial"/>
                <w:color w:val="auto"/>
              </w:rPr>
              <w:t>21</w:t>
            </w:r>
          </w:p>
        </w:tc>
        <w:tc>
          <w:tcPr>
            <w:tcW w:w="1559" w:type="dxa"/>
            <w:tcBorders>
              <w:left w:val="nil"/>
              <w:bottom w:val="nil"/>
              <w:right w:val="nil"/>
            </w:tcBorders>
          </w:tcPr>
          <w:p w:rsidR="00134EEA" w:rsidRPr="00CC560B" w:rsidRDefault="00134EEA" w:rsidP="00134EEA">
            <w:pPr>
              <w:pStyle w:val="ExampleText"/>
              <w:tabs>
                <w:tab w:val="clear" w:pos="786"/>
              </w:tabs>
              <w:spacing w:before="0"/>
              <w:ind w:left="0"/>
              <w:jc w:val="right"/>
              <w:rPr>
                <w:rFonts w:ascii="Arial" w:hAnsi="Arial" w:cs="Arial"/>
                <w:color w:val="auto"/>
              </w:rPr>
            </w:pPr>
            <w:r>
              <w:rPr>
                <w:rFonts w:ascii="Arial" w:hAnsi="Arial" w:cs="Arial"/>
                <w:color w:val="auto"/>
              </w:rPr>
              <w:t>6,848</w:t>
            </w:r>
          </w:p>
        </w:tc>
      </w:tr>
      <w:tr w:rsidR="00134EEA" w:rsidRPr="00E078E5" w:rsidTr="005E6412">
        <w:trPr>
          <w:tblHeader/>
        </w:trPr>
        <w:tc>
          <w:tcPr>
            <w:tcW w:w="3544" w:type="dxa"/>
            <w:tcBorders>
              <w:top w:val="nil"/>
              <w:left w:val="nil"/>
              <w:bottom w:val="single" w:sz="4" w:space="0" w:color="000000"/>
              <w:right w:val="nil"/>
            </w:tcBorders>
          </w:tcPr>
          <w:p w:rsidR="00134EEA" w:rsidRPr="00E078E5" w:rsidRDefault="00134EEA" w:rsidP="00134EEA">
            <w:pPr>
              <w:spacing w:after="0"/>
              <w:rPr>
                <w:rFonts w:cs="Arial"/>
                <w:color w:val="0D0D0D"/>
                <w:sz w:val="20"/>
                <w:szCs w:val="20"/>
              </w:rPr>
            </w:pPr>
            <w:r w:rsidRPr="00E078E5">
              <w:rPr>
                <w:rFonts w:cs="Arial"/>
                <w:color w:val="0D0D0D"/>
                <w:sz w:val="20"/>
                <w:szCs w:val="20"/>
              </w:rPr>
              <w:t>Other income and expenditure from the Expenditure and Funding Analysis</w:t>
            </w:r>
          </w:p>
          <w:p w:rsidR="00134EEA" w:rsidRPr="00E078E5" w:rsidRDefault="00134EEA" w:rsidP="00134EEA">
            <w:pPr>
              <w:spacing w:after="0"/>
              <w:rPr>
                <w:rFonts w:cs="Arial"/>
                <w:color w:val="0D0D0D"/>
                <w:sz w:val="20"/>
                <w:szCs w:val="20"/>
              </w:rPr>
            </w:pPr>
          </w:p>
        </w:tc>
        <w:tc>
          <w:tcPr>
            <w:tcW w:w="1559" w:type="dxa"/>
            <w:tcBorders>
              <w:top w:val="nil"/>
              <w:left w:val="nil"/>
              <w:right w:val="nil"/>
            </w:tcBorders>
          </w:tcPr>
          <w:p w:rsidR="00134EEA" w:rsidRPr="00CC560B" w:rsidRDefault="00134EEA" w:rsidP="00134EEA">
            <w:pPr>
              <w:pStyle w:val="ExampleText"/>
              <w:tabs>
                <w:tab w:val="clear" w:pos="786"/>
              </w:tabs>
              <w:spacing w:before="0"/>
              <w:ind w:left="0"/>
              <w:jc w:val="right"/>
              <w:rPr>
                <w:rFonts w:ascii="Arial" w:hAnsi="Arial" w:cs="Arial"/>
                <w:color w:val="auto"/>
              </w:rPr>
            </w:pPr>
            <w:r>
              <w:rPr>
                <w:rFonts w:ascii="Arial" w:hAnsi="Arial" w:cs="Arial"/>
                <w:color w:val="auto"/>
              </w:rPr>
              <w:t>(5,608)</w:t>
            </w:r>
          </w:p>
        </w:tc>
        <w:tc>
          <w:tcPr>
            <w:tcW w:w="1984" w:type="dxa"/>
            <w:gridSpan w:val="3"/>
            <w:tcBorders>
              <w:top w:val="nil"/>
              <w:left w:val="nil"/>
              <w:right w:val="nil"/>
            </w:tcBorders>
          </w:tcPr>
          <w:p w:rsidR="00134EEA" w:rsidRPr="00CC560B" w:rsidRDefault="00134EEA" w:rsidP="00134EEA">
            <w:pPr>
              <w:pStyle w:val="ExampleText"/>
              <w:tabs>
                <w:tab w:val="clear" w:pos="786"/>
              </w:tabs>
              <w:spacing w:before="0"/>
              <w:ind w:left="0"/>
              <w:jc w:val="right"/>
              <w:rPr>
                <w:rFonts w:ascii="Arial" w:hAnsi="Arial" w:cs="Arial"/>
                <w:color w:val="auto"/>
              </w:rPr>
            </w:pPr>
            <w:r>
              <w:rPr>
                <w:rFonts w:ascii="Arial" w:hAnsi="Arial" w:cs="Arial"/>
                <w:color w:val="auto"/>
              </w:rPr>
              <w:t>2,840</w:t>
            </w:r>
          </w:p>
        </w:tc>
        <w:tc>
          <w:tcPr>
            <w:tcW w:w="1276" w:type="dxa"/>
            <w:tcBorders>
              <w:top w:val="nil"/>
              <w:left w:val="nil"/>
              <w:right w:val="nil"/>
            </w:tcBorders>
          </w:tcPr>
          <w:p w:rsidR="00134EEA" w:rsidRPr="00CC560B" w:rsidRDefault="00134EEA" w:rsidP="00134EEA">
            <w:pPr>
              <w:pStyle w:val="ExampleText"/>
              <w:tabs>
                <w:tab w:val="clear" w:pos="786"/>
              </w:tabs>
              <w:spacing w:before="0"/>
              <w:ind w:left="0"/>
              <w:jc w:val="right"/>
              <w:rPr>
                <w:rFonts w:ascii="Arial" w:hAnsi="Arial" w:cs="Arial"/>
                <w:color w:val="auto"/>
              </w:rPr>
            </w:pPr>
            <w:r>
              <w:rPr>
                <w:rFonts w:ascii="Arial" w:hAnsi="Arial" w:cs="Arial"/>
                <w:color w:val="auto"/>
              </w:rPr>
              <w:t>(997)</w:t>
            </w:r>
          </w:p>
        </w:tc>
        <w:tc>
          <w:tcPr>
            <w:tcW w:w="1559" w:type="dxa"/>
            <w:tcBorders>
              <w:top w:val="nil"/>
              <w:left w:val="nil"/>
              <w:right w:val="nil"/>
            </w:tcBorders>
          </w:tcPr>
          <w:p w:rsidR="00134EEA" w:rsidRPr="00CC560B" w:rsidRDefault="00134EEA" w:rsidP="00134EEA">
            <w:pPr>
              <w:pStyle w:val="ExampleText"/>
              <w:tabs>
                <w:tab w:val="clear" w:pos="786"/>
              </w:tabs>
              <w:spacing w:before="0"/>
              <w:ind w:left="0"/>
              <w:jc w:val="right"/>
              <w:rPr>
                <w:rFonts w:ascii="Arial" w:hAnsi="Arial" w:cs="Arial"/>
                <w:color w:val="auto"/>
              </w:rPr>
            </w:pPr>
            <w:r>
              <w:rPr>
                <w:rFonts w:ascii="Arial" w:hAnsi="Arial" w:cs="Arial"/>
                <w:color w:val="auto"/>
              </w:rPr>
              <w:t>(3,765)</w:t>
            </w:r>
          </w:p>
        </w:tc>
      </w:tr>
      <w:tr w:rsidR="00134EEA" w:rsidRPr="00E078E5" w:rsidTr="005E6412">
        <w:trPr>
          <w:trHeight w:val="1197"/>
          <w:tblHeader/>
        </w:trPr>
        <w:tc>
          <w:tcPr>
            <w:tcW w:w="3544" w:type="dxa"/>
            <w:tcBorders>
              <w:left w:val="nil"/>
              <w:bottom w:val="nil"/>
              <w:right w:val="nil"/>
            </w:tcBorders>
          </w:tcPr>
          <w:p w:rsidR="00134EEA" w:rsidRPr="00E078E5" w:rsidRDefault="00134EEA" w:rsidP="00134EEA">
            <w:pPr>
              <w:spacing w:after="0"/>
              <w:rPr>
                <w:rFonts w:cs="Arial"/>
                <w:color w:val="0D0D0D"/>
                <w:sz w:val="20"/>
                <w:szCs w:val="20"/>
              </w:rPr>
            </w:pPr>
            <w:r w:rsidRPr="00E078E5">
              <w:rPr>
                <w:rFonts w:cs="Arial"/>
                <w:color w:val="0D0D0D"/>
                <w:sz w:val="20"/>
                <w:szCs w:val="20"/>
              </w:rPr>
              <w:t>Difference between General Fund surplus or deficit and Comprehensive Income and Expenditure Statement Surplus or Deficit on the Provision of Services</w:t>
            </w:r>
          </w:p>
          <w:p w:rsidR="00134EEA" w:rsidRPr="00E078E5" w:rsidRDefault="00134EEA" w:rsidP="00134EEA">
            <w:pPr>
              <w:spacing w:after="0"/>
              <w:rPr>
                <w:rFonts w:cs="Arial"/>
                <w:color w:val="0D0D0D"/>
                <w:sz w:val="20"/>
                <w:szCs w:val="20"/>
              </w:rPr>
            </w:pPr>
          </w:p>
        </w:tc>
        <w:tc>
          <w:tcPr>
            <w:tcW w:w="1559" w:type="dxa"/>
            <w:tcBorders>
              <w:left w:val="nil"/>
              <w:right w:val="nil"/>
            </w:tcBorders>
          </w:tcPr>
          <w:p w:rsidR="00134EEA" w:rsidRPr="00CC560B" w:rsidRDefault="00134EEA" w:rsidP="00134EEA">
            <w:pPr>
              <w:pStyle w:val="ExampleText"/>
              <w:tabs>
                <w:tab w:val="clear" w:pos="786"/>
              </w:tabs>
              <w:spacing w:before="0"/>
              <w:ind w:left="0"/>
              <w:jc w:val="right"/>
              <w:rPr>
                <w:rFonts w:ascii="Arial" w:hAnsi="Arial" w:cs="Arial"/>
                <w:color w:val="auto"/>
              </w:rPr>
            </w:pPr>
            <w:r>
              <w:rPr>
                <w:rFonts w:ascii="Arial" w:hAnsi="Arial" w:cs="Arial"/>
                <w:color w:val="auto"/>
              </w:rPr>
              <w:t>511</w:t>
            </w:r>
          </w:p>
        </w:tc>
        <w:tc>
          <w:tcPr>
            <w:tcW w:w="1984" w:type="dxa"/>
            <w:gridSpan w:val="3"/>
            <w:tcBorders>
              <w:left w:val="nil"/>
              <w:right w:val="nil"/>
            </w:tcBorders>
          </w:tcPr>
          <w:p w:rsidR="00134EEA" w:rsidRPr="00CC560B" w:rsidRDefault="00134EEA" w:rsidP="00134EEA">
            <w:pPr>
              <w:pStyle w:val="ExampleText"/>
              <w:tabs>
                <w:tab w:val="clear" w:pos="786"/>
              </w:tabs>
              <w:spacing w:before="0"/>
              <w:ind w:left="0"/>
              <w:jc w:val="right"/>
              <w:rPr>
                <w:rFonts w:ascii="Arial" w:hAnsi="Arial" w:cs="Arial"/>
                <w:color w:val="auto"/>
              </w:rPr>
            </w:pPr>
            <w:r>
              <w:rPr>
                <w:rFonts w:ascii="Arial" w:hAnsi="Arial" w:cs="Arial"/>
                <w:color w:val="auto"/>
              </w:rPr>
              <w:t>3,548</w:t>
            </w:r>
          </w:p>
        </w:tc>
        <w:tc>
          <w:tcPr>
            <w:tcW w:w="1276" w:type="dxa"/>
            <w:tcBorders>
              <w:left w:val="nil"/>
              <w:right w:val="nil"/>
            </w:tcBorders>
          </w:tcPr>
          <w:p w:rsidR="00134EEA" w:rsidRPr="00CC560B" w:rsidRDefault="00134EEA" w:rsidP="00134EEA">
            <w:pPr>
              <w:pStyle w:val="ExampleText"/>
              <w:tabs>
                <w:tab w:val="clear" w:pos="786"/>
              </w:tabs>
              <w:spacing w:before="0"/>
              <w:ind w:left="0"/>
              <w:jc w:val="right"/>
              <w:rPr>
                <w:rFonts w:ascii="Arial" w:hAnsi="Arial" w:cs="Arial"/>
                <w:color w:val="auto"/>
              </w:rPr>
            </w:pPr>
            <w:r>
              <w:rPr>
                <w:rFonts w:ascii="Arial" w:hAnsi="Arial" w:cs="Arial"/>
                <w:color w:val="auto"/>
              </w:rPr>
              <w:t>(976)</w:t>
            </w:r>
          </w:p>
        </w:tc>
        <w:tc>
          <w:tcPr>
            <w:tcW w:w="1559" w:type="dxa"/>
            <w:tcBorders>
              <w:left w:val="nil"/>
              <w:right w:val="nil"/>
            </w:tcBorders>
          </w:tcPr>
          <w:p w:rsidR="00134EEA" w:rsidRPr="00CC560B" w:rsidRDefault="00134EEA" w:rsidP="00134EEA">
            <w:pPr>
              <w:pStyle w:val="ExampleText"/>
              <w:tabs>
                <w:tab w:val="clear" w:pos="786"/>
              </w:tabs>
              <w:spacing w:before="0"/>
              <w:ind w:left="0"/>
              <w:jc w:val="right"/>
              <w:rPr>
                <w:rFonts w:ascii="Arial" w:hAnsi="Arial" w:cs="Arial"/>
                <w:color w:val="auto"/>
              </w:rPr>
            </w:pPr>
            <w:r>
              <w:rPr>
                <w:rFonts w:ascii="Arial" w:hAnsi="Arial" w:cs="Arial"/>
                <w:color w:val="auto"/>
              </w:rPr>
              <w:t>3,083</w:t>
            </w:r>
          </w:p>
        </w:tc>
      </w:tr>
    </w:tbl>
    <w:p w:rsidR="00E078E5" w:rsidRDefault="00E078E5" w:rsidP="00E16908">
      <w:pPr>
        <w:spacing w:after="0" w:line="240" w:lineRule="auto"/>
        <w:jc w:val="both"/>
        <w:rPr>
          <w:rFonts w:cs="Arial"/>
          <w:b/>
          <w:color w:val="0D0D0D"/>
          <w:sz w:val="24"/>
          <w:szCs w:val="24"/>
        </w:rPr>
      </w:pPr>
    </w:p>
    <w:p w:rsidR="00254C15" w:rsidRDefault="00254C15" w:rsidP="00E16908">
      <w:pPr>
        <w:spacing w:after="0" w:line="240" w:lineRule="auto"/>
        <w:jc w:val="both"/>
        <w:rPr>
          <w:rFonts w:cs="Arial"/>
          <w:b/>
          <w:color w:val="0D0D0D"/>
          <w:sz w:val="24"/>
          <w:szCs w:val="24"/>
        </w:rPr>
      </w:pPr>
    </w:p>
    <w:p w:rsidR="00254C15" w:rsidRDefault="00254C15" w:rsidP="00E16908">
      <w:pPr>
        <w:spacing w:after="0" w:line="240" w:lineRule="auto"/>
        <w:jc w:val="both"/>
        <w:rPr>
          <w:rFonts w:cs="Arial"/>
          <w:b/>
          <w:color w:val="0D0D0D"/>
          <w:sz w:val="24"/>
          <w:szCs w:val="24"/>
        </w:rPr>
      </w:pPr>
    </w:p>
    <w:p w:rsidR="00487610" w:rsidRDefault="00487610" w:rsidP="00487610">
      <w:pPr>
        <w:spacing w:after="0" w:line="240" w:lineRule="auto"/>
        <w:ind w:left="426"/>
        <w:jc w:val="both"/>
        <w:rPr>
          <w:rFonts w:cs="Arial"/>
          <w:b/>
          <w:color w:val="0D0D0D"/>
          <w:sz w:val="24"/>
          <w:szCs w:val="24"/>
        </w:rPr>
      </w:pPr>
      <w:r>
        <w:rPr>
          <w:rFonts w:cs="Arial"/>
          <w:b/>
          <w:color w:val="0D0D0D"/>
          <w:sz w:val="24"/>
          <w:szCs w:val="24"/>
        </w:rPr>
        <w:t>Adjustments for Capital Purposes</w:t>
      </w:r>
    </w:p>
    <w:p w:rsidR="00CD5F14" w:rsidRDefault="00CD5F14" w:rsidP="00487610">
      <w:pPr>
        <w:spacing w:after="0" w:line="240" w:lineRule="auto"/>
        <w:ind w:left="426"/>
        <w:jc w:val="both"/>
        <w:rPr>
          <w:rFonts w:cs="Arial"/>
          <w:b/>
          <w:color w:val="0D0D0D"/>
          <w:sz w:val="24"/>
          <w:szCs w:val="24"/>
        </w:rPr>
      </w:pPr>
    </w:p>
    <w:p w:rsidR="00CD5F14" w:rsidRDefault="00CD5F14" w:rsidP="008F6FA4">
      <w:pPr>
        <w:pStyle w:val="ListParagraph"/>
        <w:numPr>
          <w:ilvl w:val="0"/>
          <w:numId w:val="39"/>
        </w:numPr>
        <w:spacing w:after="0" w:line="240" w:lineRule="auto"/>
        <w:jc w:val="both"/>
        <w:rPr>
          <w:rFonts w:cs="Arial"/>
          <w:color w:val="0D0D0D"/>
          <w:sz w:val="24"/>
          <w:szCs w:val="24"/>
        </w:rPr>
      </w:pPr>
      <w:r w:rsidRPr="00CD5F14">
        <w:rPr>
          <w:rFonts w:cs="Arial"/>
          <w:color w:val="0D0D0D"/>
          <w:sz w:val="24"/>
          <w:szCs w:val="24"/>
        </w:rPr>
        <w:t xml:space="preserve">Adjustments </w:t>
      </w:r>
      <w:r>
        <w:rPr>
          <w:rFonts w:cs="Arial"/>
          <w:color w:val="0D0D0D"/>
          <w:sz w:val="24"/>
          <w:szCs w:val="24"/>
        </w:rPr>
        <w:t>for capital purposes – this column adds in depreciation and impairment and revaluation gains and losses in the services line, and for:-</w:t>
      </w:r>
    </w:p>
    <w:p w:rsidR="00CD5F14" w:rsidRDefault="00CD5F14" w:rsidP="008F6FA4">
      <w:pPr>
        <w:pStyle w:val="ListParagraph"/>
        <w:numPr>
          <w:ilvl w:val="0"/>
          <w:numId w:val="40"/>
        </w:numPr>
        <w:spacing w:after="0" w:line="240" w:lineRule="auto"/>
        <w:jc w:val="both"/>
        <w:rPr>
          <w:rFonts w:cs="Arial"/>
          <w:color w:val="0D0D0D"/>
          <w:sz w:val="24"/>
          <w:szCs w:val="24"/>
        </w:rPr>
      </w:pPr>
      <w:r w:rsidRPr="00CD5F14">
        <w:rPr>
          <w:rFonts w:cs="Arial"/>
          <w:b/>
          <w:color w:val="0D0D0D"/>
          <w:sz w:val="24"/>
          <w:szCs w:val="24"/>
        </w:rPr>
        <w:t>Other operating expenditure</w:t>
      </w:r>
      <w:r>
        <w:rPr>
          <w:rFonts w:cs="Arial"/>
          <w:color w:val="0D0D0D"/>
          <w:sz w:val="24"/>
          <w:szCs w:val="24"/>
        </w:rPr>
        <w:t xml:space="preserve"> – adjusts for capital disposals with a transfer of income on disposal of assets and the amounts written off for those assets.</w:t>
      </w:r>
    </w:p>
    <w:p w:rsidR="00CD5F14" w:rsidRDefault="00CD5F14" w:rsidP="008F6FA4">
      <w:pPr>
        <w:pStyle w:val="ListParagraph"/>
        <w:numPr>
          <w:ilvl w:val="0"/>
          <w:numId w:val="40"/>
        </w:numPr>
        <w:spacing w:after="0" w:line="240" w:lineRule="auto"/>
        <w:jc w:val="both"/>
        <w:rPr>
          <w:rFonts w:cs="Arial"/>
          <w:color w:val="0D0D0D"/>
          <w:sz w:val="24"/>
          <w:szCs w:val="24"/>
        </w:rPr>
      </w:pPr>
      <w:r w:rsidRPr="00CD5F14">
        <w:rPr>
          <w:rFonts w:cs="Arial"/>
          <w:b/>
          <w:color w:val="0D0D0D"/>
          <w:sz w:val="24"/>
          <w:szCs w:val="24"/>
        </w:rPr>
        <w:t>Financing and investment income and expenditure</w:t>
      </w:r>
      <w:r>
        <w:rPr>
          <w:rFonts w:cs="Arial"/>
          <w:color w:val="0D0D0D"/>
          <w:sz w:val="24"/>
          <w:szCs w:val="24"/>
        </w:rPr>
        <w:t xml:space="preserve"> – the statutory charges for capital financing i.e. Minimum </w:t>
      </w:r>
      <w:r w:rsidR="00DE7595">
        <w:rPr>
          <w:rFonts w:cs="Arial"/>
          <w:color w:val="0D0D0D"/>
          <w:sz w:val="24"/>
          <w:szCs w:val="24"/>
        </w:rPr>
        <w:t>R</w:t>
      </w:r>
      <w:r>
        <w:rPr>
          <w:rFonts w:cs="Arial"/>
          <w:color w:val="0D0D0D"/>
          <w:sz w:val="24"/>
          <w:szCs w:val="24"/>
        </w:rPr>
        <w:t>evenue Provision and other revenue contributions are deducted from other income and expenditure as these are not chargeable under generally accepted accounting practices.</w:t>
      </w:r>
    </w:p>
    <w:p w:rsidR="00CD5F14" w:rsidRDefault="00CD5F14" w:rsidP="008F6FA4">
      <w:pPr>
        <w:pStyle w:val="ListParagraph"/>
        <w:numPr>
          <w:ilvl w:val="0"/>
          <w:numId w:val="40"/>
        </w:numPr>
        <w:spacing w:after="0" w:line="240" w:lineRule="auto"/>
        <w:jc w:val="both"/>
        <w:rPr>
          <w:rFonts w:cs="Arial"/>
          <w:color w:val="0D0D0D"/>
          <w:sz w:val="24"/>
          <w:szCs w:val="24"/>
        </w:rPr>
      </w:pPr>
      <w:r>
        <w:rPr>
          <w:rFonts w:cs="Arial"/>
          <w:b/>
          <w:color w:val="0D0D0D"/>
          <w:sz w:val="24"/>
          <w:szCs w:val="24"/>
        </w:rPr>
        <w:t>Taxation and non</w:t>
      </w:r>
      <w:r w:rsidRPr="00CD5F14">
        <w:rPr>
          <w:rFonts w:cs="Arial"/>
          <w:b/>
          <w:color w:val="0D0D0D"/>
          <w:sz w:val="24"/>
          <w:szCs w:val="24"/>
        </w:rPr>
        <w:t>-specific grant income and expenditure</w:t>
      </w:r>
      <w:r>
        <w:rPr>
          <w:rFonts w:cs="Arial"/>
          <w:color w:val="0D0D0D"/>
          <w:sz w:val="24"/>
          <w:szCs w:val="24"/>
        </w:rPr>
        <w:t xml:space="preserve"> – capital grants are adjusted for income not chargeable under generally accepted accounting practices.  Revenue grants are adjusted from those receivable in the year to those receivable without conditions or for which conditions were s</w:t>
      </w:r>
      <w:r w:rsidR="00DE7595">
        <w:rPr>
          <w:rFonts w:cs="Arial"/>
          <w:color w:val="0D0D0D"/>
          <w:sz w:val="24"/>
          <w:szCs w:val="24"/>
        </w:rPr>
        <w:t>atisfied throughout the year. T</w:t>
      </w:r>
      <w:r>
        <w:rPr>
          <w:rFonts w:cs="Arial"/>
          <w:color w:val="0D0D0D"/>
          <w:sz w:val="24"/>
          <w:szCs w:val="24"/>
        </w:rPr>
        <w:t>he Taxation and Non Specific Grant Income and Expenditure line is credited with capital grants receivable in the year without conditions or for which conditions were satisfied in the year.</w:t>
      </w:r>
    </w:p>
    <w:p w:rsidR="00CD5F14" w:rsidRDefault="00CD5F14" w:rsidP="00CD5F14">
      <w:pPr>
        <w:pStyle w:val="ListParagraph"/>
        <w:spacing w:after="0" w:line="240" w:lineRule="auto"/>
        <w:ind w:left="709"/>
        <w:jc w:val="both"/>
        <w:rPr>
          <w:rFonts w:cs="Arial"/>
          <w:b/>
          <w:color w:val="0D0D0D"/>
          <w:sz w:val="24"/>
          <w:szCs w:val="24"/>
        </w:rPr>
      </w:pPr>
    </w:p>
    <w:p w:rsidR="00CD5F14" w:rsidRDefault="00CD5F14" w:rsidP="00CD5F14">
      <w:pPr>
        <w:pStyle w:val="ListParagraph"/>
        <w:spacing w:after="0" w:line="240" w:lineRule="auto"/>
        <w:ind w:left="709"/>
        <w:jc w:val="both"/>
        <w:rPr>
          <w:rFonts w:cs="Arial"/>
          <w:b/>
          <w:color w:val="0D0D0D"/>
          <w:sz w:val="24"/>
          <w:szCs w:val="24"/>
        </w:rPr>
      </w:pPr>
      <w:r>
        <w:rPr>
          <w:rFonts w:cs="Arial"/>
          <w:b/>
          <w:color w:val="0D0D0D"/>
          <w:sz w:val="24"/>
          <w:szCs w:val="24"/>
        </w:rPr>
        <w:t>Net Change for the Pensions Adjustments</w:t>
      </w:r>
    </w:p>
    <w:p w:rsidR="00CD5F14" w:rsidRDefault="00CD5F14" w:rsidP="00CD5F14">
      <w:pPr>
        <w:pStyle w:val="ListParagraph"/>
        <w:spacing w:after="0" w:line="240" w:lineRule="auto"/>
        <w:ind w:left="709"/>
        <w:jc w:val="both"/>
        <w:rPr>
          <w:rFonts w:cs="Arial"/>
          <w:b/>
          <w:color w:val="0D0D0D"/>
          <w:sz w:val="24"/>
          <w:szCs w:val="24"/>
        </w:rPr>
      </w:pPr>
    </w:p>
    <w:p w:rsidR="00CD5F14" w:rsidRDefault="001858E9" w:rsidP="008F6FA4">
      <w:pPr>
        <w:pStyle w:val="ListParagraph"/>
        <w:numPr>
          <w:ilvl w:val="0"/>
          <w:numId w:val="39"/>
        </w:numPr>
        <w:tabs>
          <w:tab w:val="left" w:pos="1134"/>
        </w:tabs>
        <w:spacing w:after="0" w:line="240" w:lineRule="auto"/>
        <w:ind w:left="1134" w:hanging="502"/>
        <w:jc w:val="both"/>
        <w:rPr>
          <w:rFonts w:cs="Arial"/>
          <w:color w:val="0D0D0D"/>
          <w:sz w:val="24"/>
          <w:szCs w:val="24"/>
        </w:rPr>
      </w:pPr>
      <w:r>
        <w:rPr>
          <w:rFonts w:cs="Arial"/>
          <w:color w:val="0D0D0D"/>
          <w:sz w:val="24"/>
          <w:szCs w:val="24"/>
        </w:rPr>
        <w:t>Net change for the removal of pension contributions and the addition of IAS 19 Employee Benefits related expenditure and income:</w:t>
      </w:r>
    </w:p>
    <w:p w:rsidR="001858E9" w:rsidRDefault="001858E9" w:rsidP="008F6FA4">
      <w:pPr>
        <w:pStyle w:val="ListParagraph"/>
        <w:numPr>
          <w:ilvl w:val="0"/>
          <w:numId w:val="41"/>
        </w:numPr>
        <w:spacing w:after="0" w:line="240" w:lineRule="auto"/>
        <w:ind w:left="1134" w:hanging="425"/>
        <w:jc w:val="both"/>
        <w:rPr>
          <w:rFonts w:cs="Arial"/>
          <w:color w:val="0D0D0D"/>
          <w:sz w:val="24"/>
          <w:szCs w:val="24"/>
        </w:rPr>
      </w:pPr>
      <w:r w:rsidRPr="001858E9">
        <w:rPr>
          <w:rFonts w:cs="Arial"/>
          <w:b/>
          <w:color w:val="0D0D0D"/>
          <w:sz w:val="24"/>
          <w:szCs w:val="24"/>
        </w:rPr>
        <w:t>For services</w:t>
      </w:r>
      <w:r>
        <w:rPr>
          <w:rFonts w:cs="Arial"/>
          <w:color w:val="0D0D0D"/>
          <w:sz w:val="24"/>
          <w:szCs w:val="24"/>
        </w:rPr>
        <w:t xml:space="preserve"> this represents the removal of the employer pension contributions made by the authority</w:t>
      </w:r>
      <w:r w:rsidR="00C56083">
        <w:rPr>
          <w:rFonts w:cs="Arial"/>
          <w:color w:val="0D0D0D"/>
          <w:sz w:val="24"/>
          <w:szCs w:val="24"/>
        </w:rPr>
        <w:t xml:space="preserve"> as allowed by statute and the replacement with current service costs and past service costs.</w:t>
      </w:r>
    </w:p>
    <w:p w:rsidR="00C56083" w:rsidRDefault="00C56083" w:rsidP="008F6FA4">
      <w:pPr>
        <w:pStyle w:val="ListParagraph"/>
        <w:numPr>
          <w:ilvl w:val="0"/>
          <w:numId w:val="41"/>
        </w:numPr>
        <w:spacing w:after="0" w:line="240" w:lineRule="auto"/>
        <w:ind w:left="1134" w:hanging="425"/>
        <w:jc w:val="both"/>
        <w:rPr>
          <w:rFonts w:cs="Arial"/>
          <w:color w:val="0D0D0D"/>
          <w:sz w:val="24"/>
          <w:szCs w:val="24"/>
        </w:rPr>
      </w:pPr>
      <w:r w:rsidRPr="00C56083">
        <w:rPr>
          <w:rFonts w:cs="Arial"/>
          <w:color w:val="0D0D0D"/>
          <w:sz w:val="24"/>
          <w:szCs w:val="24"/>
        </w:rPr>
        <w:t xml:space="preserve">For </w:t>
      </w:r>
      <w:r w:rsidRPr="00C56083">
        <w:rPr>
          <w:rFonts w:cs="Arial"/>
          <w:b/>
          <w:color w:val="0D0D0D"/>
          <w:sz w:val="24"/>
          <w:szCs w:val="24"/>
        </w:rPr>
        <w:t>Financing and investment income and expenditure</w:t>
      </w:r>
      <w:r>
        <w:rPr>
          <w:rFonts w:cs="Arial"/>
          <w:b/>
          <w:color w:val="0D0D0D"/>
          <w:sz w:val="24"/>
          <w:szCs w:val="24"/>
        </w:rPr>
        <w:t xml:space="preserve"> </w:t>
      </w:r>
      <w:r w:rsidRPr="00C56083">
        <w:rPr>
          <w:rFonts w:cs="Arial"/>
          <w:color w:val="0D0D0D"/>
          <w:sz w:val="24"/>
          <w:szCs w:val="24"/>
        </w:rPr>
        <w:t>– the</w:t>
      </w:r>
      <w:r>
        <w:rPr>
          <w:rFonts w:cs="Arial"/>
          <w:b/>
          <w:color w:val="0D0D0D"/>
          <w:sz w:val="24"/>
          <w:szCs w:val="24"/>
        </w:rPr>
        <w:t xml:space="preserve"> </w:t>
      </w:r>
      <w:r w:rsidRPr="00C56083">
        <w:rPr>
          <w:rFonts w:cs="Arial"/>
          <w:color w:val="0D0D0D"/>
          <w:sz w:val="24"/>
          <w:szCs w:val="24"/>
        </w:rPr>
        <w:t>net interest</w:t>
      </w:r>
      <w:r>
        <w:rPr>
          <w:rFonts w:cs="Arial"/>
          <w:color w:val="0D0D0D"/>
          <w:sz w:val="24"/>
          <w:szCs w:val="24"/>
        </w:rPr>
        <w:t xml:space="preserve"> on the defined benefit liability is charged to the CIES.</w:t>
      </w:r>
    </w:p>
    <w:p w:rsidR="00C56083" w:rsidRDefault="00C56083" w:rsidP="00C56083">
      <w:pPr>
        <w:spacing w:after="0" w:line="240" w:lineRule="auto"/>
        <w:ind w:left="720"/>
        <w:jc w:val="both"/>
        <w:rPr>
          <w:rFonts w:cs="Arial"/>
          <w:color w:val="0D0D0D"/>
          <w:sz w:val="24"/>
          <w:szCs w:val="24"/>
        </w:rPr>
      </w:pPr>
    </w:p>
    <w:p w:rsidR="00C56083" w:rsidRPr="00C56083" w:rsidRDefault="00C56083" w:rsidP="00C56083">
      <w:pPr>
        <w:spacing w:after="0" w:line="240" w:lineRule="auto"/>
        <w:ind w:left="720"/>
        <w:jc w:val="both"/>
        <w:rPr>
          <w:rFonts w:cs="Arial"/>
          <w:b/>
          <w:color w:val="0D0D0D"/>
          <w:sz w:val="24"/>
          <w:szCs w:val="24"/>
        </w:rPr>
      </w:pPr>
      <w:r w:rsidRPr="00C56083">
        <w:rPr>
          <w:rFonts w:cs="Arial"/>
          <w:b/>
          <w:color w:val="0D0D0D"/>
          <w:sz w:val="24"/>
          <w:szCs w:val="24"/>
        </w:rPr>
        <w:t>Other differences</w:t>
      </w:r>
    </w:p>
    <w:p w:rsidR="00487610" w:rsidRDefault="00487610" w:rsidP="00487610">
      <w:pPr>
        <w:spacing w:after="0" w:line="240" w:lineRule="auto"/>
        <w:ind w:left="426"/>
        <w:jc w:val="both"/>
        <w:rPr>
          <w:rFonts w:cs="Arial"/>
          <w:b/>
          <w:color w:val="0D0D0D"/>
          <w:sz w:val="24"/>
          <w:szCs w:val="24"/>
        </w:rPr>
      </w:pPr>
    </w:p>
    <w:p w:rsidR="00C56083" w:rsidRDefault="00C56083" w:rsidP="008F6FA4">
      <w:pPr>
        <w:pStyle w:val="ListParagraph"/>
        <w:numPr>
          <w:ilvl w:val="0"/>
          <w:numId w:val="39"/>
        </w:numPr>
        <w:tabs>
          <w:tab w:val="left" w:pos="1134"/>
        </w:tabs>
        <w:spacing w:after="0" w:line="240" w:lineRule="auto"/>
        <w:ind w:hanging="77"/>
        <w:jc w:val="both"/>
        <w:rPr>
          <w:rFonts w:cs="Arial"/>
          <w:color w:val="0D0D0D"/>
          <w:sz w:val="24"/>
          <w:szCs w:val="24"/>
        </w:rPr>
      </w:pPr>
      <w:r w:rsidRPr="00C56083">
        <w:rPr>
          <w:rFonts w:cs="Arial"/>
          <w:color w:val="0D0D0D"/>
          <w:sz w:val="24"/>
          <w:szCs w:val="24"/>
        </w:rPr>
        <w:t>Other</w:t>
      </w:r>
      <w:r>
        <w:rPr>
          <w:rFonts w:cs="Arial"/>
          <w:b/>
          <w:color w:val="0D0D0D"/>
          <w:sz w:val="24"/>
          <w:szCs w:val="24"/>
        </w:rPr>
        <w:t xml:space="preserve"> </w:t>
      </w:r>
      <w:r w:rsidRPr="00C56083">
        <w:rPr>
          <w:rFonts w:cs="Arial"/>
          <w:color w:val="0D0D0D"/>
          <w:sz w:val="24"/>
          <w:szCs w:val="24"/>
        </w:rPr>
        <w:t>differences between</w:t>
      </w:r>
      <w:r>
        <w:rPr>
          <w:rFonts w:cs="Arial"/>
          <w:color w:val="0D0D0D"/>
          <w:sz w:val="24"/>
          <w:szCs w:val="24"/>
        </w:rPr>
        <w:t xml:space="preserve"> amounts debited/credited to the Comprehensive Income and Expenditure Statement and amounts payable/receivable to be recognised under statute:</w:t>
      </w:r>
    </w:p>
    <w:p w:rsidR="00487610" w:rsidRDefault="00C56083" w:rsidP="008F6FA4">
      <w:pPr>
        <w:pStyle w:val="ListParagraph"/>
        <w:numPr>
          <w:ilvl w:val="0"/>
          <w:numId w:val="42"/>
        </w:numPr>
        <w:tabs>
          <w:tab w:val="left" w:pos="1276"/>
        </w:tabs>
        <w:spacing w:after="0" w:line="240" w:lineRule="auto"/>
        <w:ind w:left="1276" w:hanging="567"/>
        <w:jc w:val="both"/>
        <w:rPr>
          <w:rFonts w:cs="Arial"/>
          <w:color w:val="0D0D0D"/>
          <w:sz w:val="24"/>
          <w:szCs w:val="24"/>
        </w:rPr>
      </w:pPr>
      <w:r>
        <w:rPr>
          <w:rFonts w:cs="Arial"/>
          <w:color w:val="0D0D0D"/>
          <w:sz w:val="24"/>
          <w:szCs w:val="24"/>
        </w:rPr>
        <w:t xml:space="preserve">For </w:t>
      </w:r>
      <w:r w:rsidR="001216F7">
        <w:rPr>
          <w:rFonts w:cs="Arial"/>
          <w:b/>
          <w:color w:val="0D0D0D"/>
          <w:sz w:val="24"/>
          <w:szCs w:val="24"/>
        </w:rPr>
        <w:t>services</w:t>
      </w:r>
      <w:r>
        <w:rPr>
          <w:rFonts w:cs="Arial"/>
          <w:color w:val="0D0D0D"/>
          <w:sz w:val="24"/>
          <w:szCs w:val="24"/>
        </w:rPr>
        <w:t xml:space="preserve"> the other differences column recognises adjustments to the General </w:t>
      </w:r>
      <w:r w:rsidR="00DE7595">
        <w:rPr>
          <w:rFonts w:cs="Arial"/>
          <w:color w:val="0D0D0D"/>
          <w:sz w:val="24"/>
          <w:szCs w:val="24"/>
        </w:rPr>
        <w:t>F</w:t>
      </w:r>
      <w:r>
        <w:rPr>
          <w:rFonts w:cs="Arial"/>
          <w:color w:val="0D0D0D"/>
          <w:sz w:val="24"/>
          <w:szCs w:val="24"/>
        </w:rPr>
        <w:t>und for</w:t>
      </w:r>
      <w:r w:rsidR="001216F7">
        <w:rPr>
          <w:rFonts w:cs="Arial"/>
          <w:color w:val="0D0D0D"/>
          <w:sz w:val="24"/>
          <w:szCs w:val="24"/>
        </w:rPr>
        <w:t xml:space="preserve"> amounts by which officer remuneration charged on an accruals basis is different from remuneration chargeable in accordance with statutory requirements</w:t>
      </w:r>
      <w:r>
        <w:rPr>
          <w:rFonts w:cs="Arial"/>
          <w:color w:val="0D0D0D"/>
          <w:sz w:val="24"/>
          <w:szCs w:val="24"/>
        </w:rPr>
        <w:t xml:space="preserve"> the timing differences </w:t>
      </w:r>
      <w:r w:rsidR="00DE7595">
        <w:rPr>
          <w:rFonts w:cs="Arial"/>
          <w:color w:val="0D0D0D"/>
          <w:sz w:val="24"/>
          <w:szCs w:val="24"/>
        </w:rPr>
        <w:t xml:space="preserve">for </w:t>
      </w:r>
      <w:r>
        <w:rPr>
          <w:rFonts w:cs="Arial"/>
          <w:color w:val="0D0D0D"/>
          <w:sz w:val="24"/>
          <w:szCs w:val="24"/>
        </w:rPr>
        <w:t>premiums and discounts.</w:t>
      </w:r>
      <w:r w:rsidR="000566A3">
        <w:rPr>
          <w:rFonts w:cs="Arial"/>
          <w:color w:val="0D0D0D"/>
          <w:sz w:val="24"/>
          <w:szCs w:val="24"/>
        </w:rPr>
        <w:t xml:space="preserve"> It also includes the amount by which finance costs charged differ to those chargeable in accordance with statutory requirements.</w:t>
      </w:r>
    </w:p>
    <w:p w:rsidR="000C52EF" w:rsidRDefault="00C56083" w:rsidP="008F6FA4">
      <w:pPr>
        <w:pStyle w:val="ListParagraph"/>
        <w:numPr>
          <w:ilvl w:val="0"/>
          <w:numId w:val="42"/>
        </w:numPr>
        <w:tabs>
          <w:tab w:val="left" w:pos="1276"/>
        </w:tabs>
        <w:spacing w:after="0" w:line="240" w:lineRule="auto"/>
        <w:ind w:left="1276" w:hanging="567"/>
        <w:jc w:val="both"/>
        <w:rPr>
          <w:rFonts w:cs="Arial"/>
          <w:color w:val="0D0D0D"/>
          <w:sz w:val="24"/>
          <w:szCs w:val="24"/>
        </w:rPr>
      </w:pPr>
      <w:r>
        <w:rPr>
          <w:rFonts w:cs="Arial"/>
          <w:color w:val="0D0D0D"/>
          <w:sz w:val="24"/>
          <w:szCs w:val="24"/>
        </w:rPr>
        <w:t xml:space="preserve">The charge under </w:t>
      </w:r>
      <w:r w:rsidRPr="00DE7595">
        <w:rPr>
          <w:rFonts w:cs="Arial"/>
          <w:b/>
          <w:color w:val="0D0D0D"/>
          <w:sz w:val="24"/>
          <w:szCs w:val="24"/>
        </w:rPr>
        <w:t>Taxation and non-specific grant income and expenditure</w:t>
      </w:r>
      <w:r>
        <w:rPr>
          <w:rFonts w:cs="Arial"/>
          <w:color w:val="0D0D0D"/>
          <w:sz w:val="24"/>
          <w:szCs w:val="24"/>
        </w:rPr>
        <w:t xml:space="preserve"> represents the difference between what is chargeable under statutory regulations for council tax and NDR that was projected to be received at the start of the year</w:t>
      </w:r>
      <w:r w:rsidR="000C52EF">
        <w:rPr>
          <w:rFonts w:cs="Arial"/>
          <w:color w:val="0D0D0D"/>
          <w:sz w:val="24"/>
          <w:szCs w:val="24"/>
        </w:rPr>
        <w:t xml:space="preserve"> and the income recognised under generally accepted accounting practices in the Code.  This is a timing difference as any difference will be brought forward in future Surpluses or Deficits on the Collection Fund.</w:t>
      </w:r>
    </w:p>
    <w:p w:rsidR="003B0117" w:rsidRDefault="003B0117" w:rsidP="003B0117">
      <w:pPr>
        <w:tabs>
          <w:tab w:val="left" w:pos="1276"/>
        </w:tabs>
        <w:spacing w:after="0" w:line="240" w:lineRule="auto"/>
        <w:jc w:val="both"/>
        <w:rPr>
          <w:rFonts w:cs="Arial"/>
          <w:color w:val="0D0D0D"/>
          <w:sz w:val="24"/>
          <w:szCs w:val="24"/>
        </w:rPr>
      </w:pPr>
    </w:p>
    <w:p w:rsidR="003B0117" w:rsidRDefault="003B0117" w:rsidP="003B0117">
      <w:pPr>
        <w:tabs>
          <w:tab w:val="left" w:pos="1276"/>
        </w:tabs>
        <w:spacing w:after="0" w:line="240" w:lineRule="auto"/>
        <w:jc w:val="both"/>
        <w:rPr>
          <w:rFonts w:cs="Arial"/>
          <w:color w:val="0D0D0D"/>
          <w:sz w:val="24"/>
          <w:szCs w:val="24"/>
        </w:rPr>
      </w:pPr>
    </w:p>
    <w:p w:rsidR="00A64160" w:rsidRDefault="00A64160" w:rsidP="003B0117">
      <w:pPr>
        <w:tabs>
          <w:tab w:val="left" w:pos="1276"/>
        </w:tabs>
        <w:spacing w:after="0" w:line="240" w:lineRule="auto"/>
        <w:jc w:val="both"/>
        <w:rPr>
          <w:rFonts w:cs="Arial"/>
          <w:color w:val="0D0D0D"/>
          <w:sz w:val="24"/>
          <w:szCs w:val="24"/>
        </w:rPr>
      </w:pPr>
    </w:p>
    <w:p w:rsidR="00A64160" w:rsidRDefault="00A64160" w:rsidP="003B0117">
      <w:pPr>
        <w:tabs>
          <w:tab w:val="left" w:pos="1276"/>
        </w:tabs>
        <w:spacing w:after="0" w:line="240" w:lineRule="auto"/>
        <w:jc w:val="both"/>
        <w:rPr>
          <w:rFonts w:cs="Arial"/>
          <w:color w:val="0D0D0D"/>
          <w:sz w:val="24"/>
          <w:szCs w:val="24"/>
        </w:rPr>
      </w:pPr>
    </w:p>
    <w:p w:rsidR="00A64160" w:rsidRDefault="00A64160" w:rsidP="003B0117">
      <w:pPr>
        <w:tabs>
          <w:tab w:val="left" w:pos="1276"/>
        </w:tabs>
        <w:spacing w:after="0" w:line="240" w:lineRule="auto"/>
        <w:jc w:val="both"/>
        <w:rPr>
          <w:rFonts w:cs="Arial"/>
          <w:color w:val="0D0D0D"/>
          <w:sz w:val="24"/>
          <w:szCs w:val="24"/>
        </w:rPr>
      </w:pPr>
    </w:p>
    <w:p w:rsidR="00A64160" w:rsidRDefault="00A64160" w:rsidP="003B0117">
      <w:pPr>
        <w:tabs>
          <w:tab w:val="left" w:pos="1276"/>
        </w:tabs>
        <w:spacing w:after="0" w:line="240" w:lineRule="auto"/>
        <w:jc w:val="both"/>
        <w:rPr>
          <w:rFonts w:cs="Arial"/>
          <w:color w:val="0D0D0D"/>
          <w:sz w:val="24"/>
          <w:szCs w:val="24"/>
        </w:rPr>
      </w:pPr>
    </w:p>
    <w:p w:rsidR="00A64160" w:rsidRDefault="00A64160" w:rsidP="003B0117">
      <w:pPr>
        <w:tabs>
          <w:tab w:val="left" w:pos="1276"/>
        </w:tabs>
        <w:spacing w:after="0" w:line="240" w:lineRule="auto"/>
        <w:jc w:val="both"/>
        <w:rPr>
          <w:rFonts w:cs="Arial"/>
          <w:color w:val="0D0D0D"/>
          <w:sz w:val="24"/>
          <w:szCs w:val="24"/>
        </w:rPr>
      </w:pPr>
    </w:p>
    <w:p w:rsidR="003B0117" w:rsidRPr="003B0117" w:rsidRDefault="003B0117" w:rsidP="003B0117">
      <w:pPr>
        <w:tabs>
          <w:tab w:val="left" w:pos="1276"/>
        </w:tabs>
        <w:spacing w:after="0" w:line="240" w:lineRule="auto"/>
        <w:jc w:val="both"/>
        <w:rPr>
          <w:rFonts w:cs="Arial"/>
          <w:color w:val="0D0D0D"/>
          <w:sz w:val="24"/>
          <w:szCs w:val="24"/>
        </w:rPr>
      </w:pPr>
    </w:p>
    <w:p w:rsidR="00721963" w:rsidRDefault="00721963" w:rsidP="000C52EF">
      <w:pPr>
        <w:spacing w:after="0" w:line="240" w:lineRule="auto"/>
        <w:jc w:val="both"/>
        <w:rPr>
          <w:rFonts w:cs="Arial"/>
          <w:b/>
          <w:color w:val="0D0D0D"/>
          <w:sz w:val="24"/>
          <w:szCs w:val="24"/>
        </w:rPr>
      </w:pPr>
    </w:p>
    <w:p w:rsidR="00C56083" w:rsidRPr="000C52EF" w:rsidRDefault="000C52EF" w:rsidP="000C52EF">
      <w:pPr>
        <w:spacing w:after="0" w:line="240" w:lineRule="auto"/>
        <w:jc w:val="both"/>
        <w:rPr>
          <w:rFonts w:cs="Arial"/>
          <w:b/>
          <w:color w:val="0D0D0D"/>
          <w:sz w:val="24"/>
          <w:szCs w:val="24"/>
        </w:rPr>
      </w:pPr>
      <w:r w:rsidRPr="000C52EF">
        <w:rPr>
          <w:rFonts w:cs="Arial"/>
          <w:b/>
          <w:color w:val="0D0D0D"/>
          <w:sz w:val="24"/>
          <w:szCs w:val="24"/>
        </w:rPr>
        <w:t>7 b.</w:t>
      </w:r>
      <w:r w:rsidRPr="000C52EF">
        <w:rPr>
          <w:rFonts w:cs="Arial"/>
          <w:b/>
          <w:color w:val="0D0D0D"/>
          <w:sz w:val="24"/>
          <w:szCs w:val="24"/>
        </w:rPr>
        <w:tab/>
        <w:t>Segmental Income</w:t>
      </w:r>
      <w:r w:rsidRPr="000C52EF">
        <w:rPr>
          <w:rFonts w:cs="Arial"/>
          <w:b/>
          <w:color w:val="0D0D0D"/>
          <w:sz w:val="24"/>
          <w:szCs w:val="24"/>
        </w:rPr>
        <w:tab/>
        <w:t xml:space="preserve"> </w:t>
      </w:r>
    </w:p>
    <w:p w:rsidR="00487610" w:rsidRDefault="00487610" w:rsidP="00E16908">
      <w:pPr>
        <w:spacing w:after="0" w:line="240" w:lineRule="auto"/>
        <w:jc w:val="both"/>
        <w:rPr>
          <w:rFonts w:cs="Arial"/>
          <w:b/>
          <w:color w:val="0D0D0D"/>
          <w:sz w:val="24"/>
          <w:szCs w:val="24"/>
        </w:rPr>
      </w:pPr>
    </w:p>
    <w:p w:rsidR="00487610" w:rsidRDefault="000C52EF" w:rsidP="00E16908">
      <w:pPr>
        <w:spacing w:after="0" w:line="240" w:lineRule="auto"/>
        <w:jc w:val="both"/>
        <w:rPr>
          <w:rFonts w:cs="Arial"/>
          <w:color w:val="0D0D0D"/>
          <w:sz w:val="24"/>
          <w:szCs w:val="24"/>
        </w:rPr>
      </w:pPr>
      <w:r>
        <w:rPr>
          <w:rFonts w:cs="Arial"/>
          <w:b/>
          <w:color w:val="0D0D0D"/>
          <w:sz w:val="24"/>
          <w:szCs w:val="24"/>
        </w:rPr>
        <w:tab/>
      </w:r>
      <w:r w:rsidRPr="000C52EF">
        <w:rPr>
          <w:rFonts w:cs="Arial"/>
          <w:color w:val="0D0D0D"/>
          <w:sz w:val="24"/>
          <w:szCs w:val="24"/>
        </w:rPr>
        <w:t>Income received on a segmental basis is analysed below:</w:t>
      </w:r>
    </w:p>
    <w:p w:rsidR="0021709C" w:rsidRDefault="0021709C" w:rsidP="00E16908">
      <w:pPr>
        <w:spacing w:after="0" w:line="240" w:lineRule="auto"/>
        <w:jc w:val="both"/>
        <w:rPr>
          <w:rFonts w:cs="Arial"/>
          <w:color w:val="0D0D0D"/>
          <w:sz w:val="24"/>
          <w:szCs w:val="24"/>
        </w:rPr>
      </w:pPr>
    </w:p>
    <w:p w:rsidR="0021709C" w:rsidRPr="000C52EF" w:rsidRDefault="0021709C" w:rsidP="00E16908">
      <w:pPr>
        <w:spacing w:after="0" w:line="240" w:lineRule="auto"/>
        <w:jc w:val="both"/>
        <w:rPr>
          <w:rFonts w:cs="Arial"/>
          <w:color w:val="0D0D0D"/>
          <w:sz w:val="24"/>
          <w:szCs w:val="24"/>
        </w:rPr>
      </w:pPr>
      <w:r>
        <w:rPr>
          <w:rFonts w:cs="Arial"/>
          <w:color w:val="0D0D0D"/>
          <w:sz w:val="24"/>
          <w:szCs w:val="24"/>
        </w:rPr>
        <w:tab/>
        <w:t>Revenue from external customers:</w:t>
      </w:r>
    </w:p>
    <w:p w:rsidR="00E078E5" w:rsidRDefault="00E078E5" w:rsidP="00FA0E82">
      <w:pPr>
        <w:pStyle w:val="ListParagraph"/>
        <w:tabs>
          <w:tab w:val="left" w:pos="5670"/>
        </w:tabs>
        <w:spacing w:after="0" w:line="240" w:lineRule="auto"/>
        <w:ind w:left="567"/>
        <w:jc w:val="both"/>
        <w:rPr>
          <w:rFonts w:cs="Arial"/>
          <w:b/>
          <w:color w:val="0D0D0D"/>
          <w:sz w:val="24"/>
          <w:szCs w:val="24"/>
        </w:rPr>
      </w:pPr>
    </w:p>
    <w:tbl>
      <w:tblPr>
        <w:tblStyle w:val="TableGrid"/>
        <w:tblW w:w="0" w:type="auto"/>
        <w:tblInd w:w="421" w:type="dxa"/>
        <w:tblLook w:val="04A0" w:firstRow="1" w:lastRow="0" w:firstColumn="1" w:lastColumn="0" w:noHBand="0" w:noVBand="1"/>
        <w:tblCaption w:val="revenue from external customer"/>
        <w:tblDescription w:val="table shows the income received from external customers in 2018/19 and 2019/20 financial years by service area"/>
      </w:tblPr>
      <w:tblGrid>
        <w:gridCol w:w="3969"/>
        <w:gridCol w:w="2716"/>
        <w:gridCol w:w="2716"/>
      </w:tblGrid>
      <w:tr w:rsidR="007242E3" w:rsidTr="005E6412">
        <w:trPr>
          <w:tblHeader/>
        </w:trPr>
        <w:tc>
          <w:tcPr>
            <w:tcW w:w="3969" w:type="dxa"/>
          </w:tcPr>
          <w:p w:rsidR="007242E3" w:rsidRDefault="007242E3" w:rsidP="007242E3">
            <w:pPr>
              <w:pStyle w:val="ListParagraph"/>
              <w:tabs>
                <w:tab w:val="left" w:pos="5670"/>
              </w:tabs>
              <w:spacing w:after="0" w:line="240" w:lineRule="auto"/>
              <w:ind w:left="0"/>
              <w:jc w:val="both"/>
              <w:rPr>
                <w:rFonts w:cs="Arial"/>
                <w:b/>
                <w:color w:val="0D0D0D"/>
                <w:sz w:val="24"/>
                <w:szCs w:val="24"/>
              </w:rPr>
            </w:pPr>
          </w:p>
        </w:tc>
        <w:tc>
          <w:tcPr>
            <w:tcW w:w="2716" w:type="dxa"/>
          </w:tcPr>
          <w:p w:rsidR="007242E3" w:rsidRDefault="007242E3" w:rsidP="007242E3">
            <w:pPr>
              <w:pStyle w:val="ListParagraph"/>
              <w:tabs>
                <w:tab w:val="left" w:pos="5670"/>
              </w:tabs>
              <w:spacing w:after="0" w:line="240" w:lineRule="auto"/>
              <w:ind w:left="0"/>
              <w:jc w:val="right"/>
              <w:rPr>
                <w:rFonts w:cs="Arial"/>
                <w:b/>
                <w:color w:val="0D0D0D"/>
                <w:sz w:val="24"/>
                <w:szCs w:val="24"/>
              </w:rPr>
            </w:pPr>
            <w:r>
              <w:rPr>
                <w:rFonts w:cs="Arial"/>
                <w:b/>
                <w:color w:val="0D0D0D"/>
                <w:sz w:val="24"/>
                <w:szCs w:val="24"/>
              </w:rPr>
              <w:t>2018/19</w:t>
            </w:r>
          </w:p>
        </w:tc>
        <w:tc>
          <w:tcPr>
            <w:tcW w:w="2716" w:type="dxa"/>
          </w:tcPr>
          <w:p w:rsidR="007242E3" w:rsidRDefault="007242E3" w:rsidP="007242E3">
            <w:pPr>
              <w:pStyle w:val="ListParagraph"/>
              <w:tabs>
                <w:tab w:val="left" w:pos="5670"/>
              </w:tabs>
              <w:spacing w:after="0" w:line="240" w:lineRule="auto"/>
              <w:ind w:left="0"/>
              <w:jc w:val="right"/>
              <w:rPr>
                <w:rFonts w:cs="Arial"/>
                <w:b/>
                <w:color w:val="0D0D0D"/>
                <w:sz w:val="24"/>
                <w:szCs w:val="24"/>
              </w:rPr>
            </w:pPr>
            <w:r>
              <w:rPr>
                <w:rFonts w:cs="Arial"/>
                <w:b/>
                <w:color w:val="0D0D0D"/>
                <w:sz w:val="24"/>
                <w:szCs w:val="24"/>
              </w:rPr>
              <w:t>2019/20</w:t>
            </w:r>
          </w:p>
        </w:tc>
      </w:tr>
      <w:tr w:rsidR="007242E3" w:rsidTr="00BB05C2">
        <w:tc>
          <w:tcPr>
            <w:tcW w:w="3969" w:type="dxa"/>
          </w:tcPr>
          <w:p w:rsidR="007242E3" w:rsidRDefault="007242E3" w:rsidP="007242E3">
            <w:pPr>
              <w:pStyle w:val="ListParagraph"/>
              <w:tabs>
                <w:tab w:val="left" w:pos="5670"/>
              </w:tabs>
              <w:spacing w:after="0" w:line="240" w:lineRule="auto"/>
              <w:ind w:left="0"/>
              <w:jc w:val="both"/>
              <w:rPr>
                <w:rFonts w:cs="Arial"/>
                <w:b/>
                <w:color w:val="0D0D0D"/>
                <w:sz w:val="24"/>
                <w:szCs w:val="24"/>
              </w:rPr>
            </w:pPr>
            <w:r>
              <w:rPr>
                <w:rFonts w:cs="Arial"/>
                <w:b/>
                <w:color w:val="0D0D0D"/>
                <w:sz w:val="24"/>
                <w:szCs w:val="24"/>
              </w:rPr>
              <w:t>Services</w:t>
            </w:r>
          </w:p>
        </w:tc>
        <w:tc>
          <w:tcPr>
            <w:tcW w:w="2716" w:type="dxa"/>
          </w:tcPr>
          <w:p w:rsidR="007242E3" w:rsidRDefault="007242E3" w:rsidP="007242E3">
            <w:pPr>
              <w:pStyle w:val="ListParagraph"/>
              <w:tabs>
                <w:tab w:val="left" w:pos="5670"/>
              </w:tabs>
              <w:spacing w:after="0" w:line="240" w:lineRule="auto"/>
              <w:ind w:left="0"/>
              <w:jc w:val="right"/>
              <w:rPr>
                <w:rFonts w:cs="Arial"/>
                <w:b/>
                <w:color w:val="0D0D0D"/>
                <w:sz w:val="24"/>
                <w:szCs w:val="24"/>
              </w:rPr>
            </w:pPr>
            <w:r>
              <w:rPr>
                <w:rFonts w:cs="Arial"/>
                <w:b/>
                <w:color w:val="0D0D0D"/>
                <w:sz w:val="24"/>
                <w:szCs w:val="24"/>
              </w:rPr>
              <w:t>Income from Services</w:t>
            </w:r>
          </w:p>
        </w:tc>
        <w:tc>
          <w:tcPr>
            <w:tcW w:w="2716" w:type="dxa"/>
          </w:tcPr>
          <w:p w:rsidR="007242E3" w:rsidRDefault="007242E3" w:rsidP="007242E3">
            <w:pPr>
              <w:pStyle w:val="ListParagraph"/>
              <w:tabs>
                <w:tab w:val="left" w:pos="5670"/>
              </w:tabs>
              <w:spacing w:after="0" w:line="240" w:lineRule="auto"/>
              <w:ind w:left="0"/>
              <w:jc w:val="right"/>
              <w:rPr>
                <w:rFonts w:cs="Arial"/>
                <w:b/>
                <w:color w:val="0D0D0D"/>
                <w:sz w:val="24"/>
                <w:szCs w:val="24"/>
              </w:rPr>
            </w:pPr>
            <w:r w:rsidRPr="007242E3">
              <w:rPr>
                <w:rFonts w:cs="Arial"/>
                <w:b/>
                <w:color w:val="0D0D0D"/>
                <w:sz w:val="24"/>
                <w:szCs w:val="24"/>
              </w:rPr>
              <w:t>Income from Services</w:t>
            </w:r>
          </w:p>
        </w:tc>
      </w:tr>
      <w:tr w:rsidR="007242E3" w:rsidTr="00BB05C2">
        <w:tc>
          <w:tcPr>
            <w:tcW w:w="3969" w:type="dxa"/>
          </w:tcPr>
          <w:p w:rsidR="007242E3" w:rsidRDefault="007242E3" w:rsidP="007242E3">
            <w:pPr>
              <w:pStyle w:val="ListParagraph"/>
              <w:tabs>
                <w:tab w:val="left" w:pos="5670"/>
              </w:tabs>
              <w:spacing w:after="0" w:line="240" w:lineRule="auto"/>
              <w:ind w:left="0"/>
              <w:jc w:val="both"/>
              <w:rPr>
                <w:rFonts w:cs="Arial"/>
                <w:b/>
                <w:color w:val="0D0D0D"/>
                <w:sz w:val="24"/>
                <w:szCs w:val="24"/>
              </w:rPr>
            </w:pPr>
          </w:p>
        </w:tc>
        <w:tc>
          <w:tcPr>
            <w:tcW w:w="2716" w:type="dxa"/>
          </w:tcPr>
          <w:p w:rsidR="007242E3" w:rsidRDefault="007242E3" w:rsidP="007242E3">
            <w:pPr>
              <w:pStyle w:val="ListParagraph"/>
              <w:tabs>
                <w:tab w:val="left" w:pos="5670"/>
              </w:tabs>
              <w:spacing w:after="0" w:line="240" w:lineRule="auto"/>
              <w:ind w:left="0"/>
              <w:jc w:val="right"/>
              <w:rPr>
                <w:rFonts w:cs="Arial"/>
                <w:b/>
                <w:color w:val="0D0D0D"/>
                <w:sz w:val="24"/>
                <w:szCs w:val="24"/>
              </w:rPr>
            </w:pPr>
            <w:r>
              <w:rPr>
                <w:rFonts w:cs="Arial"/>
                <w:b/>
                <w:color w:val="0D0D0D"/>
                <w:sz w:val="24"/>
                <w:szCs w:val="24"/>
              </w:rPr>
              <w:t>£000</w:t>
            </w:r>
          </w:p>
        </w:tc>
        <w:tc>
          <w:tcPr>
            <w:tcW w:w="2716" w:type="dxa"/>
          </w:tcPr>
          <w:p w:rsidR="007242E3" w:rsidRDefault="007242E3" w:rsidP="007242E3">
            <w:pPr>
              <w:pStyle w:val="ListParagraph"/>
              <w:tabs>
                <w:tab w:val="left" w:pos="5670"/>
              </w:tabs>
              <w:spacing w:after="0" w:line="240" w:lineRule="auto"/>
              <w:ind w:left="0"/>
              <w:jc w:val="right"/>
              <w:rPr>
                <w:rFonts w:cs="Arial"/>
                <w:b/>
                <w:color w:val="0D0D0D"/>
                <w:sz w:val="24"/>
                <w:szCs w:val="24"/>
              </w:rPr>
            </w:pPr>
            <w:r w:rsidRPr="007242E3">
              <w:rPr>
                <w:rFonts w:cs="Arial"/>
                <w:b/>
                <w:color w:val="0D0D0D"/>
                <w:sz w:val="24"/>
                <w:szCs w:val="24"/>
              </w:rPr>
              <w:t>£000</w:t>
            </w:r>
          </w:p>
        </w:tc>
      </w:tr>
      <w:tr w:rsidR="007242E3" w:rsidTr="00BB05C2">
        <w:tc>
          <w:tcPr>
            <w:tcW w:w="3969" w:type="dxa"/>
          </w:tcPr>
          <w:p w:rsidR="007242E3" w:rsidRPr="00CD7D7D" w:rsidRDefault="007242E3" w:rsidP="007242E3">
            <w:pPr>
              <w:pStyle w:val="ListParagraph"/>
              <w:tabs>
                <w:tab w:val="left" w:pos="5670"/>
              </w:tabs>
              <w:spacing w:after="0" w:line="240" w:lineRule="auto"/>
              <w:ind w:left="0"/>
              <w:jc w:val="both"/>
              <w:rPr>
                <w:rFonts w:cs="Arial"/>
                <w:color w:val="0D0D0D"/>
                <w:sz w:val="24"/>
                <w:szCs w:val="24"/>
              </w:rPr>
            </w:pPr>
            <w:r>
              <w:rPr>
                <w:rFonts w:cs="Arial"/>
                <w:color w:val="0D0D0D"/>
                <w:sz w:val="24"/>
                <w:szCs w:val="24"/>
              </w:rPr>
              <w:t>Corporate Services</w:t>
            </w:r>
          </w:p>
        </w:tc>
        <w:tc>
          <w:tcPr>
            <w:tcW w:w="2716" w:type="dxa"/>
          </w:tcPr>
          <w:p w:rsidR="007242E3" w:rsidRPr="00CD7D7D" w:rsidRDefault="007242E3" w:rsidP="007242E3">
            <w:pPr>
              <w:pStyle w:val="ListParagraph"/>
              <w:tabs>
                <w:tab w:val="left" w:pos="5670"/>
              </w:tabs>
              <w:spacing w:after="0" w:line="240" w:lineRule="auto"/>
              <w:ind w:left="0"/>
              <w:jc w:val="right"/>
              <w:rPr>
                <w:rFonts w:cs="Arial"/>
                <w:color w:val="0D0D0D"/>
                <w:sz w:val="24"/>
                <w:szCs w:val="24"/>
              </w:rPr>
            </w:pPr>
            <w:r>
              <w:rPr>
                <w:rFonts w:cs="Arial"/>
                <w:color w:val="0D0D0D"/>
                <w:sz w:val="24"/>
                <w:szCs w:val="24"/>
              </w:rPr>
              <w:t>(116)</w:t>
            </w:r>
          </w:p>
        </w:tc>
        <w:tc>
          <w:tcPr>
            <w:tcW w:w="2716" w:type="dxa"/>
          </w:tcPr>
          <w:p w:rsidR="007242E3" w:rsidRPr="00CD7D7D" w:rsidRDefault="007242E3" w:rsidP="00C9077E">
            <w:pPr>
              <w:pStyle w:val="ListParagraph"/>
              <w:tabs>
                <w:tab w:val="left" w:pos="5670"/>
              </w:tabs>
              <w:spacing w:after="0" w:line="240" w:lineRule="auto"/>
              <w:ind w:left="0"/>
              <w:jc w:val="right"/>
              <w:rPr>
                <w:rFonts w:cs="Arial"/>
                <w:color w:val="0D0D0D"/>
                <w:sz w:val="24"/>
                <w:szCs w:val="24"/>
              </w:rPr>
            </w:pPr>
            <w:r>
              <w:rPr>
                <w:rFonts w:cs="Arial"/>
                <w:color w:val="0D0D0D"/>
                <w:sz w:val="24"/>
                <w:szCs w:val="24"/>
              </w:rPr>
              <w:t>(</w:t>
            </w:r>
            <w:r w:rsidR="00C9077E">
              <w:rPr>
                <w:rFonts w:cs="Arial"/>
                <w:color w:val="0D0D0D"/>
                <w:sz w:val="24"/>
                <w:szCs w:val="24"/>
              </w:rPr>
              <w:t>248</w:t>
            </w:r>
            <w:r>
              <w:rPr>
                <w:rFonts w:cs="Arial"/>
                <w:color w:val="0D0D0D"/>
                <w:sz w:val="24"/>
                <w:szCs w:val="24"/>
              </w:rPr>
              <w:t>)</w:t>
            </w:r>
          </w:p>
        </w:tc>
      </w:tr>
      <w:tr w:rsidR="007242E3" w:rsidTr="00BB05C2">
        <w:tc>
          <w:tcPr>
            <w:tcW w:w="3969" w:type="dxa"/>
          </w:tcPr>
          <w:p w:rsidR="007242E3" w:rsidRPr="00CD7D7D" w:rsidRDefault="007242E3" w:rsidP="007242E3">
            <w:pPr>
              <w:pStyle w:val="ListParagraph"/>
              <w:tabs>
                <w:tab w:val="left" w:pos="5670"/>
              </w:tabs>
              <w:spacing w:after="0" w:line="240" w:lineRule="auto"/>
              <w:ind w:left="0"/>
              <w:jc w:val="both"/>
              <w:rPr>
                <w:rFonts w:cs="Arial"/>
                <w:color w:val="0D0D0D"/>
                <w:sz w:val="24"/>
                <w:szCs w:val="24"/>
              </w:rPr>
            </w:pPr>
            <w:r>
              <w:rPr>
                <w:rFonts w:cs="Arial"/>
                <w:color w:val="0D0D0D"/>
                <w:sz w:val="24"/>
                <w:szCs w:val="24"/>
              </w:rPr>
              <w:t>Strategic Place</w:t>
            </w:r>
          </w:p>
        </w:tc>
        <w:tc>
          <w:tcPr>
            <w:tcW w:w="2716" w:type="dxa"/>
          </w:tcPr>
          <w:p w:rsidR="007242E3" w:rsidRPr="00CD7D7D" w:rsidRDefault="007242E3" w:rsidP="007242E3">
            <w:pPr>
              <w:pStyle w:val="ListParagraph"/>
              <w:tabs>
                <w:tab w:val="left" w:pos="5670"/>
              </w:tabs>
              <w:spacing w:after="0" w:line="240" w:lineRule="auto"/>
              <w:ind w:left="0"/>
              <w:jc w:val="right"/>
              <w:rPr>
                <w:rFonts w:cs="Arial"/>
                <w:color w:val="0D0D0D"/>
                <w:sz w:val="24"/>
                <w:szCs w:val="24"/>
              </w:rPr>
            </w:pPr>
            <w:r>
              <w:rPr>
                <w:rFonts w:cs="Arial"/>
                <w:color w:val="0D0D0D"/>
                <w:sz w:val="24"/>
                <w:szCs w:val="24"/>
              </w:rPr>
              <w:t>(10,121)</w:t>
            </w:r>
          </w:p>
        </w:tc>
        <w:tc>
          <w:tcPr>
            <w:tcW w:w="2716" w:type="dxa"/>
          </w:tcPr>
          <w:p w:rsidR="007242E3" w:rsidRPr="00CD7D7D" w:rsidRDefault="007242E3" w:rsidP="00C9077E">
            <w:pPr>
              <w:pStyle w:val="ListParagraph"/>
              <w:tabs>
                <w:tab w:val="left" w:pos="5670"/>
              </w:tabs>
              <w:spacing w:after="0" w:line="240" w:lineRule="auto"/>
              <w:ind w:left="0"/>
              <w:jc w:val="right"/>
              <w:rPr>
                <w:rFonts w:cs="Arial"/>
                <w:color w:val="0D0D0D"/>
                <w:sz w:val="24"/>
                <w:szCs w:val="24"/>
              </w:rPr>
            </w:pPr>
            <w:r>
              <w:rPr>
                <w:rFonts w:cs="Arial"/>
                <w:color w:val="0D0D0D"/>
                <w:sz w:val="24"/>
                <w:szCs w:val="24"/>
              </w:rPr>
              <w:t>(</w:t>
            </w:r>
            <w:r w:rsidR="00C9077E">
              <w:rPr>
                <w:rFonts w:cs="Arial"/>
                <w:color w:val="0D0D0D"/>
                <w:sz w:val="24"/>
                <w:szCs w:val="24"/>
              </w:rPr>
              <w:t>10,279</w:t>
            </w:r>
            <w:r>
              <w:rPr>
                <w:rFonts w:cs="Arial"/>
                <w:color w:val="0D0D0D"/>
                <w:sz w:val="24"/>
                <w:szCs w:val="24"/>
              </w:rPr>
              <w:t>)</w:t>
            </w:r>
          </w:p>
        </w:tc>
      </w:tr>
      <w:tr w:rsidR="007242E3" w:rsidTr="00BB05C2">
        <w:tc>
          <w:tcPr>
            <w:tcW w:w="3969" w:type="dxa"/>
          </w:tcPr>
          <w:p w:rsidR="007242E3" w:rsidRPr="00CD7D7D" w:rsidRDefault="007242E3" w:rsidP="007242E3">
            <w:pPr>
              <w:pStyle w:val="ListParagraph"/>
              <w:tabs>
                <w:tab w:val="left" w:pos="5670"/>
              </w:tabs>
              <w:spacing w:after="0" w:line="240" w:lineRule="auto"/>
              <w:ind w:left="0"/>
              <w:jc w:val="both"/>
              <w:rPr>
                <w:rFonts w:cs="Arial"/>
                <w:color w:val="0D0D0D"/>
                <w:sz w:val="24"/>
                <w:szCs w:val="24"/>
              </w:rPr>
            </w:pPr>
            <w:r>
              <w:rPr>
                <w:rFonts w:cs="Arial"/>
                <w:color w:val="0D0D0D"/>
                <w:sz w:val="24"/>
                <w:szCs w:val="24"/>
              </w:rPr>
              <w:t>Environment, Health &amp; Wellbeing</w:t>
            </w:r>
          </w:p>
        </w:tc>
        <w:tc>
          <w:tcPr>
            <w:tcW w:w="2716" w:type="dxa"/>
          </w:tcPr>
          <w:p w:rsidR="007242E3" w:rsidRPr="00CD7D7D" w:rsidRDefault="007242E3" w:rsidP="007242E3">
            <w:pPr>
              <w:pStyle w:val="ListParagraph"/>
              <w:tabs>
                <w:tab w:val="left" w:pos="5670"/>
              </w:tabs>
              <w:spacing w:after="0" w:line="240" w:lineRule="auto"/>
              <w:ind w:left="0"/>
              <w:jc w:val="right"/>
              <w:rPr>
                <w:rFonts w:cs="Arial"/>
                <w:color w:val="0D0D0D"/>
                <w:sz w:val="24"/>
                <w:szCs w:val="24"/>
              </w:rPr>
            </w:pPr>
            <w:r>
              <w:rPr>
                <w:rFonts w:cs="Arial"/>
                <w:color w:val="0D0D0D"/>
                <w:sz w:val="24"/>
                <w:szCs w:val="24"/>
              </w:rPr>
              <w:t>(6,830)</w:t>
            </w:r>
          </w:p>
        </w:tc>
        <w:tc>
          <w:tcPr>
            <w:tcW w:w="2716" w:type="dxa"/>
          </w:tcPr>
          <w:p w:rsidR="007242E3" w:rsidRPr="00CD7D7D" w:rsidRDefault="007242E3" w:rsidP="00C9077E">
            <w:pPr>
              <w:pStyle w:val="ListParagraph"/>
              <w:tabs>
                <w:tab w:val="left" w:pos="5670"/>
              </w:tabs>
              <w:spacing w:after="0" w:line="240" w:lineRule="auto"/>
              <w:ind w:left="0"/>
              <w:jc w:val="right"/>
              <w:rPr>
                <w:rFonts w:cs="Arial"/>
                <w:color w:val="0D0D0D"/>
                <w:sz w:val="24"/>
                <w:szCs w:val="24"/>
              </w:rPr>
            </w:pPr>
            <w:r>
              <w:rPr>
                <w:rFonts w:cs="Arial"/>
                <w:color w:val="0D0D0D"/>
                <w:sz w:val="24"/>
                <w:szCs w:val="24"/>
              </w:rPr>
              <w:t>(</w:t>
            </w:r>
            <w:r w:rsidR="00C9077E">
              <w:rPr>
                <w:rFonts w:cs="Arial"/>
                <w:color w:val="0D0D0D"/>
                <w:sz w:val="24"/>
                <w:szCs w:val="24"/>
              </w:rPr>
              <w:t>6,812</w:t>
            </w:r>
            <w:r>
              <w:rPr>
                <w:rFonts w:cs="Arial"/>
                <w:color w:val="0D0D0D"/>
                <w:sz w:val="24"/>
                <w:szCs w:val="24"/>
              </w:rPr>
              <w:t>)</w:t>
            </w:r>
          </w:p>
        </w:tc>
      </w:tr>
      <w:tr w:rsidR="007242E3" w:rsidRPr="00DE7595" w:rsidTr="00BB05C2">
        <w:tc>
          <w:tcPr>
            <w:tcW w:w="3969" w:type="dxa"/>
          </w:tcPr>
          <w:p w:rsidR="007242E3" w:rsidRPr="00DE7595" w:rsidRDefault="007242E3" w:rsidP="007242E3">
            <w:pPr>
              <w:pStyle w:val="ListParagraph"/>
              <w:tabs>
                <w:tab w:val="left" w:pos="5670"/>
              </w:tabs>
              <w:spacing w:after="0" w:line="240" w:lineRule="auto"/>
              <w:ind w:left="0"/>
              <w:jc w:val="both"/>
              <w:rPr>
                <w:rFonts w:cs="Arial"/>
                <w:color w:val="0D0D0D"/>
                <w:sz w:val="24"/>
                <w:szCs w:val="24"/>
              </w:rPr>
            </w:pPr>
            <w:r w:rsidRPr="00DE7595">
              <w:rPr>
                <w:rFonts w:cs="Arial"/>
                <w:color w:val="0D0D0D"/>
                <w:sz w:val="24"/>
                <w:szCs w:val="24"/>
              </w:rPr>
              <w:t>Financing Items</w:t>
            </w:r>
          </w:p>
        </w:tc>
        <w:tc>
          <w:tcPr>
            <w:tcW w:w="2716" w:type="dxa"/>
          </w:tcPr>
          <w:p w:rsidR="007242E3" w:rsidRPr="00DE7595" w:rsidRDefault="007242E3" w:rsidP="007242E3">
            <w:pPr>
              <w:pStyle w:val="ListParagraph"/>
              <w:tabs>
                <w:tab w:val="left" w:pos="5670"/>
              </w:tabs>
              <w:spacing w:after="0" w:line="240" w:lineRule="auto"/>
              <w:ind w:left="0"/>
              <w:jc w:val="right"/>
              <w:rPr>
                <w:rFonts w:cs="Arial"/>
                <w:color w:val="0D0D0D"/>
                <w:sz w:val="24"/>
                <w:szCs w:val="24"/>
              </w:rPr>
            </w:pPr>
            <w:r>
              <w:rPr>
                <w:rFonts w:cs="Arial"/>
                <w:color w:val="0D0D0D"/>
                <w:sz w:val="24"/>
                <w:szCs w:val="24"/>
              </w:rPr>
              <w:t>(18)</w:t>
            </w:r>
          </w:p>
        </w:tc>
        <w:tc>
          <w:tcPr>
            <w:tcW w:w="2716" w:type="dxa"/>
          </w:tcPr>
          <w:p w:rsidR="007242E3" w:rsidRPr="00DE7595" w:rsidRDefault="007242E3" w:rsidP="00C9077E">
            <w:pPr>
              <w:pStyle w:val="ListParagraph"/>
              <w:tabs>
                <w:tab w:val="left" w:pos="5670"/>
              </w:tabs>
              <w:spacing w:after="0" w:line="240" w:lineRule="auto"/>
              <w:ind w:left="0"/>
              <w:jc w:val="right"/>
              <w:rPr>
                <w:rFonts w:cs="Arial"/>
                <w:color w:val="0D0D0D"/>
                <w:sz w:val="24"/>
                <w:szCs w:val="24"/>
              </w:rPr>
            </w:pPr>
            <w:r>
              <w:rPr>
                <w:rFonts w:cs="Arial"/>
                <w:color w:val="0D0D0D"/>
                <w:sz w:val="24"/>
                <w:szCs w:val="24"/>
              </w:rPr>
              <w:t>(</w:t>
            </w:r>
            <w:r w:rsidR="00C9077E">
              <w:rPr>
                <w:rFonts w:cs="Arial"/>
                <w:color w:val="0D0D0D"/>
                <w:sz w:val="24"/>
                <w:szCs w:val="24"/>
              </w:rPr>
              <w:t>67</w:t>
            </w:r>
            <w:r>
              <w:rPr>
                <w:rFonts w:cs="Arial"/>
                <w:color w:val="0D0D0D"/>
                <w:sz w:val="24"/>
                <w:szCs w:val="24"/>
              </w:rPr>
              <w:t>)</w:t>
            </w:r>
          </w:p>
        </w:tc>
      </w:tr>
      <w:tr w:rsidR="007242E3" w:rsidTr="00BB05C2">
        <w:tc>
          <w:tcPr>
            <w:tcW w:w="3969" w:type="dxa"/>
          </w:tcPr>
          <w:p w:rsidR="007242E3" w:rsidRDefault="007242E3" w:rsidP="007242E3">
            <w:pPr>
              <w:pStyle w:val="ListParagraph"/>
              <w:tabs>
                <w:tab w:val="left" w:pos="5670"/>
              </w:tabs>
              <w:spacing w:after="0" w:line="240" w:lineRule="auto"/>
              <w:ind w:left="0"/>
              <w:rPr>
                <w:rFonts w:cs="Arial"/>
                <w:b/>
                <w:color w:val="0D0D0D"/>
                <w:sz w:val="24"/>
                <w:szCs w:val="24"/>
              </w:rPr>
            </w:pPr>
            <w:r>
              <w:rPr>
                <w:rFonts w:cs="Arial"/>
                <w:b/>
                <w:color w:val="0D0D0D"/>
                <w:sz w:val="24"/>
                <w:szCs w:val="24"/>
              </w:rPr>
              <w:t>Total income analysed on a segmental basis</w:t>
            </w:r>
          </w:p>
        </w:tc>
        <w:tc>
          <w:tcPr>
            <w:tcW w:w="2716" w:type="dxa"/>
          </w:tcPr>
          <w:p w:rsidR="007242E3" w:rsidRDefault="007242E3" w:rsidP="007242E3">
            <w:pPr>
              <w:pStyle w:val="ListParagraph"/>
              <w:tabs>
                <w:tab w:val="left" w:pos="5670"/>
              </w:tabs>
              <w:spacing w:after="0" w:line="240" w:lineRule="auto"/>
              <w:ind w:left="0"/>
              <w:jc w:val="right"/>
              <w:rPr>
                <w:rFonts w:cs="Arial"/>
                <w:b/>
                <w:color w:val="0D0D0D"/>
                <w:sz w:val="24"/>
                <w:szCs w:val="24"/>
              </w:rPr>
            </w:pPr>
            <w:r>
              <w:rPr>
                <w:rFonts w:cs="Arial"/>
                <w:b/>
                <w:color w:val="0D0D0D"/>
                <w:sz w:val="24"/>
                <w:szCs w:val="24"/>
              </w:rPr>
              <w:t>(17,085)</w:t>
            </w:r>
          </w:p>
        </w:tc>
        <w:tc>
          <w:tcPr>
            <w:tcW w:w="2716" w:type="dxa"/>
          </w:tcPr>
          <w:p w:rsidR="007242E3" w:rsidRDefault="009F11B7" w:rsidP="00C9077E">
            <w:pPr>
              <w:pStyle w:val="ListParagraph"/>
              <w:tabs>
                <w:tab w:val="left" w:pos="5670"/>
              </w:tabs>
              <w:spacing w:after="0" w:line="240" w:lineRule="auto"/>
              <w:ind w:left="0"/>
              <w:jc w:val="right"/>
              <w:rPr>
                <w:rFonts w:cs="Arial"/>
                <w:b/>
                <w:color w:val="0D0D0D"/>
                <w:sz w:val="24"/>
                <w:szCs w:val="24"/>
              </w:rPr>
            </w:pPr>
            <w:r>
              <w:rPr>
                <w:rFonts w:cs="Arial"/>
                <w:b/>
                <w:color w:val="0D0D0D"/>
                <w:sz w:val="24"/>
                <w:szCs w:val="24"/>
              </w:rPr>
              <w:t>(</w:t>
            </w:r>
            <w:r w:rsidR="00C9077E">
              <w:rPr>
                <w:rFonts w:cs="Arial"/>
                <w:b/>
                <w:color w:val="0D0D0D"/>
                <w:sz w:val="24"/>
                <w:szCs w:val="24"/>
              </w:rPr>
              <w:t>17,406</w:t>
            </w:r>
            <w:r>
              <w:rPr>
                <w:rFonts w:cs="Arial"/>
                <w:b/>
                <w:color w:val="0D0D0D"/>
                <w:sz w:val="24"/>
                <w:szCs w:val="24"/>
              </w:rPr>
              <w:t>)</w:t>
            </w:r>
          </w:p>
        </w:tc>
      </w:tr>
    </w:tbl>
    <w:p w:rsidR="000C52EF" w:rsidRDefault="000C52EF" w:rsidP="00FA0E82">
      <w:pPr>
        <w:pStyle w:val="ListParagraph"/>
        <w:tabs>
          <w:tab w:val="left" w:pos="5670"/>
        </w:tabs>
        <w:spacing w:after="0" w:line="240" w:lineRule="auto"/>
        <w:ind w:left="567"/>
        <w:jc w:val="both"/>
        <w:rPr>
          <w:rFonts w:cs="Arial"/>
          <w:b/>
          <w:color w:val="0D0D0D"/>
          <w:sz w:val="24"/>
          <w:szCs w:val="24"/>
        </w:rPr>
      </w:pPr>
    </w:p>
    <w:p w:rsidR="000C52EF" w:rsidRPr="00D24AB3" w:rsidRDefault="0021709C" w:rsidP="00FA0E82">
      <w:pPr>
        <w:pStyle w:val="ListParagraph"/>
        <w:tabs>
          <w:tab w:val="left" w:pos="5670"/>
        </w:tabs>
        <w:spacing w:after="0" w:line="240" w:lineRule="auto"/>
        <w:ind w:left="567"/>
        <w:jc w:val="both"/>
        <w:rPr>
          <w:rFonts w:cs="Arial"/>
          <w:color w:val="0D0D0D"/>
          <w:sz w:val="24"/>
          <w:szCs w:val="24"/>
        </w:rPr>
      </w:pPr>
      <w:r w:rsidRPr="00D24AB3">
        <w:rPr>
          <w:rFonts w:cs="Arial"/>
          <w:color w:val="0D0D0D"/>
          <w:sz w:val="24"/>
          <w:szCs w:val="24"/>
        </w:rPr>
        <w:t>The largest source of income for Strategic Place is car parking income at £</w:t>
      </w:r>
      <w:r w:rsidR="00973A55">
        <w:rPr>
          <w:rFonts w:cs="Arial"/>
          <w:color w:val="0D0D0D"/>
          <w:sz w:val="24"/>
          <w:szCs w:val="24"/>
        </w:rPr>
        <w:t>3.694</w:t>
      </w:r>
      <w:r w:rsidRPr="00D24AB3">
        <w:rPr>
          <w:rFonts w:cs="Arial"/>
          <w:color w:val="0D0D0D"/>
          <w:sz w:val="24"/>
          <w:szCs w:val="24"/>
        </w:rPr>
        <w:t xml:space="preserve"> million (201</w:t>
      </w:r>
      <w:r w:rsidR="00D24AB3">
        <w:rPr>
          <w:rFonts w:cs="Arial"/>
          <w:color w:val="0D0D0D"/>
          <w:sz w:val="24"/>
          <w:szCs w:val="24"/>
        </w:rPr>
        <w:t>8</w:t>
      </w:r>
      <w:r w:rsidRPr="00D24AB3">
        <w:rPr>
          <w:rFonts w:cs="Arial"/>
          <w:color w:val="0D0D0D"/>
          <w:sz w:val="24"/>
          <w:szCs w:val="24"/>
        </w:rPr>
        <w:t>/1</w:t>
      </w:r>
      <w:r w:rsidR="00D24AB3">
        <w:rPr>
          <w:rFonts w:cs="Arial"/>
          <w:color w:val="0D0D0D"/>
          <w:sz w:val="24"/>
          <w:szCs w:val="24"/>
        </w:rPr>
        <w:t>9</w:t>
      </w:r>
      <w:r w:rsidRPr="00D24AB3">
        <w:rPr>
          <w:rFonts w:cs="Arial"/>
          <w:color w:val="0D0D0D"/>
          <w:sz w:val="24"/>
          <w:szCs w:val="24"/>
        </w:rPr>
        <w:t xml:space="preserve"> £3.</w:t>
      </w:r>
      <w:r w:rsidR="00D24AB3">
        <w:rPr>
          <w:rFonts w:cs="Arial"/>
          <w:color w:val="0D0D0D"/>
          <w:sz w:val="24"/>
          <w:szCs w:val="24"/>
        </w:rPr>
        <w:t>657</w:t>
      </w:r>
      <w:r w:rsidRPr="00D24AB3">
        <w:rPr>
          <w:rFonts w:cs="Arial"/>
          <w:color w:val="0D0D0D"/>
          <w:sz w:val="24"/>
          <w:szCs w:val="24"/>
        </w:rPr>
        <w:t xml:space="preserve"> million). Income from housing schemes including homelessness and rent allowance recoveries amounts to £</w:t>
      </w:r>
      <w:r w:rsidR="00973A55">
        <w:rPr>
          <w:rFonts w:cs="Arial"/>
          <w:color w:val="0D0D0D"/>
          <w:sz w:val="24"/>
          <w:szCs w:val="24"/>
        </w:rPr>
        <w:t>0.892</w:t>
      </w:r>
      <w:r w:rsidRPr="00D24AB3">
        <w:rPr>
          <w:rFonts w:cs="Arial"/>
          <w:color w:val="0D0D0D"/>
          <w:sz w:val="24"/>
          <w:szCs w:val="24"/>
        </w:rPr>
        <w:t xml:space="preserve"> million (201</w:t>
      </w:r>
      <w:r w:rsidR="00D24AB3">
        <w:rPr>
          <w:rFonts w:cs="Arial"/>
          <w:color w:val="0D0D0D"/>
          <w:sz w:val="24"/>
          <w:szCs w:val="24"/>
        </w:rPr>
        <w:t>8</w:t>
      </w:r>
      <w:r w:rsidRPr="00D24AB3">
        <w:rPr>
          <w:rFonts w:cs="Arial"/>
          <w:color w:val="0D0D0D"/>
          <w:sz w:val="24"/>
          <w:szCs w:val="24"/>
        </w:rPr>
        <w:t>/1</w:t>
      </w:r>
      <w:r w:rsidR="00D24AB3">
        <w:rPr>
          <w:rFonts w:cs="Arial"/>
          <w:color w:val="0D0D0D"/>
          <w:sz w:val="24"/>
          <w:szCs w:val="24"/>
        </w:rPr>
        <w:t>9</w:t>
      </w:r>
      <w:r w:rsidRPr="00D24AB3">
        <w:rPr>
          <w:rFonts w:cs="Arial"/>
          <w:color w:val="0D0D0D"/>
          <w:sz w:val="24"/>
          <w:szCs w:val="24"/>
        </w:rPr>
        <w:t xml:space="preserve"> £</w:t>
      </w:r>
      <w:r w:rsidR="00D24AB3">
        <w:rPr>
          <w:rFonts w:cs="Arial"/>
          <w:color w:val="0D0D0D"/>
          <w:sz w:val="24"/>
          <w:szCs w:val="24"/>
        </w:rPr>
        <w:t>1.144</w:t>
      </w:r>
      <w:r w:rsidRPr="00D24AB3">
        <w:rPr>
          <w:rFonts w:cs="Arial"/>
          <w:color w:val="0D0D0D"/>
          <w:sz w:val="24"/>
          <w:szCs w:val="24"/>
        </w:rPr>
        <w:t xml:space="preserve"> million). Other major sources include planning fees and building control.</w:t>
      </w:r>
    </w:p>
    <w:p w:rsidR="0021709C" w:rsidRPr="00D24AB3" w:rsidRDefault="0021709C" w:rsidP="00FA0E82">
      <w:pPr>
        <w:pStyle w:val="ListParagraph"/>
        <w:tabs>
          <w:tab w:val="left" w:pos="5670"/>
        </w:tabs>
        <w:spacing w:after="0" w:line="240" w:lineRule="auto"/>
        <w:ind w:left="567"/>
        <w:jc w:val="both"/>
        <w:rPr>
          <w:rFonts w:cs="Arial"/>
          <w:color w:val="0D0D0D"/>
          <w:sz w:val="24"/>
          <w:szCs w:val="24"/>
        </w:rPr>
      </w:pPr>
    </w:p>
    <w:p w:rsidR="0021709C" w:rsidRPr="00D24AB3" w:rsidRDefault="0021709C" w:rsidP="00FA0E82">
      <w:pPr>
        <w:pStyle w:val="ListParagraph"/>
        <w:tabs>
          <w:tab w:val="left" w:pos="5670"/>
        </w:tabs>
        <w:spacing w:after="0" w:line="240" w:lineRule="auto"/>
        <w:ind w:left="567"/>
        <w:jc w:val="both"/>
        <w:rPr>
          <w:rFonts w:cs="Arial"/>
          <w:color w:val="0D0D0D"/>
          <w:sz w:val="24"/>
          <w:szCs w:val="24"/>
        </w:rPr>
      </w:pPr>
      <w:r w:rsidRPr="00D24AB3">
        <w:rPr>
          <w:rFonts w:cs="Arial"/>
          <w:color w:val="0D0D0D"/>
          <w:sz w:val="24"/>
          <w:szCs w:val="24"/>
        </w:rPr>
        <w:t>The major sou</w:t>
      </w:r>
      <w:r w:rsidR="00005DB3" w:rsidRPr="00D24AB3">
        <w:rPr>
          <w:rFonts w:cs="Arial"/>
          <w:color w:val="0D0D0D"/>
          <w:sz w:val="24"/>
          <w:szCs w:val="24"/>
        </w:rPr>
        <w:t xml:space="preserve">rce of income for Environment, </w:t>
      </w:r>
      <w:r w:rsidRPr="00D24AB3">
        <w:rPr>
          <w:rFonts w:cs="Arial"/>
          <w:color w:val="0D0D0D"/>
          <w:sz w:val="24"/>
          <w:szCs w:val="24"/>
        </w:rPr>
        <w:t>Health &amp; Wellbeing is from leisure related activities of which the income from leisure centres including memberships is £</w:t>
      </w:r>
      <w:r w:rsidR="00973A55">
        <w:rPr>
          <w:rFonts w:cs="Arial"/>
          <w:color w:val="0D0D0D"/>
          <w:sz w:val="24"/>
          <w:szCs w:val="24"/>
        </w:rPr>
        <w:t>2.361</w:t>
      </w:r>
      <w:r w:rsidRPr="00D24AB3">
        <w:rPr>
          <w:rFonts w:cs="Arial"/>
          <w:color w:val="0D0D0D"/>
          <w:sz w:val="24"/>
          <w:szCs w:val="24"/>
        </w:rPr>
        <w:t xml:space="preserve"> million (201</w:t>
      </w:r>
      <w:r w:rsidR="00D24AB3">
        <w:rPr>
          <w:rFonts w:cs="Arial"/>
          <w:color w:val="0D0D0D"/>
          <w:sz w:val="24"/>
          <w:szCs w:val="24"/>
        </w:rPr>
        <w:t>8</w:t>
      </w:r>
      <w:r w:rsidRPr="00D24AB3">
        <w:rPr>
          <w:rFonts w:cs="Arial"/>
          <w:color w:val="0D0D0D"/>
          <w:sz w:val="24"/>
          <w:szCs w:val="24"/>
        </w:rPr>
        <w:t>/1</w:t>
      </w:r>
      <w:r w:rsidR="00D24AB3">
        <w:rPr>
          <w:rFonts w:cs="Arial"/>
          <w:color w:val="0D0D0D"/>
          <w:sz w:val="24"/>
          <w:szCs w:val="24"/>
        </w:rPr>
        <w:t>9</w:t>
      </w:r>
      <w:r w:rsidRPr="00D24AB3">
        <w:rPr>
          <w:rFonts w:cs="Arial"/>
          <w:color w:val="0D0D0D"/>
          <w:sz w:val="24"/>
          <w:szCs w:val="24"/>
        </w:rPr>
        <w:t xml:space="preserve"> £2.</w:t>
      </w:r>
      <w:r w:rsidR="00D24AB3">
        <w:rPr>
          <w:rFonts w:cs="Arial"/>
          <w:color w:val="0D0D0D"/>
          <w:sz w:val="24"/>
          <w:szCs w:val="24"/>
        </w:rPr>
        <w:t>369</w:t>
      </w:r>
      <w:r w:rsidRPr="00D24AB3">
        <w:rPr>
          <w:rFonts w:cs="Arial"/>
          <w:color w:val="0D0D0D"/>
          <w:sz w:val="24"/>
          <w:szCs w:val="24"/>
        </w:rPr>
        <w:t xml:space="preserve"> million).</w:t>
      </w:r>
      <w:r w:rsidR="003631E2" w:rsidRPr="00D24AB3">
        <w:rPr>
          <w:rFonts w:cs="Arial"/>
          <w:color w:val="0D0D0D"/>
          <w:sz w:val="24"/>
          <w:szCs w:val="24"/>
        </w:rPr>
        <w:t xml:space="preserve"> The next largest income source is recycling sales and credits at £</w:t>
      </w:r>
      <w:r w:rsidR="00973A55">
        <w:rPr>
          <w:rFonts w:cs="Arial"/>
          <w:color w:val="0D0D0D"/>
          <w:sz w:val="24"/>
          <w:szCs w:val="24"/>
        </w:rPr>
        <w:t>2.733</w:t>
      </w:r>
      <w:r w:rsidR="003631E2" w:rsidRPr="00D24AB3">
        <w:rPr>
          <w:rFonts w:cs="Arial"/>
          <w:color w:val="0D0D0D"/>
          <w:sz w:val="24"/>
          <w:szCs w:val="24"/>
        </w:rPr>
        <w:t xml:space="preserve"> million (201</w:t>
      </w:r>
      <w:r w:rsidR="00D24AB3">
        <w:rPr>
          <w:rFonts w:cs="Arial"/>
          <w:color w:val="0D0D0D"/>
          <w:sz w:val="24"/>
          <w:szCs w:val="24"/>
        </w:rPr>
        <w:t>8</w:t>
      </w:r>
      <w:r w:rsidR="003631E2" w:rsidRPr="00D24AB3">
        <w:rPr>
          <w:rFonts w:cs="Arial"/>
          <w:color w:val="0D0D0D"/>
          <w:sz w:val="24"/>
          <w:szCs w:val="24"/>
        </w:rPr>
        <w:t>/1</w:t>
      </w:r>
      <w:r w:rsidR="00D24AB3">
        <w:rPr>
          <w:rFonts w:cs="Arial"/>
          <w:color w:val="0D0D0D"/>
          <w:sz w:val="24"/>
          <w:szCs w:val="24"/>
        </w:rPr>
        <w:t>9</w:t>
      </w:r>
      <w:r w:rsidR="003631E2" w:rsidRPr="00D24AB3">
        <w:rPr>
          <w:rFonts w:cs="Arial"/>
          <w:color w:val="0D0D0D"/>
          <w:sz w:val="24"/>
          <w:szCs w:val="24"/>
        </w:rPr>
        <w:t xml:space="preserve"> £</w:t>
      </w:r>
      <w:r w:rsidR="00583D59" w:rsidRPr="00D24AB3">
        <w:rPr>
          <w:rFonts w:cs="Arial"/>
          <w:color w:val="0D0D0D"/>
          <w:sz w:val="24"/>
          <w:szCs w:val="24"/>
        </w:rPr>
        <w:t>2</w:t>
      </w:r>
      <w:r w:rsidR="003631E2" w:rsidRPr="00D24AB3">
        <w:rPr>
          <w:rFonts w:cs="Arial"/>
          <w:color w:val="0D0D0D"/>
          <w:sz w:val="24"/>
          <w:szCs w:val="24"/>
        </w:rPr>
        <w:t>.</w:t>
      </w:r>
      <w:r w:rsidR="00D24AB3">
        <w:rPr>
          <w:rFonts w:cs="Arial"/>
          <w:color w:val="0D0D0D"/>
          <w:sz w:val="24"/>
          <w:szCs w:val="24"/>
        </w:rPr>
        <w:t>622</w:t>
      </w:r>
      <w:r w:rsidR="003631E2" w:rsidRPr="00D24AB3">
        <w:rPr>
          <w:rFonts w:cs="Arial"/>
          <w:color w:val="0D0D0D"/>
          <w:sz w:val="24"/>
          <w:szCs w:val="24"/>
        </w:rPr>
        <w:t xml:space="preserve"> million).</w:t>
      </w:r>
    </w:p>
    <w:p w:rsidR="000C52EF" w:rsidRDefault="000C52EF" w:rsidP="00FA0E82">
      <w:pPr>
        <w:pStyle w:val="ListParagraph"/>
        <w:tabs>
          <w:tab w:val="left" w:pos="5670"/>
        </w:tabs>
        <w:spacing w:after="0" w:line="240" w:lineRule="auto"/>
        <w:ind w:left="567"/>
        <w:jc w:val="both"/>
        <w:rPr>
          <w:rFonts w:cs="Arial"/>
          <w:b/>
          <w:color w:val="0D0D0D"/>
          <w:sz w:val="24"/>
          <w:szCs w:val="24"/>
        </w:rPr>
      </w:pPr>
    </w:p>
    <w:p w:rsidR="00E07091" w:rsidRDefault="00E07091" w:rsidP="00FA0E82">
      <w:pPr>
        <w:pStyle w:val="ListParagraph"/>
        <w:tabs>
          <w:tab w:val="left" w:pos="5670"/>
        </w:tabs>
        <w:spacing w:after="0" w:line="240" w:lineRule="auto"/>
        <w:ind w:left="567"/>
        <w:jc w:val="both"/>
        <w:rPr>
          <w:rFonts w:cs="Arial"/>
          <w:b/>
          <w:color w:val="0D0D0D"/>
          <w:sz w:val="24"/>
          <w:szCs w:val="24"/>
        </w:rPr>
      </w:pPr>
    </w:p>
    <w:p w:rsidR="000C52EF" w:rsidRDefault="009D7D9B" w:rsidP="008F6FA4">
      <w:pPr>
        <w:pStyle w:val="ListParagraph"/>
        <w:numPr>
          <w:ilvl w:val="0"/>
          <w:numId w:val="32"/>
        </w:numPr>
        <w:tabs>
          <w:tab w:val="left" w:pos="5670"/>
        </w:tabs>
        <w:spacing w:after="0" w:line="240" w:lineRule="auto"/>
        <w:ind w:left="567" w:hanging="425"/>
        <w:jc w:val="both"/>
        <w:rPr>
          <w:rFonts w:cs="Arial"/>
          <w:b/>
          <w:color w:val="0D0D0D"/>
          <w:sz w:val="24"/>
          <w:szCs w:val="24"/>
        </w:rPr>
      </w:pPr>
      <w:r>
        <w:rPr>
          <w:rFonts w:cs="Arial"/>
          <w:b/>
          <w:color w:val="0D0D0D"/>
          <w:sz w:val="24"/>
          <w:szCs w:val="24"/>
        </w:rPr>
        <w:t>Expenditure and Income Analysed by Nature</w:t>
      </w:r>
    </w:p>
    <w:p w:rsidR="009D7D9B" w:rsidRPr="009D7D9B" w:rsidRDefault="009D7D9B" w:rsidP="009D7D9B">
      <w:pPr>
        <w:tabs>
          <w:tab w:val="left" w:pos="5670"/>
        </w:tabs>
        <w:spacing w:after="0" w:line="240" w:lineRule="auto"/>
        <w:jc w:val="both"/>
        <w:rPr>
          <w:rFonts w:cs="Arial"/>
          <w:b/>
          <w:color w:val="0D0D0D"/>
          <w:sz w:val="24"/>
          <w:szCs w:val="24"/>
        </w:rPr>
      </w:pPr>
      <w:r>
        <w:rPr>
          <w:rFonts w:cs="Arial"/>
          <w:b/>
          <w:color w:val="0D0D0D"/>
          <w:sz w:val="24"/>
          <w:szCs w:val="24"/>
        </w:rPr>
        <w:tab/>
      </w:r>
    </w:p>
    <w:p w:rsidR="000C52EF" w:rsidRDefault="009D7D9B" w:rsidP="00FA0E82">
      <w:pPr>
        <w:pStyle w:val="ListParagraph"/>
        <w:tabs>
          <w:tab w:val="left" w:pos="5670"/>
        </w:tabs>
        <w:spacing w:after="0" w:line="240" w:lineRule="auto"/>
        <w:ind w:left="567"/>
        <w:jc w:val="both"/>
        <w:rPr>
          <w:rFonts w:cs="Arial"/>
          <w:b/>
          <w:color w:val="0D0D0D"/>
          <w:sz w:val="24"/>
          <w:szCs w:val="24"/>
        </w:rPr>
      </w:pPr>
      <w:r>
        <w:rPr>
          <w:rFonts w:cs="Arial"/>
          <w:b/>
          <w:color w:val="0D0D0D"/>
          <w:sz w:val="24"/>
          <w:szCs w:val="24"/>
        </w:rPr>
        <w:t>The authority’s expenditure and income is analysed as follows:</w:t>
      </w:r>
    </w:p>
    <w:p w:rsidR="009D7D9B" w:rsidRDefault="009D7D9B" w:rsidP="00FA0E82">
      <w:pPr>
        <w:pStyle w:val="ListParagraph"/>
        <w:tabs>
          <w:tab w:val="left" w:pos="5670"/>
        </w:tabs>
        <w:spacing w:after="0" w:line="240" w:lineRule="auto"/>
        <w:ind w:left="567"/>
        <w:jc w:val="both"/>
        <w:rPr>
          <w:rFonts w:cs="Arial"/>
          <w:b/>
          <w:color w:val="0D0D0D"/>
          <w:sz w:val="24"/>
          <w:szCs w:val="24"/>
        </w:rPr>
      </w:pPr>
    </w:p>
    <w:tbl>
      <w:tblPr>
        <w:tblStyle w:val="TableGrid"/>
        <w:tblW w:w="0" w:type="auto"/>
        <w:tblInd w:w="567" w:type="dxa"/>
        <w:tblLook w:val="04A0" w:firstRow="1" w:lastRow="0" w:firstColumn="1" w:lastColumn="0" w:noHBand="0" w:noVBand="1"/>
        <w:tblCaption w:val="expenditure and income by nature"/>
        <w:tblDescription w:val="the table shows a breakdown of income and expenditure for the 2018/19 and 2019/20 financial years by type"/>
      </w:tblPr>
      <w:tblGrid>
        <w:gridCol w:w="6790"/>
        <w:gridCol w:w="1271"/>
        <w:gridCol w:w="1295"/>
      </w:tblGrid>
      <w:tr w:rsidR="003E7CA4" w:rsidTr="005E6412">
        <w:trPr>
          <w:tblHeader/>
        </w:trPr>
        <w:tc>
          <w:tcPr>
            <w:tcW w:w="6790" w:type="dxa"/>
            <w:tcBorders>
              <w:top w:val="nil"/>
              <w:left w:val="nil"/>
              <w:bottom w:val="nil"/>
              <w:right w:val="nil"/>
            </w:tcBorders>
          </w:tcPr>
          <w:p w:rsidR="007242E3" w:rsidRDefault="007242E3" w:rsidP="007242E3">
            <w:pPr>
              <w:pStyle w:val="ListParagraph"/>
              <w:tabs>
                <w:tab w:val="left" w:pos="5670"/>
              </w:tabs>
              <w:spacing w:after="0" w:line="240" w:lineRule="auto"/>
              <w:ind w:left="0"/>
              <w:jc w:val="both"/>
              <w:rPr>
                <w:rFonts w:cs="Arial"/>
                <w:b/>
                <w:color w:val="0D0D0D"/>
                <w:sz w:val="24"/>
                <w:szCs w:val="24"/>
              </w:rPr>
            </w:pPr>
          </w:p>
        </w:tc>
        <w:tc>
          <w:tcPr>
            <w:tcW w:w="1271" w:type="dxa"/>
            <w:tcBorders>
              <w:top w:val="nil"/>
              <w:left w:val="nil"/>
              <w:bottom w:val="nil"/>
              <w:right w:val="nil"/>
            </w:tcBorders>
          </w:tcPr>
          <w:p w:rsidR="007242E3" w:rsidRDefault="007242E3" w:rsidP="007242E3">
            <w:pPr>
              <w:pStyle w:val="ListParagraph"/>
              <w:tabs>
                <w:tab w:val="left" w:pos="5670"/>
              </w:tabs>
              <w:spacing w:after="0" w:line="240" w:lineRule="auto"/>
              <w:ind w:left="0"/>
              <w:jc w:val="right"/>
              <w:rPr>
                <w:rFonts w:cs="Arial"/>
                <w:b/>
                <w:color w:val="0D0D0D"/>
                <w:sz w:val="24"/>
                <w:szCs w:val="24"/>
              </w:rPr>
            </w:pPr>
            <w:r>
              <w:rPr>
                <w:rFonts w:cs="Arial"/>
                <w:b/>
                <w:color w:val="0D0D0D"/>
                <w:sz w:val="24"/>
                <w:szCs w:val="24"/>
              </w:rPr>
              <w:t>2018/19</w:t>
            </w:r>
          </w:p>
        </w:tc>
        <w:tc>
          <w:tcPr>
            <w:tcW w:w="1295" w:type="dxa"/>
            <w:tcBorders>
              <w:top w:val="nil"/>
              <w:left w:val="nil"/>
              <w:bottom w:val="nil"/>
              <w:right w:val="nil"/>
            </w:tcBorders>
          </w:tcPr>
          <w:p w:rsidR="007242E3" w:rsidRDefault="007242E3" w:rsidP="007242E3">
            <w:pPr>
              <w:pStyle w:val="ListParagraph"/>
              <w:tabs>
                <w:tab w:val="left" w:pos="5670"/>
              </w:tabs>
              <w:spacing w:after="0" w:line="240" w:lineRule="auto"/>
              <w:ind w:left="0"/>
              <w:jc w:val="right"/>
              <w:rPr>
                <w:rFonts w:cs="Arial"/>
                <w:b/>
                <w:color w:val="0D0D0D"/>
                <w:sz w:val="24"/>
                <w:szCs w:val="24"/>
              </w:rPr>
            </w:pPr>
            <w:r>
              <w:rPr>
                <w:rFonts w:cs="Arial"/>
                <w:b/>
                <w:color w:val="0D0D0D"/>
                <w:sz w:val="24"/>
                <w:szCs w:val="24"/>
              </w:rPr>
              <w:t>2019/20</w:t>
            </w:r>
          </w:p>
        </w:tc>
      </w:tr>
      <w:tr w:rsidR="003E7CA4" w:rsidTr="00175D3C">
        <w:tc>
          <w:tcPr>
            <w:tcW w:w="6790" w:type="dxa"/>
            <w:tcBorders>
              <w:top w:val="nil"/>
              <w:left w:val="nil"/>
              <w:bottom w:val="nil"/>
              <w:right w:val="nil"/>
            </w:tcBorders>
          </w:tcPr>
          <w:p w:rsidR="007242E3" w:rsidRDefault="007242E3" w:rsidP="007242E3">
            <w:pPr>
              <w:pStyle w:val="ListParagraph"/>
              <w:tabs>
                <w:tab w:val="left" w:pos="5670"/>
              </w:tabs>
              <w:spacing w:after="0" w:line="240" w:lineRule="auto"/>
              <w:ind w:left="0"/>
              <w:jc w:val="both"/>
              <w:rPr>
                <w:rFonts w:cs="Arial"/>
                <w:b/>
                <w:color w:val="0D0D0D"/>
                <w:sz w:val="24"/>
                <w:szCs w:val="24"/>
              </w:rPr>
            </w:pPr>
            <w:r>
              <w:rPr>
                <w:rFonts w:cs="Arial"/>
                <w:b/>
                <w:color w:val="0D0D0D"/>
                <w:sz w:val="24"/>
                <w:szCs w:val="24"/>
              </w:rPr>
              <w:t>Expenditure / Income</w:t>
            </w:r>
          </w:p>
        </w:tc>
        <w:tc>
          <w:tcPr>
            <w:tcW w:w="1271" w:type="dxa"/>
            <w:tcBorders>
              <w:top w:val="nil"/>
              <w:left w:val="nil"/>
              <w:bottom w:val="nil"/>
              <w:right w:val="nil"/>
            </w:tcBorders>
          </w:tcPr>
          <w:p w:rsidR="007242E3" w:rsidRDefault="007242E3" w:rsidP="007242E3">
            <w:pPr>
              <w:pStyle w:val="ListParagraph"/>
              <w:tabs>
                <w:tab w:val="left" w:pos="5670"/>
              </w:tabs>
              <w:spacing w:after="0" w:line="240" w:lineRule="auto"/>
              <w:ind w:left="0"/>
              <w:jc w:val="right"/>
              <w:rPr>
                <w:rFonts w:cs="Arial"/>
                <w:b/>
                <w:color w:val="0D0D0D"/>
                <w:sz w:val="24"/>
                <w:szCs w:val="24"/>
              </w:rPr>
            </w:pPr>
            <w:r>
              <w:rPr>
                <w:rFonts w:cs="Arial"/>
                <w:b/>
                <w:color w:val="0D0D0D"/>
                <w:sz w:val="24"/>
                <w:szCs w:val="24"/>
              </w:rPr>
              <w:t>£000</w:t>
            </w:r>
          </w:p>
        </w:tc>
        <w:tc>
          <w:tcPr>
            <w:tcW w:w="1295" w:type="dxa"/>
            <w:tcBorders>
              <w:top w:val="nil"/>
              <w:left w:val="nil"/>
              <w:bottom w:val="nil"/>
              <w:right w:val="nil"/>
            </w:tcBorders>
          </w:tcPr>
          <w:p w:rsidR="007242E3" w:rsidRDefault="007242E3" w:rsidP="007242E3">
            <w:pPr>
              <w:pStyle w:val="ListParagraph"/>
              <w:tabs>
                <w:tab w:val="left" w:pos="5670"/>
              </w:tabs>
              <w:spacing w:after="0" w:line="240" w:lineRule="auto"/>
              <w:ind w:left="0"/>
              <w:jc w:val="right"/>
              <w:rPr>
                <w:rFonts w:cs="Arial"/>
                <w:b/>
                <w:color w:val="0D0D0D"/>
                <w:sz w:val="24"/>
                <w:szCs w:val="24"/>
              </w:rPr>
            </w:pPr>
            <w:r>
              <w:rPr>
                <w:rFonts w:cs="Arial"/>
                <w:b/>
                <w:color w:val="0D0D0D"/>
                <w:sz w:val="24"/>
                <w:szCs w:val="24"/>
              </w:rPr>
              <w:t>£000</w:t>
            </w:r>
          </w:p>
        </w:tc>
      </w:tr>
      <w:tr w:rsidR="003E7CA4" w:rsidTr="00175D3C">
        <w:tc>
          <w:tcPr>
            <w:tcW w:w="6790" w:type="dxa"/>
            <w:tcBorders>
              <w:top w:val="nil"/>
              <w:left w:val="nil"/>
              <w:bottom w:val="nil"/>
              <w:right w:val="nil"/>
            </w:tcBorders>
            <w:shd w:val="clear" w:color="auto" w:fill="auto"/>
          </w:tcPr>
          <w:p w:rsidR="007242E3" w:rsidRDefault="007242E3" w:rsidP="007242E3">
            <w:pPr>
              <w:pStyle w:val="ListParagraph"/>
              <w:tabs>
                <w:tab w:val="left" w:pos="5670"/>
              </w:tabs>
              <w:spacing w:after="0" w:line="240" w:lineRule="auto"/>
              <w:ind w:left="0"/>
              <w:jc w:val="both"/>
              <w:rPr>
                <w:rFonts w:cs="Arial"/>
                <w:b/>
                <w:color w:val="0D0D0D"/>
                <w:sz w:val="24"/>
                <w:szCs w:val="24"/>
              </w:rPr>
            </w:pPr>
            <w:r>
              <w:rPr>
                <w:rFonts w:cs="Arial"/>
                <w:b/>
                <w:color w:val="0D0D0D"/>
                <w:sz w:val="24"/>
                <w:szCs w:val="24"/>
              </w:rPr>
              <w:t>Expenditure</w:t>
            </w:r>
          </w:p>
        </w:tc>
        <w:tc>
          <w:tcPr>
            <w:tcW w:w="1271" w:type="dxa"/>
            <w:tcBorders>
              <w:top w:val="nil"/>
              <w:left w:val="nil"/>
              <w:bottom w:val="nil"/>
              <w:right w:val="nil"/>
            </w:tcBorders>
            <w:shd w:val="clear" w:color="auto" w:fill="auto"/>
          </w:tcPr>
          <w:p w:rsidR="007242E3" w:rsidRDefault="007242E3" w:rsidP="007242E3">
            <w:pPr>
              <w:pStyle w:val="ListParagraph"/>
              <w:tabs>
                <w:tab w:val="left" w:pos="5670"/>
              </w:tabs>
              <w:spacing w:after="0" w:line="240" w:lineRule="auto"/>
              <w:ind w:left="0"/>
              <w:jc w:val="right"/>
              <w:rPr>
                <w:rFonts w:cs="Arial"/>
                <w:b/>
                <w:color w:val="0D0D0D"/>
                <w:sz w:val="24"/>
                <w:szCs w:val="24"/>
              </w:rPr>
            </w:pPr>
          </w:p>
        </w:tc>
        <w:tc>
          <w:tcPr>
            <w:tcW w:w="1295" w:type="dxa"/>
            <w:tcBorders>
              <w:top w:val="nil"/>
              <w:left w:val="nil"/>
              <w:bottom w:val="nil"/>
              <w:right w:val="nil"/>
            </w:tcBorders>
            <w:shd w:val="clear" w:color="auto" w:fill="auto"/>
          </w:tcPr>
          <w:p w:rsidR="007242E3" w:rsidRDefault="007242E3" w:rsidP="007242E3">
            <w:pPr>
              <w:pStyle w:val="ListParagraph"/>
              <w:tabs>
                <w:tab w:val="left" w:pos="5670"/>
              </w:tabs>
              <w:spacing w:after="0" w:line="240" w:lineRule="auto"/>
              <w:ind w:left="0"/>
              <w:jc w:val="right"/>
              <w:rPr>
                <w:rFonts w:cs="Arial"/>
                <w:b/>
                <w:color w:val="0D0D0D"/>
                <w:sz w:val="24"/>
                <w:szCs w:val="24"/>
              </w:rPr>
            </w:pPr>
          </w:p>
        </w:tc>
      </w:tr>
      <w:tr w:rsidR="003E7CA4" w:rsidTr="00175D3C">
        <w:tc>
          <w:tcPr>
            <w:tcW w:w="6790" w:type="dxa"/>
            <w:tcBorders>
              <w:top w:val="nil"/>
              <w:left w:val="nil"/>
              <w:bottom w:val="nil"/>
              <w:right w:val="nil"/>
            </w:tcBorders>
            <w:shd w:val="clear" w:color="auto" w:fill="auto"/>
          </w:tcPr>
          <w:p w:rsidR="007242E3" w:rsidRPr="009D7D9B" w:rsidRDefault="007242E3" w:rsidP="007242E3">
            <w:pPr>
              <w:pStyle w:val="ListParagraph"/>
              <w:tabs>
                <w:tab w:val="left" w:pos="5670"/>
              </w:tabs>
              <w:spacing w:after="0" w:line="240" w:lineRule="auto"/>
              <w:ind w:left="0"/>
              <w:jc w:val="both"/>
              <w:rPr>
                <w:rFonts w:cs="Arial"/>
                <w:color w:val="0D0D0D"/>
                <w:sz w:val="24"/>
                <w:szCs w:val="24"/>
              </w:rPr>
            </w:pPr>
            <w:r>
              <w:rPr>
                <w:rFonts w:cs="Arial"/>
                <w:color w:val="0D0D0D"/>
                <w:sz w:val="24"/>
                <w:szCs w:val="24"/>
              </w:rPr>
              <w:t>Employee benefits expenses</w:t>
            </w:r>
          </w:p>
        </w:tc>
        <w:tc>
          <w:tcPr>
            <w:tcW w:w="1271" w:type="dxa"/>
            <w:tcBorders>
              <w:top w:val="nil"/>
              <w:left w:val="nil"/>
              <w:bottom w:val="nil"/>
              <w:right w:val="nil"/>
            </w:tcBorders>
            <w:shd w:val="clear" w:color="auto" w:fill="auto"/>
          </w:tcPr>
          <w:p w:rsidR="007242E3" w:rsidRPr="009D7D9B" w:rsidRDefault="007242E3" w:rsidP="007242E3">
            <w:pPr>
              <w:pStyle w:val="ListParagraph"/>
              <w:tabs>
                <w:tab w:val="left" w:pos="5670"/>
              </w:tabs>
              <w:spacing w:after="0" w:line="240" w:lineRule="auto"/>
              <w:ind w:left="0"/>
              <w:jc w:val="right"/>
              <w:rPr>
                <w:rFonts w:cs="Arial"/>
                <w:color w:val="0D0D0D"/>
                <w:sz w:val="24"/>
                <w:szCs w:val="24"/>
              </w:rPr>
            </w:pPr>
            <w:r>
              <w:rPr>
                <w:rFonts w:cs="Arial"/>
                <w:color w:val="0D0D0D"/>
                <w:sz w:val="24"/>
                <w:szCs w:val="24"/>
              </w:rPr>
              <w:t>21,014</w:t>
            </w:r>
          </w:p>
        </w:tc>
        <w:tc>
          <w:tcPr>
            <w:tcW w:w="1295" w:type="dxa"/>
            <w:tcBorders>
              <w:top w:val="nil"/>
              <w:left w:val="nil"/>
              <w:bottom w:val="nil"/>
              <w:right w:val="nil"/>
            </w:tcBorders>
            <w:shd w:val="clear" w:color="auto" w:fill="auto"/>
          </w:tcPr>
          <w:p w:rsidR="007242E3" w:rsidRPr="009D7D9B" w:rsidRDefault="003E7CA4" w:rsidP="003E7CA4">
            <w:pPr>
              <w:pStyle w:val="ListParagraph"/>
              <w:tabs>
                <w:tab w:val="left" w:pos="5670"/>
              </w:tabs>
              <w:spacing w:after="0" w:line="240" w:lineRule="auto"/>
              <w:ind w:left="0"/>
              <w:jc w:val="right"/>
              <w:rPr>
                <w:rFonts w:cs="Arial"/>
                <w:color w:val="0D0D0D"/>
                <w:sz w:val="24"/>
                <w:szCs w:val="24"/>
              </w:rPr>
            </w:pPr>
            <w:r>
              <w:rPr>
                <w:rFonts w:cs="Arial"/>
                <w:color w:val="0D0D0D"/>
                <w:sz w:val="24"/>
                <w:szCs w:val="24"/>
              </w:rPr>
              <w:t>22,059</w:t>
            </w:r>
          </w:p>
        </w:tc>
      </w:tr>
      <w:tr w:rsidR="003E7CA4" w:rsidTr="00175D3C">
        <w:tc>
          <w:tcPr>
            <w:tcW w:w="6790" w:type="dxa"/>
            <w:tcBorders>
              <w:top w:val="nil"/>
              <w:left w:val="nil"/>
              <w:bottom w:val="nil"/>
              <w:right w:val="nil"/>
            </w:tcBorders>
            <w:shd w:val="clear" w:color="auto" w:fill="auto"/>
          </w:tcPr>
          <w:p w:rsidR="007242E3" w:rsidRPr="009D7D9B" w:rsidRDefault="007242E3" w:rsidP="007242E3">
            <w:pPr>
              <w:pStyle w:val="ListParagraph"/>
              <w:tabs>
                <w:tab w:val="left" w:pos="5670"/>
              </w:tabs>
              <w:spacing w:after="0" w:line="240" w:lineRule="auto"/>
              <w:ind w:left="0"/>
              <w:jc w:val="both"/>
              <w:rPr>
                <w:rFonts w:cs="Arial"/>
                <w:color w:val="0D0D0D"/>
                <w:sz w:val="24"/>
                <w:szCs w:val="24"/>
              </w:rPr>
            </w:pPr>
            <w:r w:rsidRPr="009D7D9B">
              <w:rPr>
                <w:rFonts w:cs="Arial"/>
                <w:color w:val="0D0D0D"/>
                <w:sz w:val="24"/>
                <w:szCs w:val="24"/>
              </w:rPr>
              <w:t>Other services expenses</w:t>
            </w:r>
            <w:r>
              <w:rPr>
                <w:rFonts w:cs="Arial"/>
                <w:color w:val="0D0D0D"/>
                <w:sz w:val="24"/>
                <w:szCs w:val="24"/>
              </w:rPr>
              <w:t>*</w:t>
            </w:r>
          </w:p>
        </w:tc>
        <w:tc>
          <w:tcPr>
            <w:tcW w:w="1271" w:type="dxa"/>
            <w:tcBorders>
              <w:top w:val="nil"/>
              <w:left w:val="nil"/>
              <w:bottom w:val="nil"/>
              <w:right w:val="nil"/>
            </w:tcBorders>
            <w:shd w:val="clear" w:color="auto" w:fill="auto"/>
          </w:tcPr>
          <w:p w:rsidR="007242E3" w:rsidRPr="009D7D9B" w:rsidRDefault="007242E3" w:rsidP="007242E3">
            <w:pPr>
              <w:pStyle w:val="ListParagraph"/>
              <w:tabs>
                <w:tab w:val="left" w:pos="5670"/>
              </w:tabs>
              <w:spacing w:after="0" w:line="240" w:lineRule="auto"/>
              <w:ind w:left="0"/>
              <w:jc w:val="right"/>
              <w:rPr>
                <w:rFonts w:cs="Arial"/>
                <w:color w:val="0D0D0D"/>
                <w:sz w:val="24"/>
                <w:szCs w:val="24"/>
              </w:rPr>
            </w:pPr>
            <w:r>
              <w:rPr>
                <w:rFonts w:cs="Arial"/>
                <w:color w:val="0D0D0D"/>
                <w:sz w:val="24"/>
                <w:szCs w:val="24"/>
              </w:rPr>
              <w:t>50,361</w:t>
            </w:r>
          </w:p>
        </w:tc>
        <w:tc>
          <w:tcPr>
            <w:tcW w:w="1295" w:type="dxa"/>
            <w:tcBorders>
              <w:top w:val="nil"/>
              <w:left w:val="nil"/>
              <w:bottom w:val="nil"/>
              <w:right w:val="nil"/>
            </w:tcBorders>
            <w:shd w:val="clear" w:color="auto" w:fill="auto"/>
          </w:tcPr>
          <w:p w:rsidR="007242E3" w:rsidRPr="009D7D9B" w:rsidRDefault="003E7CA4" w:rsidP="003E7CA4">
            <w:pPr>
              <w:pStyle w:val="ListParagraph"/>
              <w:tabs>
                <w:tab w:val="left" w:pos="5670"/>
              </w:tabs>
              <w:spacing w:after="0" w:line="240" w:lineRule="auto"/>
              <w:ind w:left="0"/>
              <w:jc w:val="right"/>
              <w:rPr>
                <w:rFonts w:cs="Arial"/>
                <w:color w:val="0D0D0D"/>
                <w:sz w:val="24"/>
                <w:szCs w:val="24"/>
              </w:rPr>
            </w:pPr>
            <w:r>
              <w:rPr>
                <w:rFonts w:cs="Arial"/>
                <w:color w:val="0D0D0D"/>
                <w:sz w:val="24"/>
                <w:szCs w:val="24"/>
              </w:rPr>
              <w:t>46,386</w:t>
            </w:r>
          </w:p>
        </w:tc>
      </w:tr>
      <w:tr w:rsidR="003E7CA4" w:rsidTr="00175D3C">
        <w:tc>
          <w:tcPr>
            <w:tcW w:w="6790" w:type="dxa"/>
            <w:tcBorders>
              <w:top w:val="nil"/>
              <w:left w:val="nil"/>
              <w:bottom w:val="nil"/>
              <w:right w:val="nil"/>
            </w:tcBorders>
            <w:shd w:val="clear" w:color="auto" w:fill="auto"/>
          </w:tcPr>
          <w:p w:rsidR="007242E3" w:rsidRPr="009D7D9B" w:rsidRDefault="007242E3" w:rsidP="007242E3">
            <w:pPr>
              <w:pStyle w:val="ListParagraph"/>
              <w:tabs>
                <w:tab w:val="left" w:pos="5670"/>
              </w:tabs>
              <w:spacing w:after="0" w:line="240" w:lineRule="auto"/>
              <w:ind w:left="0"/>
              <w:jc w:val="both"/>
              <w:rPr>
                <w:rFonts w:cs="Arial"/>
                <w:color w:val="0D0D0D"/>
                <w:sz w:val="24"/>
                <w:szCs w:val="24"/>
              </w:rPr>
            </w:pPr>
            <w:r>
              <w:rPr>
                <w:rFonts w:cs="Arial"/>
                <w:color w:val="0D0D0D"/>
                <w:sz w:val="24"/>
                <w:szCs w:val="24"/>
              </w:rPr>
              <w:t>Depreciation, amortisation, impairment</w:t>
            </w:r>
          </w:p>
        </w:tc>
        <w:tc>
          <w:tcPr>
            <w:tcW w:w="1271" w:type="dxa"/>
            <w:tcBorders>
              <w:top w:val="nil"/>
              <w:left w:val="nil"/>
              <w:bottom w:val="nil"/>
              <w:right w:val="nil"/>
            </w:tcBorders>
            <w:shd w:val="clear" w:color="auto" w:fill="auto"/>
          </w:tcPr>
          <w:p w:rsidR="007242E3" w:rsidRPr="009D7D9B" w:rsidRDefault="007242E3" w:rsidP="007242E3">
            <w:pPr>
              <w:pStyle w:val="ListParagraph"/>
              <w:tabs>
                <w:tab w:val="left" w:pos="5670"/>
              </w:tabs>
              <w:spacing w:after="0" w:line="240" w:lineRule="auto"/>
              <w:ind w:left="0"/>
              <w:jc w:val="right"/>
              <w:rPr>
                <w:rFonts w:cs="Arial"/>
                <w:color w:val="0D0D0D"/>
                <w:sz w:val="24"/>
                <w:szCs w:val="24"/>
              </w:rPr>
            </w:pPr>
            <w:r>
              <w:rPr>
                <w:rFonts w:cs="Arial"/>
                <w:color w:val="0D0D0D"/>
                <w:sz w:val="24"/>
                <w:szCs w:val="24"/>
              </w:rPr>
              <w:t>4,611</w:t>
            </w:r>
          </w:p>
        </w:tc>
        <w:tc>
          <w:tcPr>
            <w:tcW w:w="1295" w:type="dxa"/>
            <w:tcBorders>
              <w:top w:val="nil"/>
              <w:left w:val="nil"/>
              <w:bottom w:val="nil"/>
              <w:right w:val="nil"/>
            </w:tcBorders>
            <w:shd w:val="clear" w:color="auto" w:fill="auto"/>
          </w:tcPr>
          <w:p w:rsidR="007242E3" w:rsidRPr="009D7D9B" w:rsidRDefault="003E7CA4" w:rsidP="003E7CA4">
            <w:pPr>
              <w:pStyle w:val="ListParagraph"/>
              <w:tabs>
                <w:tab w:val="left" w:pos="5670"/>
              </w:tabs>
              <w:spacing w:after="0" w:line="240" w:lineRule="auto"/>
              <w:ind w:left="0"/>
              <w:jc w:val="right"/>
              <w:rPr>
                <w:rFonts w:cs="Arial"/>
                <w:color w:val="0D0D0D"/>
                <w:sz w:val="24"/>
                <w:szCs w:val="24"/>
              </w:rPr>
            </w:pPr>
            <w:r>
              <w:rPr>
                <w:rFonts w:cs="Arial"/>
                <w:color w:val="0D0D0D"/>
                <w:sz w:val="24"/>
                <w:szCs w:val="24"/>
              </w:rPr>
              <w:t>3,831</w:t>
            </w:r>
          </w:p>
        </w:tc>
      </w:tr>
      <w:tr w:rsidR="003E7CA4" w:rsidTr="00175D3C">
        <w:tc>
          <w:tcPr>
            <w:tcW w:w="6790" w:type="dxa"/>
            <w:tcBorders>
              <w:top w:val="nil"/>
              <w:left w:val="nil"/>
              <w:bottom w:val="nil"/>
              <w:right w:val="nil"/>
            </w:tcBorders>
            <w:shd w:val="clear" w:color="auto" w:fill="auto"/>
          </w:tcPr>
          <w:p w:rsidR="007242E3" w:rsidRPr="009D7D9B" w:rsidRDefault="007242E3" w:rsidP="007242E3">
            <w:pPr>
              <w:pStyle w:val="ListParagraph"/>
              <w:tabs>
                <w:tab w:val="left" w:pos="5670"/>
              </w:tabs>
              <w:spacing w:after="0" w:line="240" w:lineRule="auto"/>
              <w:ind w:left="0"/>
              <w:jc w:val="both"/>
              <w:rPr>
                <w:rFonts w:cs="Arial"/>
                <w:color w:val="0D0D0D"/>
                <w:sz w:val="24"/>
                <w:szCs w:val="24"/>
              </w:rPr>
            </w:pPr>
            <w:r>
              <w:rPr>
                <w:rFonts w:cs="Arial"/>
                <w:color w:val="0D0D0D"/>
                <w:sz w:val="24"/>
                <w:szCs w:val="24"/>
              </w:rPr>
              <w:t>Interest payments</w:t>
            </w:r>
          </w:p>
        </w:tc>
        <w:tc>
          <w:tcPr>
            <w:tcW w:w="1271" w:type="dxa"/>
            <w:tcBorders>
              <w:top w:val="nil"/>
              <w:left w:val="nil"/>
              <w:bottom w:val="nil"/>
              <w:right w:val="nil"/>
            </w:tcBorders>
            <w:shd w:val="clear" w:color="auto" w:fill="auto"/>
          </w:tcPr>
          <w:p w:rsidR="007242E3" w:rsidRPr="009D7D9B" w:rsidRDefault="007242E3" w:rsidP="007242E3">
            <w:pPr>
              <w:pStyle w:val="ListParagraph"/>
              <w:tabs>
                <w:tab w:val="left" w:pos="5670"/>
              </w:tabs>
              <w:spacing w:after="0" w:line="240" w:lineRule="auto"/>
              <w:ind w:left="0"/>
              <w:jc w:val="right"/>
              <w:rPr>
                <w:rFonts w:cs="Arial"/>
                <w:color w:val="0D0D0D"/>
                <w:sz w:val="24"/>
                <w:szCs w:val="24"/>
              </w:rPr>
            </w:pPr>
            <w:r>
              <w:rPr>
                <w:rFonts w:cs="Arial"/>
                <w:color w:val="0D0D0D"/>
                <w:sz w:val="24"/>
                <w:szCs w:val="24"/>
              </w:rPr>
              <w:t>0</w:t>
            </w:r>
          </w:p>
        </w:tc>
        <w:tc>
          <w:tcPr>
            <w:tcW w:w="1295" w:type="dxa"/>
            <w:tcBorders>
              <w:top w:val="nil"/>
              <w:left w:val="nil"/>
              <w:bottom w:val="nil"/>
              <w:right w:val="nil"/>
            </w:tcBorders>
            <w:shd w:val="clear" w:color="auto" w:fill="auto"/>
          </w:tcPr>
          <w:p w:rsidR="007242E3" w:rsidRPr="009D7D9B" w:rsidRDefault="003E7CA4" w:rsidP="003E7CA4">
            <w:pPr>
              <w:pStyle w:val="ListParagraph"/>
              <w:tabs>
                <w:tab w:val="left" w:pos="5670"/>
              </w:tabs>
              <w:spacing w:after="0" w:line="240" w:lineRule="auto"/>
              <w:ind w:left="0"/>
              <w:jc w:val="right"/>
              <w:rPr>
                <w:rFonts w:cs="Arial"/>
                <w:color w:val="0D0D0D"/>
                <w:sz w:val="24"/>
                <w:szCs w:val="24"/>
              </w:rPr>
            </w:pPr>
            <w:r>
              <w:rPr>
                <w:rFonts w:cs="Arial"/>
                <w:color w:val="0D0D0D"/>
                <w:sz w:val="24"/>
                <w:szCs w:val="24"/>
              </w:rPr>
              <w:t>0</w:t>
            </w:r>
          </w:p>
        </w:tc>
      </w:tr>
      <w:tr w:rsidR="003E7CA4" w:rsidTr="00175D3C">
        <w:tc>
          <w:tcPr>
            <w:tcW w:w="6790" w:type="dxa"/>
            <w:tcBorders>
              <w:top w:val="nil"/>
              <w:left w:val="nil"/>
              <w:bottom w:val="nil"/>
              <w:right w:val="nil"/>
            </w:tcBorders>
            <w:shd w:val="clear" w:color="auto" w:fill="auto"/>
          </w:tcPr>
          <w:p w:rsidR="007242E3" w:rsidRPr="009D7D9B" w:rsidRDefault="007242E3" w:rsidP="007242E3">
            <w:pPr>
              <w:pStyle w:val="ListParagraph"/>
              <w:tabs>
                <w:tab w:val="left" w:pos="5670"/>
              </w:tabs>
              <w:spacing w:after="0" w:line="240" w:lineRule="auto"/>
              <w:ind w:left="0"/>
              <w:jc w:val="both"/>
              <w:rPr>
                <w:rFonts w:cs="Arial"/>
                <w:color w:val="0D0D0D"/>
                <w:sz w:val="24"/>
                <w:szCs w:val="24"/>
              </w:rPr>
            </w:pPr>
            <w:r>
              <w:rPr>
                <w:rFonts w:cs="Arial"/>
                <w:color w:val="0D0D0D"/>
                <w:sz w:val="24"/>
                <w:szCs w:val="24"/>
              </w:rPr>
              <w:t>Precepts and levies</w:t>
            </w:r>
          </w:p>
        </w:tc>
        <w:tc>
          <w:tcPr>
            <w:tcW w:w="1271" w:type="dxa"/>
            <w:tcBorders>
              <w:top w:val="nil"/>
              <w:left w:val="nil"/>
              <w:bottom w:val="nil"/>
              <w:right w:val="nil"/>
            </w:tcBorders>
            <w:shd w:val="clear" w:color="auto" w:fill="auto"/>
          </w:tcPr>
          <w:p w:rsidR="007242E3" w:rsidRPr="009D7D9B" w:rsidRDefault="007242E3" w:rsidP="007242E3">
            <w:pPr>
              <w:pStyle w:val="ListParagraph"/>
              <w:tabs>
                <w:tab w:val="left" w:pos="5670"/>
              </w:tabs>
              <w:spacing w:after="0" w:line="240" w:lineRule="auto"/>
              <w:ind w:left="0"/>
              <w:jc w:val="right"/>
              <w:rPr>
                <w:rFonts w:cs="Arial"/>
                <w:color w:val="0D0D0D"/>
                <w:sz w:val="24"/>
                <w:szCs w:val="24"/>
              </w:rPr>
            </w:pPr>
            <w:r>
              <w:rPr>
                <w:rFonts w:cs="Arial"/>
                <w:color w:val="0D0D0D"/>
                <w:sz w:val="24"/>
                <w:szCs w:val="24"/>
              </w:rPr>
              <w:t>3,222</w:t>
            </w:r>
          </w:p>
        </w:tc>
        <w:tc>
          <w:tcPr>
            <w:tcW w:w="1295" w:type="dxa"/>
            <w:tcBorders>
              <w:top w:val="nil"/>
              <w:left w:val="nil"/>
              <w:bottom w:val="nil"/>
              <w:right w:val="nil"/>
            </w:tcBorders>
            <w:shd w:val="clear" w:color="auto" w:fill="auto"/>
          </w:tcPr>
          <w:p w:rsidR="007242E3" w:rsidRPr="009D7D9B" w:rsidRDefault="003E7CA4" w:rsidP="003E7CA4">
            <w:pPr>
              <w:pStyle w:val="ListParagraph"/>
              <w:tabs>
                <w:tab w:val="left" w:pos="5670"/>
              </w:tabs>
              <w:spacing w:after="0" w:line="240" w:lineRule="auto"/>
              <w:ind w:left="0"/>
              <w:jc w:val="right"/>
              <w:rPr>
                <w:rFonts w:cs="Arial"/>
                <w:color w:val="0D0D0D"/>
                <w:sz w:val="24"/>
                <w:szCs w:val="24"/>
              </w:rPr>
            </w:pPr>
            <w:r>
              <w:rPr>
                <w:rFonts w:cs="Arial"/>
                <w:color w:val="0D0D0D"/>
                <w:sz w:val="24"/>
                <w:szCs w:val="24"/>
              </w:rPr>
              <w:t>3,430</w:t>
            </w:r>
          </w:p>
        </w:tc>
      </w:tr>
      <w:tr w:rsidR="003E7CA4" w:rsidTr="00175D3C">
        <w:tc>
          <w:tcPr>
            <w:tcW w:w="6790" w:type="dxa"/>
            <w:tcBorders>
              <w:top w:val="nil"/>
              <w:left w:val="nil"/>
              <w:bottom w:val="nil"/>
              <w:right w:val="nil"/>
            </w:tcBorders>
          </w:tcPr>
          <w:p w:rsidR="007242E3" w:rsidRPr="009D7D9B" w:rsidRDefault="007242E3" w:rsidP="007242E3">
            <w:pPr>
              <w:pStyle w:val="ListParagraph"/>
              <w:tabs>
                <w:tab w:val="left" w:pos="5670"/>
              </w:tabs>
              <w:spacing w:after="0" w:line="240" w:lineRule="auto"/>
              <w:ind w:left="0"/>
              <w:jc w:val="both"/>
              <w:rPr>
                <w:rFonts w:cs="Arial"/>
                <w:color w:val="0D0D0D"/>
                <w:sz w:val="24"/>
                <w:szCs w:val="24"/>
              </w:rPr>
            </w:pPr>
            <w:r>
              <w:rPr>
                <w:rFonts w:cs="Arial"/>
                <w:color w:val="0D0D0D"/>
                <w:sz w:val="24"/>
                <w:szCs w:val="24"/>
              </w:rPr>
              <w:t>(Gain) or loss on the disposal of assets</w:t>
            </w:r>
          </w:p>
        </w:tc>
        <w:tc>
          <w:tcPr>
            <w:tcW w:w="1271" w:type="dxa"/>
            <w:tcBorders>
              <w:top w:val="nil"/>
              <w:left w:val="nil"/>
              <w:bottom w:val="single" w:sz="4" w:space="0" w:color="auto"/>
              <w:right w:val="nil"/>
            </w:tcBorders>
          </w:tcPr>
          <w:p w:rsidR="007242E3" w:rsidRPr="009D7D9B" w:rsidRDefault="007242E3" w:rsidP="007242E3">
            <w:pPr>
              <w:pStyle w:val="ListParagraph"/>
              <w:tabs>
                <w:tab w:val="left" w:pos="5670"/>
              </w:tabs>
              <w:spacing w:after="0" w:line="240" w:lineRule="auto"/>
              <w:ind w:left="0"/>
              <w:jc w:val="right"/>
              <w:rPr>
                <w:rFonts w:cs="Arial"/>
                <w:color w:val="0D0D0D"/>
                <w:sz w:val="24"/>
                <w:szCs w:val="24"/>
              </w:rPr>
            </w:pPr>
            <w:r>
              <w:rPr>
                <w:rFonts w:cs="Arial"/>
                <w:color w:val="0D0D0D"/>
                <w:sz w:val="24"/>
                <w:szCs w:val="24"/>
              </w:rPr>
              <w:t>(886)</w:t>
            </w:r>
          </w:p>
        </w:tc>
        <w:tc>
          <w:tcPr>
            <w:tcW w:w="1295" w:type="dxa"/>
            <w:tcBorders>
              <w:top w:val="nil"/>
              <w:left w:val="nil"/>
              <w:bottom w:val="single" w:sz="4" w:space="0" w:color="auto"/>
              <w:right w:val="nil"/>
            </w:tcBorders>
          </w:tcPr>
          <w:p w:rsidR="007242E3" w:rsidRPr="009D7D9B" w:rsidRDefault="007242E3" w:rsidP="003E7CA4">
            <w:pPr>
              <w:pStyle w:val="ListParagraph"/>
              <w:tabs>
                <w:tab w:val="left" w:pos="5670"/>
              </w:tabs>
              <w:spacing w:after="0" w:line="240" w:lineRule="auto"/>
              <w:ind w:left="0"/>
              <w:jc w:val="right"/>
              <w:rPr>
                <w:rFonts w:cs="Arial"/>
                <w:color w:val="0D0D0D"/>
                <w:sz w:val="24"/>
                <w:szCs w:val="24"/>
              </w:rPr>
            </w:pPr>
            <w:r>
              <w:rPr>
                <w:rFonts w:cs="Arial"/>
                <w:color w:val="0D0D0D"/>
                <w:sz w:val="24"/>
                <w:szCs w:val="24"/>
              </w:rPr>
              <w:t>(</w:t>
            </w:r>
            <w:r w:rsidR="003E7CA4">
              <w:rPr>
                <w:rFonts w:cs="Arial"/>
                <w:color w:val="0D0D0D"/>
                <w:sz w:val="24"/>
                <w:szCs w:val="24"/>
              </w:rPr>
              <w:t>699</w:t>
            </w:r>
            <w:r>
              <w:rPr>
                <w:rFonts w:cs="Arial"/>
                <w:color w:val="0D0D0D"/>
                <w:sz w:val="24"/>
                <w:szCs w:val="24"/>
              </w:rPr>
              <w:t>)</w:t>
            </w:r>
          </w:p>
        </w:tc>
      </w:tr>
      <w:tr w:rsidR="003E7CA4" w:rsidRPr="00967886" w:rsidTr="00175D3C">
        <w:tc>
          <w:tcPr>
            <w:tcW w:w="6790" w:type="dxa"/>
            <w:tcBorders>
              <w:top w:val="nil"/>
              <w:left w:val="nil"/>
              <w:bottom w:val="nil"/>
              <w:right w:val="nil"/>
            </w:tcBorders>
          </w:tcPr>
          <w:p w:rsidR="007242E3" w:rsidRPr="00967886" w:rsidRDefault="007242E3" w:rsidP="007242E3">
            <w:pPr>
              <w:pStyle w:val="ListParagraph"/>
              <w:tabs>
                <w:tab w:val="left" w:pos="5670"/>
              </w:tabs>
              <w:spacing w:after="0" w:line="240" w:lineRule="auto"/>
              <w:ind w:left="0"/>
              <w:jc w:val="both"/>
              <w:rPr>
                <w:rFonts w:cs="Arial"/>
                <w:b/>
                <w:color w:val="0D0D0D"/>
                <w:sz w:val="24"/>
                <w:szCs w:val="24"/>
              </w:rPr>
            </w:pPr>
            <w:r w:rsidRPr="00967886">
              <w:rPr>
                <w:rFonts w:cs="Arial"/>
                <w:b/>
                <w:color w:val="0D0D0D"/>
                <w:sz w:val="24"/>
                <w:szCs w:val="24"/>
              </w:rPr>
              <w:t>Total expenditure</w:t>
            </w:r>
          </w:p>
        </w:tc>
        <w:tc>
          <w:tcPr>
            <w:tcW w:w="1271" w:type="dxa"/>
            <w:tcBorders>
              <w:top w:val="single" w:sz="4" w:space="0" w:color="auto"/>
              <w:left w:val="nil"/>
              <w:bottom w:val="nil"/>
              <w:right w:val="nil"/>
            </w:tcBorders>
          </w:tcPr>
          <w:p w:rsidR="007242E3" w:rsidRPr="00967886" w:rsidRDefault="007242E3" w:rsidP="007242E3">
            <w:pPr>
              <w:pStyle w:val="ListParagraph"/>
              <w:tabs>
                <w:tab w:val="left" w:pos="5670"/>
              </w:tabs>
              <w:spacing w:after="0" w:line="240" w:lineRule="auto"/>
              <w:ind w:left="0"/>
              <w:jc w:val="right"/>
              <w:rPr>
                <w:rFonts w:cs="Arial"/>
                <w:b/>
                <w:color w:val="0D0D0D"/>
                <w:sz w:val="24"/>
                <w:szCs w:val="24"/>
              </w:rPr>
            </w:pPr>
            <w:r>
              <w:rPr>
                <w:rFonts w:cs="Arial"/>
                <w:b/>
                <w:color w:val="0D0D0D"/>
                <w:sz w:val="24"/>
                <w:szCs w:val="24"/>
              </w:rPr>
              <w:t>78,322</w:t>
            </w:r>
          </w:p>
        </w:tc>
        <w:tc>
          <w:tcPr>
            <w:tcW w:w="1295" w:type="dxa"/>
            <w:tcBorders>
              <w:top w:val="single" w:sz="4" w:space="0" w:color="auto"/>
              <w:left w:val="nil"/>
              <w:bottom w:val="nil"/>
              <w:right w:val="nil"/>
            </w:tcBorders>
          </w:tcPr>
          <w:p w:rsidR="007242E3" w:rsidRPr="00967886" w:rsidRDefault="003E7CA4" w:rsidP="003E7CA4">
            <w:pPr>
              <w:pStyle w:val="ListParagraph"/>
              <w:tabs>
                <w:tab w:val="left" w:pos="5670"/>
              </w:tabs>
              <w:spacing w:after="0" w:line="240" w:lineRule="auto"/>
              <w:ind w:left="0"/>
              <w:jc w:val="right"/>
              <w:rPr>
                <w:rFonts w:cs="Arial"/>
                <w:b/>
                <w:color w:val="0D0D0D"/>
                <w:sz w:val="24"/>
                <w:szCs w:val="24"/>
              </w:rPr>
            </w:pPr>
            <w:r>
              <w:rPr>
                <w:rFonts w:cs="Arial"/>
                <w:b/>
                <w:color w:val="0D0D0D"/>
                <w:sz w:val="24"/>
                <w:szCs w:val="24"/>
              </w:rPr>
              <w:t>75,007</w:t>
            </w:r>
          </w:p>
        </w:tc>
      </w:tr>
      <w:tr w:rsidR="003E7CA4" w:rsidTr="00175D3C">
        <w:tc>
          <w:tcPr>
            <w:tcW w:w="6790" w:type="dxa"/>
            <w:tcBorders>
              <w:top w:val="nil"/>
              <w:left w:val="nil"/>
              <w:bottom w:val="nil"/>
              <w:right w:val="nil"/>
            </w:tcBorders>
          </w:tcPr>
          <w:p w:rsidR="007242E3" w:rsidRPr="009D7D9B" w:rsidRDefault="007242E3" w:rsidP="007242E3">
            <w:pPr>
              <w:pStyle w:val="ListParagraph"/>
              <w:tabs>
                <w:tab w:val="left" w:pos="5670"/>
              </w:tabs>
              <w:spacing w:after="0" w:line="240" w:lineRule="auto"/>
              <w:ind w:left="0"/>
              <w:jc w:val="both"/>
              <w:rPr>
                <w:rFonts w:cs="Arial"/>
                <w:color w:val="0D0D0D"/>
                <w:sz w:val="24"/>
                <w:szCs w:val="24"/>
              </w:rPr>
            </w:pPr>
          </w:p>
        </w:tc>
        <w:tc>
          <w:tcPr>
            <w:tcW w:w="1271" w:type="dxa"/>
            <w:tcBorders>
              <w:top w:val="nil"/>
              <w:left w:val="nil"/>
              <w:bottom w:val="nil"/>
              <w:right w:val="nil"/>
            </w:tcBorders>
          </w:tcPr>
          <w:p w:rsidR="007242E3" w:rsidRPr="009D7D9B" w:rsidRDefault="007242E3" w:rsidP="007242E3">
            <w:pPr>
              <w:pStyle w:val="ListParagraph"/>
              <w:tabs>
                <w:tab w:val="left" w:pos="5670"/>
              </w:tabs>
              <w:spacing w:after="0" w:line="240" w:lineRule="auto"/>
              <w:ind w:left="0"/>
              <w:jc w:val="right"/>
              <w:rPr>
                <w:rFonts w:cs="Arial"/>
                <w:color w:val="0D0D0D"/>
                <w:sz w:val="24"/>
                <w:szCs w:val="24"/>
              </w:rPr>
            </w:pPr>
          </w:p>
        </w:tc>
        <w:tc>
          <w:tcPr>
            <w:tcW w:w="1295" w:type="dxa"/>
            <w:tcBorders>
              <w:top w:val="nil"/>
              <w:left w:val="nil"/>
              <w:bottom w:val="nil"/>
              <w:right w:val="nil"/>
            </w:tcBorders>
          </w:tcPr>
          <w:p w:rsidR="007242E3" w:rsidRPr="009D7D9B" w:rsidRDefault="007242E3" w:rsidP="007242E3">
            <w:pPr>
              <w:pStyle w:val="ListParagraph"/>
              <w:tabs>
                <w:tab w:val="left" w:pos="5670"/>
              </w:tabs>
              <w:spacing w:after="0" w:line="240" w:lineRule="auto"/>
              <w:ind w:left="0"/>
              <w:jc w:val="right"/>
              <w:rPr>
                <w:rFonts w:cs="Arial"/>
                <w:color w:val="0D0D0D"/>
                <w:sz w:val="24"/>
                <w:szCs w:val="24"/>
              </w:rPr>
            </w:pPr>
          </w:p>
        </w:tc>
      </w:tr>
      <w:tr w:rsidR="003E7CA4" w:rsidTr="00175D3C">
        <w:tc>
          <w:tcPr>
            <w:tcW w:w="6790" w:type="dxa"/>
            <w:tcBorders>
              <w:top w:val="nil"/>
              <w:left w:val="nil"/>
              <w:bottom w:val="nil"/>
              <w:right w:val="nil"/>
            </w:tcBorders>
            <w:shd w:val="clear" w:color="auto" w:fill="auto"/>
          </w:tcPr>
          <w:p w:rsidR="007242E3" w:rsidRPr="00967886" w:rsidRDefault="007242E3" w:rsidP="007242E3">
            <w:pPr>
              <w:pStyle w:val="ListParagraph"/>
              <w:tabs>
                <w:tab w:val="left" w:pos="5670"/>
              </w:tabs>
              <w:spacing w:after="0" w:line="240" w:lineRule="auto"/>
              <w:ind w:left="0"/>
              <w:jc w:val="both"/>
              <w:rPr>
                <w:rFonts w:cs="Arial"/>
                <w:b/>
                <w:color w:val="0D0D0D"/>
                <w:sz w:val="24"/>
                <w:szCs w:val="24"/>
              </w:rPr>
            </w:pPr>
            <w:r w:rsidRPr="00967886">
              <w:rPr>
                <w:rFonts w:cs="Arial"/>
                <w:b/>
                <w:color w:val="0D0D0D"/>
                <w:sz w:val="24"/>
                <w:szCs w:val="24"/>
              </w:rPr>
              <w:t>Income</w:t>
            </w:r>
          </w:p>
        </w:tc>
        <w:tc>
          <w:tcPr>
            <w:tcW w:w="1271" w:type="dxa"/>
            <w:tcBorders>
              <w:top w:val="nil"/>
              <w:left w:val="nil"/>
              <w:bottom w:val="nil"/>
              <w:right w:val="nil"/>
            </w:tcBorders>
            <w:shd w:val="clear" w:color="auto" w:fill="auto"/>
          </w:tcPr>
          <w:p w:rsidR="007242E3" w:rsidRPr="009D7D9B" w:rsidRDefault="007242E3" w:rsidP="007242E3">
            <w:pPr>
              <w:pStyle w:val="ListParagraph"/>
              <w:tabs>
                <w:tab w:val="left" w:pos="5670"/>
              </w:tabs>
              <w:spacing w:after="0" w:line="240" w:lineRule="auto"/>
              <w:ind w:left="0"/>
              <w:jc w:val="right"/>
              <w:rPr>
                <w:rFonts w:cs="Arial"/>
                <w:color w:val="0D0D0D"/>
                <w:sz w:val="24"/>
                <w:szCs w:val="24"/>
              </w:rPr>
            </w:pPr>
          </w:p>
        </w:tc>
        <w:tc>
          <w:tcPr>
            <w:tcW w:w="1295" w:type="dxa"/>
            <w:tcBorders>
              <w:top w:val="nil"/>
              <w:left w:val="nil"/>
              <w:bottom w:val="nil"/>
              <w:right w:val="nil"/>
            </w:tcBorders>
            <w:shd w:val="clear" w:color="auto" w:fill="auto"/>
          </w:tcPr>
          <w:p w:rsidR="007242E3" w:rsidRPr="009D7D9B" w:rsidRDefault="007242E3" w:rsidP="007242E3">
            <w:pPr>
              <w:pStyle w:val="ListParagraph"/>
              <w:tabs>
                <w:tab w:val="left" w:pos="5670"/>
              </w:tabs>
              <w:spacing w:after="0" w:line="240" w:lineRule="auto"/>
              <w:ind w:left="0"/>
              <w:jc w:val="right"/>
              <w:rPr>
                <w:rFonts w:cs="Arial"/>
                <w:color w:val="0D0D0D"/>
                <w:sz w:val="24"/>
                <w:szCs w:val="24"/>
              </w:rPr>
            </w:pPr>
          </w:p>
        </w:tc>
      </w:tr>
      <w:tr w:rsidR="003E7CA4" w:rsidTr="00175D3C">
        <w:tc>
          <w:tcPr>
            <w:tcW w:w="6790" w:type="dxa"/>
            <w:tcBorders>
              <w:top w:val="nil"/>
              <w:left w:val="nil"/>
              <w:bottom w:val="nil"/>
              <w:right w:val="nil"/>
            </w:tcBorders>
            <w:shd w:val="clear" w:color="auto" w:fill="auto"/>
          </w:tcPr>
          <w:p w:rsidR="007242E3" w:rsidRPr="009D7D9B" w:rsidRDefault="007242E3" w:rsidP="007242E3">
            <w:pPr>
              <w:pStyle w:val="ListParagraph"/>
              <w:tabs>
                <w:tab w:val="left" w:pos="5670"/>
              </w:tabs>
              <w:spacing w:after="0" w:line="240" w:lineRule="auto"/>
              <w:ind w:left="0"/>
              <w:jc w:val="both"/>
              <w:rPr>
                <w:rFonts w:cs="Arial"/>
                <w:color w:val="0D0D0D"/>
                <w:sz w:val="24"/>
                <w:szCs w:val="24"/>
              </w:rPr>
            </w:pPr>
            <w:r>
              <w:rPr>
                <w:rFonts w:cs="Arial"/>
                <w:color w:val="0D0D0D"/>
                <w:sz w:val="24"/>
                <w:szCs w:val="24"/>
              </w:rPr>
              <w:t>Fees, charges and other service income</w:t>
            </w:r>
          </w:p>
        </w:tc>
        <w:tc>
          <w:tcPr>
            <w:tcW w:w="1271" w:type="dxa"/>
            <w:tcBorders>
              <w:top w:val="nil"/>
              <w:left w:val="nil"/>
              <w:bottom w:val="nil"/>
              <w:right w:val="nil"/>
            </w:tcBorders>
            <w:shd w:val="clear" w:color="auto" w:fill="auto"/>
          </w:tcPr>
          <w:p w:rsidR="007242E3" w:rsidRPr="009D7D9B" w:rsidRDefault="007242E3" w:rsidP="007242E3">
            <w:pPr>
              <w:pStyle w:val="ListParagraph"/>
              <w:tabs>
                <w:tab w:val="left" w:pos="5670"/>
              </w:tabs>
              <w:spacing w:after="0" w:line="240" w:lineRule="auto"/>
              <w:ind w:left="0"/>
              <w:jc w:val="right"/>
              <w:rPr>
                <w:rFonts w:cs="Arial"/>
                <w:color w:val="0D0D0D"/>
                <w:sz w:val="24"/>
                <w:szCs w:val="24"/>
              </w:rPr>
            </w:pPr>
            <w:r>
              <w:rPr>
                <w:rFonts w:cs="Arial"/>
                <w:color w:val="0D0D0D"/>
                <w:sz w:val="24"/>
                <w:szCs w:val="24"/>
              </w:rPr>
              <w:t>(17,085)</w:t>
            </w:r>
          </w:p>
        </w:tc>
        <w:tc>
          <w:tcPr>
            <w:tcW w:w="1295" w:type="dxa"/>
            <w:tcBorders>
              <w:top w:val="nil"/>
              <w:left w:val="nil"/>
              <w:bottom w:val="nil"/>
              <w:right w:val="nil"/>
            </w:tcBorders>
            <w:shd w:val="clear" w:color="auto" w:fill="auto"/>
          </w:tcPr>
          <w:p w:rsidR="007242E3" w:rsidRPr="009D7D9B" w:rsidRDefault="007242E3" w:rsidP="003E7CA4">
            <w:pPr>
              <w:pStyle w:val="ListParagraph"/>
              <w:tabs>
                <w:tab w:val="left" w:pos="5670"/>
              </w:tabs>
              <w:spacing w:after="0" w:line="240" w:lineRule="auto"/>
              <w:ind w:left="0"/>
              <w:jc w:val="right"/>
              <w:rPr>
                <w:rFonts w:cs="Arial"/>
                <w:color w:val="0D0D0D"/>
                <w:sz w:val="24"/>
                <w:szCs w:val="24"/>
              </w:rPr>
            </w:pPr>
            <w:r>
              <w:rPr>
                <w:rFonts w:cs="Arial"/>
                <w:color w:val="0D0D0D"/>
                <w:sz w:val="24"/>
                <w:szCs w:val="24"/>
              </w:rPr>
              <w:t>(</w:t>
            </w:r>
            <w:r w:rsidR="003E7CA4">
              <w:rPr>
                <w:rFonts w:cs="Arial"/>
                <w:color w:val="0D0D0D"/>
                <w:sz w:val="24"/>
                <w:szCs w:val="24"/>
              </w:rPr>
              <w:t>17,406</w:t>
            </w:r>
            <w:r>
              <w:rPr>
                <w:rFonts w:cs="Arial"/>
                <w:color w:val="0D0D0D"/>
                <w:sz w:val="24"/>
                <w:szCs w:val="24"/>
              </w:rPr>
              <w:t>)</w:t>
            </w:r>
          </w:p>
        </w:tc>
      </w:tr>
      <w:tr w:rsidR="003E7CA4" w:rsidTr="00175D3C">
        <w:tc>
          <w:tcPr>
            <w:tcW w:w="6790" w:type="dxa"/>
            <w:tcBorders>
              <w:top w:val="nil"/>
              <w:left w:val="nil"/>
              <w:bottom w:val="nil"/>
              <w:right w:val="nil"/>
            </w:tcBorders>
            <w:shd w:val="clear" w:color="auto" w:fill="auto"/>
          </w:tcPr>
          <w:p w:rsidR="007242E3" w:rsidRPr="009D7D9B" w:rsidRDefault="007242E3" w:rsidP="007242E3">
            <w:pPr>
              <w:pStyle w:val="ListParagraph"/>
              <w:tabs>
                <w:tab w:val="left" w:pos="5670"/>
              </w:tabs>
              <w:spacing w:after="0" w:line="240" w:lineRule="auto"/>
              <w:ind w:left="0"/>
              <w:jc w:val="both"/>
              <w:rPr>
                <w:rFonts w:cs="Arial"/>
                <w:color w:val="0D0D0D"/>
                <w:sz w:val="24"/>
                <w:szCs w:val="24"/>
              </w:rPr>
            </w:pPr>
            <w:r>
              <w:rPr>
                <w:rFonts w:cs="Arial"/>
                <w:color w:val="0D0D0D"/>
                <w:sz w:val="24"/>
                <w:szCs w:val="24"/>
              </w:rPr>
              <w:t>Interest and investment income</w:t>
            </w:r>
          </w:p>
        </w:tc>
        <w:tc>
          <w:tcPr>
            <w:tcW w:w="1271" w:type="dxa"/>
            <w:tcBorders>
              <w:top w:val="nil"/>
              <w:left w:val="nil"/>
              <w:bottom w:val="nil"/>
              <w:right w:val="nil"/>
            </w:tcBorders>
            <w:shd w:val="clear" w:color="auto" w:fill="auto"/>
          </w:tcPr>
          <w:p w:rsidR="007242E3" w:rsidRPr="009D7D9B" w:rsidRDefault="007242E3" w:rsidP="007242E3">
            <w:pPr>
              <w:pStyle w:val="ListParagraph"/>
              <w:tabs>
                <w:tab w:val="left" w:pos="5670"/>
              </w:tabs>
              <w:spacing w:after="0" w:line="240" w:lineRule="auto"/>
              <w:ind w:left="0"/>
              <w:jc w:val="right"/>
              <w:rPr>
                <w:rFonts w:cs="Arial"/>
                <w:color w:val="0D0D0D"/>
                <w:sz w:val="24"/>
                <w:szCs w:val="24"/>
              </w:rPr>
            </w:pPr>
            <w:r>
              <w:rPr>
                <w:rFonts w:cs="Arial"/>
                <w:color w:val="0D0D0D"/>
                <w:sz w:val="24"/>
                <w:szCs w:val="24"/>
              </w:rPr>
              <w:t>(289)</w:t>
            </w:r>
          </w:p>
        </w:tc>
        <w:tc>
          <w:tcPr>
            <w:tcW w:w="1295" w:type="dxa"/>
            <w:tcBorders>
              <w:top w:val="nil"/>
              <w:left w:val="nil"/>
              <w:bottom w:val="nil"/>
              <w:right w:val="nil"/>
            </w:tcBorders>
            <w:shd w:val="clear" w:color="auto" w:fill="auto"/>
          </w:tcPr>
          <w:p w:rsidR="007242E3" w:rsidRPr="009D7D9B" w:rsidRDefault="007242E3" w:rsidP="003E7CA4">
            <w:pPr>
              <w:pStyle w:val="ListParagraph"/>
              <w:tabs>
                <w:tab w:val="left" w:pos="5670"/>
              </w:tabs>
              <w:spacing w:after="0" w:line="240" w:lineRule="auto"/>
              <w:ind w:left="0"/>
              <w:jc w:val="right"/>
              <w:rPr>
                <w:rFonts w:cs="Arial"/>
                <w:color w:val="0D0D0D"/>
                <w:sz w:val="24"/>
                <w:szCs w:val="24"/>
              </w:rPr>
            </w:pPr>
            <w:r>
              <w:rPr>
                <w:rFonts w:cs="Arial"/>
                <w:color w:val="0D0D0D"/>
                <w:sz w:val="24"/>
                <w:szCs w:val="24"/>
              </w:rPr>
              <w:t>(</w:t>
            </w:r>
            <w:r w:rsidR="003E7CA4">
              <w:rPr>
                <w:rFonts w:cs="Arial"/>
                <w:color w:val="0D0D0D"/>
                <w:sz w:val="24"/>
                <w:szCs w:val="24"/>
              </w:rPr>
              <w:t>94</w:t>
            </w:r>
            <w:r>
              <w:rPr>
                <w:rFonts w:cs="Arial"/>
                <w:color w:val="0D0D0D"/>
                <w:sz w:val="24"/>
                <w:szCs w:val="24"/>
              </w:rPr>
              <w:t>)</w:t>
            </w:r>
          </w:p>
        </w:tc>
      </w:tr>
      <w:tr w:rsidR="003E7CA4" w:rsidTr="00175D3C">
        <w:tc>
          <w:tcPr>
            <w:tcW w:w="6790" w:type="dxa"/>
            <w:tcBorders>
              <w:top w:val="nil"/>
              <w:left w:val="nil"/>
              <w:bottom w:val="nil"/>
              <w:right w:val="nil"/>
            </w:tcBorders>
            <w:shd w:val="clear" w:color="auto" w:fill="auto"/>
          </w:tcPr>
          <w:p w:rsidR="007242E3" w:rsidRPr="009D7D9B" w:rsidRDefault="007242E3" w:rsidP="007242E3">
            <w:pPr>
              <w:pStyle w:val="ListParagraph"/>
              <w:tabs>
                <w:tab w:val="left" w:pos="5670"/>
              </w:tabs>
              <w:spacing w:after="0" w:line="240" w:lineRule="auto"/>
              <w:ind w:left="0"/>
              <w:jc w:val="both"/>
              <w:rPr>
                <w:rFonts w:cs="Arial"/>
                <w:color w:val="0D0D0D"/>
                <w:sz w:val="24"/>
                <w:szCs w:val="24"/>
              </w:rPr>
            </w:pPr>
            <w:r>
              <w:rPr>
                <w:rFonts w:cs="Arial"/>
                <w:color w:val="0D0D0D"/>
                <w:sz w:val="24"/>
                <w:szCs w:val="24"/>
              </w:rPr>
              <w:t>Income from council tax, non-domestic rates (net)</w:t>
            </w:r>
          </w:p>
        </w:tc>
        <w:tc>
          <w:tcPr>
            <w:tcW w:w="1271" w:type="dxa"/>
            <w:tcBorders>
              <w:top w:val="nil"/>
              <w:left w:val="nil"/>
              <w:bottom w:val="nil"/>
              <w:right w:val="nil"/>
            </w:tcBorders>
            <w:shd w:val="clear" w:color="auto" w:fill="auto"/>
          </w:tcPr>
          <w:p w:rsidR="007242E3" w:rsidRPr="009D7D9B" w:rsidRDefault="007242E3" w:rsidP="007242E3">
            <w:pPr>
              <w:pStyle w:val="ListParagraph"/>
              <w:tabs>
                <w:tab w:val="left" w:pos="5670"/>
              </w:tabs>
              <w:spacing w:after="0" w:line="240" w:lineRule="auto"/>
              <w:ind w:left="0"/>
              <w:jc w:val="right"/>
              <w:rPr>
                <w:rFonts w:cs="Arial"/>
                <w:color w:val="0D0D0D"/>
                <w:sz w:val="24"/>
                <w:szCs w:val="24"/>
              </w:rPr>
            </w:pPr>
            <w:r>
              <w:rPr>
                <w:rFonts w:cs="Arial"/>
                <w:color w:val="0D0D0D"/>
                <w:sz w:val="24"/>
                <w:szCs w:val="24"/>
              </w:rPr>
              <w:t>(13,738)</w:t>
            </w:r>
          </w:p>
        </w:tc>
        <w:tc>
          <w:tcPr>
            <w:tcW w:w="1295" w:type="dxa"/>
            <w:tcBorders>
              <w:top w:val="nil"/>
              <w:left w:val="nil"/>
              <w:bottom w:val="nil"/>
              <w:right w:val="nil"/>
            </w:tcBorders>
            <w:shd w:val="clear" w:color="auto" w:fill="auto"/>
          </w:tcPr>
          <w:p w:rsidR="007242E3" w:rsidRPr="009D7D9B" w:rsidRDefault="007242E3" w:rsidP="003E7CA4">
            <w:pPr>
              <w:pStyle w:val="ListParagraph"/>
              <w:tabs>
                <w:tab w:val="left" w:pos="5670"/>
              </w:tabs>
              <w:spacing w:after="0" w:line="240" w:lineRule="auto"/>
              <w:ind w:left="0"/>
              <w:jc w:val="right"/>
              <w:rPr>
                <w:rFonts w:cs="Arial"/>
                <w:color w:val="0D0D0D"/>
                <w:sz w:val="24"/>
                <w:szCs w:val="24"/>
              </w:rPr>
            </w:pPr>
            <w:r>
              <w:rPr>
                <w:rFonts w:cs="Arial"/>
                <w:color w:val="0D0D0D"/>
                <w:sz w:val="24"/>
                <w:szCs w:val="24"/>
              </w:rPr>
              <w:t>(</w:t>
            </w:r>
            <w:r w:rsidR="003E7CA4">
              <w:rPr>
                <w:rFonts w:cs="Arial"/>
                <w:color w:val="0D0D0D"/>
                <w:sz w:val="24"/>
                <w:szCs w:val="24"/>
              </w:rPr>
              <w:t>13,605</w:t>
            </w:r>
            <w:r>
              <w:rPr>
                <w:rFonts w:cs="Arial"/>
                <w:color w:val="0D0D0D"/>
                <w:sz w:val="24"/>
                <w:szCs w:val="24"/>
              </w:rPr>
              <w:t>)</w:t>
            </w:r>
          </w:p>
        </w:tc>
      </w:tr>
      <w:tr w:rsidR="003E7CA4" w:rsidTr="00175D3C">
        <w:tc>
          <w:tcPr>
            <w:tcW w:w="6790" w:type="dxa"/>
            <w:tcBorders>
              <w:top w:val="nil"/>
              <w:left w:val="nil"/>
              <w:bottom w:val="nil"/>
              <w:right w:val="nil"/>
            </w:tcBorders>
            <w:shd w:val="clear" w:color="auto" w:fill="auto"/>
          </w:tcPr>
          <w:p w:rsidR="007242E3" w:rsidRPr="009D7D9B" w:rsidRDefault="007242E3" w:rsidP="007242E3">
            <w:pPr>
              <w:pStyle w:val="ListParagraph"/>
              <w:tabs>
                <w:tab w:val="left" w:pos="5670"/>
              </w:tabs>
              <w:spacing w:after="0" w:line="240" w:lineRule="auto"/>
              <w:ind w:left="0"/>
              <w:jc w:val="both"/>
              <w:rPr>
                <w:rFonts w:cs="Arial"/>
                <w:color w:val="0D0D0D"/>
                <w:sz w:val="24"/>
                <w:szCs w:val="24"/>
              </w:rPr>
            </w:pPr>
            <w:r>
              <w:rPr>
                <w:rFonts w:cs="Arial"/>
                <w:color w:val="0D0D0D"/>
                <w:sz w:val="24"/>
                <w:szCs w:val="24"/>
              </w:rPr>
              <w:t>Government grants and contributions**</w:t>
            </w:r>
          </w:p>
        </w:tc>
        <w:tc>
          <w:tcPr>
            <w:tcW w:w="1271" w:type="dxa"/>
            <w:tcBorders>
              <w:top w:val="nil"/>
              <w:left w:val="nil"/>
              <w:bottom w:val="single" w:sz="4" w:space="0" w:color="auto"/>
              <w:right w:val="nil"/>
            </w:tcBorders>
            <w:shd w:val="clear" w:color="auto" w:fill="auto"/>
          </w:tcPr>
          <w:p w:rsidR="007242E3" w:rsidRPr="009D7D9B" w:rsidRDefault="007242E3" w:rsidP="007242E3">
            <w:pPr>
              <w:pStyle w:val="ListParagraph"/>
              <w:tabs>
                <w:tab w:val="left" w:pos="5670"/>
              </w:tabs>
              <w:spacing w:after="0" w:line="240" w:lineRule="auto"/>
              <w:ind w:left="0"/>
              <w:jc w:val="right"/>
              <w:rPr>
                <w:rFonts w:cs="Arial"/>
                <w:color w:val="0D0D0D"/>
                <w:sz w:val="24"/>
                <w:szCs w:val="24"/>
              </w:rPr>
            </w:pPr>
            <w:r>
              <w:rPr>
                <w:rFonts w:cs="Arial"/>
                <w:color w:val="0D0D0D"/>
                <w:sz w:val="24"/>
                <w:szCs w:val="24"/>
              </w:rPr>
              <w:t>(42,888)</w:t>
            </w:r>
          </w:p>
        </w:tc>
        <w:tc>
          <w:tcPr>
            <w:tcW w:w="1295" w:type="dxa"/>
            <w:tcBorders>
              <w:top w:val="nil"/>
              <w:left w:val="nil"/>
              <w:bottom w:val="single" w:sz="4" w:space="0" w:color="auto"/>
              <w:right w:val="nil"/>
            </w:tcBorders>
            <w:shd w:val="clear" w:color="auto" w:fill="auto"/>
          </w:tcPr>
          <w:p w:rsidR="007242E3" w:rsidRPr="009D7D9B" w:rsidRDefault="007242E3" w:rsidP="003E7CA4">
            <w:pPr>
              <w:pStyle w:val="ListParagraph"/>
              <w:tabs>
                <w:tab w:val="left" w:pos="5670"/>
              </w:tabs>
              <w:spacing w:after="0" w:line="240" w:lineRule="auto"/>
              <w:ind w:left="0"/>
              <w:jc w:val="right"/>
              <w:rPr>
                <w:rFonts w:cs="Arial"/>
                <w:color w:val="0D0D0D"/>
                <w:sz w:val="24"/>
                <w:szCs w:val="24"/>
              </w:rPr>
            </w:pPr>
            <w:r>
              <w:rPr>
                <w:rFonts w:cs="Arial"/>
                <w:color w:val="0D0D0D"/>
                <w:sz w:val="24"/>
                <w:szCs w:val="24"/>
              </w:rPr>
              <w:t>(</w:t>
            </w:r>
            <w:r w:rsidR="003E7CA4">
              <w:rPr>
                <w:rFonts w:cs="Arial"/>
                <w:color w:val="0D0D0D"/>
                <w:sz w:val="24"/>
                <w:szCs w:val="24"/>
              </w:rPr>
              <w:t>42,099</w:t>
            </w:r>
            <w:r>
              <w:rPr>
                <w:rFonts w:cs="Arial"/>
                <w:color w:val="0D0D0D"/>
                <w:sz w:val="24"/>
                <w:szCs w:val="24"/>
              </w:rPr>
              <w:t>)</w:t>
            </w:r>
          </w:p>
        </w:tc>
      </w:tr>
      <w:tr w:rsidR="003E7CA4" w:rsidRPr="00967886" w:rsidTr="00175D3C">
        <w:tc>
          <w:tcPr>
            <w:tcW w:w="6790" w:type="dxa"/>
            <w:tcBorders>
              <w:top w:val="nil"/>
              <w:left w:val="nil"/>
              <w:bottom w:val="nil"/>
              <w:right w:val="nil"/>
            </w:tcBorders>
            <w:shd w:val="clear" w:color="auto" w:fill="auto"/>
          </w:tcPr>
          <w:p w:rsidR="007242E3" w:rsidRDefault="007242E3" w:rsidP="007242E3">
            <w:pPr>
              <w:pStyle w:val="ListParagraph"/>
              <w:tabs>
                <w:tab w:val="left" w:pos="5670"/>
              </w:tabs>
              <w:spacing w:after="0" w:line="240" w:lineRule="auto"/>
              <w:ind w:left="0"/>
              <w:jc w:val="both"/>
              <w:rPr>
                <w:rFonts w:cs="Arial"/>
                <w:b/>
                <w:color w:val="0D0D0D"/>
                <w:sz w:val="24"/>
                <w:szCs w:val="24"/>
              </w:rPr>
            </w:pPr>
            <w:r w:rsidRPr="00967886">
              <w:rPr>
                <w:rFonts w:cs="Arial"/>
                <w:b/>
                <w:color w:val="0D0D0D"/>
                <w:sz w:val="24"/>
                <w:szCs w:val="24"/>
              </w:rPr>
              <w:t>Total income</w:t>
            </w:r>
          </w:p>
          <w:p w:rsidR="007242E3" w:rsidRPr="00967886" w:rsidRDefault="007242E3" w:rsidP="007242E3">
            <w:pPr>
              <w:pStyle w:val="ListParagraph"/>
              <w:tabs>
                <w:tab w:val="left" w:pos="5670"/>
              </w:tabs>
              <w:spacing w:after="0" w:line="240" w:lineRule="auto"/>
              <w:ind w:left="0"/>
              <w:jc w:val="both"/>
              <w:rPr>
                <w:rFonts w:cs="Arial"/>
                <w:b/>
                <w:color w:val="0D0D0D"/>
                <w:sz w:val="24"/>
                <w:szCs w:val="24"/>
              </w:rPr>
            </w:pPr>
          </w:p>
        </w:tc>
        <w:tc>
          <w:tcPr>
            <w:tcW w:w="1271" w:type="dxa"/>
            <w:tcBorders>
              <w:top w:val="single" w:sz="4" w:space="0" w:color="auto"/>
              <w:left w:val="nil"/>
              <w:bottom w:val="single" w:sz="4" w:space="0" w:color="auto"/>
              <w:right w:val="nil"/>
            </w:tcBorders>
            <w:shd w:val="clear" w:color="auto" w:fill="auto"/>
          </w:tcPr>
          <w:p w:rsidR="007242E3" w:rsidRPr="00967886" w:rsidRDefault="007242E3" w:rsidP="007242E3">
            <w:pPr>
              <w:pStyle w:val="ListParagraph"/>
              <w:tabs>
                <w:tab w:val="left" w:pos="5670"/>
              </w:tabs>
              <w:spacing w:after="0" w:line="240" w:lineRule="auto"/>
              <w:ind w:left="0"/>
              <w:jc w:val="right"/>
              <w:rPr>
                <w:rFonts w:cs="Arial"/>
                <w:b/>
                <w:color w:val="0D0D0D"/>
                <w:sz w:val="24"/>
                <w:szCs w:val="24"/>
              </w:rPr>
            </w:pPr>
            <w:r>
              <w:rPr>
                <w:rFonts w:cs="Arial"/>
                <w:b/>
                <w:color w:val="0D0D0D"/>
                <w:sz w:val="24"/>
                <w:szCs w:val="24"/>
              </w:rPr>
              <w:t>(74,000)</w:t>
            </w:r>
          </w:p>
        </w:tc>
        <w:tc>
          <w:tcPr>
            <w:tcW w:w="1295" w:type="dxa"/>
            <w:tcBorders>
              <w:top w:val="single" w:sz="4" w:space="0" w:color="auto"/>
              <w:left w:val="nil"/>
              <w:bottom w:val="single" w:sz="4" w:space="0" w:color="auto"/>
              <w:right w:val="nil"/>
            </w:tcBorders>
            <w:shd w:val="clear" w:color="auto" w:fill="auto"/>
          </w:tcPr>
          <w:p w:rsidR="007242E3" w:rsidRPr="00967886" w:rsidRDefault="007242E3" w:rsidP="003E7CA4">
            <w:pPr>
              <w:pStyle w:val="ListParagraph"/>
              <w:tabs>
                <w:tab w:val="left" w:pos="5670"/>
              </w:tabs>
              <w:spacing w:after="0" w:line="240" w:lineRule="auto"/>
              <w:ind w:left="0"/>
              <w:jc w:val="right"/>
              <w:rPr>
                <w:rFonts w:cs="Arial"/>
                <w:b/>
                <w:color w:val="0D0D0D"/>
                <w:sz w:val="24"/>
                <w:szCs w:val="24"/>
              </w:rPr>
            </w:pPr>
            <w:r>
              <w:rPr>
                <w:rFonts w:cs="Arial"/>
                <w:b/>
                <w:color w:val="0D0D0D"/>
                <w:sz w:val="24"/>
                <w:szCs w:val="24"/>
              </w:rPr>
              <w:t>(</w:t>
            </w:r>
            <w:r w:rsidR="003E7CA4">
              <w:rPr>
                <w:rFonts w:cs="Arial"/>
                <w:b/>
                <w:color w:val="0D0D0D"/>
                <w:sz w:val="24"/>
                <w:szCs w:val="24"/>
              </w:rPr>
              <w:t>73,204</w:t>
            </w:r>
            <w:r>
              <w:rPr>
                <w:rFonts w:cs="Arial"/>
                <w:b/>
                <w:color w:val="0D0D0D"/>
                <w:sz w:val="24"/>
                <w:szCs w:val="24"/>
              </w:rPr>
              <w:t>)</w:t>
            </w:r>
          </w:p>
        </w:tc>
      </w:tr>
      <w:tr w:rsidR="003E7CA4" w:rsidRPr="00967886" w:rsidTr="00175D3C">
        <w:tc>
          <w:tcPr>
            <w:tcW w:w="6790" w:type="dxa"/>
            <w:tcBorders>
              <w:top w:val="nil"/>
              <w:left w:val="nil"/>
              <w:bottom w:val="nil"/>
              <w:right w:val="nil"/>
            </w:tcBorders>
            <w:shd w:val="clear" w:color="auto" w:fill="auto"/>
          </w:tcPr>
          <w:p w:rsidR="007242E3" w:rsidRDefault="007242E3" w:rsidP="007242E3">
            <w:pPr>
              <w:pStyle w:val="ListParagraph"/>
              <w:tabs>
                <w:tab w:val="left" w:pos="5670"/>
              </w:tabs>
              <w:spacing w:after="0" w:line="240" w:lineRule="auto"/>
              <w:ind w:left="0"/>
              <w:jc w:val="both"/>
              <w:rPr>
                <w:rFonts w:cs="Arial"/>
                <w:b/>
                <w:color w:val="0D0D0D"/>
                <w:sz w:val="24"/>
                <w:szCs w:val="24"/>
              </w:rPr>
            </w:pPr>
            <w:r w:rsidRPr="00967886">
              <w:rPr>
                <w:rFonts w:cs="Arial"/>
                <w:b/>
                <w:color w:val="0D0D0D"/>
                <w:sz w:val="24"/>
                <w:szCs w:val="24"/>
              </w:rPr>
              <w:t>(Surplus) or Deficit on the Provision of Services</w:t>
            </w:r>
          </w:p>
          <w:p w:rsidR="007242E3" w:rsidRPr="00967886" w:rsidRDefault="007242E3" w:rsidP="007242E3">
            <w:pPr>
              <w:pStyle w:val="ListParagraph"/>
              <w:tabs>
                <w:tab w:val="left" w:pos="5670"/>
              </w:tabs>
              <w:spacing w:after="0" w:line="240" w:lineRule="auto"/>
              <w:ind w:left="0"/>
              <w:jc w:val="both"/>
              <w:rPr>
                <w:rFonts w:cs="Arial"/>
                <w:b/>
                <w:color w:val="0D0D0D"/>
                <w:sz w:val="24"/>
                <w:szCs w:val="24"/>
              </w:rPr>
            </w:pPr>
          </w:p>
        </w:tc>
        <w:tc>
          <w:tcPr>
            <w:tcW w:w="1271" w:type="dxa"/>
            <w:tcBorders>
              <w:top w:val="single" w:sz="4" w:space="0" w:color="auto"/>
              <w:left w:val="nil"/>
              <w:bottom w:val="nil"/>
              <w:right w:val="nil"/>
            </w:tcBorders>
            <w:shd w:val="clear" w:color="auto" w:fill="auto"/>
          </w:tcPr>
          <w:p w:rsidR="007242E3" w:rsidRPr="00967886" w:rsidRDefault="007242E3" w:rsidP="007242E3">
            <w:pPr>
              <w:pStyle w:val="ListParagraph"/>
              <w:tabs>
                <w:tab w:val="left" w:pos="5670"/>
              </w:tabs>
              <w:spacing w:after="0" w:line="240" w:lineRule="auto"/>
              <w:ind w:left="0"/>
              <w:jc w:val="right"/>
              <w:rPr>
                <w:rFonts w:cs="Arial"/>
                <w:b/>
                <w:color w:val="0D0D0D"/>
                <w:sz w:val="24"/>
                <w:szCs w:val="24"/>
              </w:rPr>
            </w:pPr>
            <w:r>
              <w:rPr>
                <w:rFonts w:cs="Arial"/>
                <w:b/>
                <w:color w:val="0D0D0D"/>
                <w:sz w:val="24"/>
                <w:szCs w:val="24"/>
              </w:rPr>
              <w:t>4,322</w:t>
            </w:r>
          </w:p>
        </w:tc>
        <w:tc>
          <w:tcPr>
            <w:tcW w:w="1295" w:type="dxa"/>
            <w:tcBorders>
              <w:top w:val="single" w:sz="4" w:space="0" w:color="auto"/>
              <w:left w:val="nil"/>
              <w:bottom w:val="nil"/>
              <w:right w:val="nil"/>
            </w:tcBorders>
            <w:shd w:val="clear" w:color="auto" w:fill="auto"/>
          </w:tcPr>
          <w:p w:rsidR="007242E3" w:rsidRPr="00967886" w:rsidRDefault="003E7CA4" w:rsidP="003E7CA4">
            <w:pPr>
              <w:pStyle w:val="ListParagraph"/>
              <w:tabs>
                <w:tab w:val="left" w:pos="5670"/>
              </w:tabs>
              <w:spacing w:after="0" w:line="240" w:lineRule="auto"/>
              <w:ind w:left="0"/>
              <w:jc w:val="right"/>
              <w:rPr>
                <w:rFonts w:cs="Arial"/>
                <w:b/>
                <w:color w:val="0D0D0D"/>
                <w:sz w:val="24"/>
                <w:szCs w:val="24"/>
              </w:rPr>
            </w:pPr>
            <w:r>
              <w:rPr>
                <w:rFonts w:cs="Arial"/>
                <w:b/>
                <w:color w:val="0D0D0D"/>
                <w:sz w:val="24"/>
                <w:szCs w:val="24"/>
              </w:rPr>
              <w:t>1,803</w:t>
            </w:r>
          </w:p>
        </w:tc>
      </w:tr>
    </w:tbl>
    <w:p w:rsidR="009D7D9B" w:rsidRPr="006C54D7" w:rsidRDefault="00431A32" w:rsidP="00FA0E82">
      <w:pPr>
        <w:pStyle w:val="ListParagraph"/>
        <w:tabs>
          <w:tab w:val="left" w:pos="5670"/>
        </w:tabs>
        <w:spacing w:after="0" w:line="240" w:lineRule="auto"/>
        <w:ind w:left="567"/>
        <w:jc w:val="both"/>
        <w:rPr>
          <w:rFonts w:cs="Arial"/>
          <w:color w:val="0D0D0D"/>
          <w:sz w:val="24"/>
          <w:szCs w:val="24"/>
        </w:rPr>
      </w:pPr>
      <w:r w:rsidRPr="006C54D7">
        <w:rPr>
          <w:rFonts w:cs="Arial"/>
          <w:b/>
          <w:color w:val="0D0D0D"/>
          <w:sz w:val="24"/>
          <w:szCs w:val="24"/>
        </w:rPr>
        <w:t>*</w:t>
      </w:r>
      <w:r w:rsidRPr="006C54D7">
        <w:rPr>
          <w:rFonts w:cs="Arial"/>
          <w:color w:val="0D0D0D"/>
          <w:sz w:val="24"/>
          <w:szCs w:val="24"/>
        </w:rPr>
        <w:t>Includes £</w:t>
      </w:r>
      <w:r w:rsidR="00B77D43">
        <w:rPr>
          <w:rFonts w:cs="Arial"/>
          <w:color w:val="0D0D0D"/>
          <w:sz w:val="24"/>
          <w:szCs w:val="24"/>
        </w:rPr>
        <w:t>26.577</w:t>
      </w:r>
      <w:r w:rsidRPr="006C54D7">
        <w:rPr>
          <w:rFonts w:cs="Arial"/>
          <w:color w:val="0D0D0D"/>
          <w:sz w:val="24"/>
          <w:szCs w:val="24"/>
        </w:rPr>
        <w:t xml:space="preserve"> million rent allowances paid (£3</w:t>
      </w:r>
      <w:r w:rsidR="006C54D7">
        <w:rPr>
          <w:rFonts w:cs="Arial"/>
          <w:color w:val="0D0D0D"/>
          <w:sz w:val="24"/>
          <w:szCs w:val="24"/>
        </w:rPr>
        <w:t>0.982</w:t>
      </w:r>
      <w:r w:rsidRPr="006C54D7">
        <w:rPr>
          <w:rFonts w:cs="Arial"/>
          <w:color w:val="0D0D0D"/>
          <w:sz w:val="24"/>
          <w:szCs w:val="24"/>
        </w:rPr>
        <w:t xml:space="preserve"> million in 201</w:t>
      </w:r>
      <w:r w:rsidR="006C54D7">
        <w:rPr>
          <w:rFonts w:cs="Arial"/>
          <w:color w:val="0D0D0D"/>
          <w:sz w:val="24"/>
          <w:szCs w:val="24"/>
        </w:rPr>
        <w:t>8</w:t>
      </w:r>
      <w:r w:rsidRPr="006C54D7">
        <w:rPr>
          <w:rFonts w:cs="Arial"/>
          <w:color w:val="0D0D0D"/>
          <w:sz w:val="24"/>
          <w:szCs w:val="24"/>
        </w:rPr>
        <w:t>/1</w:t>
      </w:r>
      <w:r w:rsidR="006C54D7">
        <w:rPr>
          <w:rFonts w:cs="Arial"/>
          <w:color w:val="0D0D0D"/>
          <w:sz w:val="24"/>
          <w:szCs w:val="24"/>
        </w:rPr>
        <w:t>9</w:t>
      </w:r>
      <w:r w:rsidRPr="006C54D7">
        <w:rPr>
          <w:rFonts w:cs="Arial"/>
          <w:color w:val="0D0D0D"/>
          <w:sz w:val="24"/>
          <w:szCs w:val="24"/>
        </w:rPr>
        <w:t>) and charged to Strategic Place.</w:t>
      </w:r>
    </w:p>
    <w:p w:rsidR="00431A32" w:rsidRPr="00886361" w:rsidRDefault="00431A32" w:rsidP="00FA0E82">
      <w:pPr>
        <w:pStyle w:val="ListParagraph"/>
        <w:tabs>
          <w:tab w:val="left" w:pos="5670"/>
        </w:tabs>
        <w:spacing w:after="0" w:line="240" w:lineRule="auto"/>
        <w:ind w:left="567"/>
        <w:jc w:val="both"/>
        <w:rPr>
          <w:rFonts w:cs="Arial"/>
          <w:color w:val="0D0D0D"/>
          <w:sz w:val="24"/>
          <w:szCs w:val="24"/>
        </w:rPr>
      </w:pPr>
      <w:r w:rsidRPr="00886361">
        <w:rPr>
          <w:rFonts w:cs="Arial"/>
          <w:b/>
          <w:color w:val="0D0D0D"/>
          <w:sz w:val="24"/>
          <w:szCs w:val="24"/>
        </w:rPr>
        <w:t xml:space="preserve">** </w:t>
      </w:r>
      <w:r w:rsidRPr="00886361">
        <w:rPr>
          <w:rFonts w:cs="Arial"/>
          <w:color w:val="0D0D0D"/>
          <w:sz w:val="24"/>
          <w:szCs w:val="24"/>
        </w:rPr>
        <w:t>Includes rent allowance subsidy of £</w:t>
      </w:r>
      <w:r w:rsidR="00B77D43">
        <w:rPr>
          <w:rFonts w:cs="Arial"/>
          <w:color w:val="0D0D0D"/>
          <w:sz w:val="24"/>
          <w:szCs w:val="24"/>
        </w:rPr>
        <w:t>26.584</w:t>
      </w:r>
      <w:r w:rsidRPr="00886361">
        <w:rPr>
          <w:rFonts w:cs="Arial"/>
          <w:color w:val="0D0D0D"/>
          <w:sz w:val="24"/>
          <w:szCs w:val="24"/>
        </w:rPr>
        <w:t xml:space="preserve"> million (£3</w:t>
      </w:r>
      <w:r w:rsidR="00886361">
        <w:rPr>
          <w:rFonts w:cs="Arial"/>
          <w:color w:val="0D0D0D"/>
          <w:sz w:val="24"/>
          <w:szCs w:val="24"/>
        </w:rPr>
        <w:t>1.198</w:t>
      </w:r>
      <w:r w:rsidRPr="00886361">
        <w:rPr>
          <w:rFonts w:cs="Arial"/>
          <w:color w:val="0D0D0D"/>
          <w:sz w:val="24"/>
          <w:szCs w:val="24"/>
        </w:rPr>
        <w:t xml:space="preserve"> million in 201</w:t>
      </w:r>
      <w:r w:rsidR="00886361">
        <w:rPr>
          <w:rFonts w:cs="Arial"/>
          <w:color w:val="0D0D0D"/>
          <w:sz w:val="24"/>
          <w:szCs w:val="24"/>
        </w:rPr>
        <w:t>8</w:t>
      </w:r>
      <w:r w:rsidRPr="00886361">
        <w:rPr>
          <w:rFonts w:cs="Arial"/>
          <w:color w:val="0D0D0D"/>
          <w:sz w:val="24"/>
          <w:szCs w:val="24"/>
        </w:rPr>
        <w:t>/1</w:t>
      </w:r>
      <w:r w:rsidR="00886361">
        <w:rPr>
          <w:rFonts w:cs="Arial"/>
          <w:color w:val="0D0D0D"/>
          <w:sz w:val="24"/>
          <w:szCs w:val="24"/>
        </w:rPr>
        <w:t>9</w:t>
      </w:r>
      <w:r w:rsidRPr="00886361">
        <w:rPr>
          <w:rFonts w:cs="Arial"/>
          <w:color w:val="0D0D0D"/>
          <w:sz w:val="24"/>
          <w:szCs w:val="24"/>
        </w:rPr>
        <w:t>) and charged to Strategic Place.</w:t>
      </w:r>
    </w:p>
    <w:p w:rsidR="00E4179A" w:rsidRPr="0013178D" w:rsidRDefault="00E4179A" w:rsidP="00FA0E82">
      <w:pPr>
        <w:pStyle w:val="ListParagraph"/>
        <w:tabs>
          <w:tab w:val="left" w:pos="5670"/>
        </w:tabs>
        <w:spacing w:after="0" w:line="240" w:lineRule="auto"/>
        <w:ind w:left="567"/>
        <w:jc w:val="both"/>
        <w:rPr>
          <w:rFonts w:cs="Arial"/>
          <w:strike/>
          <w:color w:val="0D0D0D"/>
          <w:sz w:val="24"/>
          <w:szCs w:val="24"/>
        </w:rPr>
      </w:pPr>
      <w:r w:rsidRPr="00886361">
        <w:rPr>
          <w:rFonts w:cs="Arial"/>
          <w:color w:val="0D0D0D"/>
          <w:sz w:val="24"/>
          <w:szCs w:val="24"/>
        </w:rPr>
        <w:t>Rent allowances recovered are within fees, charges and other service income and also charged to Strategic Place (£</w:t>
      </w:r>
      <w:r w:rsidR="00B77D43">
        <w:rPr>
          <w:rFonts w:cs="Arial"/>
          <w:color w:val="0D0D0D"/>
          <w:sz w:val="24"/>
          <w:szCs w:val="24"/>
        </w:rPr>
        <w:t>0.147</w:t>
      </w:r>
      <w:r w:rsidRPr="00886361">
        <w:rPr>
          <w:rFonts w:cs="Arial"/>
          <w:color w:val="0D0D0D"/>
          <w:sz w:val="24"/>
          <w:szCs w:val="24"/>
        </w:rPr>
        <w:t xml:space="preserve"> million in 201</w:t>
      </w:r>
      <w:r w:rsidR="00886361">
        <w:rPr>
          <w:rFonts w:cs="Arial"/>
          <w:color w:val="0D0D0D"/>
          <w:sz w:val="24"/>
          <w:szCs w:val="24"/>
        </w:rPr>
        <w:t>9</w:t>
      </w:r>
      <w:r w:rsidRPr="00886361">
        <w:rPr>
          <w:rFonts w:cs="Arial"/>
          <w:color w:val="0D0D0D"/>
          <w:sz w:val="24"/>
          <w:szCs w:val="24"/>
        </w:rPr>
        <w:t>/</w:t>
      </w:r>
      <w:r w:rsidR="00886361">
        <w:rPr>
          <w:rFonts w:cs="Arial"/>
          <w:color w:val="0D0D0D"/>
          <w:sz w:val="24"/>
          <w:szCs w:val="24"/>
        </w:rPr>
        <w:t>20</w:t>
      </w:r>
      <w:r w:rsidRPr="00886361">
        <w:rPr>
          <w:rFonts w:cs="Arial"/>
          <w:color w:val="0D0D0D"/>
          <w:sz w:val="24"/>
          <w:szCs w:val="24"/>
        </w:rPr>
        <w:t xml:space="preserve"> and £</w:t>
      </w:r>
      <w:r w:rsidR="009B2D33" w:rsidRPr="00886361">
        <w:rPr>
          <w:rFonts w:cs="Arial"/>
          <w:color w:val="0D0D0D"/>
          <w:sz w:val="24"/>
          <w:szCs w:val="24"/>
        </w:rPr>
        <w:t>0.</w:t>
      </w:r>
      <w:r w:rsidR="00175D3C" w:rsidRPr="00886361">
        <w:rPr>
          <w:rFonts w:cs="Arial"/>
          <w:color w:val="0D0D0D"/>
          <w:sz w:val="24"/>
          <w:szCs w:val="24"/>
        </w:rPr>
        <w:t>3</w:t>
      </w:r>
      <w:r w:rsidR="00886361">
        <w:rPr>
          <w:rFonts w:cs="Arial"/>
          <w:color w:val="0D0D0D"/>
          <w:sz w:val="24"/>
          <w:szCs w:val="24"/>
        </w:rPr>
        <w:t>99</w:t>
      </w:r>
      <w:r w:rsidRPr="00886361">
        <w:rPr>
          <w:rFonts w:cs="Arial"/>
          <w:color w:val="0D0D0D"/>
          <w:sz w:val="24"/>
          <w:szCs w:val="24"/>
        </w:rPr>
        <w:t xml:space="preserve"> million in 201</w:t>
      </w:r>
      <w:r w:rsidR="00886361">
        <w:rPr>
          <w:rFonts w:cs="Arial"/>
          <w:color w:val="0D0D0D"/>
          <w:sz w:val="24"/>
          <w:szCs w:val="24"/>
        </w:rPr>
        <w:t>8</w:t>
      </w:r>
      <w:r w:rsidRPr="00886361">
        <w:rPr>
          <w:rFonts w:cs="Arial"/>
          <w:color w:val="0D0D0D"/>
          <w:sz w:val="24"/>
          <w:szCs w:val="24"/>
        </w:rPr>
        <w:t>/1</w:t>
      </w:r>
      <w:r w:rsidR="00886361">
        <w:rPr>
          <w:rFonts w:cs="Arial"/>
          <w:color w:val="0D0D0D"/>
          <w:sz w:val="24"/>
          <w:szCs w:val="24"/>
        </w:rPr>
        <w:t>9</w:t>
      </w:r>
      <w:r w:rsidRPr="00886361">
        <w:rPr>
          <w:rFonts w:cs="Arial"/>
          <w:color w:val="0D0D0D"/>
          <w:sz w:val="24"/>
          <w:szCs w:val="24"/>
        </w:rPr>
        <w:t>).</w:t>
      </w:r>
    </w:p>
    <w:p w:rsidR="000C52EF" w:rsidRPr="00431A32" w:rsidRDefault="000C52EF" w:rsidP="00431A32">
      <w:pPr>
        <w:tabs>
          <w:tab w:val="left" w:pos="5670"/>
        </w:tabs>
        <w:spacing w:after="0" w:line="240" w:lineRule="auto"/>
        <w:jc w:val="both"/>
        <w:rPr>
          <w:rFonts w:cs="Arial"/>
          <w:b/>
          <w:color w:val="0D0D0D"/>
          <w:sz w:val="24"/>
          <w:szCs w:val="24"/>
        </w:rPr>
      </w:pPr>
    </w:p>
    <w:p w:rsidR="00E078E5" w:rsidRDefault="00E078E5" w:rsidP="00E16908">
      <w:pPr>
        <w:pStyle w:val="ListParagraph"/>
        <w:spacing w:after="0" w:line="240" w:lineRule="auto"/>
        <w:ind w:left="567"/>
        <w:jc w:val="both"/>
        <w:rPr>
          <w:rFonts w:cs="Arial"/>
          <w:b/>
          <w:color w:val="0D0D0D"/>
          <w:sz w:val="24"/>
          <w:szCs w:val="24"/>
        </w:rPr>
      </w:pPr>
    </w:p>
    <w:p w:rsidR="008C0268" w:rsidRPr="009D7D9B" w:rsidRDefault="00552468" w:rsidP="008F6FA4">
      <w:pPr>
        <w:pStyle w:val="ListParagraph"/>
        <w:numPr>
          <w:ilvl w:val="0"/>
          <w:numId w:val="43"/>
        </w:numPr>
        <w:spacing w:after="0" w:line="240" w:lineRule="auto"/>
        <w:ind w:left="567" w:hanging="425"/>
        <w:jc w:val="both"/>
        <w:rPr>
          <w:rFonts w:cs="Arial"/>
          <w:b/>
          <w:color w:val="0D0D0D"/>
          <w:sz w:val="24"/>
          <w:szCs w:val="24"/>
        </w:rPr>
      </w:pPr>
      <w:r w:rsidRPr="009D7D9B">
        <w:rPr>
          <w:rFonts w:cs="Arial"/>
          <w:b/>
          <w:color w:val="0D0D0D"/>
          <w:sz w:val="24"/>
          <w:szCs w:val="24"/>
        </w:rPr>
        <w:t>Adjustments between Accounting Basis and Funding Basis under Regulations</w:t>
      </w:r>
    </w:p>
    <w:p w:rsidR="008C0268" w:rsidRDefault="008C0268" w:rsidP="008C0268">
      <w:pPr>
        <w:pStyle w:val="ListParagraph"/>
        <w:spacing w:after="0" w:line="240" w:lineRule="auto"/>
        <w:ind w:left="567"/>
        <w:jc w:val="both"/>
        <w:rPr>
          <w:rFonts w:cs="Arial"/>
          <w:color w:val="0D0D0D"/>
          <w:sz w:val="24"/>
          <w:szCs w:val="24"/>
        </w:rPr>
      </w:pPr>
    </w:p>
    <w:p w:rsidR="008C0268" w:rsidRDefault="008C0268" w:rsidP="008C0268">
      <w:pPr>
        <w:pStyle w:val="ListParagraph"/>
        <w:spacing w:after="0" w:line="240" w:lineRule="auto"/>
        <w:ind w:left="567"/>
        <w:jc w:val="both"/>
        <w:rPr>
          <w:rFonts w:cs="Arial"/>
          <w:bCs/>
          <w:color w:val="0D0D0D"/>
          <w:sz w:val="24"/>
          <w:szCs w:val="24"/>
        </w:rPr>
      </w:pPr>
      <w:r w:rsidRPr="008C0268">
        <w:rPr>
          <w:rFonts w:cs="Arial"/>
          <w:color w:val="0D0D0D"/>
          <w:sz w:val="24"/>
          <w:szCs w:val="24"/>
        </w:rPr>
        <w:t>This note details the adjustments that are made to the total comprehensive income and expenditure recognised by the Authority in the year in accordance with proper accounting practice to the resources that are specified by statutory provisions as being available to the Authority to meet future capital and revenue expenditure.</w:t>
      </w:r>
      <w:r w:rsidR="00DD1141">
        <w:rPr>
          <w:rFonts w:cs="Arial"/>
          <w:color w:val="0D0D0D"/>
          <w:sz w:val="24"/>
          <w:szCs w:val="24"/>
        </w:rPr>
        <w:t xml:space="preserve"> </w:t>
      </w:r>
      <w:r w:rsidRPr="008C0268">
        <w:rPr>
          <w:rFonts w:cs="Arial"/>
          <w:bCs/>
          <w:color w:val="0D0D0D"/>
          <w:sz w:val="24"/>
          <w:szCs w:val="24"/>
        </w:rPr>
        <w:t>The following sets out a description of the reserves that the adjustments are made against.</w:t>
      </w:r>
    </w:p>
    <w:p w:rsidR="008C0268" w:rsidRDefault="008C0268" w:rsidP="008C0268">
      <w:pPr>
        <w:pStyle w:val="ListParagraph"/>
        <w:spacing w:after="0" w:line="240" w:lineRule="auto"/>
        <w:ind w:left="567"/>
        <w:jc w:val="both"/>
        <w:rPr>
          <w:rFonts w:cs="Arial"/>
          <w:bCs/>
          <w:color w:val="0D0D0D"/>
          <w:sz w:val="24"/>
          <w:szCs w:val="24"/>
        </w:rPr>
      </w:pPr>
    </w:p>
    <w:p w:rsidR="008C0268" w:rsidRDefault="008C0268" w:rsidP="008C0268">
      <w:pPr>
        <w:pStyle w:val="ListParagraph"/>
        <w:spacing w:after="0" w:line="240" w:lineRule="auto"/>
        <w:ind w:left="567"/>
        <w:jc w:val="both"/>
        <w:rPr>
          <w:rFonts w:cs="Arial"/>
          <w:bCs/>
          <w:color w:val="0D0D0D"/>
          <w:sz w:val="24"/>
          <w:szCs w:val="24"/>
        </w:rPr>
      </w:pPr>
      <w:r w:rsidRPr="008C0268">
        <w:rPr>
          <w:rFonts w:cs="Arial"/>
          <w:bCs/>
          <w:color w:val="0D0D0D"/>
          <w:sz w:val="24"/>
          <w:szCs w:val="24"/>
        </w:rPr>
        <w:t>General Fund Balance</w:t>
      </w:r>
    </w:p>
    <w:p w:rsidR="008C0268" w:rsidRDefault="008C0268" w:rsidP="008C0268">
      <w:pPr>
        <w:pStyle w:val="ListParagraph"/>
        <w:spacing w:after="0" w:line="240" w:lineRule="auto"/>
        <w:ind w:left="567"/>
        <w:jc w:val="both"/>
        <w:rPr>
          <w:rFonts w:cs="Arial"/>
          <w:bCs/>
          <w:color w:val="0D0D0D"/>
          <w:sz w:val="24"/>
          <w:szCs w:val="24"/>
        </w:rPr>
      </w:pPr>
      <w:r w:rsidRPr="008C0268">
        <w:rPr>
          <w:rFonts w:cs="Arial"/>
          <w:bCs/>
          <w:color w:val="0D0D0D"/>
          <w:sz w:val="24"/>
          <w:szCs w:val="24"/>
        </w:rPr>
        <w:t>The General Fund is the statutory fund into which all the receipts of an authority are required to be paid and out of which all liabilities of the authority are to be met, except to the extent that statutory rules might provide otherwise.  These rules can also specify the financial year in which liabilities and payments should impact on the General Fund Balance, which is not necessarily in accordance with proper accounting practice.  The General Fund Balance therefore summarises the resources that the Council is statutorily empowered to spend on its services or on capital investment (or the deficit of resources that the Council is required to recover) at the end of the financial year.</w:t>
      </w:r>
    </w:p>
    <w:p w:rsidR="008C0268" w:rsidRDefault="008C0268" w:rsidP="008C0268">
      <w:pPr>
        <w:pStyle w:val="ListParagraph"/>
        <w:spacing w:after="0" w:line="240" w:lineRule="auto"/>
        <w:ind w:left="567"/>
        <w:jc w:val="both"/>
        <w:rPr>
          <w:rFonts w:cs="Arial"/>
          <w:bCs/>
          <w:color w:val="0D0D0D"/>
          <w:sz w:val="24"/>
          <w:szCs w:val="24"/>
        </w:rPr>
      </w:pPr>
    </w:p>
    <w:p w:rsidR="008C0268" w:rsidRDefault="008C0268" w:rsidP="008C0268">
      <w:pPr>
        <w:pStyle w:val="ListParagraph"/>
        <w:spacing w:after="0" w:line="240" w:lineRule="auto"/>
        <w:ind w:left="567"/>
        <w:jc w:val="both"/>
        <w:rPr>
          <w:rFonts w:cs="Arial"/>
          <w:bCs/>
          <w:color w:val="0D0D0D"/>
          <w:sz w:val="24"/>
          <w:szCs w:val="24"/>
        </w:rPr>
      </w:pPr>
      <w:r w:rsidRPr="008C0268">
        <w:rPr>
          <w:rFonts w:cs="Arial"/>
          <w:bCs/>
          <w:color w:val="0D0D0D"/>
          <w:sz w:val="24"/>
          <w:szCs w:val="24"/>
        </w:rPr>
        <w:t>Capital Receipts Reserve</w:t>
      </w:r>
    </w:p>
    <w:p w:rsidR="008C0268" w:rsidRDefault="008C0268" w:rsidP="008C0268">
      <w:pPr>
        <w:pStyle w:val="ListParagraph"/>
        <w:spacing w:after="0" w:line="240" w:lineRule="auto"/>
        <w:ind w:left="567"/>
        <w:jc w:val="both"/>
        <w:rPr>
          <w:rFonts w:cs="Arial"/>
          <w:bCs/>
          <w:color w:val="0D0D0D"/>
          <w:sz w:val="24"/>
          <w:szCs w:val="24"/>
        </w:rPr>
      </w:pPr>
      <w:r w:rsidRPr="008C0268">
        <w:rPr>
          <w:rFonts w:cs="Arial"/>
          <w:bCs/>
          <w:color w:val="0D0D0D"/>
          <w:sz w:val="24"/>
          <w:szCs w:val="24"/>
        </w:rPr>
        <w:t>The Capital Receipts reserve holds the proceeds from the disposal of land or other assets, which are restricted by statute from being used other than to fund new capital expenditure or to be set aside to finance historical capital expenditure.  The balance on the reserve shows the resources that have yet to be applied for these purposes at the year-end.</w:t>
      </w:r>
    </w:p>
    <w:p w:rsidR="008C0268" w:rsidRDefault="008C0268" w:rsidP="008C0268">
      <w:pPr>
        <w:pStyle w:val="ListParagraph"/>
        <w:spacing w:after="0" w:line="240" w:lineRule="auto"/>
        <w:ind w:left="567"/>
        <w:jc w:val="both"/>
        <w:rPr>
          <w:rFonts w:cs="Arial"/>
          <w:bCs/>
          <w:color w:val="0D0D0D"/>
          <w:sz w:val="24"/>
          <w:szCs w:val="24"/>
        </w:rPr>
      </w:pPr>
    </w:p>
    <w:p w:rsidR="008C0268" w:rsidRDefault="008C0268" w:rsidP="008C0268">
      <w:pPr>
        <w:pStyle w:val="ListParagraph"/>
        <w:spacing w:after="0" w:line="240" w:lineRule="auto"/>
        <w:ind w:left="567"/>
        <w:jc w:val="both"/>
        <w:rPr>
          <w:rFonts w:cs="Arial"/>
          <w:bCs/>
          <w:color w:val="0D0D0D"/>
          <w:sz w:val="24"/>
          <w:szCs w:val="24"/>
        </w:rPr>
      </w:pPr>
      <w:r w:rsidRPr="008C0268">
        <w:rPr>
          <w:rFonts w:cs="Arial"/>
          <w:bCs/>
          <w:color w:val="0D0D0D"/>
          <w:sz w:val="24"/>
          <w:szCs w:val="24"/>
        </w:rPr>
        <w:t>Capital Grants Unapplied</w:t>
      </w:r>
    </w:p>
    <w:p w:rsidR="00552468" w:rsidRDefault="008C0268" w:rsidP="008C0268">
      <w:pPr>
        <w:pStyle w:val="ListParagraph"/>
        <w:spacing w:after="0" w:line="240" w:lineRule="auto"/>
        <w:ind w:left="567"/>
        <w:jc w:val="both"/>
        <w:rPr>
          <w:rFonts w:cs="Arial"/>
          <w:bCs/>
          <w:color w:val="0D0D0D"/>
          <w:sz w:val="24"/>
          <w:szCs w:val="24"/>
        </w:rPr>
      </w:pPr>
      <w:r w:rsidRPr="008C0268">
        <w:rPr>
          <w:rFonts w:cs="Arial"/>
          <w:bCs/>
          <w:color w:val="0D0D0D"/>
          <w:sz w:val="24"/>
          <w:szCs w:val="24"/>
        </w:rPr>
        <w:t>The Capital Grants Unapplied Account (Reserve) holds the grants and contributions received towards capital projects for which the Council has met the conditions that would otherwise require repayment of the monies but which have yet to be applied to meet expenditure.  The balance is restricted by grant terms as to the capital expenditure against which it can be applied and/or the financial year in which this can take place</w:t>
      </w:r>
      <w:r w:rsidR="00830A09">
        <w:rPr>
          <w:rFonts w:cs="Arial"/>
          <w:bCs/>
          <w:color w:val="0D0D0D"/>
          <w:sz w:val="24"/>
          <w:szCs w:val="24"/>
        </w:rPr>
        <w:t>.</w:t>
      </w:r>
    </w:p>
    <w:p w:rsidR="00B5553D" w:rsidRDefault="00B5553D" w:rsidP="008C0268">
      <w:pPr>
        <w:pStyle w:val="ListParagraph"/>
        <w:spacing w:after="0" w:line="240" w:lineRule="auto"/>
        <w:ind w:left="567"/>
        <w:jc w:val="both"/>
        <w:rPr>
          <w:rFonts w:cs="Arial"/>
          <w:bCs/>
          <w:color w:val="0D0D0D"/>
          <w:sz w:val="24"/>
          <w:szCs w:val="24"/>
        </w:rPr>
      </w:pPr>
    </w:p>
    <w:p w:rsidR="00B5553D" w:rsidRDefault="00B5553D" w:rsidP="008C0268">
      <w:pPr>
        <w:pStyle w:val="ListParagraph"/>
        <w:spacing w:after="0" w:line="240" w:lineRule="auto"/>
        <w:ind w:left="567"/>
        <w:jc w:val="both"/>
        <w:rPr>
          <w:rFonts w:cs="Arial"/>
          <w:bCs/>
          <w:color w:val="auto"/>
          <w:sz w:val="24"/>
          <w:szCs w:val="24"/>
        </w:rPr>
      </w:pPr>
      <w:r w:rsidRPr="0075793F">
        <w:rPr>
          <w:rFonts w:cs="Arial"/>
          <w:bCs/>
          <w:color w:val="auto"/>
          <w:sz w:val="24"/>
          <w:szCs w:val="24"/>
        </w:rPr>
        <w:t xml:space="preserve">The detail </w:t>
      </w:r>
      <w:r w:rsidR="00C4743C" w:rsidRPr="0075793F">
        <w:rPr>
          <w:rFonts w:cs="Arial"/>
          <w:bCs/>
          <w:color w:val="auto"/>
          <w:sz w:val="24"/>
          <w:szCs w:val="24"/>
        </w:rPr>
        <w:t>of the adjustments made for 201</w:t>
      </w:r>
      <w:r w:rsidR="0013178D">
        <w:rPr>
          <w:rFonts w:cs="Arial"/>
          <w:bCs/>
          <w:color w:val="auto"/>
          <w:sz w:val="24"/>
          <w:szCs w:val="24"/>
        </w:rPr>
        <w:t>9/20</w:t>
      </w:r>
      <w:r w:rsidR="00C4743C" w:rsidRPr="0075793F">
        <w:rPr>
          <w:rFonts w:cs="Arial"/>
          <w:bCs/>
          <w:color w:val="auto"/>
          <w:sz w:val="24"/>
          <w:szCs w:val="24"/>
        </w:rPr>
        <w:t xml:space="preserve"> and 201</w:t>
      </w:r>
      <w:r w:rsidR="0013178D">
        <w:rPr>
          <w:rFonts w:cs="Arial"/>
          <w:bCs/>
          <w:color w:val="auto"/>
          <w:sz w:val="24"/>
          <w:szCs w:val="24"/>
        </w:rPr>
        <w:t>8</w:t>
      </w:r>
      <w:r w:rsidR="00C4743C" w:rsidRPr="0075793F">
        <w:rPr>
          <w:rFonts w:cs="Arial"/>
          <w:bCs/>
          <w:color w:val="auto"/>
          <w:sz w:val="24"/>
          <w:szCs w:val="24"/>
        </w:rPr>
        <w:t>/1</w:t>
      </w:r>
      <w:r w:rsidR="0013178D">
        <w:rPr>
          <w:rFonts w:cs="Arial"/>
          <w:bCs/>
          <w:color w:val="auto"/>
          <w:sz w:val="24"/>
          <w:szCs w:val="24"/>
        </w:rPr>
        <w:t>9</w:t>
      </w:r>
      <w:r w:rsidRPr="0075793F">
        <w:rPr>
          <w:rFonts w:cs="Arial"/>
          <w:bCs/>
          <w:color w:val="auto"/>
          <w:sz w:val="24"/>
          <w:szCs w:val="24"/>
        </w:rPr>
        <w:t xml:space="preserve"> are as follows:</w:t>
      </w:r>
    </w:p>
    <w:p w:rsidR="00612A7A" w:rsidRPr="00612A7A" w:rsidRDefault="00612A7A" w:rsidP="00612A7A">
      <w:pPr>
        <w:spacing w:after="0" w:line="240" w:lineRule="auto"/>
        <w:jc w:val="both"/>
        <w:rPr>
          <w:rFonts w:cs="Arial"/>
          <w:bCs/>
          <w:color w:val="auto"/>
          <w:sz w:val="24"/>
          <w:szCs w:val="24"/>
        </w:rPr>
      </w:pPr>
    </w:p>
    <w:p w:rsidR="00A64160" w:rsidRDefault="00A64160" w:rsidP="009E7620">
      <w:pPr>
        <w:pStyle w:val="ExampleSub"/>
        <w:spacing w:before="0"/>
        <w:ind w:left="0"/>
        <w:jc w:val="both"/>
        <w:rPr>
          <w:rFonts w:ascii="Arial" w:hAnsi="Arial" w:cs="Arial"/>
          <w:bCs w:val="0"/>
          <w:color w:val="auto"/>
          <w:sz w:val="20"/>
          <w:szCs w:val="20"/>
        </w:rPr>
      </w:pPr>
    </w:p>
    <w:p w:rsidR="00A64160" w:rsidRDefault="00A64160" w:rsidP="009E7620">
      <w:pPr>
        <w:pStyle w:val="ExampleSub"/>
        <w:spacing w:before="0"/>
        <w:ind w:left="0"/>
        <w:jc w:val="both"/>
        <w:rPr>
          <w:rFonts w:ascii="Arial" w:hAnsi="Arial" w:cs="Arial"/>
          <w:bCs w:val="0"/>
          <w:color w:val="auto"/>
          <w:sz w:val="20"/>
          <w:szCs w:val="20"/>
        </w:rPr>
      </w:pPr>
    </w:p>
    <w:p w:rsidR="009E7620" w:rsidRPr="000D2848" w:rsidRDefault="009E7620" w:rsidP="009E7620">
      <w:pPr>
        <w:pStyle w:val="ExampleSub"/>
        <w:spacing w:before="0"/>
        <w:ind w:left="0"/>
        <w:jc w:val="both"/>
        <w:rPr>
          <w:rFonts w:ascii="Arial" w:hAnsi="Arial" w:cs="Arial"/>
          <w:bCs w:val="0"/>
          <w:color w:val="auto"/>
          <w:sz w:val="20"/>
          <w:szCs w:val="20"/>
        </w:rPr>
      </w:pPr>
      <w:r w:rsidRPr="000D2848">
        <w:rPr>
          <w:rFonts w:ascii="Arial" w:hAnsi="Arial" w:cs="Arial"/>
          <w:bCs w:val="0"/>
          <w:color w:val="auto"/>
          <w:sz w:val="20"/>
          <w:szCs w:val="20"/>
        </w:rPr>
        <w:t>201</w:t>
      </w:r>
      <w:r w:rsidR="00A826E2">
        <w:rPr>
          <w:rFonts w:ascii="Arial" w:hAnsi="Arial" w:cs="Arial"/>
          <w:bCs w:val="0"/>
          <w:color w:val="auto"/>
          <w:sz w:val="20"/>
          <w:szCs w:val="20"/>
        </w:rPr>
        <w:t>9/20</w:t>
      </w:r>
    </w:p>
    <w:p w:rsidR="009E7620" w:rsidRPr="000D2848" w:rsidRDefault="009E7620" w:rsidP="009E7620">
      <w:pPr>
        <w:pStyle w:val="ExampleSub"/>
        <w:spacing w:before="0" w:line="240" w:lineRule="auto"/>
        <w:ind w:hanging="459"/>
        <w:rPr>
          <w:rFonts w:ascii="Arial" w:hAnsi="Arial" w:cs="Arial"/>
          <w:bCs w:val="0"/>
          <w:color w:val="auto"/>
          <w:sz w:val="20"/>
          <w:szCs w:val="20"/>
        </w:rPr>
      </w:pPr>
      <w:r w:rsidRPr="000D2848">
        <w:rPr>
          <w:rFonts w:ascii="Arial" w:hAnsi="Arial" w:cs="Arial"/>
          <w:bCs w:val="0"/>
          <w:color w:val="auto"/>
          <w:sz w:val="20"/>
          <w:szCs w:val="20"/>
        </w:rPr>
        <w:tab/>
      </w:r>
      <w:r w:rsidRPr="000D2848">
        <w:rPr>
          <w:rFonts w:ascii="Arial" w:hAnsi="Arial" w:cs="Arial"/>
          <w:bCs w:val="0"/>
          <w:color w:val="auto"/>
          <w:sz w:val="20"/>
          <w:szCs w:val="20"/>
        </w:rPr>
        <w:tab/>
      </w:r>
      <w:r w:rsidRPr="000D2848">
        <w:rPr>
          <w:rFonts w:ascii="Arial" w:hAnsi="Arial" w:cs="Arial"/>
          <w:bCs w:val="0"/>
          <w:color w:val="auto"/>
          <w:sz w:val="20"/>
          <w:szCs w:val="20"/>
        </w:rPr>
        <w:tab/>
      </w:r>
      <w:r w:rsidRPr="000D2848">
        <w:rPr>
          <w:rFonts w:ascii="Arial" w:hAnsi="Arial" w:cs="Arial"/>
          <w:bCs w:val="0"/>
          <w:color w:val="auto"/>
          <w:sz w:val="20"/>
          <w:szCs w:val="20"/>
        </w:rPr>
        <w:tab/>
      </w:r>
      <w:r w:rsidRPr="000D2848">
        <w:rPr>
          <w:rFonts w:ascii="Arial" w:hAnsi="Arial" w:cs="Arial"/>
          <w:bCs w:val="0"/>
          <w:color w:val="auto"/>
          <w:sz w:val="20"/>
          <w:szCs w:val="20"/>
        </w:rPr>
        <w:tab/>
      </w:r>
      <w:r w:rsidRPr="000D2848">
        <w:rPr>
          <w:rFonts w:ascii="Arial" w:hAnsi="Arial" w:cs="Arial"/>
          <w:bCs w:val="0"/>
          <w:color w:val="auto"/>
          <w:sz w:val="20"/>
          <w:szCs w:val="20"/>
        </w:rPr>
        <w:tab/>
      </w:r>
      <w:r w:rsidRPr="000D2848">
        <w:rPr>
          <w:rFonts w:ascii="Arial" w:hAnsi="Arial" w:cs="Arial"/>
          <w:bCs w:val="0"/>
          <w:color w:val="auto"/>
          <w:sz w:val="20"/>
          <w:szCs w:val="20"/>
        </w:rPr>
        <w:tab/>
      </w:r>
      <w:r w:rsidRPr="000D2848">
        <w:rPr>
          <w:rFonts w:ascii="Arial" w:hAnsi="Arial" w:cs="Arial"/>
          <w:bCs w:val="0"/>
          <w:color w:val="auto"/>
          <w:sz w:val="20"/>
          <w:szCs w:val="20"/>
        </w:rPr>
        <w:tab/>
      </w:r>
      <w:r w:rsidRPr="000D2848">
        <w:rPr>
          <w:rFonts w:ascii="Arial" w:hAnsi="Arial" w:cs="Arial"/>
          <w:bCs w:val="0"/>
          <w:color w:val="auto"/>
          <w:sz w:val="20"/>
          <w:szCs w:val="20"/>
        </w:rPr>
        <w:tab/>
      </w:r>
      <w:r w:rsidRPr="000D2848">
        <w:rPr>
          <w:rFonts w:ascii="Arial" w:hAnsi="Arial" w:cs="Arial"/>
          <w:bCs w:val="0"/>
          <w:color w:val="auto"/>
          <w:sz w:val="20"/>
          <w:szCs w:val="20"/>
        </w:rPr>
        <w:tab/>
      </w:r>
      <w:r w:rsidRPr="000D2848">
        <w:rPr>
          <w:rFonts w:ascii="Arial" w:hAnsi="Arial" w:cs="Arial"/>
          <w:bCs w:val="0"/>
          <w:color w:val="auto"/>
          <w:sz w:val="20"/>
          <w:szCs w:val="20"/>
        </w:rPr>
        <w:tab/>
        <w:t>Usable reserves</w:t>
      </w:r>
    </w:p>
    <w:tbl>
      <w:tblPr>
        <w:tblW w:w="10293" w:type="dxa"/>
        <w:tblLook w:val="01E0" w:firstRow="1" w:lastRow="1" w:firstColumn="1" w:lastColumn="1" w:noHBand="0" w:noVBand="0"/>
      </w:tblPr>
      <w:tblGrid>
        <w:gridCol w:w="6782"/>
        <w:gridCol w:w="961"/>
        <w:gridCol w:w="850"/>
        <w:gridCol w:w="850"/>
        <w:gridCol w:w="850"/>
      </w:tblGrid>
      <w:tr w:rsidR="002809CF" w:rsidRPr="004C2C50" w:rsidTr="003D536B">
        <w:trPr>
          <w:cantSplit/>
          <w:trHeight w:val="1465"/>
        </w:trPr>
        <w:tc>
          <w:tcPr>
            <w:tcW w:w="6782" w:type="dxa"/>
          </w:tcPr>
          <w:p w:rsidR="009E7620" w:rsidRPr="004C2C50" w:rsidRDefault="009E7620" w:rsidP="00D438C8">
            <w:pPr>
              <w:pStyle w:val="ExampleSub"/>
              <w:ind w:left="0"/>
              <w:rPr>
                <w:rFonts w:ascii="Arial" w:hAnsi="Arial" w:cs="Arial"/>
                <w:bCs w:val="0"/>
                <w:color w:val="auto"/>
                <w:sz w:val="20"/>
                <w:szCs w:val="20"/>
              </w:rPr>
            </w:pPr>
          </w:p>
        </w:tc>
        <w:tc>
          <w:tcPr>
            <w:tcW w:w="961" w:type="dxa"/>
            <w:tcBorders>
              <w:top w:val="single" w:sz="4" w:space="0" w:color="auto"/>
            </w:tcBorders>
            <w:textDirection w:val="btLr"/>
          </w:tcPr>
          <w:p w:rsidR="009E7620" w:rsidRPr="004C2C50" w:rsidRDefault="009E7620" w:rsidP="00D438C8">
            <w:pPr>
              <w:pStyle w:val="ExampleSub"/>
              <w:spacing w:before="0" w:line="240" w:lineRule="auto"/>
              <w:ind w:left="113" w:right="113"/>
              <w:rPr>
                <w:rFonts w:ascii="Arial" w:hAnsi="Arial" w:cs="Arial"/>
                <w:bCs w:val="0"/>
                <w:color w:val="auto"/>
                <w:sz w:val="20"/>
                <w:szCs w:val="20"/>
              </w:rPr>
            </w:pPr>
            <w:r w:rsidRPr="004C2C50">
              <w:rPr>
                <w:rFonts w:ascii="Arial" w:hAnsi="Arial" w:cs="Arial"/>
                <w:bCs w:val="0"/>
                <w:color w:val="auto"/>
                <w:sz w:val="20"/>
                <w:szCs w:val="20"/>
              </w:rPr>
              <w:t>General Fund Balance</w:t>
            </w:r>
          </w:p>
        </w:tc>
        <w:tc>
          <w:tcPr>
            <w:tcW w:w="850" w:type="dxa"/>
            <w:tcBorders>
              <w:top w:val="single" w:sz="4" w:space="0" w:color="auto"/>
            </w:tcBorders>
            <w:textDirection w:val="btLr"/>
          </w:tcPr>
          <w:p w:rsidR="009E7620" w:rsidRPr="004C2C50" w:rsidRDefault="009E7620" w:rsidP="00D438C8">
            <w:pPr>
              <w:pStyle w:val="ExampleSub"/>
              <w:spacing w:before="0" w:line="240" w:lineRule="auto"/>
              <w:ind w:left="113" w:right="113"/>
              <w:rPr>
                <w:rFonts w:ascii="Arial" w:hAnsi="Arial" w:cs="Arial"/>
                <w:bCs w:val="0"/>
                <w:color w:val="auto"/>
                <w:sz w:val="20"/>
                <w:szCs w:val="20"/>
              </w:rPr>
            </w:pPr>
            <w:r w:rsidRPr="004C2C50">
              <w:rPr>
                <w:rFonts w:ascii="Arial" w:hAnsi="Arial" w:cs="Arial"/>
                <w:bCs w:val="0"/>
                <w:color w:val="auto"/>
                <w:sz w:val="20"/>
                <w:szCs w:val="20"/>
              </w:rPr>
              <w:t>Capital Receipts Reserve</w:t>
            </w:r>
          </w:p>
        </w:tc>
        <w:tc>
          <w:tcPr>
            <w:tcW w:w="850" w:type="dxa"/>
            <w:tcBorders>
              <w:top w:val="single" w:sz="4" w:space="0" w:color="auto"/>
            </w:tcBorders>
            <w:textDirection w:val="btLr"/>
          </w:tcPr>
          <w:p w:rsidR="009E7620" w:rsidRPr="004C2C50" w:rsidRDefault="009E7620" w:rsidP="00D438C8">
            <w:pPr>
              <w:pStyle w:val="ExampleSub"/>
              <w:spacing w:before="0" w:line="240" w:lineRule="auto"/>
              <w:ind w:left="113" w:right="113"/>
              <w:rPr>
                <w:rFonts w:ascii="Arial" w:hAnsi="Arial" w:cs="Arial"/>
                <w:bCs w:val="0"/>
                <w:color w:val="auto"/>
                <w:sz w:val="20"/>
                <w:szCs w:val="20"/>
              </w:rPr>
            </w:pPr>
            <w:r w:rsidRPr="004C2C50">
              <w:rPr>
                <w:rFonts w:ascii="Arial" w:hAnsi="Arial" w:cs="Arial"/>
                <w:bCs w:val="0"/>
                <w:color w:val="auto"/>
                <w:sz w:val="20"/>
                <w:szCs w:val="20"/>
              </w:rPr>
              <w:t>Capital Grants Unapplied</w:t>
            </w:r>
          </w:p>
        </w:tc>
        <w:tc>
          <w:tcPr>
            <w:tcW w:w="850" w:type="dxa"/>
            <w:textDirection w:val="btLr"/>
          </w:tcPr>
          <w:p w:rsidR="009E7620" w:rsidRPr="004C2C50" w:rsidRDefault="009E7620" w:rsidP="00D438C8">
            <w:pPr>
              <w:pStyle w:val="ExampleSub"/>
              <w:spacing w:before="0" w:line="240" w:lineRule="auto"/>
              <w:ind w:left="113" w:right="113"/>
              <w:rPr>
                <w:rFonts w:ascii="Arial" w:hAnsi="Arial" w:cs="Arial"/>
                <w:bCs w:val="0"/>
                <w:color w:val="auto"/>
                <w:sz w:val="20"/>
                <w:szCs w:val="20"/>
              </w:rPr>
            </w:pPr>
            <w:r w:rsidRPr="004C2C50">
              <w:rPr>
                <w:rFonts w:ascii="Arial" w:hAnsi="Arial" w:cs="Arial"/>
                <w:bCs w:val="0"/>
                <w:color w:val="auto"/>
                <w:sz w:val="20"/>
                <w:szCs w:val="20"/>
              </w:rPr>
              <w:t>Movement in Unusable Reserves</w:t>
            </w:r>
          </w:p>
        </w:tc>
      </w:tr>
      <w:tr w:rsidR="002809CF" w:rsidRPr="004C2C50" w:rsidTr="003D536B">
        <w:tc>
          <w:tcPr>
            <w:tcW w:w="6782" w:type="dxa"/>
          </w:tcPr>
          <w:p w:rsidR="009E7620" w:rsidRPr="004C2C50" w:rsidRDefault="009E7620" w:rsidP="00D438C8">
            <w:pPr>
              <w:pStyle w:val="ExampleSub"/>
              <w:ind w:left="0"/>
              <w:rPr>
                <w:rFonts w:ascii="Arial" w:hAnsi="Arial" w:cs="Arial"/>
                <w:bCs w:val="0"/>
                <w:color w:val="auto"/>
                <w:sz w:val="20"/>
                <w:szCs w:val="20"/>
              </w:rPr>
            </w:pPr>
          </w:p>
        </w:tc>
        <w:tc>
          <w:tcPr>
            <w:tcW w:w="961" w:type="dxa"/>
          </w:tcPr>
          <w:p w:rsidR="009E7620" w:rsidRPr="004C2C50" w:rsidRDefault="009E7620" w:rsidP="00D438C8">
            <w:pPr>
              <w:pStyle w:val="ExampleSub"/>
              <w:ind w:left="0"/>
              <w:jc w:val="right"/>
              <w:rPr>
                <w:rFonts w:ascii="Arial" w:hAnsi="Arial" w:cs="Arial"/>
                <w:bCs w:val="0"/>
                <w:color w:val="auto"/>
                <w:sz w:val="20"/>
                <w:szCs w:val="20"/>
              </w:rPr>
            </w:pPr>
            <w:r w:rsidRPr="004C2C50">
              <w:rPr>
                <w:rFonts w:ascii="Arial" w:hAnsi="Arial" w:cs="Arial"/>
                <w:bCs w:val="0"/>
                <w:color w:val="auto"/>
                <w:sz w:val="20"/>
                <w:szCs w:val="20"/>
              </w:rPr>
              <w:t>£’000</w:t>
            </w:r>
          </w:p>
        </w:tc>
        <w:tc>
          <w:tcPr>
            <w:tcW w:w="850" w:type="dxa"/>
          </w:tcPr>
          <w:p w:rsidR="009E7620" w:rsidRPr="004C2C50" w:rsidRDefault="009E7620" w:rsidP="00D438C8">
            <w:pPr>
              <w:pStyle w:val="ExampleSub"/>
              <w:ind w:left="0"/>
              <w:jc w:val="right"/>
              <w:rPr>
                <w:rFonts w:ascii="Arial" w:hAnsi="Arial" w:cs="Arial"/>
                <w:bCs w:val="0"/>
                <w:color w:val="auto"/>
                <w:sz w:val="20"/>
                <w:szCs w:val="20"/>
              </w:rPr>
            </w:pPr>
            <w:r w:rsidRPr="004C2C50">
              <w:rPr>
                <w:rFonts w:ascii="Arial" w:hAnsi="Arial" w:cs="Arial"/>
                <w:bCs w:val="0"/>
                <w:color w:val="auto"/>
                <w:sz w:val="20"/>
                <w:szCs w:val="20"/>
              </w:rPr>
              <w:t>£’000</w:t>
            </w:r>
          </w:p>
        </w:tc>
        <w:tc>
          <w:tcPr>
            <w:tcW w:w="850" w:type="dxa"/>
          </w:tcPr>
          <w:p w:rsidR="009E7620" w:rsidRPr="004C2C50" w:rsidRDefault="009E7620" w:rsidP="00D438C8">
            <w:pPr>
              <w:pStyle w:val="ExampleSub"/>
              <w:ind w:left="0"/>
              <w:jc w:val="right"/>
              <w:rPr>
                <w:rFonts w:ascii="Arial" w:hAnsi="Arial" w:cs="Arial"/>
                <w:bCs w:val="0"/>
                <w:color w:val="auto"/>
                <w:sz w:val="20"/>
                <w:szCs w:val="20"/>
              </w:rPr>
            </w:pPr>
            <w:r w:rsidRPr="004C2C50">
              <w:rPr>
                <w:rFonts w:ascii="Arial" w:hAnsi="Arial" w:cs="Arial"/>
                <w:bCs w:val="0"/>
                <w:color w:val="auto"/>
                <w:sz w:val="20"/>
                <w:szCs w:val="20"/>
              </w:rPr>
              <w:t>£’000</w:t>
            </w:r>
          </w:p>
        </w:tc>
        <w:tc>
          <w:tcPr>
            <w:tcW w:w="850" w:type="dxa"/>
          </w:tcPr>
          <w:p w:rsidR="009E7620" w:rsidRPr="004C2C50" w:rsidRDefault="009E7620" w:rsidP="00D438C8">
            <w:pPr>
              <w:pStyle w:val="ExampleSub"/>
              <w:ind w:left="0"/>
              <w:jc w:val="right"/>
              <w:rPr>
                <w:rFonts w:ascii="Arial" w:hAnsi="Arial" w:cs="Arial"/>
                <w:bCs w:val="0"/>
                <w:color w:val="auto"/>
                <w:sz w:val="20"/>
                <w:szCs w:val="20"/>
              </w:rPr>
            </w:pPr>
            <w:r w:rsidRPr="004C2C50">
              <w:rPr>
                <w:rFonts w:ascii="Arial" w:hAnsi="Arial" w:cs="Arial"/>
                <w:bCs w:val="0"/>
                <w:color w:val="auto"/>
                <w:sz w:val="20"/>
                <w:szCs w:val="20"/>
              </w:rPr>
              <w:t>£’000</w:t>
            </w:r>
          </w:p>
        </w:tc>
      </w:tr>
      <w:tr w:rsidR="002809CF" w:rsidRPr="004C2C50" w:rsidTr="003D536B">
        <w:tc>
          <w:tcPr>
            <w:tcW w:w="6782" w:type="dxa"/>
          </w:tcPr>
          <w:p w:rsidR="009E7620" w:rsidRPr="004C2C50" w:rsidRDefault="009E7620" w:rsidP="00D438C8">
            <w:pPr>
              <w:pStyle w:val="ExampleSub"/>
              <w:spacing w:line="240" w:lineRule="auto"/>
              <w:ind w:left="0"/>
              <w:rPr>
                <w:rFonts w:ascii="Arial" w:hAnsi="Arial" w:cs="Arial"/>
                <w:bCs w:val="0"/>
                <w:sz w:val="20"/>
                <w:szCs w:val="20"/>
              </w:rPr>
            </w:pPr>
            <w:r w:rsidRPr="004C2C50">
              <w:rPr>
                <w:rFonts w:ascii="Arial" w:hAnsi="Arial" w:cs="Arial"/>
                <w:color w:val="auto"/>
                <w:sz w:val="20"/>
                <w:szCs w:val="20"/>
              </w:rPr>
              <w:t>Adjustments primarily involving the Capital Adjustment Account</w:t>
            </w:r>
            <w:r w:rsidRPr="004C2C50">
              <w:rPr>
                <w:rFonts w:ascii="Arial" w:hAnsi="Arial" w:cs="Arial"/>
                <w:b w:val="0"/>
                <w:color w:val="auto"/>
                <w:sz w:val="20"/>
                <w:szCs w:val="20"/>
              </w:rPr>
              <w:t>:</w:t>
            </w:r>
          </w:p>
        </w:tc>
        <w:tc>
          <w:tcPr>
            <w:tcW w:w="961" w:type="dxa"/>
          </w:tcPr>
          <w:p w:rsidR="009E7620" w:rsidRPr="004C2C50" w:rsidRDefault="009E7620" w:rsidP="00D438C8">
            <w:pPr>
              <w:pStyle w:val="ExampleSub"/>
              <w:spacing w:line="240" w:lineRule="auto"/>
              <w:ind w:left="0"/>
              <w:rPr>
                <w:rFonts w:ascii="Arial" w:hAnsi="Arial" w:cs="Arial"/>
                <w:bCs w:val="0"/>
                <w:sz w:val="18"/>
                <w:szCs w:val="18"/>
              </w:rPr>
            </w:pPr>
          </w:p>
        </w:tc>
        <w:tc>
          <w:tcPr>
            <w:tcW w:w="850" w:type="dxa"/>
          </w:tcPr>
          <w:p w:rsidR="009E7620" w:rsidRPr="004C2C50" w:rsidRDefault="009E7620" w:rsidP="00D438C8">
            <w:pPr>
              <w:pStyle w:val="ExampleSub"/>
              <w:spacing w:line="240" w:lineRule="auto"/>
              <w:ind w:left="0"/>
              <w:rPr>
                <w:rFonts w:ascii="Arial" w:hAnsi="Arial" w:cs="Arial"/>
                <w:bCs w:val="0"/>
                <w:sz w:val="18"/>
                <w:szCs w:val="18"/>
              </w:rPr>
            </w:pPr>
          </w:p>
        </w:tc>
        <w:tc>
          <w:tcPr>
            <w:tcW w:w="850" w:type="dxa"/>
          </w:tcPr>
          <w:p w:rsidR="009E7620" w:rsidRPr="004C2C50" w:rsidRDefault="009E7620" w:rsidP="00D438C8">
            <w:pPr>
              <w:pStyle w:val="ExampleSub"/>
              <w:spacing w:line="240" w:lineRule="auto"/>
              <w:ind w:left="0"/>
              <w:rPr>
                <w:rFonts w:ascii="Arial" w:hAnsi="Arial" w:cs="Arial"/>
                <w:bCs w:val="0"/>
                <w:sz w:val="18"/>
                <w:szCs w:val="18"/>
              </w:rPr>
            </w:pPr>
          </w:p>
        </w:tc>
        <w:tc>
          <w:tcPr>
            <w:tcW w:w="850" w:type="dxa"/>
          </w:tcPr>
          <w:p w:rsidR="009E7620" w:rsidRPr="004C2C50" w:rsidRDefault="009E7620" w:rsidP="00D438C8">
            <w:pPr>
              <w:pStyle w:val="ExampleSub"/>
              <w:spacing w:line="240" w:lineRule="auto"/>
              <w:ind w:left="0"/>
              <w:rPr>
                <w:rFonts w:ascii="Arial" w:hAnsi="Arial" w:cs="Arial"/>
                <w:bCs w:val="0"/>
                <w:sz w:val="18"/>
                <w:szCs w:val="18"/>
              </w:rPr>
            </w:pPr>
          </w:p>
        </w:tc>
      </w:tr>
      <w:tr w:rsidR="002809CF" w:rsidRPr="004C2C50" w:rsidTr="003D536B">
        <w:tc>
          <w:tcPr>
            <w:tcW w:w="6782" w:type="dxa"/>
            <w:vAlign w:val="bottom"/>
          </w:tcPr>
          <w:p w:rsidR="009E7620" w:rsidRPr="004C2C50" w:rsidRDefault="009E7620" w:rsidP="00D438C8">
            <w:pPr>
              <w:spacing w:before="60" w:after="60" w:line="240" w:lineRule="auto"/>
              <w:rPr>
                <w:rFonts w:cs="Arial"/>
                <w:bCs/>
                <w:color w:val="auto"/>
                <w:sz w:val="20"/>
                <w:szCs w:val="20"/>
                <w:u w:val="single"/>
                <w:lang w:eastAsia="en-GB"/>
              </w:rPr>
            </w:pPr>
            <w:r w:rsidRPr="004C2C50">
              <w:rPr>
                <w:rFonts w:cs="Arial"/>
                <w:bCs/>
                <w:color w:val="auto"/>
                <w:sz w:val="20"/>
                <w:szCs w:val="20"/>
                <w:u w:val="single"/>
                <w:lang w:eastAsia="en-GB"/>
              </w:rPr>
              <w:t>Reversal of items debited or credited to the Comprehensive Income and Expenditure Statement:</w:t>
            </w:r>
          </w:p>
        </w:tc>
        <w:tc>
          <w:tcPr>
            <w:tcW w:w="961" w:type="dxa"/>
          </w:tcPr>
          <w:p w:rsidR="009E7620" w:rsidRPr="004C2C50" w:rsidRDefault="009E7620" w:rsidP="00D438C8">
            <w:pPr>
              <w:pStyle w:val="ExampleSub"/>
              <w:spacing w:line="240" w:lineRule="auto"/>
              <w:ind w:left="0"/>
              <w:jc w:val="both"/>
              <w:rPr>
                <w:rFonts w:ascii="Arial" w:hAnsi="Arial" w:cs="Arial"/>
                <w:b w:val="0"/>
                <w:bCs w:val="0"/>
                <w:sz w:val="18"/>
                <w:szCs w:val="18"/>
              </w:rPr>
            </w:pPr>
          </w:p>
        </w:tc>
        <w:tc>
          <w:tcPr>
            <w:tcW w:w="850" w:type="dxa"/>
          </w:tcPr>
          <w:p w:rsidR="009E7620" w:rsidRPr="004C2C50" w:rsidRDefault="009E7620" w:rsidP="00D438C8">
            <w:pPr>
              <w:pStyle w:val="ExampleSub"/>
              <w:spacing w:line="240" w:lineRule="auto"/>
              <w:ind w:left="0"/>
              <w:jc w:val="both"/>
              <w:rPr>
                <w:rFonts w:ascii="Arial" w:hAnsi="Arial" w:cs="Arial"/>
                <w:b w:val="0"/>
                <w:bCs w:val="0"/>
                <w:sz w:val="18"/>
                <w:szCs w:val="18"/>
              </w:rPr>
            </w:pPr>
          </w:p>
        </w:tc>
        <w:tc>
          <w:tcPr>
            <w:tcW w:w="850" w:type="dxa"/>
          </w:tcPr>
          <w:p w:rsidR="009E7620" w:rsidRPr="004C2C50" w:rsidRDefault="009E7620" w:rsidP="00D438C8">
            <w:pPr>
              <w:pStyle w:val="ExampleSub"/>
              <w:spacing w:line="240" w:lineRule="auto"/>
              <w:ind w:left="0"/>
              <w:jc w:val="both"/>
              <w:rPr>
                <w:rFonts w:ascii="Arial" w:hAnsi="Arial" w:cs="Arial"/>
                <w:b w:val="0"/>
                <w:bCs w:val="0"/>
                <w:sz w:val="18"/>
                <w:szCs w:val="18"/>
              </w:rPr>
            </w:pPr>
          </w:p>
        </w:tc>
        <w:tc>
          <w:tcPr>
            <w:tcW w:w="850" w:type="dxa"/>
          </w:tcPr>
          <w:p w:rsidR="009E7620" w:rsidRPr="004C2C50" w:rsidRDefault="009E7620" w:rsidP="00D438C8">
            <w:pPr>
              <w:pStyle w:val="ExampleSub"/>
              <w:spacing w:line="240" w:lineRule="auto"/>
              <w:ind w:left="0"/>
              <w:jc w:val="both"/>
              <w:rPr>
                <w:rFonts w:ascii="Arial" w:hAnsi="Arial" w:cs="Arial"/>
                <w:b w:val="0"/>
                <w:bCs w:val="0"/>
                <w:sz w:val="18"/>
                <w:szCs w:val="18"/>
              </w:rPr>
            </w:pPr>
          </w:p>
        </w:tc>
      </w:tr>
      <w:tr w:rsidR="002809CF" w:rsidRPr="004C2C50" w:rsidTr="003D536B">
        <w:tc>
          <w:tcPr>
            <w:tcW w:w="6782" w:type="dxa"/>
          </w:tcPr>
          <w:p w:rsidR="009E7620" w:rsidRPr="004C2C50" w:rsidRDefault="009E7620" w:rsidP="00D438C8">
            <w:pPr>
              <w:pStyle w:val="ExampleSub"/>
              <w:spacing w:line="240" w:lineRule="auto"/>
              <w:ind w:left="0"/>
              <w:rPr>
                <w:rFonts w:ascii="Arial" w:hAnsi="Arial" w:cs="Arial"/>
                <w:b w:val="0"/>
                <w:bCs w:val="0"/>
                <w:sz w:val="20"/>
                <w:szCs w:val="20"/>
              </w:rPr>
            </w:pPr>
            <w:r w:rsidRPr="004C2C50">
              <w:rPr>
                <w:rFonts w:ascii="Arial" w:hAnsi="Arial" w:cs="Arial"/>
                <w:b w:val="0"/>
                <w:bCs w:val="0"/>
                <w:color w:val="auto"/>
                <w:sz w:val="20"/>
                <w:szCs w:val="20"/>
              </w:rPr>
              <w:t>Charges for depreciation and impairment of non current assets</w:t>
            </w:r>
          </w:p>
        </w:tc>
        <w:tc>
          <w:tcPr>
            <w:tcW w:w="961" w:type="dxa"/>
          </w:tcPr>
          <w:p w:rsidR="009E7620" w:rsidRPr="004C2C50" w:rsidRDefault="008B6623" w:rsidP="002809CF">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3,</w:t>
            </w:r>
            <w:r w:rsidR="002809CF">
              <w:rPr>
                <w:rFonts w:ascii="Arial" w:hAnsi="Arial" w:cs="Arial"/>
                <w:b w:val="0"/>
                <w:bCs w:val="0"/>
                <w:color w:val="000000"/>
                <w:sz w:val="20"/>
                <w:szCs w:val="20"/>
              </w:rPr>
              <w:t>216</w:t>
            </w:r>
          </w:p>
        </w:tc>
        <w:tc>
          <w:tcPr>
            <w:tcW w:w="850" w:type="dxa"/>
          </w:tcPr>
          <w:p w:rsidR="009E7620"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9E7620"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9E7620" w:rsidRPr="004C2C50" w:rsidRDefault="00A826E2" w:rsidP="002809CF">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w:t>
            </w:r>
            <w:r w:rsidR="008B6623">
              <w:rPr>
                <w:rFonts w:ascii="Arial" w:hAnsi="Arial" w:cs="Arial"/>
                <w:b w:val="0"/>
                <w:bCs w:val="0"/>
                <w:color w:val="000000"/>
                <w:sz w:val="20"/>
                <w:szCs w:val="20"/>
              </w:rPr>
              <w:t>3,</w:t>
            </w:r>
            <w:r w:rsidR="002809CF">
              <w:rPr>
                <w:rFonts w:ascii="Arial" w:hAnsi="Arial" w:cs="Arial"/>
                <w:b w:val="0"/>
                <w:bCs w:val="0"/>
                <w:color w:val="000000"/>
                <w:sz w:val="20"/>
                <w:szCs w:val="20"/>
              </w:rPr>
              <w:t>216</w:t>
            </w:r>
            <w:r>
              <w:rPr>
                <w:rFonts w:ascii="Arial" w:hAnsi="Arial" w:cs="Arial"/>
                <w:b w:val="0"/>
                <w:bCs w:val="0"/>
                <w:color w:val="000000"/>
                <w:sz w:val="20"/>
                <w:szCs w:val="20"/>
              </w:rPr>
              <w:t>)</w:t>
            </w:r>
          </w:p>
        </w:tc>
      </w:tr>
      <w:tr w:rsidR="002809CF" w:rsidRPr="004C2C50" w:rsidTr="003D536B">
        <w:tc>
          <w:tcPr>
            <w:tcW w:w="6782" w:type="dxa"/>
          </w:tcPr>
          <w:p w:rsidR="009E7620" w:rsidRPr="004C2C50" w:rsidRDefault="009E7620" w:rsidP="00D438C8">
            <w:pPr>
              <w:pStyle w:val="ExampleSub"/>
              <w:spacing w:line="240" w:lineRule="auto"/>
              <w:ind w:left="0"/>
              <w:rPr>
                <w:rFonts w:ascii="Arial" w:hAnsi="Arial" w:cs="Arial"/>
                <w:b w:val="0"/>
                <w:color w:val="auto"/>
                <w:sz w:val="20"/>
                <w:szCs w:val="20"/>
              </w:rPr>
            </w:pPr>
            <w:r w:rsidRPr="004C2C50">
              <w:rPr>
                <w:rFonts w:ascii="Arial" w:hAnsi="Arial" w:cs="Arial"/>
                <w:b w:val="0"/>
                <w:color w:val="auto"/>
                <w:sz w:val="20"/>
                <w:szCs w:val="20"/>
              </w:rPr>
              <w:t>Revaluation (gains) losses on Property, Plant and Equipment</w:t>
            </w:r>
          </w:p>
          <w:p w:rsidR="009E7620" w:rsidRPr="004C2C50" w:rsidRDefault="009E7620" w:rsidP="00D438C8">
            <w:pPr>
              <w:pStyle w:val="ExampleSub"/>
              <w:spacing w:line="240" w:lineRule="auto"/>
              <w:ind w:left="0"/>
              <w:rPr>
                <w:rFonts w:ascii="Arial" w:hAnsi="Arial" w:cs="Arial"/>
                <w:b w:val="0"/>
                <w:bCs w:val="0"/>
                <w:sz w:val="20"/>
                <w:szCs w:val="20"/>
              </w:rPr>
            </w:pPr>
            <w:r w:rsidRPr="004C2C50">
              <w:rPr>
                <w:rFonts w:ascii="Arial" w:hAnsi="Arial" w:cs="Arial"/>
                <w:b w:val="0"/>
                <w:color w:val="auto"/>
                <w:sz w:val="20"/>
                <w:szCs w:val="20"/>
              </w:rPr>
              <w:t>Revaluation reversals on Property, Plant and Equipment</w:t>
            </w:r>
          </w:p>
        </w:tc>
        <w:tc>
          <w:tcPr>
            <w:tcW w:w="961" w:type="dxa"/>
          </w:tcPr>
          <w:p w:rsidR="0093548A" w:rsidRDefault="008B6623" w:rsidP="00374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2,895</w:t>
            </w:r>
          </w:p>
          <w:p w:rsidR="00A551EE" w:rsidRPr="004C2C50" w:rsidRDefault="00F04364"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w:t>
            </w:r>
            <w:r w:rsidR="008B6623">
              <w:rPr>
                <w:rFonts w:ascii="Arial" w:hAnsi="Arial" w:cs="Arial"/>
                <w:b w:val="0"/>
                <w:bCs w:val="0"/>
                <w:color w:val="000000"/>
                <w:sz w:val="20"/>
                <w:szCs w:val="20"/>
              </w:rPr>
              <w:t>2,449</w:t>
            </w:r>
            <w:r>
              <w:rPr>
                <w:rFonts w:ascii="Arial" w:hAnsi="Arial" w:cs="Arial"/>
                <w:b w:val="0"/>
                <w:bCs w:val="0"/>
                <w:color w:val="000000"/>
                <w:sz w:val="20"/>
                <w:szCs w:val="20"/>
              </w:rPr>
              <w:t>)</w:t>
            </w:r>
          </w:p>
        </w:tc>
        <w:tc>
          <w:tcPr>
            <w:tcW w:w="850" w:type="dxa"/>
          </w:tcPr>
          <w:p w:rsidR="001E488B" w:rsidRDefault="008B6623" w:rsidP="002C1FE4">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p w:rsidR="00A551EE"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1E488B" w:rsidRDefault="008B6623" w:rsidP="002C1FE4">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p w:rsidR="00A551EE"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1E488B" w:rsidRDefault="00F04364" w:rsidP="00374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w:t>
            </w:r>
            <w:r w:rsidR="008B6623">
              <w:rPr>
                <w:rFonts w:ascii="Arial" w:hAnsi="Arial" w:cs="Arial"/>
                <w:b w:val="0"/>
                <w:bCs w:val="0"/>
                <w:color w:val="000000"/>
                <w:sz w:val="20"/>
                <w:szCs w:val="20"/>
              </w:rPr>
              <w:t>2,895</w:t>
            </w:r>
            <w:r>
              <w:rPr>
                <w:rFonts w:ascii="Arial" w:hAnsi="Arial" w:cs="Arial"/>
                <w:b w:val="0"/>
                <w:bCs w:val="0"/>
                <w:color w:val="000000"/>
                <w:sz w:val="20"/>
                <w:szCs w:val="20"/>
              </w:rPr>
              <w:t>)</w:t>
            </w:r>
          </w:p>
          <w:p w:rsidR="00A551EE"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2,449</w:t>
            </w:r>
          </w:p>
        </w:tc>
      </w:tr>
      <w:tr w:rsidR="002809CF" w:rsidRPr="004C2C50" w:rsidTr="00612A7A">
        <w:trPr>
          <w:trHeight w:val="252"/>
        </w:trPr>
        <w:tc>
          <w:tcPr>
            <w:tcW w:w="6782" w:type="dxa"/>
          </w:tcPr>
          <w:p w:rsidR="0093548A" w:rsidRPr="004C2C50" w:rsidRDefault="0093548A" w:rsidP="00D438C8">
            <w:pPr>
              <w:pStyle w:val="ExampleSub"/>
              <w:spacing w:line="240" w:lineRule="auto"/>
              <w:ind w:left="0"/>
              <w:rPr>
                <w:rFonts w:ascii="Arial" w:hAnsi="Arial" w:cs="Arial"/>
                <w:b w:val="0"/>
                <w:color w:val="auto"/>
                <w:sz w:val="20"/>
                <w:szCs w:val="20"/>
              </w:rPr>
            </w:pPr>
          </w:p>
        </w:tc>
        <w:tc>
          <w:tcPr>
            <w:tcW w:w="961" w:type="dxa"/>
          </w:tcPr>
          <w:p w:rsidR="0093548A" w:rsidRDefault="0093548A" w:rsidP="00374623">
            <w:pPr>
              <w:pStyle w:val="ExampleSub"/>
              <w:spacing w:line="240" w:lineRule="auto"/>
              <w:ind w:left="0"/>
              <w:jc w:val="right"/>
              <w:rPr>
                <w:rFonts w:ascii="Arial" w:hAnsi="Arial" w:cs="Arial"/>
                <w:b w:val="0"/>
                <w:bCs w:val="0"/>
                <w:color w:val="000000"/>
                <w:sz w:val="20"/>
                <w:szCs w:val="20"/>
              </w:rPr>
            </w:pPr>
          </w:p>
        </w:tc>
        <w:tc>
          <w:tcPr>
            <w:tcW w:w="850" w:type="dxa"/>
          </w:tcPr>
          <w:p w:rsidR="0093548A" w:rsidRDefault="0093548A" w:rsidP="002C1FE4">
            <w:pPr>
              <w:pStyle w:val="ExampleSub"/>
              <w:spacing w:line="240" w:lineRule="auto"/>
              <w:ind w:left="0"/>
              <w:jc w:val="right"/>
              <w:rPr>
                <w:rFonts w:ascii="Arial" w:hAnsi="Arial" w:cs="Arial"/>
                <w:b w:val="0"/>
                <w:bCs w:val="0"/>
                <w:color w:val="000000"/>
                <w:sz w:val="20"/>
                <w:szCs w:val="20"/>
              </w:rPr>
            </w:pPr>
          </w:p>
        </w:tc>
        <w:tc>
          <w:tcPr>
            <w:tcW w:w="850" w:type="dxa"/>
          </w:tcPr>
          <w:p w:rsidR="0093548A" w:rsidRDefault="0093548A" w:rsidP="00635D62">
            <w:pPr>
              <w:pStyle w:val="ExampleSub"/>
              <w:spacing w:line="240" w:lineRule="auto"/>
              <w:ind w:left="0"/>
              <w:jc w:val="center"/>
              <w:rPr>
                <w:rFonts w:ascii="Arial" w:hAnsi="Arial" w:cs="Arial"/>
                <w:b w:val="0"/>
                <w:bCs w:val="0"/>
                <w:color w:val="000000"/>
                <w:sz w:val="20"/>
                <w:szCs w:val="20"/>
              </w:rPr>
            </w:pPr>
          </w:p>
        </w:tc>
        <w:tc>
          <w:tcPr>
            <w:tcW w:w="850" w:type="dxa"/>
          </w:tcPr>
          <w:p w:rsidR="0093548A" w:rsidRDefault="0093548A" w:rsidP="00374623">
            <w:pPr>
              <w:pStyle w:val="ExampleSub"/>
              <w:spacing w:line="240" w:lineRule="auto"/>
              <w:ind w:left="0"/>
              <w:jc w:val="right"/>
              <w:rPr>
                <w:rFonts w:ascii="Arial" w:hAnsi="Arial" w:cs="Arial"/>
                <w:b w:val="0"/>
                <w:bCs w:val="0"/>
                <w:color w:val="000000"/>
                <w:sz w:val="20"/>
                <w:szCs w:val="20"/>
              </w:rPr>
            </w:pPr>
          </w:p>
        </w:tc>
      </w:tr>
      <w:tr w:rsidR="002809CF" w:rsidRPr="004C2C50" w:rsidTr="003D536B">
        <w:tc>
          <w:tcPr>
            <w:tcW w:w="6782" w:type="dxa"/>
          </w:tcPr>
          <w:p w:rsidR="009E7620" w:rsidRPr="004C2C50" w:rsidRDefault="009E7620" w:rsidP="00D438C8">
            <w:pPr>
              <w:pStyle w:val="ExampleSub"/>
              <w:spacing w:line="240" w:lineRule="auto"/>
              <w:ind w:left="0"/>
              <w:rPr>
                <w:rFonts w:ascii="Arial" w:hAnsi="Arial" w:cs="Arial"/>
                <w:b w:val="0"/>
                <w:color w:val="auto"/>
                <w:sz w:val="20"/>
                <w:szCs w:val="20"/>
              </w:rPr>
            </w:pPr>
            <w:r w:rsidRPr="004C2C50">
              <w:rPr>
                <w:rFonts w:ascii="Arial" w:hAnsi="Arial" w:cs="Arial"/>
                <w:b w:val="0"/>
                <w:color w:val="auto"/>
                <w:sz w:val="20"/>
                <w:szCs w:val="20"/>
              </w:rPr>
              <w:t>Movements in the market value of Investment Properties</w:t>
            </w:r>
          </w:p>
          <w:p w:rsidR="009E7620" w:rsidRPr="004C2C50" w:rsidRDefault="009E7620" w:rsidP="00D438C8">
            <w:pPr>
              <w:pStyle w:val="ExampleSub"/>
              <w:spacing w:line="240" w:lineRule="auto"/>
              <w:ind w:left="0"/>
              <w:rPr>
                <w:rFonts w:ascii="Arial" w:hAnsi="Arial" w:cs="Arial"/>
                <w:b w:val="0"/>
                <w:bCs w:val="0"/>
                <w:sz w:val="20"/>
                <w:szCs w:val="20"/>
              </w:rPr>
            </w:pPr>
            <w:r w:rsidRPr="004C2C50">
              <w:rPr>
                <w:rFonts w:ascii="Arial" w:hAnsi="Arial" w:cs="Arial"/>
                <w:b w:val="0"/>
                <w:color w:val="auto"/>
                <w:sz w:val="20"/>
                <w:szCs w:val="20"/>
              </w:rPr>
              <w:t xml:space="preserve">Operating </w:t>
            </w:r>
            <w:r>
              <w:rPr>
                <w:rFonts w:ascii="Arial" w:hAnsi="Arial" w:cs="Arial"/>
                <w:b w:val="0"/>
                <w:color w:val="auto"/>
                <w:sz w:val="20"/>
                <w:szCs w:val="20"/>
              </w:rPr>
              <w:t xml:space="preserve">/ finance </w:t>
            </w:r>
            <w:r w:rsidRPr="004C2C50">
              <w:rPr>
                <w:rFonts w:ascii="Arial" w:hAnsi="Arial" w:cs="Arial"/>
                <w:b w:val="0"/>
                <w:color w:val="auto"/>
                <w:sz w:val="20"/>
                <w:szCs w:val="20"/>
              </w:rPr>
              <w:t>lease income adjustment</w:t>
            </w:r>
          </w:p>
        </w:tc>
        <w:tc>
          <w:tcPr>
            <w:tcW w:w="961" w:type="dxa"/>
          </w:tcPr>
          <w:p w:rsidR="0080465A" w:rsidRDefault="008B6623" w:rsidP="00374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58</w:t>
            </w:r>
          </w:p>
          <w:p w:rsidR="00A551EE" w:rsidRPr="004C2C50" w:rsidRDefault="00D32CF5"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w:t>
            </w:r>
            <w:r w:rsidR="008B6623">
              <w:rPr>
                <w:rFonts w:ascii="Arial" w:hAnsi="Arial" w:cs="Arial"/>
                <w:b w:val="0"/>
                <w:bCs w:val="0"/>
                <w:color w:val="000000"/>
                <w:sz w:val="20"/>
                <w:szCs w:val="20"/>
              </w:rPr>
              <w:t>2</w:t>
            </w:r>
            <w:r w:rsidR="00591689">
              <w:rPr>
                <w:rFonts w:ascii="Arial" w:hAnsi="Arial" w:cs="Arial"/>
                <w:b w:val="0"/>
                <w:bCs w:val="0"/>
                <w:color w:val="000000"/>
                <w:sz w:val="20"/>
                <w:szCs w:val="20"/>
              </w:rPr>
              <w:t>)</w:t>
            </w:r>
          </w:p>
        </w:tc>
        <w:tc>
          <w:tcPr>
            <w:tcW w:w="850" w:type="dxa"/>
          </w:tcPr>
          <w:p w:rsidR="0080465A" w:rsidRDefault="008B6623" w:rsidP="002C1FE4">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p w:rsidR="00A551EE"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346E59" w:rsidRDefault="008B6623" w:rsidP="002C1FE4">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p w:rsidR="00A551EE"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80465A" w:rsidRDefault="008B6623" w:rsidP="00374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(58)</w:t>
            </w:r>
          </w:p>
          <w:p w:rsidR="00A551EE"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2</w:t>
            </w:r>
          </w:p>
        </w:tc>
      </w:tr>
      <w:tr w:rsidR="002809CF" w:rsidRPr="004C2C50" w:rsidTr="003D536B">
        <w:tc>
          <w:tcPr>
            <w:tcW w:w="6782" w:type="dxa"/>
          </w:tcPr>
          <w:p w:rsidR="00612A7A" w:rsidRPr="004C2C50" w:rsidRDefault="00612A7A" w:rsidP="00D438C8">
            <w:pPr>
              <w:pStyle w:val="ExampleSub"/>
              <w:spacing w:line="240" w:lineRule="auto"/>
              <w:ind w:left="0"/>
              <w:rPr>
                <w:rFonts w:ascii="Arial" w:hAnsi="Arial" w:cs="Arial"/>
                <w:b w:val="0"/>
                <w:color w:val="auto"/>
                <w:sz w:val="20"/>
                <w:szCs w:val="20"/>
              </w:rPr>
            </w:pPr>
          </w:p>
        </w:tc>
        <w:tc>
          <w:tcPr>
            <w:tcW w:w="961" w:type="dxa"/>
          </w:tcPr>
          <w:p w:rsidR="00612A7A" w:rsidRDefault="00612A7A" w:rsidP="00E730D1">
            <w:pPr>
              <w:pStyle w:val="ExampleSub"/>
              <w:spacing w:line="240" w:lineRule="auto"/>
              <w:ind w:left="0"/>
              <w:jc w:val="right"/>
              <w:rPr>
                <w:rFonts w:ascii="Arial" w:hAnsi="Arial" w:cs="Arial"/>
                <w:b w:val="0"/>
                <w:bCs w:val="0"/>
                <w:color w:val="000000"/>
                <w:sz w:val="20"/>
                <w:szCs w:val="20"/>
              </w:rPr>
            </w:pPr>
          </w:p>
        </w:tc>
        <w:tc>
          <w:tcPr>
            <w:tcW w:w="850" w:type="dxa"/>
          </w:tcPr>
          <w:p w:rsidR="00612A7A" w:rsidRDefault="00612A7A" w:rsidP="00E730D1">
            <w:pPr>
              <w:pStyle w:val="ExampleSub"/>
              <w:spacing w:line="240" w:lineRule="auto"/>
              <w:ind w:left="0"/>
              <w:jc w:val="right"/>
              <w:rPr>
                <w:rFonts w:ascii="Arial" w:hAnsi="Arial" w:cs="Arial"/>
                <w:b w:val="0"/>
                <w:bCs w:val="0"/>
                <w:color w:val="000000"/>
                <w:sz w:val="20"/>
                <w:szCs w:val="20"/>
              </w:rPr>
            </w:pPr>
          </w:p>
        </w:tc>
        <w:tc>
          <w:tcPr>
            <w:tcW w:w="850" w:type="dxa"/>
          </w:tcPr>
          <w:p w:rsidR="00612A7A" w:rsidRDefault="00612A7A" w:rsidP="00E730D1">
            <w:pPr>
              <w:pStyle w:val="ExampleSub"/>
              <w:spacing w:line="240" w:lineRule="auto"/>
              <w:ind w:left="0"/>
              <w:jc w:val="right"/>
              <w:rPr>
                <w:rFonts w:ascii="Arial" w:hAnsi="Arial" w:cs="Arial"/>
                <w:b w:val="0"/>
                <w:bCs w:val="0"/>
                <w:color w:val="000000"/>
                <w:sz w:val="20"/>
                <w:szCs w:val="20"/>
              </w:rPr>
            </w:pPr>
          </w:p>
        </w:tc>
        <w:tc>
          <w:tcPr>
            <w:tcW w:w="850" w:type="dxa"/>
          </w:tcPr>
          <w:p w:rsidR="00612A7A" w:rsidRDefault="00612A7A" w:rsidP="00E730D1">
            <w:pPr>
              <w:pStyle w:val="ExampleSub"/>
              <w:spacing w:line="240" w:lineRule="auto"/>
              <w:ind w:left="0"/>
              <w:jc w:val="right"/>
              <w:rPr>
                <w:rFonts w:ascii="Arial" w:hAnsi="Arial" w:cs="Arial"/>
                <w:b w:val="0"/>
                <w:bCs w:val="0"/>
                <w:color w:val="000000"/>
                <w:sz w:val="20"/>
                <w:szCs w:val="20"/>
              </w:rPr>
            </w:pPr>
          </w:p>
        </w:tc>
      </w:tr>
      <w:tr w:rsidR="002809CF" w:rsidRPr="004C2C50" w:rsidTr="003D536B">
        <w:tc>
          <w:tcPr>
            <w:tcW w:w="6782" w:type="dxa"/>
          </w:tcPr>
          <w:p w:rsidR="009E7620" w:rsidRPr="004C2C50" w:rsidRDefault="009E7620" w:rsidP="00D438C8">
            <w:pPr>
              <w:pStyle w:val="ExampleSub"/>
              <w:spacing w:line="240" w:lineRule="auto"/>
              <w:ind w:left="0"/>
              <w:rPr>
                <w:rFonts w:ascii="Arial" w:hAnsi="Arial" w:cs="Arial"/>
                <w:b w:val="0"/>
                <w:bCs w:val="0"/>
                <w:sz w:val="20"/>
                <w:szCs w:val="20"/>
              </w:rPr>
            </w:pPr>
            <w:r w:rsidRPr="004C2C50">
              <w:rPr>
                <w:rFonts w:ascii="Arial" w:hAnsi="Arial" w:cs="Arial"/>
                <w:b w:val="0"/>
                <w:color w:val="auto"/>
                <w:sz w:val="20"/>
                <w:szCs w:val="20"/>
              </w:rPr>
              <w:t>Amortisation of intangible assets</w:t>
            </w:r>
          </w:p>
        </w:tc>
        <w:tc>
          <w:tcPr>
            <w:tcW w:w="961" w:type="dxa"/>
          </w:tcPr>
          <w:p w:rsidR="009E7620" w:rsidRPr="004C2C50" w:rsidRDefault="002809CF" w:rsidP="002809CF">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169</w:t>
            </w:r>
          </w:p>
        </w:tc>
        <w:tc>
          <w:tcPr>
            <w:tcW w:w="850" w:type="dxa"/>
          </w:tcPr>
          <w:p w:rsidR="009E7620"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9E7620"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9E7620" w:rsidRPr="004C2C50" w:rsidRDefault="00E730D1" w:rsidP="002809CF">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w:t>
            </w:r>
            <w:r w:rsidR="002809CF">
              <w:rPr>
                <w:rFonts w:ascii="Arial" w:hAnsi="Arial" w:cs="Arial"/>
                <w:b w:val="0"/>
                <w:bCs w:val="0"/>
                <w:color w:val="000000"/>
                <w:sz w:val="20"/>
                <w:szCs w:val="20"/>
              </w:rPr>
              <w:t>169</w:t>
            </w:r>
            <w:r>
              <w:rPr>
                <w:rFonts w:ascii="Arial" w:hAnsi="Arial" w:cs="Arial"/>
                <w:b w:val="0"/>
                <w:bCs w:val="0"/>
                <w:color w:val="000000"/>
                <w:sz w:val="20"/>
                <w:szCs w:val="20"/>
              </w:rPr>
              <w:t>)</w:t>
            </w:r>
          </w:p>
        </w:tc>
      </w:tr>
      <w:tr w:rsidR="002809CF" w:rsidRPr="004C2C50" w:rsidTr="003D536B">
        <w:tc>
          <w:tcPr>
            <w:tcW w:w="6782" w:type="dxa"/>
          </w:tcPr>
          <w:p w:rsidR="009E7620" w:rsidRPr="004C2C50" w:rsidRDefault="009E7620" w:rsidP="00D438C8">
            <w:pPr>
              <w:pStyle w:val="ExampleSub"/>
              <w:spacing w:line="240" w:lineRule="auto"/>
              <w:ind w:left="0"/>
              <w:rPr>
                <w:rFonts w:ascii="Arial" w:hAnsi="Arial" w:cs="Arial"/>
                <w:b w:val="0"/>
                <w:bCs w:val="0"/>
                <w:sz w:val="20"/>
                <w:szCs w:val="20"/>
              </w:rPr>
            </w:pPr>
            <w:r w:rsidRPr="004C2C50">
              <w:rPr>
                <w:rFonts w:ascii="Arial" w:hAnsi="Arial" w:cs="Arial"/>
                <w:b w:val="0"/>
                <w:color w:val="auto"/>
                <w:sz w:val="20"/>
                <w:szCs w:val="20"/>
              </w:rPr>
              <w:t>Capital grants and contributions applied</w:t>
            </w:r>
          </w:p>
        </w:tc>
        <w:tc>
          <w:tcPr>
            <w:tcW w:w="961" w:type="dxa"/>
          </w:tcPr>
          <w:p w:rsidR="009E7620" w:rsidRPr="004C2C50" w:rsidRDefault="00F04364"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w:t>
            </w:r>
            <w:r w:rsidR="008B6623">
              <w:rPr>
                <w:rFonts w:ascii="Arial" w:hAnsi="Arial" w:cs="Arial"/>
                <w:b w:val="0"/>
                <w:bCs w:val="0"/>
                <w:color w:val="000000"/>
                <w:sz w:val="20"/>
                <w:szCs w:val="20"/>
              </w:rPr>
              <w:t>5,406</w:t>
            </w:r>
            <w:r>
              <w:rPr>
                <w:rFonts w:ascii="Arial" w:hAnsi="Arial" w:cs="Arial"/>
                <w:b w:val="0"/>
                <w:bCs w:val="0"/>
                <w:color w:val="000000"/>
                <w:sz w:val="20"/>
                <w:szCs w:val="20"/>
              </w:rPr>
              <w:t>)</w:t>
            </w:r>
          </w:p>
        </w:tc>
        <w:tc>
          <w:tcPr>
            <w:tcW w:w="850" w:type="dxa"/>
          </w:tcPr>
          <w:p w:rsidR="009E7620"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9E7620"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9E7620"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5,406</w:t>
            </w:r>
          </w:p>
        </w:tc>
      </w:tr>
      <w:tr w:rsidR="002809CF" w:rsidRPr="004C2C50" w:rsidTr="003D536B">
        <w:tc>
          <w:tcPr>
            <w:tcW w:w="6782" w:type="dxa"/>
          </w:tcPr>
          <w:p w:rsidR="009E7620" w:rsidRPr="004C2C50" w:rsidRDefault="009E7620" w:rsidP="00D438C8">
            <w:pPr>
              <w:pStyle w:val="ExampleSub"/>
              <w:spacing w:line="240" w:lineRule="auto"/>
              <w:ind w:left="0"/>
              <w:rPr>
                <w:rFonts w:ascii="Arial" w:hAnsi="Arial" w:cs="Arial"/>
                <w:b w:val="0"/>
                <w:bCs w:val="0"/>
                <w:sz w:val="20"/>
                <w:szCs w:val="20"/>
              </w:rPr>
            </w:pPr>
            <w:r w:rsidRPr="004C2C50">
              <w:rPr>
                <w:rFonts w:ascii="Arial" w:hAnsi="Arial" w:cs="Arial"/>
                <w:b w:val="0"/>
                <w:color w:val="auto"/>
                <w:sz w:val="20"/>
                <w:szCs w:val="20"/>
              </w:rPr>
              <w:t>Revenue expenditure funded from capital under statute</w:t>
            </w:r>
            <w:r>
              <w:rPr>
                <w:rFonts w:ascii="Arial" w:hAnsi="Arial" w:cs="Arial"/>
                <w:b w:val="0"/>
                <w:color w:val="auto"/>
                <w:sz w:val="20"/>
                <w:szCs w:val="20"/>
              </w:rPr>
              <w:t xml:space="preserve"> (REFCUS)</w:t>
            </w:r>
          </w:p>
        </w:tc>
        <w:tc>
          <w:tcPr>
            <w:tcW w:w="961" w:type="dxa"/>
          </w:tcPr>
          <w:p w:rsidR="009E7620" w:rsidRPr="004C2C50" w:rsidRDefault="008B6623" w:rsidP="00947000">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3,17</w:t>
            </w:r>
            <w:r w:rsidR="00947000">
              <w:rPr>
                <w:rFonts w:ascii="Arial" w:hAnsi="Arial" w:cs="Arial"/>
                <w:b w:val="0"/>
                <w:bCs w:val="0"/>
                <w:color w:val="000000"/>
                <w:sz w:val="20"/>
                <w:szCs w:val="20"/>
              </w:rPr>
              <w:t>9</w:t>
            </w:r>
          </w:p>
        </w:tc>
        <w:tc>
          <w:tcPr>
            <w:tcW w:w="850" w:type="dxa"/>
          </w:tcPr>
          <w:p w:rsidR="009E7620"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9E7620"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9E7620" w:rsidRPr="004C2C50" w:rsidRDefault="00F04364" w:rsidP="00947000">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w:t>
            </w:r>
            <w:r w:rsidR="008B6623">
              <w:rPr>
                <w:rFonts w:ascii="Arial" w:hAnsi="Arial" w:cs="Arial"/>
                <w:b w:val="0"/>
                <w:bCs w:val="0"/>
                <w:color w:val="000000"/>
                <w:sz w:val="20"/>
                <w:szCs w:val="20"/>
              </w:rPr>
              <w:t>3,17</w:t>
            </w:r>
            <w:r w:rsidR="00947000">
              <w:rPr>
                <w:rFonts w:ascii="Arial" w:hAnsi="Arial" w:cs="Arial"/>
                <w:b w:val="0"/>
                <w:bCs w:val="0"/>
                <w:color w:val="000000"/>
                <w:sz w:val="20"/>
                <w:szCs w:val="20"/>
              </w:rPr>
              <w:t>9</w:t>
            </w:r>
            <w:r>
              <w:rPr>
                <w:rFonts w:ascii="Arial" w:hAnsi="Arial" w:cs="Arial"/>
                <w:b w:val="0"/>
                <w:bCs w:val="0"/>
                <w:color w:val="000000"/>
                <w:sz w:val="20"/>
                <w:szCs w:val="20"/>
              </w:rPr>
              <w:t>)</w:t>
            </w:r>
          </w:p>
        </w:tc>
      </w:tr>
      <w:tr w:rsidR="002809CF" w:rsidRPr="004C2C50" w:rsidTr="003D536B">
        <w:tc>
          <w:tcPr>
            <w:tcW w:w="6782" w:type="dxa"/>
          </w:tcPr>
          <w:p w:rsidR="009E7620" w:rsidRPr="004C2C50" w:rsidRDefault="009E7620" w:rsidP="00D438C8">
            <w:pPr>
              <w:pStyle w:val="ExampleSub"/>
              <w:spacing w:line="240" w:lineRule="auto"/>
              <w:ind w:left="0"/>
              <w:rPr>
                <w:rFonts w:ascii="Arial" w:hAnsi="Arial" w:cs="Arial"/>
                <w:b w:val="0"/>
                <w:color w:val="auto"/>
                <w:sz w:val="20"/>
                <w:szCs w:val="20"/>
              </w:rPr>
            </w:pPr>
            <w:r w:rsidRPr="004C2C50">
              <w:rPr>
                <w:rFonts w:ascii="Arial" w:hAnsi="Arial" w:cs="Arial"/>
                <w:b w:val="0"/>
                <w:color w:val="auto"/>
                <w:sz w:val="20"/>
                <w:szCs w:val="20"/>
              </w:rPr>
              <w:t>Amounts of non current assets written off on disposal or sale as part of the gain/loss on disposal to the Comprehensive Income and Expenditure Statement</w:t>
            </w:r>
          </w:p>
        </w:tc>
        <w:tc>
          <w:tcPr>
            <w:tcW w:w="961" w:type="dxa"/>
          </w:tcPr>
          <w:p w:rsidR="009E7620" w:rsidRDefault="008B6623" w:rsidP="00573E85">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1</w:t>
            </w:r>
            <w:r w:rsidR="00573E85">
              <w:rPr>
                <w:rFonts w:ascii="Arial" w:hAnsi="Arial" w:cs="Arial"/>
                <w:b w:val="0"/>
                <w:bCs w:val="0"/>
                <w:color w:val="000000"/>
                <w:sz w:val="20"/>
                <w:szCs w:val="20"/>
              </w:rPr>
              <w:t>1</w:t>
            </w:r>
          </w:p>
        </w:tc>
        <w:tc>
          <w:tcPr>
            <w:tcW w:w="850" w:type="dxa"/>
          </w:tcPr>
          <w:p w:rsidR="009E762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9E762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9E7620" w:rsidRDefault="00F04364" w:rsidP="00573E85">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w:t>
            </w:r>
            <w:r w:rsidR="008B6623">
              <w:rPr>
                <w:rFonts w:ascii="Arial" w:hAnsi="Arial" w:cs="Arial"/>
                <w:b w:val="0"/>
                <w:bCs w:val="0"/>
                <w:color w:val="000000"/>
                <w:sz w:val="20"/>
                <w:szCs w:val="20"/>
              </w:rPr>
              <w:t>1</w:t>
            </w:r>
            <w:r w:rsidR="00573E85">
              <w:rPr>
                <w:rFonts w:ascii="Arial" w:hAnsi="Arial" w:cs="Arial"/>
                <w:b w:val="0"/>
                <w:bCs w:val="0"/>
                <w:color w:val="000000"/>
                <w:sz w:val="20"/>
                <w:szCs w:val="20"/>
              </w:rPr>
              <w:t>1</w:t>
            </w:r>
            <w:r>
              <w:rPr>
                <w:rFonts w:ascii="Arial" w:hAnsi="Arial" w:cs="Arial"/>
                <w:b w:val="0"/>
                <w:bCs w:val="0"/>
                <w:color w:val="000000"/>
                <w:sz w:val="20"/>
                <w:szCs w:val="20"/>
              </w:rPr>
              <w:t>)</w:t>
            </w:r>
          </w:p>
        </w:tc>
      </w:tr>
      <w:tr w:rsidR="002809CF" w:rsidRPr="004C2C50" w:rsidTr="003D536B">
        <w:tc>
          <w:tcPr>
            <w:tcW w:w="6782" w:type="dxa"/>
          </w:tcPr>
          <w:p w:rsidR="009E7620" w:rsidRPr="004C2C50" w:rsidRDefault="009E7620" w:rsidP="00D438C8">
            <w:pPr>
              <w:pStyle w:val="ExampleSub"/>
              <w:spacing w:line="240" w:lineRule="auto"/>
              <w:ind w:left="0"/>
              <w:rPr>
                <w:rFonts w:ascii="Arial" w:hAnsi="Arial" w:cs="Arial"/>
                <w:b w:val="0"/>
                <w:color w:val="auto"/>
                <w:sz w:val="20"/>
                <w:szCs w:val="20"/>
              </w:rPr>
            </w:pPr>
            <w:r>
              <w:rPr>
                <w:rFonts w:ascii="Arial" w:hAnsi="Arial" w:cs="Arial"/>
                <w:b w:val="0"/>
                <w:color w:val="auto"/>
                <w:sz w:val="20"/>
                <w:szCs w:val="20"/>
              </w:rPr>
              <w:t>Income in relation to donated assets</w:t>
            </w:r>
          </w:p>
        </w:tc>
        <w:tc>
          <w:tcPr>
            <w:tcW w:w="961" w:type="dxa"/>
          </w:tcPr>
          <w:p w:rsidR="009E762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9E762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9E762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9E762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r>
      <w:tr w:rsidR="002809CF" w:rsidRPr="004C2C50" w:rsidTr="003D536B">
        <w:tc>
          <w:tcPr>
            <w:tcW w:w="6782" w:type="dxa"/>
          </w:tcPr>
          <w:p w:rsidR="009E7620" w:rsidRPr="004C2C50" w:rsidRDefault="005A0A4A" w:rsidP="00F04364">
            <w:pPr>
              <w:pStyle w:val="ExampleSub"/>
              <w:spacing w:line="240" w:lineRule="auto"/>
              <w:ind w:left="0"/>
              <w:rPr>
                <w:rFonts w:ascii="Arial" w:hAnsi="Arial" w:cs="Arial"/>
                <w:b w:val="0"/>
                <w:color w:val="auto"/>
                <w:sz w:val="20"/>
                <w:szCs w:val="20"/>
              </w:rPr>
            </w:pPr>
            <w:r>
              <w:rPr>
                <w:rFonts w:ascii="Arial" w:hAnsi="Arial" w:cs="Arial"/>
                <w:b w:val="0"/>
                <w:color w:val="auto"/>
                <w:sz w:val="20"/>
                <w:szCs w:val="20"/>
              </w:rPr>
              <w:t xml:space="preserve">Gain arising </w:t>
            </w:r>
            <w:r w:rsidR="00F04364">
              <w:rPr>
                <w:rFonts w:ascii="Arial" w:hAnsi="Arial" w:cs="Arial"/>
                <w:b w:val="0"/>
                <w:color w:val="auto"/>
                <w:sz w:val="20"/>
                <w:szCs w:val="20"/>
              </w:rPr>
              <w:t>from</w:t>
            </w:r>
            <w:r>
              <w:rPr>
                <w:rFonts w:ascii="Arial" w:hAnsi="Arial" w:cs="Arial"/>
                <w:b w:val="0"/>
                <w:color w:val="auto"/>
                <w:sz w:val="20"/>
                <w:szCs w:val="20"/>
              </w:rPr>
              <w:t xml:space="preserve"> donated assets</w:t>
            </w:r>
          </w:p>
        </w:tc>
        <w:tc>
          <w:tcPr>
            <w:tcW w:w="961" w:type="dxa"/>
          </w:tcPr>
          <w:p w:rsidR="009E762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9E762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9E762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9E762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r>
      <w:tr w:rsidR="002809CF" w:rsidRPr="004C2C50" w:rsidTr="003D536B">
        <w:tc>
          <w:tcPr>
            <w:tcW w:w="6782" w:type="dxa"/>
          </w:tcPr>
          <w:p w:rsidR="009E7620" w:rsidRPr="004C2C50" w:rsidRDefault="00591689" w:rsidP="00D438C8">
            <w:pPr>
              <w:pStyle w:val="ExampleSub"/>
              <w:spacing w:line="240" w:lineRule="auto"/>
              <w:ind w:left="0"/>
              <w:rPr>
                <w:rFonts w:ascii="Arial" w:hAnsi="Arial" w:cs="Arial"/>
                <w:b w:val="0"/>
                <w:color w:val="auto"/>
                <w:sz w:val="20"/>
                <w:szCs w:val="20"/>
              </w:rPr>
            </w:pPr>
            <w:r>
              <w:rPr>
                <w:rFonts w:ascii="Arial" w:hAnsi="Arial" w:cs="Arial"/>
                <w:b w:val="0"/>
                <w:color w:val="auto"/>
                <w:sz w:val="20"/>
                <w:szCs w:val="20"/>
              </w:rPr>
              <w:t>Bank investment written off</w:t>
            </w:r>
          </w:p>
        </w:tc>
        <w:tc>
          <w:tcPr>
            <w:tcW w:w="961" w:type="dxa"/>
          </w:tcPr>
          <w:p w:rsidR="009E762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9E762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9E762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9E762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r>
      <w:tr w:rsidR="002809CF" w:rsidRPr="004C2C50" w:rsidTr="003D536B">
        <w:tc>
          <w:tcPr>
            <w:tcW w:w="6782" w:type="dxa"/>
          </w:tcPr>
          <w:p w:rsidR="009E7620" w:rsidRPr="004C2C50" w:rsidRDefault="009E7620" w:rsidP="00D438C8">
            <w:pPr>
              <w:pStyle w:val="ExampleSub"/>
              <w:spacing w:line="240" w:lineRule="auto"/>
              <w:ind w:left="0"/>
              <w:rPr>
                <w:rFonts w:ascii="Arial" w:hAnsi="Arial" w:cs="Arial"/>
                <w:b w:val="0"/>
                <w:bCs w:val="0"/>
                <w:sz w:val="20"/>
                <w:szCs w:val="20"/>
              </w:rPr>
            </w:pPr>
            <w:r w:rsidRPr="004C2C50">
              <w:rPr>
                <w:rFonts w:ascii="Arial" w:hAnsi="Arial" w:cs="Arial"/>
                <w:b w:val="0"/>
                <w:color w:val="auto"/>
                <w:sz w:val="20"/>
                <w:szCs w:val="20"/>
              </w:rPr>
              <w:t>Disposal costs relating to future capital disposal</w:t>
            </w:r>
          </w:p>
        </w:tc>
        <w:tc>
          <w:tcPr>
            <w:tcW w:w="961" w:type="dxa"/>
          </w:tcPr>
          <w:p w:rsidR="009E7620" w:rsidRPr="006B1750" w:rsidRDefault="008B6623" w:rsidP="008B6623">
            <w:pPr>
              <w:pStyle w:val="ExampleSub"/>
              <w:spacing w:line="240" w:lineRule="auto"/>
              <w:ind w:left="0"/>
              <w:jc w:val="right"/>
            </w:pPr>
            <w:r>
              <w:rPr>
                <w:rFonts w:ascii="Arial" w:hAnsi="Arial" w:cs="Arial"/>
                <w:b w:val="0"/>
                <w:bCs w:val="0"/>
                <w:color w:val="000000"/>
                <w:sz w:val="20"/>
                <w:szCs w:val="20"/>
              </w:rPr>
              <w:t>0</w:t>
            </w:r>
          </w:p>
        </w:tc>
        <w:tc>
          <w:tcPr>
            <w:tcW w:w="850" w:type="dxa"/>
          </w:tcPr>
          <w:p w:rsidR="009E7620" w:rsidRPr="006B1750" w:rsidRDefault="008B6623" w:rsidP="008B6623">
            <w:pPr>
              <w:pStyle w:val="ExampleSub"/>
              <w:spacing w:line="240" w:lineRule="auto"/>
              <w:ind w:left="0"/>
              <w:jc w:val="right"/>
            </w:pPr>
            <w:r>
              <w:rPr>
                <w:rFonts w:ascii="Arial" w:hAnsi="Arial" w:cs="Arial"/>
                <w:b w:val="0"/>
                <w:bCs w:val="0"/>
                <w:color w:val="000000"/>
                <w:sz w:val="20"/>
                <w:szCs w:val="20"/>
              </w:rPr>
              <w:t>0</w:t>
            </w:r>
          </w:p>
        </w:tc>
        <w:tc>
          <w:tcPr>
            <w:tcW w:w="850" w:type="dxa"/>
          </w:tcPr>
          <w:p w:rsidR="009E7620" w:rsidRPr="006B1750" w:rsidRDefault="008B6623" w:rsidP="008B6623">
            <w:pPr>
              <w:pStyle w:val="ExampleSub"/>
              <w:spacing w:line="240" w:lineRule="auto"/>
              <w:ind w:left="0"/>
              <w:jc w:val="right"/>
            </w:pPr>
            <w:r>
              <w:rPr>
                <w:rFonts w:ascii="Arial" w:hAnsi="Arial" w:cs="Arial"/>
                <w:b w:val="0"/>
                <w:bCs w:val="0"/>
                <w:color w:val="000000"/>
                <w:sz w:val="20"/>
                <w:szCs w:val="20"/>
              </w:rPr>
              <w:t>0</w:t>
            </w:r>
          </w:p>
        </w:tc>
        <w:tc>
          <w:tcPr>
            <w:tcW w:w="850" w:type="dxa"/>
          </w:tcPr>
          <w:p w:rsidR="009E7620" w:rsidRPr="006B1750" w:rsidRDefault="008B6623" w:rsidP="008B6623">
            <w:pPr>
              <w:pStyle w:val="ExampleSub"/>
              <w:spacing w:line="240" w:lineRule="auto"/>
              <w:ind w:left="0"/>
              <w:jc w:val="right"/>
            </w:pPr>
            <w:r>
              <w:rPr>
                <w:rFonts w:ascii="Arial" w:hAnsi="Arial" w:cs="Arial"/>
                <w:b w:val="0"/>
                <w:bCs w:val="0"/>
                <w:color w:val="000000"/>
                <w:sz w:val="20"/>
                <w:szCs w:val="20"/>
              </w:rPr>
              <w:t>0</w:t>
            </w:r>
          </w:p>
        </w:tc>
      </w:tr>
      <w:tr w:rsidR="002809CF" w:rsidRPr="004C2C50" w:rsidTr="003D536B">
        <w:trPr>
          <w:trHeight w:val="416"/>
        </w:trPr>
        <w:tc>
          <w:tcPr>
            <w:tcW w:w="6782" w:type="dxa"/>
            <w:vAlign w:val="bottom"/>
          </w:tcPr>
          <w:p w:rsidR="009E7620" w:rsidRPr="004C2C50" w:rsidRDefault="009E7620" w:rsidP="00D438C8">
            <w:pPr>
              <w:spacing w:before="60" w:after="60" w:line="240" w:lineRule="auto"/>
              <w:ind w:right="-2313"/>
              <w:rPr>
                <w:rFonts w:cs="Arial"/>
                <w:bCs/>
                <w:color w:val="auto"/>
                <w:sz w:val="20"/>
                <w:szCs w:val="20"/>
                <w:u w:val="single"/>
                <w:lang w:eastAsia="en-GB"/>
              </w:rPr>
            </w:pPr>
            <w:r w:rsidRPr="004C2C50">
              <w:rPr>
                <w:rFonts w:cs="Arial"/>
                <w:bCs/>
                <w:color w:val="auto"/>
                <w:sz w:val="20"/>
                <w:szCs w:val="20"/>
                <w:u w:val="single"/>
                <w:lang w:eastAsia="en-GB"/>
              </w:rPr>
              <w:t xml:space="preserve">Insertion of items not debited or credited to the Comprehensive Income  </w:t>
            </w:r>
          </w:p>
          <w:p w:rsidR="009E7620" w:rsidRPr="004C2C50" w:rsidRDefault="005F7F70" w:rsidP="005F7F70">
            <w:pPr>
              <w:spacing w:before="60" w:after="60" w:line="240" w:lineRule="auto"/>
              <w:ind w:right="-2313"/>
              <w:rPr>
                <w:rFonts w:cs="Arial"/>
                <w:bCs/>
                <w:color w:val="auto"/>
                <w:sz w:val="20"/>
                <w:szCs w:val="20"/>
                <w:u w:val="single"/>
                <w:lang w:eastAsia="en-GB"/>
              </w:rPr>
            </w:pPr>
            <w:r>
              <w:rPr>
                <w:rFonts w:cs="Arial"/>
                <w:bCs/>
                <w:color w:val="auto"/>
                <w:sz w:val="20"/>
                <w:szCs w:val="20"/>
                <w:u w:val="single"/>
                <w:lang w:eastAsia="en-GB"/>
              </w:rPr>
              <w:t xml:space="preserve">and </w:t>
            </w:r>
            <w:r w:rsidR="009E7620" w:rsidRPr="004C2C50">
              <w:rPr>
                <w:rFonts w:cs="Arial"/>
                <w:bCs/>
                <w:color w:val="auto"/>
                <w:sz w:val="20"/>
                <w:szCs w:val="20"/>
                <w:u w:val="single"/>
                <w:lang w:eastAsia="en-GB"/>
              </w:rPr>
              <w:t>Expenditure Statement:</w:t>
            </w:r>
          </w:p>
        </w:tc>
        <w:tc>
          <w:tcPr>
            <w:tcW w:w="961" w:type="dxa"/>
          </w:tcPr>
          <w:p w:rsidR="009E7620" w:rsidRPr="004C2C50" w:rsidRDefault="009E7620" w:rsidP="00D438C8">
            <w:pPr>
              <w:spacing w:before="60" w:after="60" w:line="240" w:lineRule="auto"/>
              <w:rPr>
                <w:rFonts w:cs="Arial"/>
                <w:sz w:val="20"/>
                <w:szCs w:val="20"/>
                <w:lang w:eastAsia="en-GB"/>
              </w:rPr>
            </w:pPr>
          </w:p>
        </w:tc>
        <w:tc>
          <w:tcPr>
            <w:tcW w:w="850" w:type="dxa"/>
          </w:tcPr>
          <w:p w:rsidR="009E7620" w:rsidRPr="004C2C50" w:rsidRDefault="009E7620" w:rsidP="00D438C8">
            <w:pPr>
              <w:spacing w:before="60" w:after="60" w:line="240" w:lineRule="auto"/>
              <w:rPr>
                <w:rFonts w:cs="Arial"/>
                <w:sz w:val="20"/>
                <w:szCs w:val="20"/>
                <w:lang w:eastAsia="en-GB"/>
              </w:rPr>
            </w:pPr>
          </w:p>
        </w:tc>
        <w:tc>
          <w:tcPr>
            <w:tcW w:w="850" w:type="dxa"/>
          </w:tcPr>
          <w:p w:rsidR="009E7620" w:rsidRPr="004C2C50" w:rsidRDefault="009E7620" w:rsidP="00D438C8">
            <w:pPr>
              <w:spacing w:before="60" w:after="60" w:line="240" w:lineRule="auto"/>
              <w:rPr>
                <w:rFonts w:cs="Arial"/>
                <w:sz w:val="20"/>
                <w:szCs w:val="20"/>
                <w:lang w:eastAsia="en-GB"/>
              </w:rPr>
            </w:pPr>
          </w:p>
        </w:tc>
        <w:tc>
          <w:tcPr>
            <w:tcW w:w="850" w:type="dxa"/>
          </w:tcPr>
          <w:p w:rsidR="009E7620" w:rsidRPr="004C2C50" w:rsidRDefault="009E7620" w:rsidP="00D438C8">
            <w:pPr>
              <w:spacing w:before="60" w:after="60" w:line="240" w:lineRule="auto"/>
              <w:rPr>
                <w:rFonts w:cs="Arial"/>
                <w:sz w:val="20"/>
                <w:szCs w:val="20"/>
                <w:lang w:eastAsia="en-GB"/>
              </w:rPr>
            </w:pPr>
          </w:p>
        </w:tc>
      </w:tr>
      <w:tr w:rsidR="002809CF" w:rsidRPr="004C2C50" w:rsidTr="003D536B">
        <w:tc>
          <w:tcPr>
            <w:tcW w:w="6782" w:type="dxa"/>
          </w:tcPr>
          <w:p w:rsidR="009E7620" w:rsidRDefault="009E7620" w:rsidP="00D438C8">
            <w:pPr>
              <w:pStyle w:val="ExampleSub"/>
              <w:spacing w:line="240" w:lineRule="auto"/>
              <w:ind w:left="0"/>
              <w:rPr>
                <w:rFonts w:ascii="Arial" w:hAnsi="Arial" w:cs="Arial"/>
                <w:b w:val="0"/>
                <w:color w:val="auto"/>
                <w:sz w:val="20"/>
                <w:szCs w:val="20"/>
              </w:rPr>
            </w:pPr>
            <w:r w:rsidRPr="004C2C50">
              <w:rPr>
                <w:rFonts w:ascii="Arial" w:hAnsi="Arial" w:cs="Arial"/>
                <w:b w:val="0"/>
                <w:color w:val="auto"/>
                <w:sz w:val="20"/>
                <w:szCs w:val="20"/>
              </w:rPr>
              <w:t>Statutory provision for the financing of capital investment</w:t>
            </w:r>
          </w:p>
          <w:p w:rsidR="009E7620" w:rsidRPr="004C2C50" w:rsidRDefault="009E7620" w:rsidP="00D438C8">
            <w:pPr>
              <w:pStyle w:val="ExampleSub"/>
              <w:spacing w:line="240" w:lineRule="auto"/>
              <w:ind w:left="0"/>
              <w:rPr>
                <w:rFonts w:ascii="Arial" w:hAnsi="Arial" w:cs="Arial"/>
                <w:b w:val="0"/>
                <w:bCs w:val="0"/>
                <w:sz w:val="20"/>
                <w:szCs w:val="20"/>
              </w:rPr>
            </w:pPr>
            <w:r>
              <w:rPr>
                <w:rFonts w:ascii="Arial" w:hAnsi="Arial" w:cs="Arial"/>
                <w:b w:val="0"/>
                <w:color w:val="auto"/>
                <w:sz w:val="20"/>
                <w:szCs w:val="20"/>
              </w:rPr>
              <w:t>Financing of loan</w:t>
            </w:r>
          </w:p>
        </w:tc>
        <w:tc>
          <w:tcPr>
            <w:tcW w:w="961" w:type="dxa"/>
          </w:tcPr>
          <w:p w:rsidR="0093548A" w:rsidRDefault="00591689" w:rsidP="002C1FE4">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w:t>
            </w:r>
            <w:r w:rsidR="008B6623">
              <w:rPr>
                <w:rFonts w:ascii="Arial" w:hAnsi="Arial" w:cs="Arial"/>
                <w:b w:val="0"/>
                <w:bCs w:val="0"/>
                <w:color w:val="000000"/>
                <w:sz w:val="20"/>
                <w:szCs w:val="20"/>
              </w:rPr>
              <w:t>125</w:t>
            </w:r>
            <w:r>
              <w:rPr>
                <w:rFonts w:ascii="Arial" w:hAnsi="Arial" w:cs="Arial"/>
                <w:b w:val="0"/>
                <w:bCs w:val="0"/>
                <w:color w:val="000000"/>
                <w:sz w:val="20"/>
                <w:szCs w:val="20"/>
              </w:rPr>
              <w:t>)</w:t>
            </w:r>
          </w:p>
          <w:p w:rsidR="00A551EE" w:rsidRDefault="008B6623" w:rsidP="002C1FE4">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p w:rsidR="0093548A" w:rsidRPr="004C2C50" w:rsidRDefault="0093548A" w:rsidP="002C1FE4">
            <w:pPr>
              <w:pStyle w:val="ExampleSub"/>
              <w:spacing w:line="240" w:lineRule="auto"/>
              <w:ind w:left="0"/>
              <w:jc w:val="right"/>
              <w:rPr>
                <w:rFonts w:ascii="Arial" w:hAnsi="Arial" w:cs="Arial"/>
                <w:b w:val="0"/>
                <w:bCs w:val="0"/>
                <w:color w:val="000000"/>
                <w:sz w:val="20"/>
                <w:szCs w:val="20"/>
              </w:rPr>
            </w:pPr>
          </w:p>
        </w:tc>
        <w:tc>
          <w:tcPr>
            <w:tcW w:w="850" w:type="dxa"/>
          </w:tcPr>
          <w:p w:rsidR="0093548A" w:rsidRDefault="008B6623" w:rsidP="002C1FE4">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p w:rsidR="00A551EE"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93548A" w:rsidRDefault="008B6623" w:rsidP="002C1FE4">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p w:rsidR="00A551EE"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93548A" w:rsidRDefault="008B6623" w:rsidP="002C1FE4">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125</w:t>
            </w:r>
          </w:p>
          <w:p w:rsidR="00A551EE"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r>
      <w:tr w:rsidR="002809CF" w:rsidRPr="004C2C50" w:rsidTr="003D536B">
        <w:tc>
          <w:tcPr>
            <w:tcW w:w="6782" w:type="dxa"/>
            <w:vAlign w:val="bottom"/>
          </w:tcPr>
          <w:p w:rsidR="003D536B" w:rsidRPr="00612A7A" w:rsidRDefault="009E7620" w:rsidP="00612A7A">
            <w:pPr>
              <w:spacing w:before="60" w:after="60" w:line="240" w:lineRule="auto"/>
              <w:ind w:right="-2313"/>
              <w:rPr>
                <w:rFonts w:cs="Arial"/>
                <w:color w:val="auto"/>
                <w:sz w:val="20"/>
                <w:szCs w:val="20"/>
                <w:lang w:eastAsia="en-GB"/>
              </w:rPr>
            </w:pPr>
            <w:r w:rsidRPr="004C2C50">
              <w:rPr>
                <w:rFonts w:cs="Arial"/>
                <w:color w:val="auto"/>
                <w:sz w:val="20"/>
                <w:szCs w:val="20"/>
                <w:lang w:eastAsia="en-GB"/>
              </w:rPr>
              <w:t xml:space="preserve">Capital expenditure charged against the General Fund </w:t>
            </w:r>
            <w:r>
              <w:rPr>
                <w:rFonts w:cs="Arial"/>
                <w:color w:val="auto"/>
                <w:sz w:val="20"/>
                <w:szCs w:val="20"/>
                <w:lang w:eastAsia="en-GB"/>
              </w:rPr>
              <w:t>balance</w:t>
            </w:r>
          </w:p>
        </w:tc>
        <w:tc>
          <w:tcPr>
            <w:tcW w:w="961" w:type="dxa"/>
          </w:tcPr>
          <w:p w:rsidR="009E7620" w:rsidRPr="004C2C50" w:rsidRDefault="00591689"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w:t>
            </w:r>
            <w:r w:rsidR="008B6623">
              <w:rPr>
                <w:rFonts w:ascii="Arial" w:hAnsi="Arial" w:cs="Arial"/>
                <w:b w:val="0"/>
                <w:bCs w:val="0"/>
                <w:color w:val="000000"/>
                <w:sz w:val="20"/>
                <w:szCs w:val="20"/>
              </w:rPr>
              <w:t>917</w:t>
            </w:r>
            <w:r>
              <w:rPr>
                <w:rFonts w:ascii="Arial" w:hAnsi="Arial" w:cs="Arial"/>
                <w:b w:val="0"/>
                <w:bCs w:val="0"/>
                <w:color w:val="000000"/>
                <w:sz w:val="20"/>
                <w:szCs w:val="20"/>
              </w:rPr>
              <w:t>)</w:t>
            </w:r>
          </w:p>
        </w:tc>
        <w:tc>
          <w:tcPr>
            <w:tcW w:w="850" w:type="dxa"/>
          </w:tcPr>
          <w:p w:rsidR="009E7620"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9E7620"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9E7620"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917</w:t>
            </w:r>
          </w:p>
        </w:tc>
      </w:tr>
      <w:tr w:rsidR="002809CF" w:rsidRPr="004C2C50" w:rsidTr="003D536B">
        <w:tc>
          <w:tcPr>
            <w:tcW w:w="6782" w:type="dxa"/>
          </w:tcPr>
          <w:p w:rsidR="00665A0B" w:rsidRDefault="00665A0B" w:rsidP="003D536B">
            <w:pPr>
              <w:pStyle w:val="ExampleSub"/>
              <w:spacing w:line="240" w:lineRule="auto"/>
              <w:ind w:left="0"/>
              <w:rPr>
                <w:rFonts w:ascii="Arial" w:hAnsi="Arial" w:cs="Arial"/>
                <w:color w:val="auto"/>
                <w:sz w:val="20"/>
                <w:szCs w:val="20"/>
              </w:rPr>
            </w:pPr>
          </w:p>
          <w:p w:rsidR="00665A0B" w:rsidRDefault="00665A0B" w:rsidP="003D536B">
            <w:pPr>
              <w:pStyle w:val="ExampleSub"/>
              <w:spacing w:line="240" w:lineRule="auto"/>
              <w:ind w:left="0"/>
              <w:rPr>
                <w:rFonts w:ascii="Arial" w:hAnsi="Arial" w:cs="Arial"/>
                <w:color w:val="auto"/>
                <w:sz w:val="20"/>
                <w:szCs w:val="20"/>
              </w:rPr>
            </w:pPr>
          </w:p>
          <w:p w:rsidR="003D536B" w:rsidRPr="004C2C50" w:rsidRDefault="003D536B" w:rsidP="003D536B">
            <w:pPr>
              <w:pStyle w:val="ExampleSub"/>
              <w:spacing w:line="240" w:lineRule="auto"/>
              <w:ind w:left="0"/>
              <w:rPr>
                <w:rFonts w:ascii="Arial" w:hAnsi="Arial" w:cs="Arial"/>
                <w:bCs w:val="0"/>
                <w:sz w:val="20"/>
                <w:szCs w:val="20"/>
              </w:rPr>
            </w:pPr>
            <w:r w:rsidRPr="004C2C50">
              <w:rPr>
                <w:rFonts w:ascii="Arial" w:hAnsi="Arial" w:cs="Arial"/>
                <w:color w:val="auto"/>
                <w:sz w:val="20"/>
                <w:szCs w:val="20"/>
              </w:rPr>
              <w:t>Adjustments</w:t>
            </w:r>
            <w:r>
              <w:rPr>
                <w:rFonts w:ascii="Arial" w:hAnsi="Arial" w:cs="Arial"/>
                <w:color w:val="auto"/>
                <w:sz w:val="20"/>
                <w:szCs w:val="20"/>
              </w:rPr>
              <w:t xml:space="preserve"> primarily</w:t>
            </w:r>
            <w:r w:rsidRPr="004C2C50">
              <w:rPr>
                <w:rFonts w:ascii="Arial" w:hAnsi="Arial" w:cs="Arial"/>
                <w:color w:val="auto"/>
                <w:sz w:val="20"/>
                <w:szCs w:val="20"/>
              </w:rPr>
              <w:t xml:space="preserve"> involving the Capital Grants Unapplied Account:</w:t>
            </w:r>
          </w:p>
        </w:tc>
        <w:tc>
          <w:tcPr>
            <w:tcW w:w="961" w:type="dxa"/>
          </w:tcPr>
          <w:p w:rsidR="003D536B" w:rsidRPr="004C2C50" w:rsidRDefault="003D536B" w:rsidP="003D536B">
            <w:pPr>
              <w:pStyle w:val="ExampleSub"/>
              <w:spacing w:line="240" w:lineRule="auto"/>
              <w:ind w:left="0"/>
              <w:jc w:val="both"/>
              <w:rPr>
                <w:rFonts w:ascii="Arial" w:hAnsi="Arial" w:cs="Arial"/>
                <w:b w:val="0"/>
                <w:bCs w:val="0"/>
                <w:color w:val="000000"/>
                <w:sz w:val="20"/>
                <w:szCs w:val="20"/>
              </w:rPr>
            </w:pPr>
          </w:p>
        </w:tc>
        <w:tc>
          <w:tcPr>
            <w:tcW w:w="850" w:type="dxa"/>
          </w:tcPr>
          <w:p w:rsidR="003D536B" w:rsidRPr="004C2C50" w:rsidRDefault="003D536B" w:rsidP="003D536B">
            <w:pPr>
              <w:pStyle w:val="ExampleSub"/>
              <w:spacing w:line="240" w:lineRule="auto"/>
              <w:ind w:left="0"/>
              <w:jc w:val="both"/>
              <w:rPr>
                <w:rFonts w:ascii="Arial" w:hAnsi="Arial" w:cs="Arial"/>
                <w:b w:val="0"/>
                <w:bCs w:val="0"/>
                <w:color w:val="000000"/>
                <w:sz w:val="20"/>
                <w:szCs w:val="20"/>
              </w:rPr>
            </w:pPr>
          </w:p>
        </w:tc>
        <w:tc>
          <w:tcPr>
            <w:tcW w:w="850" w:type="dxa"/>
          </w:tcPr>
          <w:p w:rsidR="003D536B" w:rsidRPr="004C2C50" w:rsidRDefault="003D536B" w:rsidP="003D536B">
            <w:pPr>
              <w:pStyle w:val="ExampleSub"/>
              <w:spacing w:line="240" w:lineRule="auto"/>
              <w:ind w:left="0"/>
              <w:jc w:val="both"/>
              <w:rPr>
                <w:rFonts w:ascii="Arial" w:hAnsi="Arial" w:cs="Arial"/>
                <w:b w:val="0"/>
                <w:bCs w:val="0"/>
                <w:color w:val="000000"/>
                <w:sz w:val="20"/>
                <w:szCs w:val="20"/>
              </w:rPr>
            </w:pPr>
          </w:p>
        </w:tc>
        <w:tc>
          <w:tcPr>
            <w:tcW w:w="850" w:type="dxa"/>
          </w:tcPr>
          <w:p w:rsidR="003D536B" w:rsidRPr="004C2C50" w:rsidRDefault="003D536B" w:rsidP="003D536B">
            <w:pPr>
              <w:pStyle w:val="ExampleSub"/>
              <w:spacing w:line="240" w:lineRule="auto"/>
              <w:ind w:left="0"/>
              <w:jc w:val="both"/>
              <w:rPr>
                <w:rFonts w:ascii="Arial" w:hAnsi="Arial" w:cs="Arial"/>
                <w:b w:val="0"/>
                <w:bCs w:val="0"/>
                <w:color w:val="000000"/>
                <w:sz w:val="20"/>
                <w:szCs w:val="20"/>
              </w:rPr>
            </w:pPr>
          </w:p>
        </w:tc>
      </w:tr>
      <w:tr w:rsidR="002809CF" w:rsidRPr="004C2C50" w:rsidTr="003D536B">
        <w:tc>
          <w:tcPr>
            <w:tcW w:w="6782" w:type="dxa"/>
          </w:tcPr>
          <w:p w:rsidR="003D536B" w:rsidRPr="004C2C50" w:rsidRDefault="003D536B" w:rsidP="003D536B">
            <w:pPr>
              <w:pStyle w:val="ExampleSub"/>
              <w:spacing w:line="240" w:lineRule="auto"/>
              <w:ind w:left="0"/>
              <w:rPr>
                <w:rFonts w:ascii="Arial" w:hAnsi="Arial" w:cs="Arial"/>
                <w:b w:val="0"/>
                <w:bCs w:val="0"/>
                <w:sz w:val="20"/>
                <w:szCs w:val="20"/>
              </w:rPr>
            </w:pPr>
            <w:r w:rsidRPr="004C2C50">
              <w:rPr>
                <w:rFonts w:ascii="Arial" w:hAnsi="Arial" w:cs="Arial"/>
                <w:b w:val="0"/>
                <w:color w:val="auto"/>
                <w:sz w:val="20"/>
                <w:szCs w:val="20"/>
              </w:rPr>
              <w:t>Capital grants and contributions unapplied credited to the Comprehensive Income and Expenditure Statement</w:t>
            </w:r>
          </w:p>
        </w:tc>
        <w:tc>
          <w:tcPr>
            <w:tcW w:w="961" w:type="dxa"/>
          </w:tcPr>
          <w:p w:rsidR="003D536B" w:rsidRPr="004C2C50" w:rsidRDefault="003D536B"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w:t>
            </w:r>
            <w:r w:rsidR="008B6623">
              <w:rPr>
                <w:rFonts w:ascii="Arial" w:hAnsi="Arial" w:cs="Arial"/>
                <w:b w:val="0"/>
                <w:bCs w:val="0"/>
                <w:color w:val="000000"/>
                <w:sz w:val="20"/>
                <w:szCs w:val="20"/>
              </w:rPr>
              <w:t>2,051</w:t>
            </w:r>
            <w:r>
              <w:rPr>
                <w:rFonts w:ascii="Arial" w:hAnsi="Arial" w:cs="Arial"/>
                <w:b w:val="0"/>
                <w:bCs w:val="0"/>
                <w:color w:val="000000"/>
                <w:sz w:val="20"/>
                <w:szCs w:val="20"/>
              </w:rPr>
              <w:t>)</w:t>
            </w:r>
          </w:p>
        </w:tc>
        <w:tc>
          <w:tcPr>
            <w:tcW w:w="850" w:type="dxa"/>
          </w:tcPr>
          <w:p w:rsidR="003D536B"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3D536B"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2,051</w:t>
            </w:r>
          </w:p>
        </w:tc>
        <w:tc>
          <w:tcPr>
            <w:tcW w:w="850" w:type="dxa"/>
          </w:tcPr>
          <w:p w:rsidR="003D536B"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r>
      <w:tr w:rsidR="002809CF" w:rsidRPr="004C2C50" w:rsidTr="003D536B">
        <w:tc>
          <w:tcPr>
            <w:tcW w:w="6782" w:type="dxa"/>
          </w:tcPr>
          <w:p w:rsidR="00612A7A" w:rsidRPr="00612A7A" w:rsidRDefault="003D536B" w:rsidP="003D536B">
            <w:pPr>
              <w:pStyle w:val="ExampleSub"/>
              <w:spacing w:line="240" w:lineRule="auto"/>
              <w:ind w:left="0"/>
              <w:rPr>
                <w:rFonts w:ascii="Arial" w:hAnsi="Arial" w:cs="Arial"/>
                <w:b w:val="0"/>
                <w:bCs w:val="0"/>
                <w:color w:val="auto"/>
                <w:sz w:val="20"/>
                <w:szCs w:val="20"/>
              </w:rPr>
            </w:pPr>
            <w:r w:rsidRPr="004C2C50">
              <w:rPr>
                <w:rFonts w:ascii="Arial" w:hAnsi="Arial" w:cs="Arial"/>
                <w:b w:val="0"/>
                <w:bCs w:val="0"/>
                <w:color w:val="auto"/>
                <w:sz w:val="20"/>
                <w:szCs w:val="20"/>
              </w:rPr>
              <w:t>Application of grants to capital financing transferred to the Capital Adjustment Account</w:t>
            </w:r>
          </w:p>
        </w:tc>
        <w:tc>
          <w:tcPr>
            <w:tcW w:w="961" w:type="dxa"/>
          </w:tcPr>
          <w:p w:rsidR="003D536B"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3D536B"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3D536B" w:rsidRPr="004C2C50" w:rsidRDefault="003D536B"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w:t>
            </w:r>
            <w:r w:rsidR="008B6623">
              <w:rPr>
                <w:rFonts w:ascii="Arial" w:hAnsi="Arial" w:cs="Arial"/>
                <w:b w:val="0"/>
                <w:bCs w:val="0"/>
                <w:color w:val="000000"/>
                <w:sz w:val="20"/>
                <w:szCs w:val="20"/>
              </w:rPr>
              <w:t>327</w:t>
            </w:r>
            <w:r>
              <w:rPr>
                <w:rFonts w:ascii="Arial" w:hAnsi="Arial" w:cs="Arial"/>
                <w:b w:val="0"/>
                <w:bCs w:val="0"/>
                <w:color w:val="000000"/>
                <w:sz w:val="20"/>
                <w:szCs w:val="20"/>
              </w:rPr>
              <w:t>)</w:t>
            </w:r>
          </w:p>
        </w:tc>
        <w:tc>
          <w:tcPr>
            <w:tcW w:w="850" w:type="dxa"/>
          </w:tcPr>
          <w:p w:rsidR="003D536B"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327</w:t>
            </w:r>
          </w:p>
        </w:tc>
      </w:tr>
      <w:tr w:rsidR="002809CF" w:rsidRPr="004C2C50" w:rsidTr="003D536B">
        <w:tc>
          <w:tcPr>
            <w:tcW w:w="6782" w:type="dxa"/>
          </w:tcPr>
          <w:p w:rsidR="003D536B" w:rsidRPr="004C2C50" w:rsidRDefault="003D536B" w:rsidP="003D536B">
            <w:pPr>
              <w:pStyle w:val="ExampleSub"/>
              <w:spacing w:line="240" w:lineRule="auto"/>
              <w:ind w:left="0"/>
              <w:rPr>
                <w:rFonts w:ascii="Arial" w:hAnsi="Arial" w:cs="Arial"/>
                <w:bCs w:val="0"/>
                <w:sz w:val="20"/>
                <w:szCs w:val="20"/>
              </w:rPr>
            </w:pPr>
            <w:r w:rsidRPr="004C2C50">
              <w:rPr>
                <w:rFonts w:ascii="Arial" w:hAnsi="Arial" w:cs="Arial"/>
                <w:color w:val="auto"/>
                <w:sz w:val="20"/>
                <w:szCs w:val="20"/>
              </w:rPr>
              <w:t xml:space="preserve">Adjustments </w:t>
            </w:r>
            <w:r>
              <w:rPr>
                <w:rFonts w:ascii="Arial" w:hAnsi="Arial" w:cs="Arial"/>
                <w:color w:val="auto"/>
                <w:sz w:val="20"/>
                <w:szCs w:val="20"/>
              </w:rPr>
              <w:t xml:space="preserve">primarily </w:t>
            </w:r>
            <w:r w:rsidRPr="004C2C50">
              <w:rPr>
                <w:rFonts w:ascii="Arial" w:hAnsi="Arial" w:cs="Arial"/>
                <w:color w:val="auto"/>
                <w:sz w:val="20"/>
                <w:szCs w:val="20"/>
              </w:rPr>
              <w:t>involving the Capital Receipts Reserve:</w:t>
            </w:r>
          </w:p>
        </w:tc>
        <w:tc>
          <w:tcPr>
            <w:tcW w:w="961" w:type="dxa"/>
          </w:tcPr>
          <w:p w:rsidR="003D536B" w:rsidRPr="004C2C50" w:rsidRDefault="003D536B" w:rsidP="003D536B">
            <w:pPr>
              <w:pStyle w:val="ExampleSub"/>
              <w:spacing w:line="240" w:lineRule="auto"/>
              <w:ind w:left="0"/>
              <w:jc w:val="both"/>
              <w:rPr>
                <w:rFonts w:ascii="Arial" w:hAnsi="Arial" w:cs="Arial"/>
                <w:b w:val="0"/>
                <w:bCs w:val="0"/>
                <w:sz w:val="20"/>
                <w:szCs w:val="20"/>
              </w:rPr>
            </w:pPr>
          </w:p>
        </w:tc>
        <w:tc>
          <w:tcPr>
            <w:tcW w:w="850" w:type="dxa"/>
          </w:tcPr>
          <w:p w:rsidR="003D536B" w:rsidRPr="004C2C50" w:rsidRDefault="003D536B" w:rsidP="003D536B">
            <w:pPr>
              <w:pStyle w:val="ExampleSub"/>
              <w:spacing w:line="240" w:lineRule="auto"/>
              <w:ind w:left="0"/>
              <w:jc w:val="both"/>
              <w:rPr>
                <w:rFonts w:ascii="Arial" w:hAnsi="Arial" w:cs="Arial"/>
                <w:b w:val="0"/>
                <w:bCs w:val="0"/>
                <w:sz w:val="20"/>
                <w:szCs w:val="20"/>
              </w:rPr>
            </w:pPr>
          </w:p>
        </w:tc>
        <w:tc>
          <w:tcPr>
            <w:tcW w:w="850" w:type="dxa"/>
          </w:tcPr>
          <w:p w:rsidR="003D536B" w:rsidRPr="004C2C50" w:rsidRDefault="003D536B" w:rsidP="003D536B">
            <w:pPr>
              <w:pStyle w:val="ExampleSub"/>
              <w:spacing w:line="240" w:lineRule="auto"/>
              <w:ind w:left="0"/>
              <w:jc w:val="both"/>
              <w:rPr>
                <w:rFonts w:ascii="Arial" w:hAnsi="Arial" w:cs="Arial"/>
                <w:b w:val="0"/>
                <w:bCs w:val="0"/>
                <w:sz w:val="20"/>
                <w:szCs w:val="20"/>
              </w:rPr>
            </w:pPr>
          </w:p>
        </w:tc>
        <w:tc>
          <w:tcPr>
            <w:tcW w:w="850" w:type="dxa"/>
          </w:tcPr>
          <w:p w:rsidR="003D536B" w:rsidRPr="004C2C50" w:rsidRDefault="003D536B" w:rsidP="003D536B">
            <w:pPr>
              <w:pStyle w:val="ExampleSub"/>
              <w:spacing w:line="240" w:lineRule="auto"/>
              <w:ind w:left="0"/>
              <w:jc w:val="both"/>
              <w:rPr>
                <w:rFonts w:ascii="Arial" w:hAnsi="Arial" w:cs="Arial"/>
                <w:b w:val="0"/>
                <w:bCs w:val="0"/>
                <w:sz w:val="20"/>
                <w:szCs w:val="20"/>
              </w:rPr>
            </w:pPr>
          </w:p>
        </w:tc>
      </w:tr>
      <w:tr w:rsidR="002809CF" w:rsidRPr="004C2C50" w:rsidTr="003D536B">
        <w:trPr>
          <w:trHeight w:val="710"/>
        </w:trPr>
        <w:tc>
          <w:tcPr>
            <w:tcW w:w="6782" w:type="dxa"/>
          </w:tcPr>
          <w:p w:rsidR="003D536B" w:rsidRPr="004C2C50" w:rsidRDefault="003D536B" w:rsidP="003D536B">
            <w:pPr>
              <w:pStyle w:val="ExampleSub"/>
              <w:spacing w:line="240" w:lineRule="auto"/>
              <w:ind w:left="0"/>
              <w:rPr>
                <w:rFonts w:ascii="Arial" w:hAnsi="Arial" w:cs="Arial"/>
                <w:b w:val="0"/>
                <w:bCs w:val="0"/>
                <w:sz w:val="20"/>
                <w:szCs w:val="20"/>
              </w:rPr>
            </w:pPr>
            <w:r w:rsidRPr="004C2C50">
              <w:rPr>
                <w:rFonts w:ascii="Arial" w:hAnsi="Arial" w:cs="Arial"/>
                <w:b w:val="0"/>
                <w:color w:val="auto"/>
                <w:sz w:val="20"/>
                <w:szCs w:val="20"/>
              </w:rPr>
              <w:t>Transfer of cash sale proceeds credited as part of the gain/loss on disposal to the Comprehensive Income and Expenditure Statement</w:t>
            </w:r>
          </w:p>
        </w:tc>
        <w:tc>
          <w:tcPr>
            <w:tcW w:w="961" w:type="dxa"/>
          </w:tcPr>
          <w:p w:rsidR="003D536B" w:rsidRPr="004C2C50" w:rsidRDefault="003D536B"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w:t>
            </w:r>
            <w:r w:rsidR="008B6623">
              <w:rPr>
                <w:rFonts w:ascii="Arial" w:hAnsi="Arial" w:cs="Arial"/>
                <w:b w:val="0"/>
                <w:bCs w:val="0"/>
                <w:color w:val="000000"/>
                <w:sz w:val="20"/>
                <w:szCs w:val="20"/>
              </w:rPr>
              <w:t>142</w:t>
            </w:r>
            <w:r>
              <w:rPr>
                <w:rFonts w:ascii="Arial" w:hAnsi="Arial" w:cs="Arial"/>
                <w:b w:val="0"/>
                <w:bCs w:val="0"/>
                <w:color w:val="000000"/>
                <w:sz w:val="20"/>
                <w:szCs w:val="20"/>
              </w:rPr>
              <w:t>)</w:t>
            </w:r>
          </w:p>
        </w:tc>
        <w:tc>
          <w:tcPr>
            <w:tcW w:w="850" w:type="dxa"/>
          </w:tcPr>
          <w:p w:rsidR="003D536B"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142</w:t>
            </w:r>
          </w:p>
        </w:tc>
        <w:tc>
          <w:tcPr>
            <w:tcW w:w="850" w:type="dxa"/>
          </w:tcPr>
          <w:p w:rsidR="003D536B"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3D536B"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r>
      <w:tr w:rsidR="002809CF" w:rsidRPr="004C2C50" w:rsidTr="003D536B">
        <w:tc>
          <w:tcPr>
            <w:tcW w:w="6782" w:type="dxa"/>
            <w:vAlign w:val="bottom"/>
          </w:tcPr>
          <w:p w:rsidR="003D536B" w:rsidRPr="004C2C50" w:rsidRDefault="003D536B" w:rsidP="003D536B">
            <w:pPr>
              <w:spacing w:before="60" w:after="60" w:line="240" w:lineRule="auto"/>
              <w:ind w:right="-2313"/>
              <w:rPr>
                <w:rFonts w:cs="Arial"/>
                <w:color w:val="auto"/>
                <w:sz w:val="20"/>
                <w:szCs w:val="20"/>
                <w:lang w:eastAsia="en-GB"/>
              </w:rPr>
            </w:pPr>
            <w:r w:rsidRPr="004C2C50">
              <w:rPr>
                <w:rFonts w:cs="Arial"/>
                <w:color w:val="auto"/>
                <w:sz w:val="20"/>
                <w:szCs w:val="20"/>
                <w:lang w:eastAsia="en-GB"/>
              </w:rPr>
              <w:t>Use of the Capital Receipts Reserve to finance new capital expenditure</w:t>
            </w:r>
          </w:p>
        </w:tc>
        <w:tc>
          <w:tcPr>
            <w:tcW w:w="961" w:type="dxa"/>
          </w:tcPr>
          <w:p w:rsidR="003D536B"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3D536B" w:rsidRPr="004C2C50" w:rsidRDefault="003D536B"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w:t>
            </w:r>
            <w:r w:rsidR="008B6623">
              <w:rPr>
                <w:rFonts w:ascii="Arial" w:hAnsi="Arial" w:cs="Arial"/>
                <w:b w:val="0"/>
                <w:bCs w:val="0"/>
                <w:color w:val="000000"/>
                <w:sz w:val="20"/>
                <w:szCs w:val="20"/>
              </w:rPr>
              <w:t>206</w:t>
            </w:r>
            <w:r>
              <w:rPr>
                <w:rFonts w:ascii="Arial" w:hAnsi="Arial" w:cs="Arial"/>
                <w:b w:val="0"/>
                <w:bCs w:val="0"/>
                <w:color w:val="000000"/>
                <w:sz w:val="20"/>
                <w:szCs w:val="20"/>
              </w:rPr>
              <w:t>)</w:t>
            </w:r>
          </w:p>
        </w:tc>
        <w:tc>
          <w:tcPr>
            <w:tcW w:w="850" w:type="dxa"/>
          </w:tcPr>
          <w:p w:rsidR="003D536B"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3D536B"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206</w:t>
            </w:r>
          </w:p>
        </w:tc>
      </w:tr>
      <w:tr w:rsidR="002809CF" w:rsidRPr="004C2C50" w:rsidTr="00612A7A">
        <w:trPr>
          <w:trHeight w:val="456"/>
        </w:trPr>
        <w:tc>
          <w:tcPr>
            <w:tcW w:w="6782" w:type="dxa"/>
            <w:vAlign w:val="bottom"/>
          </w:tcPr>
          <w:p w:rsidR="00612A7A" w:rsidRDefault="00612A7A" w:rsidP="003D536B">
            <w:pPr>
              <w:spacing w:before="60" w:after="60" w:line="240" w:lineRule="auto"/>
              <w:ind w:right="-2313"/>
              <w:rPr>
                <w:rFonts w:cs="Arial"/>
                <w:color w:val="auto"/>
                <w:sz w:val="20"/>
                <w:szCs w:val="20"/>
                <w:lang w:eastAsia="en-GB"/>
              </w:rPr>
            </w:pPr>
          </w:p>
        </w:tc>
        <w:tc>
          <w:tcPr>
            <w:tcW w:w="961" w:type="dxa"/>
          </w:tcPr>
          <w:p w:rsidR="00612A7A" w:rsidRDefault="00612A7A" w:rsidP="003D536B">
            <w:pPr>
              <w:pStyle w:val="ExampleSub"/>
              <w:spacing w:line="240" w:lineRule="auto"/>
              <w:ind w:left="0"/>
              <w:jc w:val="right"/>
              <w:rPr>
                <w:rFonts w:ascii="Arial" w:hAnsi="Arial" w:cs="Arial"/>
                <w:b w:val="0"/>
                <w:bCs w:val="0"/>
                <w:color w:val="000000"/>
                <w:sz w:val="20"/>
                <w:szCs w:val="20"/>
              </w:rPr>
            </w:pPr>
          </w:p>
        </w:tc>
        <w:tc>
          <w:tcPr>
            <w:tcW w:w="850" w:type="dxa"/>
          </w:tcPr>
          <w:p w:rsidR="00612A7A" w:rsidRDefault="00612A7A" w:rsidP="003D536B">
            <w:pPr>
              <w:pStyle w:val="ExampleSub"/>
              <w:spacing w:line="240" w:lineRule="auto"/>
              <w:ind w:left="0"/>
              <w:jc w:val="right"/>
              <w:rPr>
                <w:rFonts w:ascii="Arial" w:hAnsi="Arial" w:cs="Arial"/>
                <w:b w:val="0"/>
                <w:bCs w:val="0"/>
                <w:color w:val="000000"/>
                <w:sz w:val="20"/>
                <w:szCs w:val="20"/>
              </w:rPr>
            </w:pPr>
          </w:p>
        </w:tc>
        <w:tc>
          <w:tcPr>
            <w:tcW w:w="850" w:type="dxa"/>
          </w:tcPr>
          <w:p w:rsidR="00612A7A" w:rsidRDefault="00612A7A" w:rsidP="003D536B">
            <w:pPr>
              <w:pStyle w:val="ExampleSub"/>
              <w:spacing w:line="240" w:lineRule="auto"/>
              <w:ind w:left="0"/>
              <w:jc w:val="right"/>
              <w:rPr>
                <w:rFonts w:ascii="Arial" w:hAnsi="Arial" w:cs="Arial"/>
                <w:b w:val="0"/>
                <w:bCs w:val="0"/>
                <w:color w:val="000000"/>
                <w:sz w:val="20"/>
                <w:szCs w:val="20"/>
              </w:rPr>
            </w:pPr>
          </w:p>
        </w:tc>
        <w:tc>
          <w:tcPr>
            <w:tcW w:w="850" w:type="dxa"/>
          </w:tcPr>
          <w:p w:rsidR="00612A7A" w:rsidRDefault="00612A7A" w:rsidP="003D536B">
            <w:pPr>
              <w:pStyle w:val="ExampleSub"/>
              <w:spacing w:line="240" w:lineRule="auto"/>
              <w:ind w:left="0"/>
              <w:jc w:val="right"/>
              <w:rPr>
                <w:rFonts w:ascii="Arial" w:hAnsi="Arial" w:cs="Arial"/>
                <w:b w:val="0"/>
                <w:bCs w:val="0"/>
                <w:color w:val="000000"/>
                <w:sz w:val="20"/>
                <w:szCs w:val="20"/>
              </w:rPr>
            </w:pPr>
          </w:p>
        </w:tc>
      </w:tr>
      <w:tr w:rsidR="002809CF" w:rsidRPr="004C2C50" w:rsidTr="00612A7A">
        <w:trPr>
          <w:trHeight w:val="456"/>
        </w:trPr>
        <w:tc>
          <w:tcPr>
            <w:tcW w:w="6782" w:type="dxa"/>
            <w:vAlign w:val="bottom"/>
          </w:tcPr>
          <w:p w:rsidR="003D536B" w:rsidRPr="004C2C50" w:rsidRDefault="003D536B" w:rsidP="003D536B">
            <w:pPr>
              <w:spacing w:before="60" w:after="60" w:line="240" w:lineRule="auto"/>
              <w:ind w:right="-2313"/>
              <w:rPr>
                <w:rFonts w:cs="Arial"/>
                <w:color w:val="auto"/>
                <w:sz w:val="20"/>
                <w:szCs w:val="20"/>
                <w:lang w:eastAsia="en-GB"/>
              </w:rPr>
            </w:pPr>
            <w:r>
              <w:rPr>
                <w:rFonts w:cs="Arial"/>
                <w:color w:val="auto"/>
                <w:sz w:val="20"/>
                <w:szCs w:val="20"/>
                <w:lang w:eastAsia="en-GB"/>
              </w:rPr>
              <w:t>Right to buy receipts</w:t>
            </w:r>
          </w:p>
        </w:tc>
        <w:tc>
          <w:tcPr>
            <w:tcW w:w="961" w:type="dxa"/>
          </w:tcPr>
          <w:p w:rsidR="003D536B" w:rsidRDefault="003D536B"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w:t>
            </w:r>
            <w:r w:rsidR="008B6623">
              <w:rPr>
                <w:rFonts w:ascii="Arial" w:hAnsi="Arial" w:cs="Arial"/>
                <w:b w:val="0"/>
                <w:bCs w:val="0"/>
                <w:color w:val="000000"/>
                <w:sz w:val="20"/>
                <w:szCs w:val="20"/>
              </w:rPr>
              <w:t>601</w:t>
            </w:r>
            <w:r>
              <w:rPr>
                <w:rFonts w:ascii="Arial" w:hAnsi="Arial" w:cs="Arial"/>
                <w:b w:val="0"/>
                <w:bCs w:val="0"/>
                <w:color w:val="000000"/>
                <w:sz w:val="20"/>
                <w:szCs w:val="20"/>
              </w:rPr>
              <w:t>)</w:t>
            </w:r>
          </w:p>
        </w:tc>
        <w:tc>
          <w:tcPr>
            <w:tcW w:w="850" w:type="dxa"/>
          </w:tcPr>
          <w:p w:rsidR="003D536B"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601</w:t>
            </w:r>
          </w:p>
        </w:tc>
        <w:tc>
          <w:tcPr>
            <w:tcW w:w="850" w:type="dxa"/>
          </w:tcPr>
          <w:p w:rsidR="003D536B"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3D536B"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r>
      <w:tr w:rsidR="002809CF" w:rsidRPr="004C2C50" w:rsidTr="003D536B">
        <w:tc>
          <w:tcPr>
            <w:tcW w:w="6782" w:type="dxa"/>
          </w:tcPr>
          <w:p w:rsidR="00A826E2" w:rsidRPr="004C2C50" w:rsidRDefault="00A826E2" w:rsidP="00A826E2">
            <w:pPr>
              <w:pStyle w:val="ExampleSub"/>
              <w:spacing w:line="240" w:lineRule="auto"/>
              <w:ind w:left="0"/>
              <w:rPr>
                <w:rFonts w:ascii="Arial" w:hAnsi="Arial" w:cs="Arial"/>
                <w:b w:val="0"/>
                <w:bCs w:val="0"/>
                <w:sz w:val="20"/>
                <w:szCs w:val="20"/>
              </w:rPr>
            </w:pPr>
            <w:r w:rsidRPr="004C2C50">
              <w:rPr>
                <w:rFonts w:ascii="Arial" w:hAnsi="Arial" w:cs="Arial"/>
                <w:b w:val="0"/>
                <w:color w:val="auto"/>
                <w:sz w:val="20"/>
                <w:szCs w:val="20"/>
              </w:rPr>
              <w:t>Contribution from the Capital Receipts Reserve towards administrative costs of non current asset disposals</w:t>
            </w:r>
          </w:p>
        </w:tc>
        <w:tc>
          <w:tcPr>
            <w:tcW w:w="961" w:type="dxa"/>
          </w:tcPr>
          <w:p w:rsidR="00A826E2"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A826E2"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A826E2"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A826E2"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r>
      <w:tr w:rsidR="002809CF" w:rsidRPr="004C2C50" w:rsidTr="003D536B">
        <w:tc>
          <w:tcPr>
            <w:tcW w:w="6782" w:type="dxa"/>
          </w:tcPr>
          <w:p w:rsidR="00A826E2" w:rsidRPr="004C2C50" w:rsidRDefault="00A826E2" w:rsidP="00A826E2">
            <w:pPr>
              <w:pStyle w:val="ExampleSub"/>
              <w:spacing w:line="240" w:lineRule="auto"/>
              <w:ind w:left="0"/>
              <w:rPr>
                <w:rFonts w:ascii="Arial" w:hAnsi="Arial" w:cs="Arial"/>
                <w:b w:val="0"/>
                <w:color w:val="auto"/>
                <w:sz w:val="20"/>
                <w:szCs w:val="20"/>
              </w:rPr>
            </w:pPr>
            <w:r w:rsidRPr="004C2C50">
              <w:rPr>
                <w:rFonts w:ascii="Arial" w:hAnsi="Arial" w:cs="Arial"/>
                <w:b w:val="0"/>
                <w:color w:val="auto"/>
                <w:sz w:val="20"/>
                <w:szCs w:val="20"/>
              </w:rPr>
              <w:t>VAT sharing receipt</w:t>
            </w:r>
          </w:p>
        </w:tc>
        <w:tc>
          <w:tcPr>
            <w:tcW w:w="961" w:type="dxa"/>
          </w:tcPr>
          <w:p w:rsidR="00A826E2"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A826E2"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A826E2"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A826E2"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r>
      <w:tr w:rsidR="002809CF" w:rsidRPr="004C2C50" w:rsidTr="003D536B">
        <w:tc>
          <w:tcPr>
            <w:tcW w:w="6782" w:type="dxa"/>
          </w:tcPr>
          <w:p w:rsidR="00A826E2" w:rsidRPr="004C2C50" w:rsidRDefault="00A826E2" w:rsidP="00A826E2">
            <w:pPr>
              <w:pStyle w:val="ExampleSub"/>
              <w:spacing w:line="240" w:lineRule="auto"/>
              <w:ind w:left="0"/>
              <w:rPr>
                <w:rFonts w:ascii="Arial" w:hAnsi="Arial" w:cs="Arial"/>
                <w:b w:val="0"/>
                <w:bCs w:val="0"/>
                <w:sz w:val="20"/>
                <w:szCs w:val="20"/>
              </w:rPr>
            </w:pPr>
            <w:r w:rsidRPr="004C2C50">
              <w:rPr>
                <w:rFonts w:ascii="Arial" w:hAnsi="Arial" w:cs="Arial"/>
                <w:b w:val="0"/>
                <w:color w:val="auto"/>
                <w:sz w:val="20"/>
                <w:szCs w:val="20"/>
              </w:rPr>
              <w:t>Contribution from the Capital Receipts Reserve to finance the payments to the Government capital receipts pool.</w:t>
            </w:r>
          </w:p>
        </w:tc>
        <w:tc>
          <w:tcPr>
            <w:tcW w:w="961" w:type="dxa"/>
          </w:tcPr>
          <w:p w:rsidR="00A826E2"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A826E2"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A826E2"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A826E2"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r>
      <w:tr w:rsidR="002809CF" w:rsidRPr="004C2C50" w:rsidTr="003D536B">
        <w:tc>
          <w:tcPr>
            <w:tcW w:w="6782" w:type="dxa"/>
          </w:tcPr>
          <w:p w:rsidR="00A826E2" w:rsidRPr="004C2C50" w:rsidRDefault="00A826E2" w:rsidP="00A826E2">
            <w:pPr>
              <w:pStyle w:val="ExampleSub"/>
              <w:spacing w:line="240" w:lineRule="auto"/>
              <w:ind w:left="0"/>
              <w:rPr>
                <w:rFonts w:ascii="Arial" w:hAnsi="Arial" w:cs="Arial"/>
                <w:b w:val="0"/>
                <w:color w:val="auto"/>
                <w:sz w:val="20"/>
                <w:szCs w:val="20"/>
              </w:rPr>
            </w:pPr>
            <w:r w:rsidRPr="004C2C50">
              <w:rPr>
                <w:rFonts w:ascii="Arial" w:hAnsi="Arial" w:cs="Arial"/>
                <w:b w:val="0"/>
                <w:color w:val="auto"/>
                <w:sz w:val="20"/>
                <w:szCs w:val="20"/>
              </w:rPr>
              <w:t>Renovation grants repaid</w:t>
            </w:r>
          </w:p>
        </w:tc>
        <w:tc>
          <w:tcPr>
            <w:tcW w:w="961" w:type="dxa"/>
          </w:tcPr>
          <w:p w:rsidR="00A826E2" w:rsidRPr="004C2C50" w:rsidRDefault="00A826E2"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w:t>
            </w:r>
            <w:r w:rsidR="008B6623">
              <w:rPr>
                <w:rFonts w:ascii="Arial" w:hAnsi="Arial" w:cs="Arial"/>
                <w:b w:val="0"/>
                <w:bCs w:val="0"/>
                <w:color w:val="000000"/>
                <w:sz w:val="20"/>
                <w:szCs w:val="20"/>
              </w:rPr>
              <w:t>56</w:t>
            </w:r>
            <w:r>
              <w:rPr>
                <w:rFonts w:ascii="Arial" w:hAnsi="Arial" w:cs="Arial"/>
                <w:b w:val="0"/>
                <w:bCs w:val="0"/>
                <w:color w:val="000000"/>
                <w:sz w:val="20"/>
                <w:szCs w:val="20"/>
              </w:rPr>
              <w:t>)</w:t>
            </w:r>
          </w:p>
        </w:tc>
        <w:tc>
          <w:tcPr>
            <w:tcW w:w="850" w:type="dxa"/>
          </w:tcPr>
          <w:p w:rsidR="00A826E2"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56</w:t>
            </w:r>
          </w:p>
        </w:tc>
        <w:tc>
          <w:tcPr>
            <w:tcW w:w="850" w:type="dxa"/>
          </w:tcPr>
          <w:p w:rsidR="00A826E2"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A826E2"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r>
      <w:tr w:rsidR="002809CF" w:rsidRPr="004C2C50" w:rsidTr="003D536B">
        <w:tc>
          <w:tcPr>
            <w:tcW w:w="6782" w:type="dxa"/>
          </w:tcPr>
          <w:p w:rsidR="00A826E2" w:rsidRPr="004C2C50" w:rsidRDefault="00A826E2" w:rsidP="00A826E2">
            <w:pPr>
              <w:pStyle w:val="ExampleSub"/>
              <w:spacing w:line="240" w:lineRule="auto"/>
              <w:ind w:left="0"/>
              <w:rPr>
                <w:rFonts w:ascii="Arial" w:hAnsi="Arial" w:cs="Arial"/>
                <w:b w:val="0"/>
                <w:bCs w:val="0"/>
                <w:sz w:val="20"/>
                <w:szCs w:val="20"/>
              </w:rPr>
            </w:pPr>
            <w:r w:rsidRPr="004C2C50">
              <w:rPr>
                <w:rFonts w:ascii="Arial" w:hAnsi="Arial" w:cs="Arial"/>
                <w:b w:val="0"/>
                <w:color w:val="auto"/>
                <w:sz w:val="20"/>
                <w:szCs w:val="20"/>
              </w:rPr>
              <w:t>Transfer from Deferred Capital Receipts Reserve</w:t>
            </w:r>
            <w:r>
              <w:rPr>
                <w:rFonts w:ascii="Arial" w:hAnsi="Arial" w:cs="Arial"/>
                <w:b w:val="0"/>
                <w:color w:val="auto"/>
                <w:sz w:val="20"/>
                <w:szCs w:val="20"/>
              </w:rPr>
              <w:t xml:space="preserve"> upon receipt of cash</w:t>
            </w:r>
          </w:p>
        </w:tc>
        <w:tc>
          <w:tcPr>
            <w:tcW w:w="961" w:type="dxa"/>
          </w:tcPr>
          <w:p w:rsidR="00A826E2"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A826E2"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A826E2"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A826E2"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r>
      <w:tr w:rsidR="002809CF" w:rsidRPr="004C2C50" w:rsidTr="003D536B">
        <w:tc>
          <w:tcPr>
            <w:tcW w:w="6782" w:type="dxa"/>
            <w:vAlign w:val="bottom"/>
          </w:tcPr>
          <w:p w:rsidR="00A826E2" w:rsidRPr="004C2C50" w:rsidRDefault="00A826E2" w:rsidP="00A826E2">
            <w:pPr>
              <w:spacing w:before="60" w:after="60" w:line="240" w:lineRule="auto"/>
              <w:rPr>
                <w:rFonts w:cs="Arial"/>
                <w:b/>
                <w:color w:val="auto"/>
                <w:sz w:val="20"/>
                <w:szCs w:val="20"/>
                <w:lang w:eastAsia="en-GB"/>
              </w:rPr>
            </w:pPr>
          </w:p>
          <w:p w:rsidR="00A826E2" w:rsidRPr="004C2C50" w:rsidRDefault="00A826E2" w:rsidP="00A826E2">
            <w:pPr>
              <w:spacing w:before="60" w:after="60" w:line="240" w:lineRule="auto"/>
              <w:rPr>
                <w:rFonts w:cs="Arial"/>
                <w:b/>
                <w:color w:val="auto"/>
                <w:sz w:val="20"/>
                <w:szCs w:val="20"/>
                <w:lang w:eastAsia="en-GB"/>
              </w:rPr>
            </w:pPr>
            <w:r w:rsidRPr="004C2C50">
              <w:rPr>
                <w:rFonts w:cs="Arial"/>
                <w:b/>
                <w:color w:val="auto"/>
                <w:sz w:val="20"/>
                <w:szCs w:val="20"/>
                <w:lang w:eastAsia="en-GB"/>
              </w:rPr>
              <w:t xml:space="preserve">Adjustments </w:t>
            </w:r>
            <w:r>
              <w:rPr>
                <w:rFonts w:cs="Arial"/>
                <w:b/>
                <w:color w:val="auto"/>
                <w:sz w:val="20"/>
                <w:szCs w:val="20"/>
                <w:lang w:eastAsia="en-GB"/>
              </w:rPr>
              <w:t xml:space="preserve">primarily </w:t>
            </w:r>
            <w:r w:rsidRPr="004C2C50">
              <w:rPr>
                <w:rFonts w:cs="Arial"/>
                <w:b/>
                <w:color w:val="auto"/>
                <w:sz w:val="20"/>
                <w:szCs w:val="20"/>
                <w:lang w:eastAsia="en-GB"/>
              </w:rPr>
              <w:t>involving the Deferred Capital Receipts Reserve:</w:t>
            </w:r>
          </w:p>
        </w:tc>
        <w:tc>
          <w:tcPr>
            <w:tcW w:w="961" w:type="dxa"/>
          </w:tcPr>
          <w:p w:rsidR="00A826E2" w:rsidRPr="004C2C50" w:rsidRDefault="00A826E2" w:rsidP="00A826E2">
            <w:pPr>
              <w:pStyle w:val="ExampleSub"/>
              <w:spacing w:line="240" w:lineRule="auto"/>
              <w:ind w:left="0"/>
              <w:jc w:val="both"/>
              <w:rPr>
                <w:rFonts w:ascii="Arial" w:hAnsi="Arial" w:cs="Arial"/>
                <w:b w:val="0"/>
                <w:bCs w:val="0"/>
                <w:color w:val="000000"/>
                <w:sz w:val="20"/>
                <w:szCs w:val="20"/>
              </w:rPr>
            </w:pPr>
          </w:p>
        </w:tc>
        <w:tc>
          <w:tcPr>
            <w:tcW w:w="850" w:type="dxa"/>
          </w:tcPr>
          <w:p w:rsidR="00A826E2" w:rsidRPr="004C2C50" w:rsidRDefault="00A826E2" w:rsidP="00A826E2">
            <w:pPr>
              <w:pStyle w:val="ExampleSub"/>
              <w:spacing w:line="240" w:lineRule="auto"/>
              <w:ind w:left="0"/>
              <w:jc w:val="both"/>
              <w:rPr>
                <w:rFonts w:ascii="Arial" w:hAnsi="Arial" w:cs="Arial"/>
                <w:b w:val="0"/>
                <w:bCs w:val="0"/>
                <w:color w:val="000000"/>
                <w:sz w:val="20"/>
                <w:szCs w:val="20"/>
              </w:rPr>
            </w:pPr>
          </w:p>
        </w:tc>
        <w:tc>
          <w:tcPr>
            <w:tcW w:w="850" w:type="dxa"/>
          </w:tcPr>
          <w:p w:rsidR="00A826E2" w:rsidRPr="004C2C50" w:rsidRDefault="00A826E2" w:rsidP="00A826E2">
            <w:pPr>
              <w:pStyle w:val="ExampleSub"/>
              <w:spacing w:line="240" w:lineRule="auto"/>
              <w:ind w:left="0"/>
              <w:jc w:val="both"/>
              <w:rPr>
                <w:rFonts w:ascii="Arial" w:hAnsi="Arial" w:cs="Arial"/>
                <w:b w:val="0"/>
                <w:bCs w:val="0"/>
                <w:color w:val="000000"/>
                <w:sz w:val="20"/>
                <w:szCs w:val="20"/>
              </w:rPr>
            </w:pPr>
          </w:p>
        </w:tc>
        <w:tc>
          <w:tcPr>
            <w:tcW w:w="850" w:type="dxa"/>
          </w:tcPr>
          <w:p w:rsidR="00A826E2" w:rsidRPr="004C2C50" w:rsidRDefault="00A826E2" w:rsidP="00A826E2">
            <w:pPr>
              <w:pStyle w:val="ExampleSub"/>
              <w:spacing w:line="240" w:lineRule="auto"/>
              <w:ind w:left="0"/>
              <w:jc w:val="both"/>
              <w:rPr>
                <w:rFonts w:ascii="Arial" w:hAnsi="Arial" w:cs="Arial"/>
                <w:b w:val="0"/>
                <w:bCs w:val="0"/>
                <w:color w:val="000000"/>
                <w:sz w:val="20"/>
                <w:szCs w:val="20"/>
              </w:rPr>
            </w:pPr>
          </w:p>
        </w:tc>
      </w:tr>
      <w:tr w:rsidR="002809CF" w:rsidRPr="004C2C50" w:rsidTr="003D536B">
        <w:tc>
          <w:tcPr>
            <w:tcW w:w="6782" w:type="dxa"/>
          </w:tcPr>
          <w:p w:rsidR="00A826E2" w:rsidRPr="004C2C50" w:rsidRDefault="00A826E2" w:rsidP="00A826E2">
            <w:pPr>
              <w:pStyle w:val="ExampleSub"/>
              <w:spacing w:line="240" w:lineRule="auto"/>
              <w:ind w:left="0"/>
              <w:rPr>
                <w:rFonts w:ascii="Arial" w:hAnsi="Arial" w:cs="Arial"/>
                <w:b w:val="0"/>
                <w:bCs w:val="0"/>
                <w:sz w:val="20"/>
                <w:szCs w:val="20"/>
              </w:rPr>
            </w:pPr>
            <w:r w:rsidRPr="004C2C50">
              <w:rPr>
                <w:rFonts w:ascii="Arial" w:hAnsi="Arial" w:cs="Arial"/>
                <w:b w:val="0"/>
                <w:color w:val="auto"/>
                <w:sz w:val="20"/>
                <w:szCs w:val="20"/>
              </w:rPr>
              <w:t>Transfer of deferred sale proceeds credited as part of the gain/loss on disposal to the Comprehensive Income and Expenditure Statement/funding of loan</w:t>
            </w:r>
          </w:p>
        </w:tc>
        <w:tc>
          <w:tcPr>
            <w:tcW w:w="961" w:type="dxa"/>
          </w:tcPr>
          <w:p w:rsidR="00A826E2"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A826E2"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A826E2"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A826E2" w:rsidRPr="004C2C50" w:rsidRDefault="008B6623" w:rsidP="008B662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r>
      <w:tr w:rsidR="002809CF" w:rsidRPr="004C2C50" w:rsidTr="003D536B">
        <w:tc>
          <w:tcPr>
            <w:tcW w:w="6782" w:type="dxa"/>
          </w:tcPr>
          <w:p w:rsidR="00A826E2" w:rsidRPr="004C2C50" w:rsidRDefault="00A826E2" w:rsidP="00A826E2">
            <w:pPr>
              <w:pStyle w:val="ExampleSub"/>
              <w:spacing w:line="240" w:lineRule="auto"/>
              <w:ind w:left="0"/>
              <w:rPr>
                <w:rFonts w:ascii="Arial" w:hAnsi="Arial" w:cs="Arial"/>
                <w:b w:val="0"/>
                <w:bCs w:val="0"/>
                <w:sz w:val="20"/>
                <w:szCs w:val="20"/>
              </w:rPr>
            </w:pPr>
            <w:r w:rsidRPr="004C2C50">
              <w:rPr>
                <w:rFonts w:ascii="Arial" w:hAnsi="Arial" w:cs="Arial"/>
                <w:b w:val="0"/>
                <w:color w:val="auto"/>
                <w:sz w:val="20"/>
                <w:szCs w:val="20"/>
              </w:rPr>
              <w:t>Transfer to the Capital Receipts Reserve upon receipt of cash-mortgages</w:t>
            </w:r>
          </w:p>
        </w:tc>
        <w:tc>
          <w:tcPr>
            <w:tcW w:w="961" w:type="dxa"/>
          </w:tcPr>
          <w:p w:rsidR="00A826E2" w:rsidRPr="004C2C50" w:rsidRDefault="003D4D33" w:rsidP="003D4D3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A826E2" w:rsidRPr="004C2C50" w:rsidRDefault="003D4D33" w:rsidP="003D4D3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A826E2" w:rsidRPr="004C2C50" w:rsidRDefault="003D4D33" w:rsidP="003D4D3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A826E2" w:rsidRPr="004C2C50" w:rsidRDefault="003D4D33" w:rsidP="003D4D3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r>
      <w:tr w:rsidR="002809CF" w:rsidRPr="004C2C50" w:rsidTr="003D536B">
        <w:tc>
          <w:tcPr>
            <w:tcW w:w="6782" w:type="dxa"/>
          </w:tcPr>
          <w:p w:rsidR="00A826E2" w:rsidRPr="004C2C50" w:rsidRDefault="00A826E2" w:rsidP="00A826E2">
            <w:pPr>
              <w:pStyle w:val="ExampleSub"/>
              <w:spacing w:line="240" w:lineRule="auto"/>
              <w:ind w:left="0"/>
              <w:rPr>
                <w:rFonts w:ascii="Arial" w:hAnsi="Arial" w:cs="Arial"/>
                <w:bCs w:val="0"/>
                <w:sz w:val="20"/>
                <w:szCs w:val="20"/>
              </w:rPr>
            </w:pPr>
            <w:r w:rsidRPr="004C2C50">
              <w:rPr>
                <w:rFonts w:ascii="Arial" w:hAnsi="Arial" w:cs="Arial"/>
                <w:color w:val="auto"/>
                <w:sz w:val="20"/>
                <w:szCs w:val="20"/>
              </w:rPr>
              <w:t>Adjustments</w:t>
            </w:r>
            <w:r>
              <w:rPr>
                <w:rFonts w:ascii="Arial" w:hAnsi="Arial" w:cs="Arial"/>
                <w:color w:val="auto"/>
                <w:sz w:val="20"/>
                <w:szCs w:val="20"/>
              </w:rPr>
              <w:t xml:space="preserve"> primarily </w:t>
            </w:r>
            <w:r w:rsidRPr="004C2C50">
              <w:rPr>
                <w:rFonts w:ascii="Arial" w:hAnsi="Arial" w:cs="Arial"/>
                <w:color w:val="auto"/>
                <w:sz w:val="20"/>
                <w:szCs w:val="20"/>
              </w:rPr>
              <w:t xml:space="preserve"> involving the Financial Instruments Adjustment Account:</w:t>
            </w:r>
          </w:p>
        </w:tc>
        <w:tc>
          <w:tcPr>
            <w:tcW w:w="961" w:type="dxa"/>
          </w:tcPr>
          <w:p w:rsidR="00A826E2" w:rsidRPr="004C2C50" w:rsidRDefault="00A826E2" w:rsidP="00A826E2">
            <w:pPr>
              <w:pStyle w:val="ExampleSub"/>
              <w:spacing w:line="240" w:lineRule="auto"/>
              <w:ind w:left="0"/>
              <w:jc w:val="both"/>
              <w:rPr>
                <w:rFonts w:ascii="Arial" w:hAnsi="Arial" w:cs="Arial"/>
                <w:b w:val="0"/>
                <w:bCs w:val="0"/>
                <w:color w:val="000000"/>
                <w:sz w:val="20"/>
                <w:szCs w:val="20"/>
              </w:rPr>
            </w:pPr>
          </w:p>
        </w:tc>
        <w:tc>
          <w:tcPr>
            <w:tcW w:w="850" w:type="dxa"/>
          </w:tcPr>
          <w:p w:rsidR="00A826E2" w:rsidRPr="004C2C50" w:rsidRDefault="00A826E2" w:rsidP="00A826E2">
            <w:pPr>
              <w:pStyle w:val="ExampleSub"/>
              <w:spacing w:line="240" w:lineRule="auto"/>
              <w:ind w:left="0"/>
              <w:jc w:val="both"/>
              <w:rPr>
                <w:rFonts w:ascii="Arial" w:hAnsi="Arial" w:cs="Arial"/>
                <w:b w:val="0"/>
                <w:bCs w:val="0"/>
                <w:color w:val="000000"/>
                <w:sz w:val="20"/>
                <w:szCs w:val="20"/>
              </w:rPr>
            </w:pPr>
          </w:p>
        </w:tc>
        <w:tc>
          <w:tcPr>
            <w:tcW w:w="850" w:type="dxa"/>
          </w:tcPr>
          <w:p w:rsidR="00A826E2" w:rsidRPr="004C2C50" w:rsidRDefault="00A826E2" w:rsidP="00A826E2">
            <w:pPr>
              <w:pStyle w:val="ExampleSub"/>
              <w:spacing w:line="240" w:lineRule="auto"/>
              <w:ind w:left="0"/>
              <w:jc w:val="both"/>
              <w:rPr>
                <w:rFonts w:ascii="Arial" w:hAnsi="Arial" w:cs="Arial"/>
                <w:b w:val="0"/>
                <w:bCs w:val="0"/>
                <w:color w:val="000000"/>
                <w:sz w:val="20"/>
                <w:szCs w:val="20"/>
              </w:rPr>
            </w:pPr>
          </w:p>
        </w:tc>
        <w:tc>
          <w:tcPr>
            <w:tcW w:w="850" w:type="dxa"/>
          </w:tcPr>
          <w:p w:rsidR="00A826E2" w:rsidRPr="004C2C50" w:rsidRDefault="00A826E2" w:rsidP="00A826E2">
            <w:pPr>
              <w:pStyle w:val="ExampleSub"/>
              <w:spacing w:line="240" w:lineRule="auto"/>
              <w:ind w:left="0"/>
              <w:jc w:val="both"/>
              <w:rPr>
                <w:rFonts w:ascii="Arial" w:hAnsi="Arial" w:cs="Arial"/>
                <w:b w:val="0"/>
                <w:bCs w:val="0"/>
                <w:color w:val="000000"/>
                <w:sz w:val="20"/>
                <w:szCs w:val="20"/>
              </w:rPr>
            </w:pPr>
          </w:p>
        </w:tc>
      </w:tr>
      <w:tr w:rsidR="002809CF" w:rsidRPr="004C2C50" w:rsidTr="003D536B">
        <w:tc>
          <w:tcPr>
            <w:tcW w:w="6782" w:type="dxa"/>
          </w:tcPr>
          <w:p w:rsidR="00A826E2" w:rsidRPr="004C2C50" w:rsidRDefault="00A826E2" w:rsidP="00A826E2">
            <w:pPr>
              <w:pStyle w:val="ExampleSub"/>
              <w:spacing w:line="240" w:lineRule="auto"/>
              <w:ind w:left="0"/>
              <w:rPr>
                <w:rFonts w:ascii="Arial" w:hAnsi="Arial" w:cs="Arial"/>
                <w:b w:val="0"/>
                <w:bCs w:val="0"/>
                <w:sz w:val="20"/>
                <w:szCs w:val="20"/>
              </w:rPr>
            </w:pPr>
            <w:r w:rsidRPr="004C2C50">
              <w:rPr>
                <w:rFonts w:ascii="Arial" w:hAnsi="Arial" w:cs="Arial"/>
                <w:b w:val="0"/>
                <w:bCs w:val="0"/>
                <w:color w:val="auto"/>
                <w:sz w:val="20"/>
                <w:szCs w:val="20"/>
              </w:rPr>
              <w:t>Amount by which finance costs charged to the Comprehensive Income and Expenditure Statement are different from finance costs chargeable in the year in accordance with statutory requirements</w:t>
            </w:r>
          </w:p>
        </w:tc>
        <w:tc>
          <w:tcPr>
            <w:tcW w:w="961" w:type="dxa"/>
          </w:tcPr>
          <w:p w:rsidR="00A826E2" w:rsidRPr="004C2C50" w:rsidRDefault="003D4D33" w:rsidP="003D4D3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(6)</w:t>
            </w:r>
          </w:p>
        </w:tc>
        <w:tc>
          <w:tcPr>
            <w:tcW w:w="850" w:type="dxa"/>
          </w:tcPr>
          <w:p w:rsidR="00A826E2" w:rsidRPr="004C2C50" w:rsidRDefault="003D4D33" w:rsidP="003D4D3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A826E2" w:rsidRPr="004C2C50" w:rsidRDefault="003D4D33" w:rsidP="003D4D3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A826E2" w:rsidRPr="004C2C50" w:rsidRDefault="003D4D33" w:rsidP="003D4D3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6</w:t>
            </w:r>
          </w:p>
        </w:tc>
      </w:tr>
      <w:tr w:rsidR="002809CF" w:rsidRPr="004C2C50" w:rsidTr="003D536B">
        <w:tc>
          <w:tcPr>
            <w:tcW w:w="6782" w:type="dxa"/>
          </w:tcPr>
          <w:p w:rsidR="00A826E2" w:rsidRPr="004C2C50" w:rsidRDefault="00A826E2" w:rsidP="00A826E2">
            <w:pPr>
              <w:pStyle w:val="ExampleSub"/>
              <w:spacing w:line="240" w:lineRule="auto"/>
              <w:ind w:left="0"/>
              <w:rPr>
                <w:rFonts w:ascii="Arial" w:hAnsi="Arial" w:cs="Arial"/>
                <w:bCs w:val="0"/>
                <w:sz w:val="20"/>
                <w:szCs w:val="20"/>
              </w:rPr>
            </w:pPr>
            <w:r w:rsidRPr="004C2C50">
              <w:rPr>
                <w:rFonts w:ascii="Arial" w:hAnsi="Arial" w:cs="Arial"/>
                <w:color w:val="auto"/>
                <w:sz w:val="20"/>
                <w:szCs w:val="20"/>
              </w:rPr>
              <w:t xml:space="preserve">Adjustments </w:t>
            </w:r>
            <w:r>
              <w:rPr>
                <w:rFonts w:ascii="Arial" w:hAnsi="Arial" w:cs="Arial"/>
                <w:color w:val="auto"/>
                <w:sz w:val="20"/>
                <w:szCs w:val="20"/>
              </w:rPr>
              <w:t xml:space="preserve">primarily </w:t>
            </w:r>
            <w:r w:rsidRPr="004C2C50">
              <w:rPr>
                <w:rFonts w:ascii="Arial" w:hAnsi="Arial" w:cs="Arial"/>
                <w:color w:val="auto"/>
                <w:sz w:val="20"/>
                <w:szCs w:val="20"/>
              </w:rPr>
              <w:t>involving the Pensions Reserve:</w:t>
            </w:r>
          </w:p>
        </w:tc>
        <w:tc>
          <w:tcPr>
            <w:tcW w:w="961" w:type="dxa"/>
          </w:tcPr>
          <w:p w:rsidR="00A826E2" w:rsidRPr="004C2C50" w:rsidRDefault="00A826E2" w:rsidP="00A826E2">
            <w:pPr>
              <w:pStyle w:val="ExampleSub"/>
              <w:spacing w:line="240" w:lineRule="auto"/>
              <w:ind w:left="0"/>
              <w:jc w:val="both"/>
              <w:rPr>
                <w:rFonts w:ascii="Arial" w:hAnsi="Arial" w:cs="Arial"/>
                <w:b w:val="0"/>
                <w:bCs w:val="0"/>
                <w:color w:val="auto"/>
                <w:sz w:val="20"/>
                <w:szCs w:val="20"/>
              </w:rPr>
            </w:pPr>
          </w:p>
        </w:tc>
        <w:tc>
          <w:tcPr>
            <w:tcW w:w="850" w:type="dxa"/>
          </w:tcPr>
          <w:p w:rsidR="00A826E2" w:rsidRPr="004C2C50" w:rsidRDefault="00A826E2" w:rsidP="00A826E2">
            <w:pPr>
              <w:pStyle w:val="ExampleSub"/>
              <w:spacing w:line="240" w:lineRule="auto"/>
              <w:ind w:left="0"/>
              <w:jc w:val="both"/>
              <w:rPr>
                <w:rFonts w:ascii="Arial" w:hAnsi="Arial" w:cs="Arial"/>
                <w:b w:val="0"/>
                <w:bCs w:val="0"/>
                <w:color w:val="auto"/>
                <w:sz w:val="20"/>
                <w:szCs w:val="20"/>
              </w:rPr>
            </w:pPr>
          </w:p>
        </w:tc>
        <w:tc>
          <w:tcPr>
            <w:tcW w:w="850" w:type="dxa"/>
          </w:tcPr>
          <w:p w:rsidR="00A826E2" w:rsidRPr="004C2C50" w:rsidRDefault="00A826E2" w:rsidP="00A826E2">
            <w:pPr>
              <w:pStyle w:val="ExampleSub"/>
              <w:spacing w:line="240" w:lineRule="auto"/>
              <w:ind w:left="0"/>
              <w:jc w:val="both"/>
              <w:rPr>
                <w:rFonts w:ascii="Arial" w:hAnsi="Arial" w:cs="Arial"/>
                <w:b w:val="0"/>
                <w:bCs w:val="0"/>
                <w:color w:val="auto"/>
                <w:sz w:val="20"/>
                <w:szCs w:val="20"/>
              </w:rPr>
            </w:pPr>
          </w:p>
        </w:tc>
        <w:tc>
          <w:tcPr>
            <w:tcW w:w="850" w:type="dxa"/>
          </w:tcPr>
          <w:p w:rsidR="00A826E2" w:rsidRPr="004C2C50" w:rsidRDefault="00A826E2" w:rsidP="00A826E2">
            <w:pPr>
              <w:pStyle w:val="ExampleSub"/>
              <w:spacing w:line="240" w:lineRule="auto"/>
              <w:ind w:left="0"/>
              <w:jc w:val="both"/>
              <w:rPr>
                <w:rFonts w:ascii="Arial" w:hAnsi="Arial" w:cs="Arial"/>
                <w:b w:val="0"/>
                <w:bCs w:val="0"/>
                <w:color w:val="auto"/>
                <w:sz w:val="20"/>
                <w:szCs w:val="20"/>
              </w:rPr>
            </w:pPr>
          </w:p>
        </w:tc>
      </w:tr>
      <w:tr w:rsidR="002809CF" w:rsidRPr="004C2C50" w:rsidTr="003D536B">
        <w:tc>
          <w:tcPr>
            <w:tcW w:w="6782" w:type="dxa"/>
          </w:tcPr>
          <w:p w:rsidR="00A826E2" w:rsidRPr="004C2C50" w:rsidRDefault="00A826E2" w:rsidP="00A826E2">
            <w:pPr>
              <w:pStyle w:val="ExampleSub"/>
              <w:spacing w:line="240" w:lineRule="auto"/>
              <w:ind w:left="0"/>
              <w:rPr>
                <w:rFonts w:ascii="Arial" w:hAnsi="Arial" w:cs="Arial"/>
                <w:b w:val="0"/>
                <w:bCs w:val="0"/>
                <w:sz w:val="20"/>
                <w:szCs w:val="20"/>
              </w:rPr>
            </w:pPr>
            <w:r w:rsidRPr="004C2C50">
              <w:rPr>
                <w:rFonts w:ascii="Arial" w:hAnsi="Arial" w:cs="Arial"/>
                <w:b w:val="0"/>
                <w:bCs w:val="0"/>
                <w:color w:val="auto"/>
                <w:sz w:val="20"/>
                <w:szCs w:val="20"/>
              </w:rPr>
              <w:t xml:space="preserve">Reversal of items relating to retirement benefits debited or credited to the Comprehensive Income and Expenditure Statement (see Note </w:t>
            </w:r>
            <w:r>
              <w:rPr>
                <w:rFonts w:ascii="Arial" w:hAnsi="Arial" w:cs="Arial"/>
                <w:b w:val="0"/>
                <w:bCs w:val="0"/>
                <w:color w:val="auto"/>
                <w:sz w:val="20"/>
                <w:szCs w:val="20"/>
              </w:rPr>
              <w:t>40</w:t>
            </w:r>
            <w:r w:rsidRPr="004C2C50">
              <w:rPr>
                <w:rFonts w:ascii="Arial" w:hAnsi="Arial" w:cs="Arial"/>
                <w:b w:val="0"/>
                <w:bCs w:val="0"/>
                <w:color w:val="auto"/>
                <w:sz w:val="20"/>
                <w:szCs w:val="20"/>
              </w:rPr>
              <w:t>)</w:t>
            </w:r>
          </w:p>
        </w:tc>
        <w:tc>
          <w:tcPr>
            <w:tcW w:w="961" w:type="dxa"/>
          </w:tcPr>
          <w:p w:rsidR="00A826E2" w:rsidRPr="004C2C50" w:rsidRDefault="002809CF" w:rsidP="002809CF">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8,124</w:t>
            </w:r>
          </w:p>
        </w:tc>
        <w:tc>
          <w:tcPr>
            <w:tcW w:w="850" w:type="dxa"/>
          </w:tcPr>
          <w:p w:rsidR="00A826E2" w:rsidRPr="004C2C50" w:rsidRDefault="003D4D33" w:rsidP="003D4D3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A826E2" w:rsidRPr="004C2C50" w:rsidRDefault="003D4D33" w:rsidP="003D4D3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A826E2" w:rsidRPr="004C2C50" w:rsidRDefault="00A826E2" w:rsidP="002809CF">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w:t>
            </w:r>
            <w:r w:rsidR="002809CF">
              <w:rPr>
                <w:rFonts w:ascii="Arial" w:hAnsi="Arial" w:cs="Arial"/>
                <w:b w:val="0"/>
                <w:bCs w:val="0"/>
                <w:color w:val="000000"/>
                <w:sz w:val="20"/>
                <w:szCs w:val="20"/>
              </w:rPr>
              <w:t>8,124</w:t>
            </w:r>
            <w:r>
              <w:rPr>
                <w:rFonts w:ascii="Arial" w:hAnsi="Arial" w:cs="Arial"/>
                <w:b w:val="0"/>
                <w:bCs w:val="0"/>
                <w:color w:val="000000"/>
                <w:sz w:val="20"/>
                <w:szCs w:val="20"/>
              </w:rPr>
              <w:t>)</w:t>
            </w:r>
          </w:p>
        </w:tc>
      </w:tr>
      <w:tr w:rsidR="002809CF" w:rsidRPr="004C2C50" w:rsidTr="003D536B">
        <w:trPr>
          <w:trHeight w:val="163"/>
        </w:trPr>
        <w:tc>
          <w:tcPr>
            <w:tcW w:w="6782" w:type="dxa"/>
          </w:tcPr>
          <w:p w:rsidR="00A826E2" w:rsidRPr="004C2C50" w:rsidRDefault="00A826E2" w:rsidP="00A826E2">
            <w:pPr>
              <w:pStyle w:val="ExampleSub"/>
              <w:spacing w:line="240" w:lineRule="auto"/>
              <w:ind w:left="0"/>
              <w:rPr>
                <w:rFonts w:ascii="Arial" w:hAnsi="Arial" w:cs="Arial"/>
                <w:b w:val="0"/>
                <w:bCs w:val="0"/>
                <w:sz w:val="20"/>
                <w:szCs w:val="20"/>
              </w:rPr>
            </w:pPr>
            <w:r w:rsidRPr="004C2C50">
              <w:rPr>
                <w:rFonts w:ascii="Arial" w:hAnsi="Arial" w:cs="Arial"/>
                <w:b w:val="0"/>
                <w:color w:val="auto"/>
                <w:sz w:val="20"/>
                <w:szCs w:val="20"/>
              </w:rPr>
              <w:t>Employer’s pensions contributions and direct payments to pensioners payable in the year</w:t>
            </w:r>
          </w:p>
        </w:tc>
        <w:tc>
          <w:tcPr>
            <w:tcW w:w="961" w:type="dxa"/>
          </w:tcPr>
          <w:p w:rsidR="00A826E2" w:rsidRPr="004C2C50" w:rsidRDefault="00A826E2" w:rsidP="002809CF">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w:t>
            </w:r>
            <w:r w:rsidR="003D4D33">
              <w:rPr>
                <w:rFonts w:ascii="Arial" w:hAnsi="Arial" w:cs="Arial"/>
                <w:b w:val="0"/>
                <w:bCs w:val="0"/>
                <w:color w:val="000000"/>
                <w:sz w:val="20"/>
                <w:szCs w:val="20"/>
              </w:rPr>
              <w:t>4,</w:t>
            </w:r>
            <w:r w:rsidR="002809CF">
              <w:rPr>
                <w:rFonts w:ascii="Arial" w:hAnsi="Arial" w:cs="Arial"/>
                <w:b w:val="0"/>
                <w:bCs w:val="0"/>
                <w:color w:val="000000"/>
                <w:sz w:val="20"/>
                <w:szCs w:val="20"/>
              </w:rPr>
              <w:t>773</w:t>
            </w:r>
            <w:r>
              <w:rPr>
                <w:rFonts w:ascii="Arial" w:hAnsi="Arial" w:cs="Arial"/>
                <w:b w:val="0"/>
                <w:bCs w:val="0"/>
                <w:color w:val="000000"/>
                <w:sz w:val="20"/>
                <w:szCs w:val="20"/>
              </w:rPr>
              <w:t>)</w:t>
            </w:r>
          </w:p>
        </w:tc>
        <w:tc>
          <w:tcPr>
            <w:tcW w:w="850" w:type="dxa"/>
          </w:tcPr>
          <w:p w:rsidR="00A826E2" w:rsidRPr="004C2C50" w:rsidRDefault="003D4D33" w:rsidP="003D4D3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A826E2" w:rsidRPr="004C2C50" w:rsidRDefault="003D4D33" w:rsidP="003D4D3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A826E2" w:rsidRPr="004C2C50" w:rsidRDefault="003D4D33" w:rsidP="002809CF">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4,</w:t>
            </w:r>
            <w:r w:rsidR="002809CF">
              <w:rPr>
                <w:rFonts w:ascii="Arial" w:hAnsi="Arial" w:cs="Arial"/>
                <w:b w:val="0"/>
                <w:bCs w:val="0"/>
                <w:color w:val="000000"/>
                <w:sz w:val="20"/>
                <w:szCs w:val="20"/>
              </w:rPr>
              <w:t>773</w:t>
            </w:r>
          </w:p>
        </w:tc>
      </w:tr>
      <w:tr w:rsidR="002809CF" w:rsidRPr="004C2C50" w:rsidTr="003D536B">
        <w:tc>
          <w:tcPr>
            <w:tcW w:w="6782" w:type="dxa"/>
          </w:tcPr>
          <w:p w:rsidR="00A826E2" w:rsidRPr="004C2C50" w:rsidRDefault="00A826E2" w:rsidP="00A826E2">
            <w:pPr>
              <w:pStyle w:val="ExampleSub"/>
              <w:spacing w:line="240" w:lineRule="auto"/>
              <w:ind w:left="0"/>
              <w:rPr>
                <w:rFonts w:ascii="Arial" w:hAnsi="Arial" w:cs="Arial"/>
                <w:bCs w:val="0"/>
                <w:sz w:val="20"/>
                <w:szCs w:val="20"/>
              </w:rPr>
            </w:pPr>
            <w:r w:rsidRPr="004C2C50">
              <w:rPr>
                <w:rFonts w:ascii="Arial" w:hAnsi="Arial" w:cs="Arial"/>
                <w:color w:val="auto"/>
                <w:sz w:val="20"/>
                <w:szCs w:val="20"/>
              </w:rPr>
              <w:t xml:space="preserve">Adjustments </w:t>
            </w:r>
            <w:r>
              <w:rPr>
                <w:rFonts w:ascii="Arial" w:hAnsi="Arial" w:cs="Arial"/>
                <w:color w:val="auto"/>
                <w:sz w:val="20"/>
                <w:szCs w:val="20"/>
              </w:rPr>
              <w:t xml:space="preserve">primarily </w:t>
            </w:r>
            <w:r w:rsidRPr="004C2C50">
              <w:rPr>
                <w:rFonts w:ascii="Arial" w:hAnsi="Arial" w:cs="Arial"/>
                <w:color w:val="auto"/>
                <w:sz w:val="20"/>
                <w:szCs w:val="20"/>
              </w:rPr>
              <w:t>involving the Collection Fund Adjustment Account:</w:t>
            </w:r>
          </w:p>
        </w:tc>
        <w:tc>
          <w:tcPr>
            <w:tcW w:w="961" w:type="dxa"/>
          </w:tcPr>
          <w:p w:rsidR="00A826E2" w:rsidRPr="004C2C50" w:rsidRDefault="00A826E2" w:rsidP="00A826E2">
            <w:pPr>
              <w:pStyle w:val="ExampleSub"/>
              <w:spacing w:line="240" w:lineRule="auto"/>
              <w:ind w:left="0"/>
              <w:jc w:val="both"/>
              <w:rPr>
                <w:rFonts w:ascii="Arial" w:hAnsi="Arial" w:cs="Arial"/>
                <w:b w:val="0"/>
                <w:bCs w:val="0"/>
                <w:color w:val="000000"/>
                <w:sz w:val="20"/>
                <w:szCs w:val="20"/>
              </w:rPr>
            </w:pPr>
          </w:p>
        </w:tc>
        <w:tc>
          <w:tcPr>
            <w:tcW w:w="850" w:type="dxa"/>
          </w:tcPr>
          <w:p w:rsidR="00A826E2" w:rsidRPr="004C2C50" w:rsidRDefault="00A826E2" w:rsidP="00A826E2">
            <w:pPr>
              <w:pStyle w:val="ExampleSub"/>
              <w:spacing w:line="240" w:lineRule="auto"/>
              <w:ind w:left="0"/>
              <w:jc w:val="both"/>
              <w:rPr>
                <w:rFonts w:ascii="Arial" w:hAnsi="Arial" w:cs="Arial"/>
                <w:b w:val="0"/>
                <w:bCs w:val="0"/>
                <w:color w:val="000000"/>
                <w:sz w:val="20"/>
                <w:szCs w:val="20"/>
              </w:rPr>
            </w:pPr>
          </w:p>
        </w:tc>
        <w:tc>
          <w:tcPr>
            <w:tcW w:w="850" w:type="dxa"/>
          </w:tcPr>
          <w:p w:rsidR="00A826E2" w:rsidRPr="004C2C50" w:rsidRDefault="00A826E2" w:rsidP="00A826E2">
            <w:pPr>
              <w:pStyle w:val="ExampleSub"/>
              <w:spacing w:line="240" w:lineRule="auto"/>
              <w:ind w:left="0"/>
              <w:jc w:val="both"/>
              <w:rPr>
                <w:rFonts w:ascii="Arial" w:hAnsi="Arial" w:cs="Arial"/>
                <w:b w:val="0"/>
                <w:bCs w:val="0"/>
                <w:color w:val="000000"/>
                <w:sz w:val="20"/>
                <w:szCs w:val="20"/>
              </w:rPr>
            </w:pPr>
          </w:p>
        </w:tc>
        <w:tc>
          <w:tcPr>
            <w:tcW w:w="850" w:type="dxa"/>
          </w:tcPr>
          <w:p w:rsidR="00A826E2" w:rsidRPr="004C2C50" w:rsidRDefault="00A826E2" w:rsidP="00A826E2">
            <w:pPr>
              <w:pStyle w:val="ExampleSub"/>
              <w:spacing w:line="240" w:lineRule="auto"/>
              <w:ind w:left="0"/>
              <w:jc w:val="both"/>
              <w:rPr>
                <w:rFonts w:ascii="Arial" w:hAnsi="Arial" w:cs="Arial"/>
                <w:b w:val="0"/>
                <w:bCs w:val="0"/>
                <w:color w:val="000000"/>
                <w:sz w:val="20"/>
                <w:szCs w:val="20"/>
              </w:rPr>
            </w:pPr>
          </w:p>
        </w:tc>
      </w:tr>
      <w:tr w:rsidR="002809CF" w:rsidRPr="004C2C50" w:rsidTr="003D536B">
        <w:tc>
          <w:tcPr>
            <w:tcW w:w="6782" w:type="dxa"/>
          </w:tcPr>
          <w:p w:rsidR="00A826E2" w:rsidRPr="004C2C50" w:rsidRDefault="00A826E2" w:rsidP="00A826E2">
            <w:pPr>
              <w:pStyle w:val="ExampleSub"/>
              <w:spacing w:line="240" w:lineRule="auto"/>
              <w:ind w:left="0"/>
              <w:rPr>
                <w:rFonts w:ascii="Arial" w:hAnsi="Arial" w:cs="Arial"/>
                <w:b w:val="0"/>
                <w:bCs w:val="0"/>
                <w:sz w:val="20"/>
                <w:szCs w:val="20"/>
              </w:rPr>
            </w:pPr>
            <w:r w:rsidRPr="004C2C50">
              <w:rPr>
                <w:rFonts w:ascii="Arial" w:hAnsi="Arial" w:cs="Arial"/>
                <w:b w:val="0"/>
                <w:bCs w:val="0"/>
                <w:color w:val="auto"/>
                <w:sz w:val="20"/>
                <w:szCs w:val="20"/>
              </w:rPr>
              <w:t>Amount by which council tax</w:t>
            </w:r>
            <w:r>
              <w:rPr>
                <w:rFonts w:ascii="Arial" w:hAnsi="Arial" w:cs="Arial"/>
                <w:b w:val="0"/>
                <w:bCs w:val="0"/>
                <w:color w:val="auto"/>
                <w:sz w:val="20"/>
                <w:szCs w:val="20"/>
              </w:rPr>
              <w:t xml:space="preserve"> and non-domestic rating</w:t>
            </w:r>
            <w:r w:rsidRPr="004C2C50">
              <w:rPr>
                <w:rFonts w:ascii="Arial" w:hAnsi="Arial" w:cs="Arial"/>
                <w:b w:val="0"/>
                <w:bCs w:val="0"/>
                <w:color w:val="auto"/>
                <w:sz w:val="20"/>
                <w:szCs w:val="20"/>
              </w:rPr>
              <w:t xml:space="preserve"> income credited to the Comprehensive Income and Expenditure Statement is different from council tax</w:t>
            </w:r>
            <w:r>
              <w:rPr>
                <w:rFonts w:ascii="Arial" w:hAnsi="Arial" w:cs="Arial"/>
                <w:b w:val="0"/>
                <w:bCs w:val="0"/>
                <w:color w:val="auto"/>
                <w:sz w:val="20"/>
                <w:szCs w:val="20"/>
              </w:rPr>
              <w:t xml:space="preserve"> and non-domestic rating</w:t>
            </w:r>
            <w:r w:rsidRPr="004C2C50">
              <w:rPr>
                <w:rFonts w:ascii="Arial" w:hAnsi="Arial" w:cs="Arial"/>
                <w:b w:val="0"/>
                <w:bCs w:val="0"/>
                <w:color w:val="auto"/>
                <w:sz w:val="20"/>
                <w:szCs w:val="20"/>
              </w:rPr>
              <w:t xml:space="preserve"> income calculated for the year in accordance with statutory requirements</w:t>
            </w:r>
          </w:p>
        </w:tc>
        <w:tc>
          <w:tcPr>
            <w:tcW w:w="961" w:type="dxa"/>
          </w:tcPr>
          <w:p w:rsidR="00A826E2" w:rsidRPr="004C2C50" w:rsidRDefault="003D4D33" w:rsidP="003D4D3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28</w:t>
            </w:r>
          </w:p>
        </w:tc>
        <w:tc>
          <w:tcPr>
            <w:tcW w:w="850" w:type="dxa"/>
          </w:tcPr>
          <w:p w:rsidR="00A826E2" w:rsidRPr="004C2C50" w:rsidRDefault="003D4D33" w:rsidP="003D4D3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A826E2" w:rsidRPr="004C2C50" w:rsidRDefault="003D4D33" w:rsidP="003D4D3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A826E2" w:rsidRPr="004C2C50" w:rsidRDefault="003D4D33" w:rsidP="003D4D3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(28)</w:t>
            </w:r>
          </w:p>
        </w:tc>
      </w:tr>
      <w:tr w:rsidR="002809CF" w:rsidRPr="004C2C50" w:rsidTr="003D536B">
        <w:tc>
          <w:tcPr>
            <w:tcW w:w="6782" w:type="dxa"/>
            <w:vAlign w:val="bottom"/>
          </w:tcPr>
          <w:p w:rsidR="00665A0B" w:rsidRDefault="00665A0B" w:rsidP="00A826E2">
            <w:pPr>
              <w:spacing w:before="60" w:after="60" w:line="240" w:lineRule="auto"/>
              <w:rPr>
                <w:rFonts w:cs="Arial"/>
                <w:b/>
                <w:color w:val="auto"/>
                <w:sz w:val="20"/>
                <w:szCs w:val="20"/>
                <w:lang w:eastAsia="en-GB"/>
              </w:rPr>
            </w:pPr>
          </w:p>
          <w:p w:rsidR="00665A0B" w:rsidRDefault="00665A0B" w:rsidP="00A826E2">
            <w:pPr>
              <w:spacing w:before="60" w:after="60" w:line="240" w:lineRule="auto"/>
              <w:rPr>
                <w:rFonts w:cs="Arial"/>
                <w:b/>
                <w:color w:val="auto"/>
                <w:sz w:val="20"/>
                <w:szCs w:val="20"/>
                <w:lang w:eastAsia="en-GB"/>
              </w:rPr>
            </w:pPr>
          </w:p>
          <w:p w:rsidR="00665A0B" w:rsidRDefault="00665A0B" w:rsidP="00A826E2">
            <w:pPr>
              <w:spacing w:before="60" w:after="60" w:line="240" w:lineRule="auto"/>
              <w:rPr>
                <w:rFonts w:cs="Arial"/>
                <w:b/>
                <w:color w:val="auto"/>
                <w:sz w:val="20"/>
                <w:szCs w:val="20"/>
                <w:lang w:eastAsia="en-GB"/>
              </w:rPr>
            </w:pPr>
          </w:p>
          <w:p w:rsidR="00665A0B" w:rsidRDefault="00665A0B" w:rsidP="00A826E2">
            <w:pPr>
              <w:spacing w:before="60" w:after="60" w:line="240" w:lineRule="auto"/>
              <w:rPr>
                <w:rFonts w:cs="Arial"/>
                <w:b/>
                <w:color w:val="auto"/>
                <w:sz w:val="20"/>
                <w:szCs w:val="20"/>
                <w:lang w:eastAsia="en-GB"/>
              </w:rPr>
            </w:pPr>
          </w:p>
          <w:p w:rsidR="00665A0B" w:rsidRDefault="00665A0B" w:rsidP="00A826E2">
            <w:pPr>
              <w:spacing w:before="60" w:after="60" w:line="240" w:lineRule="auto"/>
              <w:rPr>
                <w:rFonts w:cs="Arial"/>
                <w:b/>
                <w:color w:val="auto"/>
                <w:sz w:val="20"/>
                <w:szCs w:val="20"/>
                <w:lang w:eastAsia="en-GB"/>
              </w:rPr>
            </w:pPr>
          </w:p>
          <w:p w:rsidR="00A826E2" w:rsidRPr="004C2C50" w:rsidRDefault="00A826E2" w:rsidP="00A826E2">
            <w:pPr>
              <w:spacing w:before="60" w:after="60" w:line="240" w:lineRule="auto"/>
              <w:rPr>
                <w:rFonts w:cs="Arial"/>
                <w:b/>
                <w:color w:val="auto"/>
                <w:sz w:val="20"/>
                <w:szCs w:val="20"/>
                <w:lang w:eastAsia="en-GB"/>
              </w:rPr>
            </w:pPr>
            <w:r w:rsidRPr="004C2C50">
              <w:rPr>
                <w:rFonts w:cs="Arial"/>
                <w:b/>
                <w:color w:val="auto"/>
                <w:sz w:val="20"/>
                <w:szCs w:val="20"/>
                <w:lang w:eastAsia="en-GB"/>
              </w:rPr>
              <w:t>Adjustment</w:t>
            </w:r>
            <w:r>
              <w:rPr>
                <w:rFonts w:cs="Arial"/>
                <w:b/>
                <w:color w:val="auto"/>
                <w:sz w:val="20"/>
                <w:szCs w:val="20"/>
                <w:lang w:eastAsia="en-GB"/>
              </w:rPr>
              <w:t xml:space="preserve"> primarily </w:t>
            </w:r>
            <w:r w:rsidRPr="004C2C50">
              <w:rPr>
                <w:rFonts w:cs="Arial"/>
                <w:b/>
                <w:color w:val="auto"/>
                <w:sz w:val="20"/>
                <w:szCs w:val="20"/>
                <w:lang w:eastAsia="en-GB"/>
              </w:rPr>
              <w:t>involving the Accumulated Absences Account</w:t>
            </w:r>
          </w:p>
        </w:tc>
        <w:tc>
          <w:tcPr>
            <w:tcW w:w="961" w:type="dxa"/>
          </w:tcPr>
          <w:p w:rsidR="00A826E2" w:rsidRPr="004C2C50" w:rsidRDefault="00A826E2" w:rsidP="00A826E2">
            <w:pPr>
              <w:pStyle w:val="ExampleSub"/>
              <w:spacing w:line="240" w:lineRule="auto"/>
              <w:ind w:left="0"/>
              <w:jc w:val="both"/>
              <w:rPr>
                <w:rFonts w:ascii="Arial" w:hAnsi="Arial" w:cs="Arial"/>
                <w:b w:val="0"/>
                <w:bCs w:val="0"/>
                <w:color w:val="000000"/>
                <w:sz w:val="20"/>
                <w:szCs w:val="20"/>
              </w:rPr>
            </w:pPr>
          </w:p>
        </w:tc>
        <w:tc>
          <w:tcPr>
            <w:tcW w:w="850" w:type="dxa"/>
          </w:tcPr>
          <w:p w:rsidR="00A826E2" w:rsidRPr="004C2C50" w:rsidRDefault="00A826E2" w:rsidP="00A826E2">
            <w:pPr>
              <w:pStyle w:val="ExampleSub"/>
              <w:spacing w:line="240" w:lineRule="auto"/>
              <w:ind w:left="0"/>
              <w:jc w:val="both"/>
              <w:rPr>
                <w:rFonts w:ascii="Arial" w:hAnsi="Arial" w:cs="Arial"/>
                <w:b w:val="0"/>
                <w:bCs w:val="0"/>
                <w:color w:val="000000"/>
                <w:sz w:val="20"/>
                <w:szCs w:val="20"/>
              </w:rPr>
            </w:pPr>
          </w:p>
        </w:tc>
        <w:tc>
          <w:tcPr>
            <w:tcW w:w="850" w:type="dxa"/>
          </w:tcPr>
          <w:p w:rsidR="00A826E2" w:rsidRPr="004C2C50" w:rsidRDefault="00A826E2" w:rsidP="00A826E2">
            <w:pPr>
              <w:pStyle w:val="ExampleSub"/>
              <w:spacing w:line="240" w:lineRule="auto"/>
              <w:ind w:left="0"/>
              <w:jc w:val="both"/>
              <w:rPr>
                <w:rFonts w:ascii="Arial" w:hAnsi="Arial" w:cs="Arial"/>
                <w:b w:val="0"/>
                <w:bCs w:val="0"/>
                <w:color w:val="000000"/>
                <w:sz w:val="20"/>
                <w:szCs w:val="20"/>
              </w:rPr>
            </w:pPr>
          </w:p>
        </w:tc>
        <w:tc>
          <w:tcPr>
            <w:tcW w:w="850" w:type="dxa"/>
          </w:tcPr>
          <w:p w:rsidR="00A826E2" w:rsidRPr="004C2C50" w:rsidRDefault="00A826E2" w:rsidP="00A826E2">
            <w:pPr>
              <w:pStyle w:val="ExampleSub"/>
              <w:spacing w:line="240" w:lineRule="auto"/>
              <w:ind w:left="0"/>
              <w:jc w:val="both"/>
              <w:rPr>
                <w:rFonts w:ascii="Arial" w:hAnsi="Arial" w:cs="Arial"/>
                <w:b w:val="0"/>
                <w:bCs w:val="0"/>
                <w:color w:val="000000"/>
                <w:sz w:val="20"/>
                <w:szCs w:val="20"/>
              </w:rPr>
            </w:pPr>
          </w:p>
        </w:tc>
      </w:tr>
      <w:tr w:rsidR="002809CF" w:rsidRPr="004C2C50" w:rsidTr="003D536B">
        <w:tc>
          <w:tcPr>
            <w:tcW w:w="6782" w:type="dxa"/>
            <w:tcBorders>
              <w:bottom w:val="single" w:sz="4" w:space="0" w:color="auto"/>
            </w:tcBorders>
          </w:tcPr>
          <w:p w:rsidR="00A826E2" w:rsidRPr="004C2C50" w:rsidRDefault="00A826E2" w:rsidP="00A826E2">
            <w:pPr>
              <w:pStyle w:val="ExampleSub"/>
              <w:spacing w:line="240" w:lineRule="auto"/>
              <w:ind w:left="0"/>
              <w:rPr>
                <w:rFonts w:ascii="Arial" w:hAnsi="Arial" w:cs="Arial"/>
                <w:b w:val="0"/>
                <w:bCs w:val="0"/>
                <w:color w:val="auto"/>
                <w:sz w:val="20"/>
                <w:szCs w:val="20"/>
              </w:rPr>
            </w:pPr>
            <w:r>
              <w:rPr>
                <w:rFonts w:ascii="Arial" w:hAnsi="Arial" w:cs="Arial"/>
                <w:b w:val="0"/>
                <w:bCs w:val="0"/>
                <w:color w:val="auto"/>
                <w:sz w:val="20"/>
                <w:szCs w:val="20"/>
              </w:rPr>
              <w:t>A</w:t>
            </w:r>
            <w:r w:rsidRPr="004C2C50">
              <w:rPr>
                <w:rFonts w:ascii="Arial" w:hAnsi="Arial" w:cs="Arial"/>
                <w:b w:val="0"/>
                <w:bCs w:val="0"/>
                <w:color w:val="auto"/>
                <w:sz w:val="20"/>
                <w:szCs w:val="20"/>
              </w:rPr>
              <w:t>mount by which officer remuneration charged to the Comprehensive Income and Expenditure Statement on an accruals basis is different from remuneration chargeable in the year in accordance with statutory requirements</w:t>
            </w:r>
          </w:p>
        </w:tc>
        <w:tc>
          <w:tcPr>
            <w:tcW w:w="961" w:type="dxa"/>
            <w:tcBorders>
              <w:bottom w:val="single" w:sz="4" w:space="0" w:color="auto"/>
            </w:tcBorders>
          </w:tcPr>
          <w:p w:rsidR="00A826E2" w:rsidRPr="004C2C50" w:rsidRDefault="003D4D33" w:rsidP="003D4D3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18</w:t>
            </w:r>
          </w:p>
        </w:tc>
        <w:tc>
          <w:tcPr>
            <w:tcW w:w="850" w:type="dxa"/>
            <w:tcBorders>
              <w:bottom w:val="single" w:sz="4" w:space="0" w:color="auto"/>
            </w:tcBorders>
          </w:tcPr>
          <w:p w:rsidR="00A826E2" w:rsidRPr="004C2C50" w:rsidRDefault="003D4D33" w:rsidP="003D4D3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Borders>
              <w:bottom w:val="single" w:sz="4" w:space="0" w:color="auto"/>
            </w:tcBorders>
          </w:tcPr>
          <w:p w:rsidR="00A826E2" w:rsidRPr="004C2C50" w:rsidRDefault="003D4D33" w:rsidP="003D4D3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Borders>
              <w:bottom w:val="single" w:sz="4" w:space="0" w:color="auto"/>
            </w:tcBorders>
          </w:tcPr>
          <w:p w:rsidR="00A826E2" w:rsidRPr="004C2C50" w:rsidRDefault="00A826E2" w:rsidP="003D4D33">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w:t>
            </w:r>
            <w:r w:rsidR="003D4D33">
              <w:rPr>
                <w:rFonts w:ascii="Arial" w:hAnsi="Arial" w:cs="Arial"/>
                <w:b w:val="0"/>
                <w:bCs w:val="0"/>
                <w:color w:val="000000"/>
                <w:sz w:val="20"/>
                <w:szCs w:val="20"/>
              </w:rPr>
              <w:t>18</w:t>
            </w:r>
            <w:r>
              <w:rPr>
                <w:rFonts w:ascii="Arial" w:hAnsi="Arial" w:cs="Arial"/>
                <w:b w:val="0"/>
                <w:bCs w:val="0"/>
                <w:color w:val="000000"/>
                <w:sz w:val="20"/>
                <w:szCs w:val="20"/>
              </w:rPr>
              <w:t>)</w:t>
            </w:r>
          </w:p>
        </w:tc>
      </w:tr>
      <w:tr w:rsidR="002809CF" w:rsidRPr="004C2C50" w:rsidTr="003D536B">
        <w:trPr>
          <w:trHeight w:val="536"/>
        </w:trPr>
        <w:tc>
          <w:tcPr>
            <w:tcW w:w="6782" w:type="dxa"/>
            <w:tcBorders>
              <w:top w:val="single" w:sz="4" w:space="0" w:color="auto"/>
              <w:bottom w:val="single" w:sz="4" w:space="0" w:color="auto"/>
            </w:tcBorders>
            <w:vAlign w:val="center"/>
          </w:tcPr>
          <w:p w:rsidR="00A826E2" w:rsidRPr="004C2C50" w:rsidRDefault="00A826E2" w:rsidP="00A826E2">
            <w:pPr>
              <w:spacing w:before="60" w:after="60" w:line="240" w:lineRule="auto"/>
              <w:rPr>
                <w:rFonts w:cs="Arial"/>
                <w:b/>
                <w:bCs/>
                <w:color w:val="auto"/>
                <w:sz w:val="20"/>
                <w:szCs w:val="20"/>
                <w:lang w:eastAsia="en-GB"/>
              </w:rPr>
            </w:pPr>
            <w:r w:rsidRPr="004C2C50">
              <w:rPr>
                <w:rFonts w:cs="Arial"/>
                <w:b/>
                <w:bCs/>
                <w:color w:val="auto"/>
                <w:sz w:val="20"/>
                <w:szCs w:val="20"/>
                <w:lang w:eastAsia="en-GB"/>
              </w:rPr>
              <w:t>Total Adjustments</w:t>
            </w:r>
          </w:p>
        </w:tc>
        <w:tc>
          <w:tcPr>
            <w:tcW w:w="961" w:type="dxa"/>
            <w:tcBorders>
              <w:top w:val="single" w:sz="4" w:space="0" w:color="auto"/>
              <w:bottom w:val="single" w:sz="4" w:space="0" w:color="auto"/>
            </w:tcBorders>
          </w:tcPr>
          <w:p w:rsidR="00A826E2" w:rsidRPr="004C2C50" w:rsidRDefault="002809CF" w:rsidP="002809CF">
            <w:pPr>
              <w:pStyle w:val="ExampleSub"/>
              <w:spacing w:line="240" w:lineRule="auto"/>
              <w:ind w:left="0"/>
              <w:jc w:val="right"/>
              <w:rPr>
                <w:rFonts w:ascii="Arial" w:hAnsi="Arial" w:cs="Arial"/>
                <w:bCs w:val="0"/>
                <w:color w:val="000000"/>
                <w:sz w:val="20"/>
                <w:szCs w:val="20"/>
              </w:rPr>
            </w:pPr>
            <w:r>
              <w:rPr>
                <w:rFonts w:ascii="Arial" w:hAnsi="Arial" w:cs="Arial"/>
                <w:bCs w:val="0"/>
                <w:color w:val="000000"/>
                <w:sz w:val="20"/>
                <w:szCs w:val="20"/>
              </w:rPr>
              <w:t>1,170</w:t>
            </w:r>
          </w:p>
        </w:tc>
        <w:tc>
          <w:tcPr>
            <w:tcW w:w="850" w:type="dxa"/>
            <w:tcBorders>
              <w:top w:val="single" w:sz="4" w:space="0" w:color="auto"/>
              <w:bottom w:val="single" w:sz="4" w:space="0" w:color="auto"/>
            </w:tcBorders>
          </w:tcPr>
          <w:p w:rsidR="00A826E2" w:rsidRPr="004C2C50" w:rsidRDefault="003D4D33" w:rsidP="003D4D33">
            <w:pPr>
              <w:pStyle w:val="ExampleSub"/>
              <w:spacing w:line="240" w:lineRule="auto"/>
              <w:ind w:left="0"/>
              <w:jc w:val="right"/>
              <w:rPr>
                <w:rFonts w:ascii="Arial" w:hAnsi="Arial" w:cs="Arial"/>
                <w:bCs w:val="0"/>
                <w:color w:val="000000"/>
                <w:sz w:val="20"/>
                <w:szCs w:val="20"/>
              </w:rPr>
            </w:pPr>
            <w:r>
              <w:rPr>
                <w:rFonts w:ascii="Arial" w:hAnsi="Arial" w:cs="Arial"/>
                <w:bCs w:val="0"/>
                <w:color w:val="000000"/>
                <w:sz w:val="20"/>
                <w:szCs w:val="20"/>
              </w:rPr>
              <w:t>593</w:t>
            </w:r>
          </w:p>
        </w:tc>
        <w:tc>
          <w:tcPr>
            <w:tcW w:w="850" w:type="dxa"/>
            <w:tcBorders>
              <w:top w:val="single" w:sz="4" w:space="0" w:color="auto"/>
              <w:bottom w:val="single" w:sz="4" w:space="0" w:color="auto"/>
            </w:tcBorders>
          </w:tcPr>
          <w:p w:rsidR="00A826E2" w:rsidRPr="004C2C50" w:rsidRDefault="003D4D33" w:rsidP="003D4D33">
            <w:pPr>
              <w:pStyle w:val="ExampleSub"/>
              <w:spacing w:line="240" w:lineRule="auto"/>
              <w:ind w:left="0"/>
              <w:jc w:val="right"/>
              <w:rPr>
                <w:rFonts w:ascii="Arial" w:hAnsi="Arial" w:cs="Arial"/>
                <w:bCs w:val="0"/>
                <w:color w:val="000000"/>
                <w:sz w:val="20"/>
                <w:szCs w:val="20"/>
              </w:rPr>
            </w:pPr>
            <w:r>
              <w:rPr>
                <w:rFonts w:ascii="Arial" w:hAnsi="Arial" w:cs="Arial"/>
                <w:bCs w:val="0"/>
                <w:color w:val="000000"/>
                <w:sz w:val="20"/>
                <w:szCs w:val="20"/>
              </w:rPr>
              <w:t>1,724</w:t>
            </w:r>
          </w:p>
        </w:tc>
        <w:tc>
          <w:tcPr>
            <w:tcW w:w="850" w:type="dxa"/>
            <w:tcBorders>
              <w:top w:val="single" w:sz="4" w:space="0" w:color="auto"/>
              <w:bottom w:val="single" w:sz="4" w:space="0" w:color="auto"/>
            </w:tcBorders>
          </w:tcPr>
          <w:p w:rsidR="00A826E2" w:rsidRPr="004C2C50" w:rsidRDefault="00C45B99" w:rsidP="002809CF">
            <w:pPr>
              <w:pStyle w:val="ExampleSub"/>
              <w:spacing w:line="240" w:lineRule="auto"/>
              <w:ind w:left="0"/>
              <w:jc w:val="right"/>
              <w:rPr>
                <w:rFonts w:ascii="Arial" w:hAnsi="Arial" w:cs="Arial"/>
                <w:bCs w:val="0"/>
                <w:color w:val="000000"/>
                <w:sz w:val="20"/>
                <w:szCs w:val="20"/>
              </w:rPr>
            </w:pPr>
            <w:r>
              <w:rPr>
                <w:rFonts w:ascii="Arial" w:hAnsi="Arial" w:cs="Arial"/>
                <w:bCs w:val="0"/>
                <w:color w:val="000000"/>
                <w:sz w:val="20"/>
                <w:szCs w:val="20"/>
              </w:rPr>
              <w:t>(</w:t>
            </w:r>
            <w:r w:rsidR="002809CF">
              <w:rPr>
                <w:rFonts w:ascii="Arial" w:hAnsi="Arial" w:cs="Arial"/>
                <w:bCs w:val="0"/>
                <w:color w:val="000000"/>
                <w:sz w:val="20"/>
                <w:szCs w:val="20"/>
              </w:rPr>
              <w:t>3,487</w:t>
            </w:r>
            <w:r w:rsidR="00A826E2">
              <w:rPr>
                <w:rFonts w:ascii="Arial" w:hAnsi="Arial" w:cs="Arial"/>
                <w:bCs w:val="0"/>
                <w:color w:val="000000"/>
                <w:sz w:val="20"/>
                <w:szCs w:val="20"/>
              </w:rPr>
              <w:t>)</w:t>
            </w:r>
          </w:p>
        </w:tc>
      </w:tr>
      <w:tr w:rsidR="002809CF" w:rsidRPr="004C2C50" w:rsidTr="003D536B">
        <w:tc>
          <w:tcPr>
            <w:tcW w:w="6782" w:type="dxa"/>
            <w:tcBorders>
              <w:top w:val="single" w:sz="4" w:space="0" w:color="auto"/>
            </w:tcBorders>
          </w:tcPr>
          <w:p w:rsidR="00A826E2" w:rsidRPr="004C2C50" w:rsidRDefault="00A826E2" w:rsidP="00A826E2">
            <w:pPr>
              <w:spacing w:before="60" w:after="60" w:line="240" w:lineRule="auto"/>
              <w:rPr>
                <w:rFonts w:cs="Arial"/>
                <w:b/>
                <w:bCs/>
                <w:color w:val="auto"/>
                <w:sz w:val="20"/>
                <w:szCs w:val="20"/>
                <w:lang w:eastAsia="en-GB"/>
              </w:rPr>
            </w:pPr>
          </w:p>
        </w:tc>
        <w:tc>
          <w:tcPr>
            <w:tcW w:w="961" w:type="dxa"/>
            <w:tcBorders>
              <w:top w:val="single" w:sz="4" w:space="0" w:color="auto"/>
            </w:tcBorders>
          </w:tcPr>
          <w:p w:rsidR="00A826E2" w:rsidRPr="004C2C50" w:rsidRDefault="00A826E2" w:rsidP="00A826E2">
            <w:pPr>
              <w:pStyle w:val="ExampleSub"/>
              <w:spacing w:line="240" w:lineRule="auto"/>
              <w:ind w:left="0"/>
              <w:jc w:val="right"/>
              <w:rPr>
                <w:rFonts w:ascii="Arial" w:hAnsi="Arial" w:cs="Arial"/>
                <w:bCs w:val="0"/>
                <w:color w:val="000000"/>
                <w:sz w:val="20"/>
                <w:szCs w:val="20"/>
              </w:rPr>
            </w:pPr>
          </w:p>
        </w:tc>
        <w:tc>
          <w:tcPr>
            <w:tcW w:w="850" w:type="dxa"/>
            <w:tcBorders>
              <w:top w:val="single" w:sz="4" w:space="0" w:color="auto"/>
            </w:tcBorders>
          </w:tcPr>
          <w:p w:rsidR="00A826E2" w:rsidRPr="004C2C50" w:rsidRDefault="00A826E2" w:rsidP="00A826E2">
            <w:pPr>
              <w:pStyle w:val="ExampleSub"/>
              <w:spacing w:line="240" w:lineRule="auto"/>
              <w:ind w:left="0"/>
              <w:jc w:val="right"/>
              <w:rPr>
                <w:rFonts w:ascii="Arial" w:hAnsi="Arial" w:cs="Arial"/>
                <w:bCs w:val="0"/>
                <w:color w:val="000000"/>
                <w:sz w:val="20"/>
                <w:szCs w:val="20"/>
              </w:rPr>
            </w:pPr>
          </w:p>
        </w:tc>
        <w:tc>
          <w:tcPr>
            <w:tcW w:w="850" w:type="dxa"/>
            <w:tcBorders>
              <w:top w:val="single" w:sz="4" w:space="0" w:color="auto"/>
            </w:tcBorders>
          </w:tcPr>
          <w:p w:rsidR="00A826E2" w:rsidRPr="004C2C50" w:rsidRDefault="00A826E2" w:rsidP="00A826E2">
            <w:pPr>
              <w:pStyle w:val="ExampleSub"/>
              <w:spacing w:line="240" w:lineRule="auto"/>
              <w:ind w:left="0"/>
              <w:jc w:val="right"/>
              <w:rPr>
                <w:rFonts w:ascii="Arial" w:hAnsi="Arial" w:cs="Arial"/>
                <w:bCs w:val="0"/>
                <w:color w:val="000000"/>
                <w:sz w:val="20"/>
                <w:szCs w:val="20"/>
              </w:rPr>
            </w:pPr>
          </w:p>
        </w:tc>
        <w:tc>
          <w:tcPr>
            <w:tcW w:w="850" w:type="dxa"/>
            <w:tcBorders>
              <w:top w:val="single" w:sz="4" w:space="0" w:color="auto"/>
            </w:tcBorders>
          </w:tcPr>
          <w:p w:rsidR="00A826E2" w:rsidRPr="004C2C50" w:rsidRDefault="00A826E2" w:rsidP="00A826E2">
            <w:pPr>
              <w:pStyle w:val="ExampleSub"/>
              <w:spacing w:line="240" w:lineRule="auto"/>
              <w:ind w:left="0"/>
              <w:jc w:val="right"/>
              <w:rPr>
                <w:rFonts w:ascii="Arial" w:hAnsi="Arial" w:cs="Arial"/>
                <w:bCs w:val="0"/>
                <w:color w:val="000000"/>
                <w:sz w:val="20"/>
                <w:szCs w:val="20"/>
              </w:rPr>
            </w:pPr>
          </w:p>
        </w:tc>
      </w:tr>
    </w:tbl>
    <w:p w:rsidR="00161350" w:rsidRPr="00C22064" w:rsidRDefault="00094C84" w:rsidP="00182F9D">
      <w:pPr>
        <w:pStyle w:val="ExampleSub"/>
        <w:spacing w:before="0"/>
        <w:ind w:left="0"/>
        <w:jc w:val="both"/>
        <w:rPr>
          <w:rFonts w:ascii="Arial" w:hAnsi="Arial" w:cs="Arial"/>
          <w:bCs w:val="0"/>
          <w:color w:val="auto"/>
          <w:sz w:val="20"/>
          <w:szCs w:val="20"/>
        </w:rPr>
      </w:pPr>
      <w:r w:rsidRPr="009E7620">
        <w:rPr>
          <w:rFonts w:ascii="Arial" w:hAnsi="Arial" w:cs="Arial"/>
          <w:b w:val="0"/>
          <w:bCs w:val="0"/>
          <w:color w:val="FF0000"/>
          <w:sz w:val="18"/>
          <w:szCs w:val="18"/>
        </w:rPr>
        <w:br w:type="page"/>
      </w:r>
      <w:r w:rsidR="003B27B6" w:rsidRPr="00C22064">
        <w:rPr>
          <w:rFonts w:ascii="Arial" w:hAnsi="Arial" w:cs="Arial"/>
          <w:bCs w:val="0"/>
          <w:color w:val="auto"/>
          <w:sz w:val="20"/>
          <w:szCs w:val="20"/>
        </w:rPr>
        <w:t>201</w:t>
      </w:r>
      <w:r w:rsidR="00A826E2">
        <w:rPr>
          <w:rFonts w:ascii="Arial" w:hAnsi="Arial" w:cs="Arial"/>
          <w:bCs w:val="0"/>
          <w:color w:val="auto"/>
          <w:sz w:val="20"/>
          <w:szCs w:val="20"/>
        </w:rPr>
        <w:t>8</w:t>
      </w:r>
      <w:r w:rsidR="003B27B6" w:rsidRPr="00C22064">
        <w:rPr>
          <w:rFonts w:ascii="Arial" w:hAnsi="Arial" w:cs="Arial"/>
          <w:bCs w:val="0"/>
          <w:color w:val="auto"/>
          <w:sz w:val="20"/>
          <w:szCs w:val="20"/>
        </w:rPr>
        <w:t>/1</w:t>
      </w:r>
      <w:r w:rsidR="00A826E2">
        <w:rPr>
          <w:rFonts w:ascii="Arial" w:hAnsi="Arial" w:cs="Arial"/>
          <w:bCs w:val="0"/>
          <w:color w:val="auto"/>
          <w:sz w:val="20"/>
          <w:szCs w:val="20"/>
        </w:rPr>
        <w:t>9</w:t>
      </w:r>
      <w:r w:rsidR="0093548A">
        <w:rPr>
          <w:rFonts w:ascii="Arial" w:hAnsi="Arial" w:cs="Arial"/>
          <w:bCs w:val="0"/>
          <w:color w:val="auto"/>
          <w:sz w:val="20"/>
          <w:szCs w:val="20"/>
        </w:rPr>
        <w:tab/>
      </w:r>
      <w:r w:rsidR="0093548A">
        <w:rPr>
          <w:rFonts w:ascii="Arial" w:hAnsi="Arial" w:cs="Arial"/>
          <w:bCs w:val="0"/>
          <w:color w:val="auto"/>
          <w:sz w:val="20"/>
          <w:szCs w:val="20"/>
        </w:rPr>
        <w:tab/>
      </w:r>
    </w:p>
    <w:p w:rsidR="00AD4F5E" w:rsidRPr="00C22064" w:rsidRDefault="00AD4F5E" w:rsidP="00E709C4">
      <w:pPr>
        <w:pStyle w:val="ExampleSub"/>
        <w:spacing w:before="0" w:line="240" w:lineRule="auto"/>
        <w:ind w:hanging="459"/>
        <w:rPr>
          <w:rFonts w:ascii="Arial" w:hAnsi="Arial" w:cs="Arial"/>
          <w:bCs w:val="0"/>
          <w:color w:val="auto"/>
          <w:sz w:val="20"/>
          <w:szCs w:val="20"/>
        </w:rPr>
      </w:pPr>
      <w:r w:rsidRPr="00C22064">
        <w:rPr>
          <w:rFonts w:ascii="Arial" w:hAnsi="Arial" w:cs="Arial"/>
          <w:bCs w:val="0"/>
          <w:color w:val="auto"/>
          <w:sz w:val="20"/>
          <w:szCs w:val="20"/>
        </w:rPr>
        <w:tab/>
      </w:r>
      <w:r w:rsidRPr="00C22064">
        <w:rPr>
          <w:rFonts w:ascii="Arial" w:hAnsi="Arial" w:cs="Arial"/>
          <w:bCs w:val="0"/>
          <w:color w:val="auto"/>
          <w:sz w:val="20"/>
          <w:szCs w:val="20"/>
        </w:rPr>
        <w:tab/>
      </w:r>
      <w:r w:rsidRPr="00C22064">
        <w:rPr>
          <w:rFonts w:ascii="Arial" w:hAnsi="Arial" w:cs="Arial"/>
          <w:bCs w:val="0"/>
          <w:color w:val="auto"/>
          <w:sz w:val="20"/>
          <w:szCs w:val="20"/>
        </w:rPr>
        <w:tab/>
      </w:r>
      <w:r w:rsidRPr="00C22064">
        <w:rPr>
          <w:rFonts w:ascii="Arial" w:hAnsi="Arial" w:cs="Arial"/>
          <w:bCs w:val="0"/>
          <w:color w:val="auto"/>
          <w:sz w:val="20"/>
          <w:szCs w:val="20"/>
        </w:rPr>
        <w:tab/>
      </w:r>
      <w:r w:rsidRPr="00C22064">
        <w:rPr>
          <w:rFonts w:ascii="Arial" w:hAnsi="Arial" w:cs="Arial"/>
          <w:bCs w:val="0"/>
          <w:color w:val="auto"/>
          <w:sz w:val="20"/>
          <w:szCs w:val="20"/>
        </w:rPr>
        <w:tab/>
      </w:r>
      <w:r w:rsidRPr="00C22064">
        <w:rPr>
          <w:rFonts w:ascii="Arial" w:hAnsi="Arial" w:cs="Arial"/>
          <w:bCs w:val="0"/>
          <w:color w:val="auto"/>
          <w:sz w:val="20"/>
          <w:szCs w:val="20"/>
        </w:rPr>
        <w:tab/>
      </w:r>
      <w:r w:rsidRPr="00C22064">
        <w:rPr>
          <w:rFonts w:ascii="Arial" w:hAnsi="Arial" w:cs="Arial"/>
          <w:bCs w:val="0"/>
          <w:color w:val="auto"/>
          <w:sz w:val="20"/>
          <w:szCs w:val="20"/>
        </w:rPr>
        <w:tab/>
      </w:r>
      <w:r w:rsidRPr="00C22064">
        <w:rPr>
          <w:rFonts w:ascii="Arial" w:hAnsi="Arial" w:cs="Arial"/>
          <w:bCs w:val="0"/>
          <w:color w:val="auto"/>
          <w:sz w:val="20"/>
          <w:szCs w:val="20"/>
        </w:rPr>
        <w:tab/>
      </w:r>
      <w:r w:rsidRPr="00C22064">
        <w:rPr>
          <w:rFonts w:ascii="Arial" w:hAnsi="Arial" w:cs="Arial"/>
          <w:bCs w:val="0"/>
          <w:color w:val="auto"/>
          <w:sz w:val="20"/>
          <w:szCs w:val="20"/>
        </w:rPr>
        <w:tab/>
      </w:r>
      <w:r w:rsidRPr="00C22064">
        <w:rPr>
          <w:rFonts w:ascii="Arial" w:hAnsi="Arial" w:cs="Arial"/>
          <w:bCs w:val="0"/>
          <w:color w:val="auto"/>
          <w:sz w:val="20"/>
          <w:szCs w:val="20"/>
        </w:rPr>
        <w:tab/>
      </w:r>
      <w:r w:rsidRPr="00C22064">
        <w:rPr>
          <w:rFonts w:ascii="Arial" w:hAnsi="Arial" w:cs="Arial"/>
          <w:bCs w:val="0"/>
          <w:color w:val="auto"/>
          <w:sz w:val="20"/>
          <w:szCs w:val="20"/>
        </w:rPr>
        <w:tab/>
      </w:r>
      <w:r w:rsidR="00E709C4" w:rsidRPr="00C22064">
        <w:rPr>
          <w:rFonts w:ascii="Arial" w:hAnsi="Arial" w:cs="Arial"/>
          <w:bCs w:val="0"/>
          <w:color w:val="auto"/>
          <w:sz w:val="20"/>
          <w:szCs w:val="20"/>
        </w:rPr>
        <w:t>Usable reserves</w:t>
      </w:r>
    </w:p>
    <w:tbl>
      <w:tblPr>
        <w:tblW w:w="10389" w:type="dxa"/>
        <w:tblLayout w:type="fixed"/>
        <w:tblLook w:val="01E0" w:firstRow="1" w:lastRow="1" w:firstColumn="1" w:lastColumn="1" w:noHBand="0" w:noVBand="0"/>
      </w:tblPr>
      <w:tblGrid>
        <w:gridCol w:w="6795"/>
        <w:gridCol w:w="9"/>
        <w:gridCol w:w="993"/>
        <w:gridCol w:w="41"/>
        <w:gridCol w:w="708"/>
        <w:gridCol w:w="41"/>
        <w:gridCol w:w="952"/>
        <w:gridCol w:w="850"/>
      </w:tblGrid>
      <w:tr w:rsidR="00613F21" w:rsidRPr="00C22064" w:rsidTr="0080465A">
        <w:trPr>
          <w:cantSplit/>
          <w:trHeight w:val="1465"/>
        </w:trPr>
        <w:tc>
          <w:tcPr>
            <w:tcW w:w="6795" w:type="dxa"/>
          </w:tcPr>
          <w:p w:rsidR="003B27B6" w:rsidRPr="00C22064" w:rsidRDefault="003B27B6" w:rsidP="004C2C50">
            <w:pPr>
              <w:pStyle w:val="ExampleSub"/>
              <w:ind w:left="0"/>
              <w:rPr>
                <w:rFonts w:ascii="Arial" w:hAnsi="Arial" w:cs="Arial"/>
                <w:bCs w:val="0"/>
                <w:color w:val="auto"/>
                <w:sz w:val="20"/>
                <w:szCs w:val="20"/>
              </w:rPr>
            </w:pPr>
          </w:p>
        </w:tc>
        <w:tc>
          <w:tcPr>
            <w:tcW w:w="1002" w:type="dxa"/>
            <w:gridSpan w:val="2"/>
            <w:tcBorders>
              <w:top w:val="single" w:sz="4" w:space="0" w:color="auto"/>
            </w:tcBorders>
            <w:textDirection w:val="btLr"/>
          </w:tcPr>
          <w:p w:rsidR="003B27B6" w:rsidRPr="00C22064" w:rsidRDefault="003B27B6" w:rsidP="004C2C50">
            <w:pPr>
              <w:pStyle w:val="ExampleSub"/>
              <w:spacing w:before="0" w:line="240" w:lineRule="auto"/>
              <w:ind w:left="113" w:right="113"/>
              <w:rPr>
                <w:rFonts w:ascii="Arial" w:hAnsi="Arial" w:cs="Arial"/>
                <w:bCs w:val="0"/>
                <w:color w:val="auto"/>
                <w:sz w:val="20"/>
                <w:szCs w:val="20"/>
              </w:rPr>
            </w:pPr>
            <w:r w:rsidRPr="00C22064">
              <w:rPr>
                <w:rFonts w:ascii="Arial" w:hAnsi="Arial" w:cs="Arial"/>
                <w:bCs w:val="0"/>
                <w:color w:val="auto"/>
                <w:sz w:val="20"/>
                <w:szCs w:val="20"/>
              </w:rPr>
              <w:t>General Fund Balance</w:t>
            </w:r>
          </w:p>
        </w:tc>
        <w:tc>
          <w:tcPr>
            <w:tcW w:w="749" w:type="dxa"/>
            <w:gridSpan w:val="2"/>
            <w:tcBorders>
              <w:top w:val="single" w:sz="4" w:space="0" w:color="auto"/>
            </w:tcBorders>
            <w:textDirection w:val="btLr"/>
          </w:tcPr>
          <w:p w:rsidR="003B27B6" w:rsidRPr="00C22064" w:rsidRDefault="003B27B6" w:rsidP="004C2C50">
            <w:pPr>
              <w:pStyle w:val="ExampleSub"/>
              <w:spacing w:before="0" w:line="240" w:lineRule="auto"/>
              <w:ind w:left="113" w:right="113"/>
              <w:rPr>
                <w:rFonts w:ascii="Arial" w:hAnsi="Arial" w:cs="Arial"/>
                <w:bCs w:val="0"/>
                <w:color w:val="auto"/>
                <w:sz w:val="20"/>
                <w:szCs w:val="20"/>
              </w:rPr>
            </w:pPr>
            <w:r w:rsidRPr="00C22064">
              <w:rPr>
                <w:rFonts w:ascii="Arial" w:hAnsi="Arial" w:cs="Arial"/>
                <w:bCs w:val="0"/>
                <w:color w:val="auto"/>
                <w:sz w:val="20"/>
                <w:szCs w:val="20"/>
              </w:rPr>
              <w:t>Capital Receipts Reserve</w:t>
            </w:r>
          </w:p>
        </w:tc>
        <w:tc>
          <w:tcPr>
            <w:tcW w:w="993" w:type="dxa"/>
            <w:gridSpan w:val="2"/>
            <w:tcBorders>
              <w:top w:val="single" w:sz="4" w:space="0" w:color="auto"/>
            </w:tcBorders>
            <w:textDirection w:val="btLr"/>
          </w:tcPr>
          <w:p w:rsidR="003B27B6" w:rsidRPr="00C22064" w:rsidRDefault="003B27B6" w:rsidP="004C2C50">
            <w:pPr>
              <w:pStyle w:val="ExampleSub"/>
              <w:spacing w:before="0" w:line="240" w:lineRule="auto"/>
              <w:ind w:left="113" w:right="113"/>
              <w:rPr>
                <w:rFonts w:ascii="Arial" w:hAnsi="Arial" w:cs="Arial"/>
                <w:bCs w:val="0"/>
                <w:color w:val="auto"/>
                <w:sz w:val="20"/>
                <w:szCs w:val="20"/>
              </w:rPr>
            </w:pPr>
            <w:r w:rsidRPr="00C22064">
              <w:rPr>
                <w:rFonts w:ascii="Arial" w:hAnsi="Arial" w:cs="Arial"/>
                <w:bCs w:val="0"/>
                <w:color w:val="auto"/>
                <w:sz w:val="20"/>
                <w:szCs w:val="20"/>
              </w:rPr>
              <w:t>Capital Grants Unapplied</w:t>
            </w:r>
          </w:p>
        </w:tc>
        <w:tc>
          <w:tcPr>
            <w:tcW w:w="850" w:type="dxa"/>
            <w:textDirection w:val="btLr"/>
          </w:tcPr>
          <w:p w:rsidR="003B27B6" w:rsidRPr="00C22064" w:rsidRDefault="003B27B6" w:rsidP="004C2C50">
            <w:pPr>
              <w:pStyle w:val="ExampleSub"/>
              <w:spacing w:before="0" w:line="240" w:lineRule="auto"/>
              <w:ind w:left="113" w:right="113"/>
              <w:rPr>
                <w:rFonts w:ascii="Arial" w:hAnsi="Arial" w:cs="Arial"/>
                <w:bCs w:val="0"/>
                <w:color w:val="auto"/>
                <w:sz w:val="20"/>
                <w:szCs w:val="20"/>
              </w:rPr>
            </w:pPr>
            <w:r w:rsidRPr="00C22064">
              <w:rPr>
                <w:rFonts w:ascii="Arial" w:hAnsi="Arial" w:cs="Arial"/>
                <w:bCs w:val="0"/>
                <w:color w:val="auto"/>
                <w:sz w:val="20"/>
                <w:szCs w:val="20"/>
              </w:rPr>
              <w:t>Movement in Unusable Reserves</w:t>
            </w:r>
          </w:p>
        </w:tc>
      </w:tr>
      <w:tr w:rsidR="00613F21" w:rsidRPr="00C22064" w:rsidTr="0080465A">
        <w:tc>
          <w:tcPr>
            <w:tcW w:w="6795" w:type="dxa"/>
          </w:tcPr>
          <w:p w:rsidR="003B27B6" w:rsidRPr="00C22064" w:rsidRDefault="003B27B6" w:rsidP="004C2C50">
            <w:pPr>
              <w:pStyle w:val="ExampleSub"/>
              <w:ind w:left="0"/>
              <w:rPr>
                <w:rFonts w:ascii="Arial" w:hAnsi="Arial" w:cs="Arial"/>
                <w:bCs w:val="0"/>
                <w:color w:val="auto"/>
                <w:sz w:val="20"/>
                <w:szCs w:val="20"/>
              </w:rPr>
            </w:pPr>
          </w:p>
        </w:tc>
        <w:tc>
          <w:tcPr>
            <w:tcW w:w="1002" w:type="dxa"/>
            <w:gridSpan w:val="2"/>
          </w:tcPr>
          <w:p w:rsidR="003B27B6" w:rsidRPr="00C22064" w:rsidRDefault="003B27B6" w:rsidP="00255561">
            <w:pPr>
              <w:pStyle w:val="ExampleSub"/>
              <w:ind w:left="0"/>
              <w:jc w:val="right"/>
              <w:rPr>
                <w:rFonts w:ascii="Arial" w:hAnsi="Arial" w:cs="Arial"/>
                <w:bCs w:val="0"/>
                <w:color w:val="auto"/>
                <w:sz w:val="20"/>
                <w:szCs w:val="20"/>
              </w:rPr>
            </w:pPr>
            <w:r w:rsidRPr="00C22064">
              <w:rPr>
                <w:rFonts w:ascii="Arial" w:hAnsi="Arial" w:cs="Arial"/>
                <w:bCs w:val="0"/>
                <w:color w:val="auto"/>
                <w:sz w:val="20"/>
                <w:szCs w:val="20"/>
              </w:rPr>
              <w:t>£</w:t>
            </w:r>
            <w:r w:rsidR="004307FB" w:rsidRPr="00C22064">
              <w:rPr>
                <w:rFonts w:ascii="Arial" w:hAnsi="Arial" w:cs="Arial"/>
                <w:bCs w:val="0"/>
                <w:color w:val="auto"/>
                <w:sz w:val="20"/>
                <w:szCs w:val="20"/>
              </w:rPr>
              <w:t>’</w:t>
            </w:r>
            <w:r w:rsidRPr="00C22064">
              <w:rPr>
                <w:rFonts w:ascii="Arial" w:hAnsi="Arial" w:cs="Arial"/>
                <w:bCs w:val="0"/>
                <w:color w:val="auto"/>
                <w:sz w:val="20"/>
                <w:szCs w:val="20"/>
              </w:rPr>
              <w:t>000</w:t>
            </w:r>
          </w:p>
        </w:tc>
        <w:tc>
          <w:tcPr>
            <w:tcW w:w="749" w:type="dxa"/>
            <w:gridSpan w:val="2"/>
          </w:tcPr>
          <w:p w:rsidR="003B27B6" w:rsidRPr="00C22064" w:rsidRDefault="003B27B6" w:rsidP="00255561">
            <w:pPr>
              <w:pStyle w:val="ExampleSub"/>
              <w:ind w:left="0"/>
              <w:jc w:val="right"/>
              <w:rPr>
                <w:rFonts w:ascii="Arial" w:hAnsi="Arial" w:cs="Arial"/>
                <w:bCs w:val="0"/>
                <w:color w:val="auto"/>
                <w:sz w:val="20"/>
                <w:szCs w:val="20"/>
              </w:rPr>
            </w:pPr>
            <w:r w:rsidRPr="00C22064">
              <w:rPr>
                <w:rFonts w:ascii="Arial" w:hAnsi="Arial" w:cs="Arial"/>
                <w:bCs w:val="0"/>
                <w:color w:val="auto"/>
                <w:sz w:val="20"/>
                <w:szCs w:val="20"/>
              </w:rPr>
              <w:t>£</w:t>
            </w:r>
            <w:r w:rsidR="004307FB" w:rsidRPr="00C22064">
              <w:rPr>
                <w:rFonts w:ascii="Arial" w:hAnsi="Arial" w:cs="Arial"/>
                <w:bCs w:val="0"/>
                <w:color w:val="auto"/>
                <w:sz w:val="20"/>
                <w:szCs w:val="20"/>
              </w:rPr>
              <w:t>’</w:t>
            </w:r>
            <w:r w:rsidRPr="00C22064">
              <w:rPr>
                <w:rFonts w:ascii="Arial" w:hAnsi="Arial" w:cs="Arial"/>
                <w:bCs w:val="0"/>
                <w:color w:val="auto"/>
                <w:sz w:val="20"/>
                <w:szCs w:val="20"/>
              </w:rPr>
              <w:t>000</w:t>
            </w:r>
          </w:p>
        </w:tc>
        <w:tc>
          <w:tcPr>
            <w:tcW w:w="993" w:type="dxa"/>
            <w:gridSpan w:val="2"/>
          </w:tcPr>
          <w:p w:rsidR="003B27B6" w:rsidRPr="00C22064" w:rsidRDefault="003B27B6" w:rsidP="00255561">
            <w:pPr>
              <w:pStyle w:val="ExampleSub"/>
              <w:ind w:left="0"/>
              <w:jc w:val="right"/>
              <w:rPr>
                <w:rFonts w:ascii="Arial" w:hAnsi="Arial" w:cs="Arial"/>
                <w:bCs w:val="0"/>
                <w:color w:val="auto"/>
                <w:sz w:val="20"/>
                <w:szCs w:val="20"/>
              </w:rPr>
            </w:pPr>
            <w:r w:rsidRPr="00C22064">
              <w:rPr>
                <w:rFonts w:ascii="Arial" w:hAnsi="Arial" w:cs="Arial"/>
                <w:bCs w:val="0"/>
                <w:color w:val="auto"/>
                <w:sz w:val="20"/>
                <w:szCs w:val="20"/>
              </w:rPr>
              <w:t>£</w:t>
            </w:r>
            <w:r w:rsidR="004307FB" w:rsidRPr="00C22064">
              <w:rPr>
                <w:rFonts w:ascii="Arial" w:hAnsi="Arial" w:cs="Arial"/>
                <w:bCs w:val="0"/>
                <w:color w:val="auto"/>
                <w:sz w:val="20"/>
                <w:szCs w:val="20"/>
              </w:rPr>
              <w:t>’</w:t>
            </w:r>
            <w:r w:rsidRPr="00C22064">
              <w:rPr>
                <w:rFonts w:ascii="Arial" w:hAnsi="Arial" w:cs="Arial"/>
                <w:bCs w:val="0"/>
                <w:color w:val="auto"/>
                <w:sz w:val="20"/>
                <w:szCs w:val="20"/>
              </w:rPr>
              <w:t>000</w:t>
            </w:r>
          </w:p>
        </w:tc>
        <w:tc>
          <w:tcPr>
            <w:tcW w:w="850" w:type="dxa"/>
          </w:tcPr>
          <w:p w:rsidR="003B27B6" w:rsidRPr="00C22064" w:rsidRDefault="003B27B6" w:rsidP="00255561">
            <w:pPr>
              <w:pStyle w:val="ExampleSub"/>
              <w:ind w:left="0"/>
              <w:jc w:val="right"/>
              <w:rPr>
                <w:rFonts w:ascii="Arial" w:hAnsi="Arial" w:cs="Arial"/>
                <w:bCs w:val="0"/>
                <w:color w:val="auto"/>
                <w:sz w:val="20"/>
                <w:szCs w:val="20"/>
              </w:rPr>
            </w:pPr>
            <w:r w:rsidRPr="00C22064">
              <w:rPr>
                <w:rFonts w:ascii="Arial" w:hAnsi="Arial" w:cs="Arial"/>
                <w:bCs w:val="0"/>
                <w:color w:val="auto"/>
                <w:sz w:val="20"/>
                <w:szCs w:val="20"/>
              </w:rPr>
              <w:t>£</w:t>
            </w:r>
            <w:r w:rsidR="004307FB" w:rsidRPr="00C22064">
              <w:rPr>
                <w:rFonts w:ascii="Arial" w:hAnsi="Arial" w:cs="Arial"/>
                <w:bCs w:val="0"/>
                <w:color w:val="auto"/>
                <w:sz w:val="20"/>
                <w:szCs w:val="20"/>
              </w:rPr>
              <w:t>’</w:t>
            </w:r>
            <w:r w:rsidRPr="00C22064">
              <w:rPr>
                <w:rFonts w:ascii="Arial" w:hAnsi="Arial" w:cs="Arial"/>
                <w:bCs w:val="0"/>
                <w:color w:val="auto"/>
                <w:sz w:val="20"/>
                <w:szCs w:val="20"/>
              </w:rPr>
              <w:t>000</w:t>
            </w:r>
          </w:p>
        </w:tc>
      </w:tr>
      <w:tr w:rsidR="00613F21" w:rsidRPr="00C22064" w:rsidTr="0080465A">
        <w:tc>
          <w:tcPr>
            <w:tcW w:w="6795" w:type="dxa"/>
          </w:tcPr>
          <w:p w:rsidR="003B27B6" w:rsidRPr="00C22064" w:rsidRDefault="003B27B6" w:rsidP="004C2C50">
            <w:pPr>
              <w:pStyle w:val="ExampleSub"/>
              <w:spacing w:line="240" w:lineRule="auto"/>
              <w:ind w:left="0"/>
              <w:rPr>
                <w:rFonts w:ascii="Arial" w:hAnsi="Arial" w:cs="Arial"/>
                <w:bCs w:val="0"/>
                <w:sz w:val="20"/>
                <w:szCs w:val="20"/>
              </w:rPr>
            </w:pPr>
            <w:r w:rsidRPr="00C22064">
              <w:rPr>
                <w:rFonts w:ascii="Arial" w:hAnsi="Arial" w:cs="Arial"/>
                <w:color w:val="auto"/>
                <w:sz w:val="20"/>
                <w:szCs w:val="20"/>
              </w:rPr>
              <w:t xml:space="preserve">Adjustments </w:t>
            </w:r>
            <w:r w:rsidR="0023161E" w:rsidRPr="00C22064">
              <w:rPr>
                <w:rFonts w:ascii="Arial" w:hAnsi="Arial" w:cs="Arial"/>
                <w:color w:val="auto"/>
                <w:sz w:val="20"/>
                <w:szCs w:val="20"/>
              </w:rPr>
              <w:t xml:space="preserve">primarily </w:t>
            </w:r>
            <w:r w:rsidRPr="00C22064">
              <w:rPr>
                <w:rFonts w:ascii="Arial" w:hAnsi="Arial" w:cs="Arial"/>
                <w:color w:val="auto"/>
                <w:sz w:val="20"/>
                <w:szCs w:val="20"/>
              </w:rPr>
              <w:t>involving the Capital Adjustment Account</w:t>
            </w:r>
            <w:r w:rsidRPr="00C22064">
              <w:rPr>
                <w:rFonts w:ascii="Arial" w:hAnsi="Arial" w:cs="Arial"/>
                <w:b w:val="0"/>
                <w:color w:val="auto"/>
                <w:sz w:val="20"/>
                <w:szCs w:val="20"/>
              </w:rPr>
              <w:t>:</w:t>
            </w:r>
          </w:p>
        </w:tc>
        <w:tc>
          <w:tcPr>
            <w:tcW w:w="1002" w:type="dxa"/>
            <w:gridSpan w:val="2"/>
          </w:tcPr>
          <w:p w:rsidR="003B27B6" w:rsidRPr="00C22064" w:rsidRDefault="003B27B6" w:rsidP="004C2C50">
            <w:pPr>
              <w:pStyle w:val="ExampleSub"/>
              <w:spacing w:line="240" w:lineRule="auto"/>
              <w:ind w:left="0"/>
              <w:rPr>
                <w:rFonts w:ascii="Arial" w:hAnsi="Arial" w:cs="Arial"/>
                <w:bCs w:val="0"/>
                <w:sz w:val="18"/>
                <w:szCs w:val="18"/>
              </w:rPr>
            </w:pPr>
          </w:p>
        </w:tc>
        <w:tc>
          <w:tcPr>
            <w:tcW w:w="749" w:type="dxa"/>
            <w:gridSpan w:val="2"/>
          </w:tcPr>
          <w:p w:rsidR="003B27B6" w:rsidRPr="00C22064" w:rsidRDefault="003B27B6" w:rsidP="004C2C50">
            <w:pPr>
              <w:pStyle w:val="ExampleSub"/>
              <w:spacing w:line="240" w:lineRule="auto"/>
              <w:ind w:left="0"/>
              <w:rPr>
                <w:rFonts w:ascii="Arial" w:hAnsi="Arial" w:cs="Arial"/>
                <w:bCs w:val="0"/>
                <w:sz w:val="18"/>
                <w:szCs w:val="18"/>
              </w:rPr>
            </w:pPr>
          </w:p>
        </w:tc>
        <w:tc>
          <w:tcPr>
            <w:tcW w:w="993" w:type="dxa"/>
            <w:gridSpan w:val="2"/>
          </w:tcPr>
          <w:p w:rsidR="003B27B6" w:rsidRPr="00C22064" w:rsidRDefault="003B27B6" w:rsidP="004C2C50">
            <w:pPr>
              <w:pStyle w:val="ExampleSub"/>
              <w:spacing w:line="240" w:lineRule="auto"/>
              <w:ind w:left="0"/>
              <w:rPr>
                <w:rFonts w:ascii="Arial" w:hAnsi="Arial" w:cs="Arial"/>
                <w:bCs w:val="0"/>
                <w:sz w:val="18"/>
                <w:szCs w:val="18"/>
              </w:rPr>
            </w:pPr>
          </w:p>
        </w:tc>
        <w:tc>
          <w:tcPr>
            <w:tcW w:w="850" w:type="dxa"/>
          </w:tcPr>
          <w:p w:rsidR="003B27B6" w:rsidRPr="00C22064" w:rsidRDefault="003B27B6" w:rsidP="004C2C50">
            <w:pPr>
              <w:pStyle w:val="ExampleSub"/>
              <w:spacing w:line="240" w:lineRule="auto"/>
              <w:ind w:left="0"/>
              <w:rPr>
                <w:rFonts w:ascii="Arial" w:hAnsi="Arial" w:cs="Arial"/>
                <w:bCs w:val="0"/>
                <w:sz w:val="18"/>
                <w:szCs w:val="18"/>
              </w:rPr>
            </w:pPr>
          </w:p>
        </w:tc>
      </w:tr>
      <w:tr w:rsidR="00613F21" w:rsidRPr="00C22064" w:rsidTr="0080465A">
        <w:tc>
          <w:tcPr>
            <w:tcW w:w="6795" w:type="dxa"/>
            <w:vAlign w:val="bottom"/>
          </w:tcPr>
          <w:p w:rsidR="003B27B6" w:rsidRPr="00C22064" w:rsidRDefault="003B27B6" w:rsidP="004C2C50">
            <w:pPr>
              <w:spacing w:before="60" w:after="60" w:line="240" w:lineRule="auto"/>
              <w:rPr>
                <w:rFonts w:cs="Arial"/>
                <w:bCs/>
                <w:color w:val="auto"/>
                <w:sz w:val="20"/>
                <w:szCs w:val="20"/>
                <w:u w:val="single"/>
                <w:lang w:eastAsia="en-GB"/>
              </w:rPr>
            </w:pPr>
            <w:r w:rsidRPr="00C22064">
              <w:rPr>
                <w:rFonts w:cs="Arial"/>
                <w:bCs/>
                <w:color w:val="auto"/>
                <w:sz w:val="20"/>
                <w:szCs w:val="20"/>
                <w:u w:val="single"/>
                <w:lang w:eastAsia="en-GB"/>
              </w:rPr>
              <w:t>Reversal of items debited or credited to the Comprehensive Income and Expenditure Statement:</w:t>
            </w:r>
          </w:p>
        </w:tc>
        <w:tc>
          <w:tcPr>
            <w:tcW w:w="1002" w:type="dxa"/>
            <w:gridSpan w:val="2"/>
          </w:tcPr>
          <w:p w:rsidR="003B27B6" w:rsidRPr="00C22064" w:rsidRDefault="003B27B6" w:rsidP="004C2C50">
            <w:pPr>
              <w:pStyle w:val="ExampleSub"/>
              <w:spacing w:line="240" w:lineRule="auto"/>
              <w:ind w:left="0"/>
              <w:jc w:val="both"/>
              <w:rPr>
                <w:rFonts w:ascii="Arial" w:hAnsi="Arial" w:cs="Arial"/>
                <w:b w:val="0"/>
                <w:bCs w:val="0"/>
                <w:sz w:val="18"/>
                <w:szCs w:val="18"/>
              </w:rPr>
            </w:pPr>
          </w:p>
        </w:tc>
        <w:tc>
          <w:tcPr>
            <w:tcW w:w="749" w:type="dxa"/>
            <w:gridSpan w:val="2"/>
          </w:tcPr>
          <w:p w:rsidR="003B27B6" w:rsidRPr="00C22064" w:rsidRDefault="003B27B6" w:rsidP="004C2C50">
            <w:pPr>
              <w:pStyle w:val="ExampleSub"/>
              <w:spacing w:line="240" w:lineRule="auto"/>
              <w:ind w:left="0"/>
              <w:jc w:val="both"/>
              <w:rPr>
                <w:rFonts w:ascii="Arial" w:hAnsi="Arial" w:cs="Arial"/>
                <w:b w:val="0"/>
                <w:bCs w:val="0"/>
                <w:sz w:val="18"/>
                <w:szCs w:val="18"/>
              </w:rPr>
            </w:pPr>
          </w:p>
        </w:tc>
        <w:tc>
          <w:tcPr>
            <w:tcW w:w="993" w:type="dxa"/>
            <w:gridSpan w:val="2"/>
          </w:tcPr>
          <w:p w:rsidR="003B27B6" w:rsidRPr="00C22064" w:rsidRDefault="003B27B6" w:rsidP="004C2C50">
            <w:pPr>
              <w:pStyle w:val="ExampleSub"/>
              <w:spacing w:line="240" w:lineRule="auto"/>
              <w:ind w:left="0"/>
              <w:jc w:val="both"/>
              <w:rPr>
                <w:rFonts w:ascii="Arial" w:hAnsi="Arial" w:cs="Arial"/>
                <w:b w:val="0"/>
                <w:bCs w:val="0"/>
                <w:sz w:val="18"/>
                <w:szCs w:val="18"/>
              </w:rPr>
            </w:pPr>
          </w:p>
        </w:tc>
        <w:tc>
          <w:tcPr>
            <w:tcW w:w="850" w:type="dxa"/>
          </w:tcPr>
          <w:p w:rsidR="003B27B6" w:rsidRPr="00C22064" w:rsidRDefault="003B27B6" w:rsidP="004C2C50">
            <w:pPr>
              <w:pStyle w:val="ExampleSub"/>
              <w:spacing w:line="240" w:lineRule="auto"/>
              <w:ind w:left="0"/>
              <w:jc w:val="both"/>
              <w:rPr>
                <w:rFonts w:ascii="Arial" w:hAnsi="Arial" w:cs="Arial"/>
                <w:b w:val="0"/>
                <w:bCs w:val="0"/>
                <w:sz w:val="18"/>
                <w:szCs w:val="18"/>
              </w:rPr>
            </w:pPr>
          </w:p>
        </w:tc>
      </w:tr>
      <w:tr w:rsidR="00BB05C2" w:rsidRPr="00C22064" w:rsidTr="0080465A">
        <w:tc>
          <w:tcPr>
            <w:tcW w:w="6795" w:type="dxa"/>
          </w:tcPr>
          <w:p w:rsidR="00BB05C2" w:rsidRPr="00C22064" w:rsidRDefault="00BB05C2" w:rsidP="00BB05C2">
            <w:pPr>
              <w:pStyle w:val="ExampleSub"/>
              <w:spacing w:line="240" w:lineRule="auto"/>
              <w:ind w:left="0"/>
              <w:rPr>
                <w:rFonts w:ascii="Arial" w:hAnsi="Arial" w:cs="Arial"/>
                <w:b w:val="0"/>
                <w:bCs w:val="0"/>
                <w:sz w:val="20"/>
                <w:szCs w:val="20"/>
              </w:rPr>
            </w:pPr>
            <w:r w:rsidRPr="00C22064">
              <w:rPr>
                <w:rFonts w:ascii="Arial" w:hAnsi="Arial" w:cs="Arial"/>
                <w:b w:val="0"/>
                <w:bCs w:val="0"/>
                <w:color w:val="auto"/>
                <w:sz w:val="20"/>
                <w:szCs w:val="20"/>
              </w:rPr>
              <w:t>Charges for depreciation and impairment of non current assets</w:t>
            </w:r>
          </w:p>
        </w:tc>
        <w:tc>
          <w:tcPr>
            <w:tcW w:w="1002" w:type="dxa"/>
            <w:gridSpan w:val="2"/>
          </w:tcPr>
          <w:p w:rsidR="00BB05C2" w:rsidRPr="004C2C50" w:rsidRDefault="00BB05C2" w:rsidP="00BB05C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2,477</w:t>
            </w:r>
          </w:p>
        </w:tc>
        <w:tc>
          <w:tcPr>
            <w:tcW w:w="749" w:type="dxa"/>
            <w:gridSpan w:val="2"/>
          </w:tcPr>
          <w:p w:rsidR="00BB05C2" w:rsidRPr="004C2C50" w:rsidRDefault="00BB05C2" w:rsidP="00BB05C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993" w:type="dxa"/>
            <w:gridSpan w:val="2"/>
          </w:tcPr>
          <w:p w:rsidR="00BB05C2" w:rsidRPr="004C2C50" w:rsidRDefault="00BB05C2" w:rsidP="00BB05C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BB05C2" w:rsidRPr="004C2C50" w:rsidRDefault="00BB05C2" w:rsidP="00BB05C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(2,477)</w:t>
            </w:r>
          </w:p>
        </w:tc>
      </w:tr>
      <w:tr w:rsidR="00BB05C2" w:rsidRPr="000019BF" w:rsidTr="0080465A">
        <w:tc>
          <w:tcPr>
            <w:tcW w:w="6795" w:type="dxa"/>
          </w:tcPr>
          <w:p w:rsidR="00BB05C2" w:rsidRPr="00C22064" w:rsidRDefault="00BB05C2" w:rsidP="00BB05C2">
            <w:pPr>
              <w:pStyle w:val="ExampleSub"/>
              <w:spacing w:line="240" w:lineRule="auto"/>
              <w:ind w:left="0"/>
              <w:rPr>
                <w:rFonts w:ascii="Arial" w:hAnsi="Arial" w:cs="Arial"/>
                <w:b w:val="0"/>
                <w:color w:val="auto"/>
                <w:sz w:val="20"/>
                <w:szCs w:val="20"/>
              </w:rPr>
            </w:pPr>
            <w:r w:rsidRPr="00C22064">
              <w:rPr>
                <w:rFonts w:ascii="Arial" w:hAnsi="Arial" w:cs="Arial"/>
                <w:b w:val="0"/>
                <w:color w:val="auto"/>
                <w:sz w:val="20"/>
                <w:szCs w:val="20"/>
              </w:rPr>
              <w:t>Revaluation (gains) losses on Property, Plant and Equipment</w:t>
            </w:r>
          </w:p>
          <w:p w:rsidR="00BB05C2" w:rsidRPr="00C22064" w:rsidRDefault="00BB05C2" w:rsidP="00BB05C2">
            <w:pPr>
              <w:pStyle w:val="ExampleSub"/>
              <w:spacing w:line="240" w:lineRule="auto"/>
              <w:ind w:left="0"/>
              <w:rPr>
                <w:rFonts w:ascii="Arial" w:hAnsi="Arial" w:cs="Arial"/>
                <w:b w:val="0"/>
                <w:bCs w:val="0"/>
                <w:sz w:val="20"/>
                <w:szCs w:val="20"/>
              </w:rPr>
            </w:pPr>
            <w:r w:rsidRPr="00C22064">
              <w:rPr>
                <w:rFonts w:ascii="Arial" w:hAnsi="Arial" w:cs="Arial"/>
                <w:b w:val="0"/>
                <w:color w:val="auto"/>
                <w:sz w:val="20"/>
                <w:szCs w:val="20"/>
              </w:rPr>
              <w:t>Revaluation reversals on Property, Plant and Equipment</w:t>
            </w:r>
          </w:p>
        </w:tc>
        <w:tc>
          <w:tcPr>
            <w:tcW w:w="1002" w:type="dxa"/>
            <w:gridSpan w:val="2"/>
          </w:tcPr>
          <w:p w:rsidR="00BB05C2" w:rsidRDefault="00BB05C2" w:rsidP="00BB05C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2,759</w:t>
            </w:r>
          </w:p>
          <w:p w:rsidR="00BB05C2" w:rsidRPr="004C2C50" w:rsidRDefault="00BB05C2" w:rsidP="00BB05C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(866)</w:t>
            </w:r>
          </w:p>
        </w:tc>
        <w:tc>
          <w:tcPr>
            <w:tcW w:w="749" w:type="dxa"/>
            <w:gridSpan w:val="2"/>
          </w:tcPr>
          <w:p w:rsidR="00BB05C2" w:rsidRDefault="00BB05C2" w:rsidP="00BB05C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p w:rsidR="00BB05C2" w:rsidRPr="004C2C50" w:rsidRDefault="00BB05C2" w:rsidP="00BB05C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993" w:type="dxa"/>
            <w:gridSpan w:val="2"/>
          </w:tcPr>
          <w:p w:rsidR="00BB05C2" w:rsidRDefault="00BB05C2" w:rsidP="00BB05C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p w:rsidR="00BB05C2" w:rsidRPr="004C2C50" w:rsidRDefault="00BB05C2" w:rsidP="00BB05C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BB05C2" w:rsidRDefault="00BB05C2" w:rsidP="00BB05C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(2,759)</w:t>
            </w:r>
          </w:p>
          <w:p w:rsidR="00BB05C2" w:rsidRPr="004C2C50" w:rsidRDefault="00BB05C2" w:rsidP="00BB05C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866</w:t>
            </w:r>
          </w:p>
        </w:tc>
      </w:tr>
      <w:tr w:rsidR="00BB05C2" w:rsidRPr="000019BF" w:rsidTr="0080465A">
        <w:tc>
          <w:tcPr>
            <w:tcW w:w="6795" w:type="dxa"/>
          </w:tcPr>
          <w:p w:rsidR="00BB05C2" w:rsidRPr="00C22064" w:rsidRDefault="00BB05C2" w:rsidP="00BB05C2">
            <w:pPr>
              <w:pStyle w:val="ExampleSub"/>
              <w:spacing w:line="240" w:lineRule="auto"/>
              <w:ind w:left="0"/>
              <w:rPr>
                <w:rFonts w:ascii="Arial" w:hAnsi="Arial" w:cs="Arial"/>
                <w:b w:val="0"/>
                <w:color w:val="auto"/>
                <w:sz w:val="20"/>
                <w:szCs w:val="20"/>
              </w:rPr>
            </w:pPr>
            <w:r w:rsidRPr="00C22064">
              <w:rPr>
                <w:rFonts w:ascii="Arial" w:hAnsi="Arial" w:cs="Arial"/>
                <w:b w:val="0"/>
                <w:color w:val="auto"/>
                <w:sz w:val="20"/>
                <w:szCs w:val="20"/>
              </w:rPr>
              <w:t>Movements in the market value of Investment Properties</w:t>
            </w:r>
          </w:p>
          <w:p w:rsidR="00BB05C2" w:rsidRPr="00C22064" w:rsidRDefault="00BB05C2" w:rsidP="00BB05C2">
            <w:pPr>
              <w:pStyle w:val="ExampleSub"/>
              <w:spacing w:line="240" w:lineRule="auto"/>
              <w:ind w:left="0"/>
              <w:rPr>
                <w:rFonts w:ascii="Arial" w:hAnsi="Arial" w:cs="Arial"/>
                <w:b w:val="0"/>
                <w:bCs w:val="0"/>
                <w:sz w:val="20"/>
                <w:szCs w:val="20"/>
              </w:rPr>
            </w:pPr>
            <w:r w:rsidRPr="00C22064">
              <w:rPr>
                <w:rFonts w:ascii="Arial" w:hAnsi="Arial" w:cs="Arial"/>
                <w:b w:val="0"/>
                <w:color w:val="auto"/>
                <w:sz w:val="20"/>
                <w:szCs w:val="20"/>
              </w:rPr>
              <w:t>Operating / finance lease income adjustment</w:t>
            </w:r>
          </w:p>
        </w:tc>
        <w:tc>
          <w:tcPr>
            <w:tcW w:w="1002" w:type="dxa"/>
            <w:gridSpan w:val="2"/>
          </w:tcPr>
          <w:p w:rsidR="00BB05C2" w:rsidRDefault="00BB05C2" w:rsidP="00BB05C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(50)</w:t>
            </w:r>
          </w:p>
          <w:p w:rsidR="00BB05C2" w:rsidRPr="004C2C50" w:rsidRDefault="00BB05C2" w:rsidP="00BB05C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(2)</w:t>
            </w:r>
          </w:p>
        </w:tc>
        <w:tc>
          <w:tcPr>
            <w:tcW w:w="749" w:type="dxa"/>
            <w:gridSpan w:val="2"/>
          </w:tcPr>
          <w:p w:rsidR="00BB05C2" w:rsidRDefault="00BB05C2" w:rsidP="00BB05C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p w:rsidR="00BB05C2" w:rsidRPr="004C2C50" w:rsidRDefault="00BB05C2" w:rsidP="00BB05C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993" w:type="dxa"/>
            <w:gridSpan w:val="2"/>
          </w:tcPr>
          <w:p w:rsidR="00BB05C2" w:rsidRDefault="00BB05C2" w:rsidP="00BB05C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p w:rsidR="00BB05C2" w:rsidRPr="004C2C50" w:rsidRDefault="00BB05C2" w:rsidP="00BB05C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BB05C2" w:rsidRDefault="00BB05C2" w:rsidP="00BB05C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50</w:t>
            </w:r>
          </w:p>
          <w:p w:rsidR="00BB05C2" w:rsidRPr="004C2C50" w:rsidRDefault="00BB05C2" w:rsidP="00BB05C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2</w:t>
            </w:r>
          </w:p>
        </w:tc>
      </w:tr>
      <w:tr w:rsidR="00545EC8" w:rsidRPr="000019BF" w:rsidTr="0080465A">
        <w:tc>
          <w:tcPr>
            <w:tcW w:w="6795" w:type="dxa"/>
          </w:tcPr>
          <w:p w:rsidR="00545EC8" w:rsidRPr="00C22064" w:rsidRDefault="00545EC8" w:rsidP="00545EC8">
            <w:pPr>
              <w:pStyle w:val="ExampleSub"/>
              <w:spacing w:line="240" w:lineRule="auto"/>
              <w:ind w:left="0"/>
              <w:rPr>
                <w:rFonts w:ascii="Arial" w:hAnsi="Arial" w:cs="Arial"/>
                <w:b w:val="0"/>
                <w:bCs w:val="0"/>
                <w:sz w:val="20"/>
                <w:szCs w:val="20"/>
              </w:rPr>
            </w:pPr>
            <w:r w:rsidRPr="00C22064">
              <w:rPr>
                <w:rFonts w:ascii="Arial" w:hAnsi="Arial" w:cs="Arial"/>
                <w:b w:val="0"/>
                <w:color w:val="auto"/>
                <w:sz w:val="20"/>
                <w:szCs w:val="20"/>
              </w:rPr>
              <w:t>Amortisation of intangible assets</w:t>
            </w:r>
          </w:p>
        </w:tc>
        <w:tc>
          <w:tcPr>
            <w:tcW w:w="1002" w:type="dxa"/>
            <w:gridSpan w:val="2"/>
          </w:tcPr>
          <w:p w:rsidR="00545EC8" w:rsidRPr="004C2C50" w:rsidRDefault="00545EC8" w:rsidP="00545EC8">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190</w:t>
            </w:r>
          </w:p>
        </w:tc>
        <w:tc>
          <w:tcPr>
            <w:tcW w:w="749" w:type="dxa"/>
            <w:gridSpan w:val="2"/>
          </w:tcPr>
          <w:p w:rsidR="00545EC8" w:rsidRPr="004C2C50" w:rsidRDefault="00545EC8" w:rsidP="00545EC8">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993" w:type="dxa"/>
            <w:gridSpan w:val="2"/>
          </w:tcPr>
          <w:p w:rsidR="00545EC8" w:rsidRPr="004C2C50" w:rsidRDefault="00545EC8" w:rsidP="00545EC8">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545EC8" w:rsidRPr="004C2C50" w:rsidRDefault="00545EC8" w:rsidP="00545EC8">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(190)</w:t>
            </w:r>
          </w:p>
        </w:tc>
      </w:tr>
      <w:tr w:rsidR="00545EC8" w:rsidRPr="000019BF" w:rsidTr="0080465A">
        <w:tc>
          <w:tcPr>
            <w:tcW w:w="6795" w:type="dxa"/>
          </w:tcPr>
          <w:p w:rsidR="00545EC8" w:rsidRPr="00C22064" w:rsidRDefault="00545EC8" w:rsidP="00545EC8">
            <w:pPr>
              <w:pStyle w:val="ExampleSub"/>
              <w:spacing w:line="240" w:lineRule="auto"/>
              <w:ind w:left="0"/>
              <w:rPr>
                <w:rFonts w:ascii="Arial" w:hAnsi="Arial" w:cs="Arial"/>
                <w:b w:val="0"/>
                <w:bCs w:val="0"/>
                <w:sz w:val="20"/>
                <w:szCs w:val="20"/>
              </w:rPr>
            </w:pPr>
            <w:r w:rsidRPr="00C22064">
              <w:rPr>
                <w:rFonts w:ascii="Arial" w:hAnsi="Arial" w:cs="Arial"/>
                <w:b w:val="0"/>
                <w:color w:val="auto"/>
                <w:sz w:val="20"/>
                <w:szCs w:val="20"/>
              </w:rPr>
              <w:t>Capital grants and contributions applied</w:t>
            </w:r>
          </w:p>
        </w:tc>
        <w:tc>
          <w:tcPr>
            <w:tcW w:w="1002" w:type="dxa"/>
            <w:gridSpan w:val="2"/>
          </w:tcPr>
          <w:p w:rsidR="00545EC8" w:rsidRPr="004C2C50" w:rsidRDefault="00545EC8" w:rsidP="00545EC8">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(2,575)</w:t>
            </w:r>
          </w:p>
        </w:tc>
        <w:tc>
          <w:tcPr>
            <w:tcW w:w="749" w:type="dxa"/>
            <w:gridSpan w:val="2"/>
          </w:tcPr>
          <w:p w:rsidR="00545EC8" w:rsidRPr="004C2C50" w:rsidRDefault="00545EC8" w:rsidP="00545EC8">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993" w:type="dxa"/>
            <w:gridSpan w:val="2"/>
          </w:tcPr>
          <w:p w:rsidR="00545EC8" w:rsidRPr="004C2C50" w:rsidRDefault="00545EC8" w:rsidP="00545EC8">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545EC8" w:rsidRPr="004C2C50" w:rsidRDefault="00545EC8" w:rsidP="00545EC8">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2,575</w:t>
            </w:r>
          </w:p>
        </w:tc>
      </w:tr>
      <w:tr w:rsidR="00545EC8" w:rsidRPr="000019BF" w:rsidTr="0080465A">
        <w:tc>
          <w:tcPr>
            <w:tcW w:w="6795" w:type="dxa"/>
          </w:tcPr>
          <w:p w:rsidR="00545EC8" w:rsidRPr="00C22064" w:rsidRDefault="00545EC8" w:rsidP="00545EC8">
            <w:pPr>
              <w:pStyle w:val="ExampleSub"/>
              <w:spacing w:line="240" w:lineRule="auto"/>
              <w:ind w:left="0"/>
              <w:rPr>
                <w:rFonts w:ascii="Arial" w:hAnsi="Arial" w:cs="Arial"/>
                <w:b w:val="0"/>
                <w:color w:val="auto"/>
                <w:sz w:val="20"/>
                <w:szCs w:val="20"/>
              </w:rPr>
            </w:pPr>
          </w:p>
        </w:tc>
        <w:tc>
          <w:tcPr>
            <w:tcW w:w="1002" w:type="dxa"/>
            <w:gridSpan w:val="2"/>
          </w:tcPr>
          <w:p w:rsidR="00545EC8" w:rsidRPr="00C22064" w:rsidRDefault="00545EC8" w:rsidP="00545EC8">
            <w:pPr>
              <w:pStyle w:val="ExampleSub"/>
              <w:spacing w:line="240" w:lineRule="auto"/>
              <w:ind w:left="0"/>
              <w:jc w:val="right"/>
              <w:rPr>
                <w:rFonts w:ascii="Arial" w:hAnsi="Arial" w:cs="Arial"/>
                <w:b w:val="0"/>
                <w:bCs w:val="0"/>
                <w:color w:val="000000"/>
                <w:sz w:val="20"/>
                <w:szCs w:val="20"/>
              </w:rPr>
            </w:pPr>
          </w:p>
        </w:tc>
        <w:tc>
          <w:tcPr>
            <w:tcW w:w="749" w:type="dxa"/>
            <w:gridSpan w:val="2"/>
          </w:tcPr>
          <w:p w:rsidR="00545EC8" w:rsidRPr="00C22064" w:rsidRDefault="00545EC8" w:rsidP="00545EC8">
            <w:pPr>
              <w:pStyle w:val="ExampleSub"/>
              <w:spacing w:line="240" w:lineRule="auto"/>
              <w:ind w:left="0"/>
              <w:jc w:val="right"/>
              <w:rPr>
                <w:rFonts w:ascii="Arial" w:hAnsi="Arial" w:cs="Arial"/>
                <w:b w:val="0"/>
                <w:bCs w:val="0"/>
                <w:color w:val="000000"/>
                <w:sz w:val="20"/>
                <w:szCs w:val="20"/>
              </w:rPr>
            </w:pPr>
          </w:p>
        </w:tc>
        <w:tc>
          <w:tcPr>
            <w:tcW w:w="993" w:type="dxa"/>
            <w:gridSpan w:val="2"/>
          </w:tcPr>
          <w:p w:rsidR="00545EC8" w:rsidRPr="00C22064" w:rsidRDefault="00545EC8" w:rsidP="00545EC8">
            <w:pPr>
              <w:pStyle w:val="ExampleSub"/>
              <w:spacing w:line="240" w:lineRule="auto"/>
              <w:ind w:left="0"/>
              <w:jc w:val="right"/>
              <w:rPr>
                <w:rFonts w:ascii="Arial" w:hAnsi="Arial" w:cs="Arial"/>
                <w:b w:val="0"/>
                <w:bCs w:val="0"/>
                <w:color w:val="000000"/>
                <w:sz w:val="20"/>
                <w:szCs w:val="20"/>
              </w:rPr>
            </w:pPr>
          </w:p>
        </w:tc>
        <w:tc>
          <w:tcPr>
            <w:tcW w:w="850" w:type="dxa"/>
          </w:tcPr>
          <w:p w:rsidR="00545EC8" w:rsidRPr="00C22064" w:rsidRDefault="00545EC8" w:rsidP="00545EC8">
            <w:pPr>
              <w:pStyle w:val="ExampleSub"/>
              <w:spacing w:line="240" w:lineRule="auto"/>
              <w:ind w:left="0"/>
              <w:jc w:val="right"/>
              <w:rPr>
                <w:rFonts w:ascii="Arial" w:hAnsi="Arial" w:cs="Arial"/>
                <w:b w:val="0"/>
                <w:bCs w:val="0"/>
                <w:color w:val="000000"/>
                <w:sz w:val="20"/>
                <w:szCs w:val="20"/>
              </w:rPr>
            </w:pPr>
          </w:p>
        </w:tc>
      </w:tr>
      <w:tr w:rsidR="00545EC8" w:rsidRPr="000019BF" w:rsidTr="0080465A">
        <w:tc>
          <w:tcPr>
            <w:tcW w:w="6795" w:type="dxa"/>
          </w:tcPr>
          <w:p w:rsidR="00545EC8" w:rsidRPr="00C22064" w:rsidRDefault="00545EC8" w:rsidP="00545EC8">
            <w:pPr>
              <w:pStyle w:val="ExampleSub"/>
              <w:spacing w:line="240" w:lineRule="auto"/>
              <w:ind w:left="0"/>
              <w:rPr>
                <w:rFonts w:ascii="Arial" w:hAnsi="Arial" w:cs="Arial"/>
                <w:b w:val="0"/>
                <w:bCs w:val="0"/>
                <w:sz w:val="20"/>
                <w:szCs w:val="20"/>
              </w:rPr>
            </w:pPr>
            <w:r w:rsidRPr="00C22064">
              <w:rPr>
                <w:rFonts w:ascii="Arial" w:hAnsi="Arial" w:cs="Arial"/>
                <w:b w:val="0"/>
                <w:color w:val="auto"/>
                <w:sz w:val="20"/>
                <w:szCs w:val="20"/>
              </w:rPr>
              <w:t>Revenue expenditure funded from capital under statute (REFCUS)</w:t>
            </w:r>
          </w:p>
        </w:tc>
        <w:tc>
          <w:tcPr>
            <w:tcW w:w="1002" w:type="dxa"/>
            <w:gridSpan w:val="2"/>
          </w:tcPr>
          <w:p w:rsidR="00545EC8" w:rsidRPr="004C2C50" w:rsidRDefault="00545EC8" w:rsidP="00545EC8">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3,807</w:t>
            </w:r>
          </w:p>
        </w:tc>
        <w:tc>
          <w:tcPr>
            <w:tcW w:w="749" w:type="dxa"/>
            <w:gridSpan w:val="2"/>
          </w:tcPr>
          <w:p w:rsidR="00545EC8" w:rsidRPr="004C2C50" w:rsidRDefault="00545EC8" w:rsidP="00545EC8">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993" w:type="dxa"/>
            <w:gridSpan w:val="2"/>
          </w:tcPr>
          <w:p w:rsidR="00545EC8" w:rsidRPr="004C2C50" w:rsidRDefault="00545EC8" w:rsidP="00545EC8">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545EC8" w:rsidRPr="004C2C50" w:rsidRDefault="00545EC8" w:rsidP="00545EC8">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(3,807)</w:t>
            </w:r>
          </w:p>
        </w:tc>
      </w:tr>
      <w:tr w:rsidR="00545EC8" w:rsidRPr="000019BF" w:rsidTr="0080465A">
        <w:tc>
          <w:tcPr>
            <w:tcW w:w="6795" w:type="dxa"/>
          </w:tcPr>
          <w:p w:rsidR="00545EC8" w:rsidRPr="00C22064" w:rsidRDefault="00545EC8" w:rsidP="00545EC8">
            <w:pPr>
              <w:pStyle w:val="ExampleSub"/>
              <w:spacing w:line="240" w:lineRule="auto"/>
              <w:ind w:left="0"/>
              <w:rPr>
                <w:rFonts w:ascii="Arial" w:hAnsi="Arial" w:cs="Arial"/>
                <w:b w:val="0"/>
                <w:color w:val="auto"/>
                <w:sz w:val="20"/>
                <w:szCs w:val="20"/>
              </w:rPr>
            </w:pPr>
            <w:r w:rsidRPr="00C22064">
              <w:rPr>
                <w:rFonts w:ascii="Arial" w:hAnsi="Arial" w:cs="Arial"/>
                <w:b w:val="0"/>
                <w:color w:val="auto"/>
                <w:sz w:val="20"/>
                <w:szCs w:val="20"/>
              </w:rPr>
              <w:t>Amounts of non current assets written off on disposal or sale as part of the gain/loss on disposal to the Comprehensive Income and Expenditure Statement</w:t>
            </w:r>
          </w:p>
        </w:tc>
        <w:tc>
          <w:tcPr>
            <w:tcW w:w="1002" w:type="dxa"/>
            <w:gridSpan w:val="2"/>
          </w:tcPr>
          <w:p w:rsidR="00545EC8" w:rsidRDefault="00545EC8" w:rsidP="00545EC8">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202</w:t>
            </w:r>
          </w:p>
        </w:tc>
        <w:tc>
          <w:tcPr>
            <w:tcW w:w="749" w:type="dxa"/>
            <w:gridSpan w:val="2"/>
          </w:tcPr>
          <w:p w:rsidR="00545EC8" w:rsidRDefault="00545EC8" w:rsidP="00545EC8">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993" w:type="dxa"/>
            <w:gridSpan w:val="2"/>
          </w:tcPr>
          <w:p w:rsidR="00545EC8" w:rsidRDefault="00545EC8" w:rsidP="00545EC8">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545EC8" w:rsidRDefault="00545EC8" w:rsidP="00545EC8">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(202)</w:t>
            </w:r>
          </w:p>
        </w:tc>
      </w:tr>
      <w:tr w:rsidR="00545EC8" w:rsidRPr="000019BF" w:rsidTr="0080465A">
        <w:tc>
          <w:tcPr>
            <w:tcW w:w="6795" w:type="dxa"/>
          </w:tcPr>
          <w:p w:rsidR="00545EC8" w:rsidRPr="00C22064" w:rsidRDefault="00545EC8" w:rsidP="00545EC8">
            <w:pPr>
              <w:pStyle w:val="ExampleSub"/>
              <w:spacing w:line="240" w:lineRule="auto"/>
              <w:ind w:left="0"/>
              <w:rPr>
                <w:rFonts w:ascii="Arial" w:hAnsi="Arial" w:cs="Arial"/>
                <w:b w:val="0"/>
                <w:color w:val="auto"/>
                <w:sz w:val="20"/>
                <w:szCs w:val="20"/>
              </w:rPr>
            </w:pPr>
            <w:r w:rsidRPr="00C22064">
              <w:rPr>
                <w:rFonts w:ascii="Arial" w:hAnsi="Arial" w:cs="Arial"/>
                <w:b w:val="0"/>
                <w:color w:val="auto"/>
                <w:sz w:val="20"/>
                <w:szCs w:val="20"/>
              </w:rPr>
              <w:t>Income in relation to donated assets</w:t>
            </w:r>
          </w:p>
        </w:tc>
        <w:tc>
          <w:tcPr>
            <w:tcW w:w="1002" w:type="dxa"/>
            <w:gridSpan w:val="2"/>
          </w:tcPr>
          <w:p w:rsidR="00545EC8" w:rsidRDefault="00545EC8" w:rsidP="00545EC8">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749" w:type="dxa"/>
            <w:gridSpan w:val="2"/>
          </w:tcPr>
          <w:p w:rsidR="00545EC8" w:rsidRDefault="00545EC8" w:rsidP="00545EC8">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993" w:type="dxa"/>
            <w:gridSpan w:val="2"/>
          </w:tcPr>
          <w:p w:rsidR="00545EC8" w:rsidRDefault="00545EC8" w:rsidP="00545EC8">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545EC8" w:rsidRDefault="00545EC8" w:rsidP="00545EC8">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r>
      <w:tr w:rsidR="00545EC8" w:rsidRPr="000019BF" w:rsidTr="0080465A">
        <w:tc>
          <w:tcPr>
            <w:tcW w:w="6795" w:type="dxa"/>
          </w:tcPr>
          <w:p w:rsidR="00545EC8" w:rsidRPr="00C22064" w:rsidRDefault="00545EC8" w:rsidP="00545EC8">
            <w:pPr>
              <w:pStyle w:val="ExampleSub"/>
              <w:spacing w:line="240" w:lineRule="auto"/>
              <w:ind w:left="0"/>
              <w:rPr>
                <w:rFonts w:ascii="Arial" w:hAnsi="Arial" w:cs="Arial"/>
                <w:b w:val="0"/>
                <w:color w:val="auto"/>
                <w:sz w:val="20"/>
                <w:szCs w:val="20"/>
              </w:rPr>
            </w:pPr>
            <w:r>
              <w:rPr>
                <w:rFonts w:ascii="Arial" w:hAnsi="Arial" w:cs="Arial"/>
                <w:b w:val="0"/>
                <w:color w:val="auto"/>
                <w:sz w:val="20"/>
                <w:szCs w:val="20"/>
              </w:rPr>
              <w:t>Gain Arising on share of donated assets – Strata</w:t>
            </w:r>
          </w:p>
        </w:tc>
        <w:tc>
          <w:tcPr>
            <w:tcW w:w="1002" w:type="dxa"/>
            <w:gridSpan w:val="2"/>
          </w:tcPr>
          <w:p w:rsidR="00545EC8" w:rsidRDefault="00545EC8" w:rsidP="00545EC8">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(120)</w:t>
            </w:r>
          </w:p>
        </w:tc>
        <w:tc>
          <w:tcPr>
            <w:tcW w:w="749" w:type="dxa"/>
            <w:gridSpan w:val="2"/>
          </w:tcPr>
          <w:p w:rsidR="00545EC8" w:rsidRDefault="00545EC8" w:rsidP="00545EC8">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993" w:type="dxa"/>
            <w:gridSpan w:val="2"/>
          </w:tcPr>
          <w:p w:rsidR="00545EC8" w:rsidRDefault="00545EC8" w:rsidP="00545EC8">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545EC8" w:rsidRDefault="00545EC8" w:rsidP="00545EC8">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120</w:t>
            </w:r>
          </w:p>
        </w:tc>
      </w:tr>
      <w:tr w:rsidR="00545EC8" w:rsidRPr="000019BF" w:rsidTr="0080465A">
        <w:tc>
          <w:tcPr>
            <w:tcW w:w="6795" w:type="dxa"/>
          </w:tcPr>
          <w:p w:rsidR="00545EC8" w:rsidRDefault="00545EC8" w:rsidP="00545EC8">
            <w:pPr>
              <w:pStyle w:val="ExampleSub"/>
              <w:spacing w:line="240" w:lineRule="auto"/>
              <w:ind w:left="0"/>
              <w:rPr>
                <w:rFonts w:ascii="Arial" w:hAnsi="Arial" w:cs="Arial"/>
                <w:b w:val="0"/>
                <w:color w:val="auto"/>
                <w:sz w:val="20"/>
                <w:szCs w:val="20"/>
              </w:rPr>
            </w:pPr>
            <w:r>
              <w:rPr>
                <w:rFonts w:ascii="Arial" w:hAnsi="Arial" w:cs="Arial"/>
                <w:b w:val="0"/>
                <w:color w:val="auto"/>
                <w:sz w:val="20"/>
                <w:szCs w:val="20"/>
              </w:rPr>
              <w:t>Bank investment written off</w:t>
            </w:r>
          </w:p>
        </w:tc>
        <w:tc>
          <w:tcPr>
            <w:tcW w:w="1002" w:type="dxa"/>
            <w:gridSpan w:val="2"/>
          </w:tcPr>
          <w:p w:rsidR="00545EC8" w:rsidRDefault="00545EC8" w:rsidP="00545EC8">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50</w:t>
            </w:r>
          </w:p>
        </w:tc>
        <w:tc>
          <w:tcPr>
            <w:tcW w:w="749" w:type="dxa"/>
            <w:gridSpan w:val="2"/>
          </w:tcPr>
          <w:p w:rsidR="00545EC8" w:rsidRDefault="00545EC8" w:rsidP="00545EC8">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993" w:type="dxa"/>
            <w:gridSpan w:val="2"/>
          </w:tcPr>
          <w:p w:rsidR="00545EC8" w:rsidRDefault="00545EC8" w:rsidP="00545EC8">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545EC8" w:rsidRDefault="00545EC8" w:rsidP="00545EC8">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(50)</w:t>
            </w:r>
          </w:p>
        </w:tc>
      </w:tr>
      <w:tr w:rsidR="00545EC8" w:rsidRPr="000019BF" w:rsidTr="0080465A">
        <w:tc>
          <w:tcPr>
            <w:tcW w:w="6795" w:type="dxa"/>
          </w:tcPr>
          <w:p w:rsidR="00545EC8" w:rsidRPr="00C22064" w:rsidRDefault="00545EC8" w:rsidP="00545EC8">
            <w:pPr>
              <w:pStyle w:val="ExampleSub"/>
              <w:spacing w:line="240" w:lineRule="auto"/>
              <w:ind w:left="0"/>
              <w:rPr>
                <w:rFonts w:ascii="Arial" w:hAnsi="Arial" w:cs="Arial"/>
                <w:b w:val="0"/>
                <w:bCs w:val="0"/>
                <w:sz w:val="20"/>
                <w:szCs w:val="20"/>
              </w:rPr>
            </w:pPr>
            <w:r w:rsidRPr="00C22064">
              <w:rPr>
                <w:rFonts w:ascii="Arial" w:hAnsi="Arial" w:cs="Arial"/>
                <w:b w:val="0"/>
                <w:color w:val="auto"/>
                <w:sz w:val="20"/>
                <w:szCs w:val="20"/>
              </w:rPr>
              <w:t>Disposal costs relating to future capital disposal</w:t>
            </w:r>
          </w:p>
        </w:tc>
        <w:tc>
          <w:tcPr>
            <w:tcW w:w="1002" w:type="dxa"/>
            <w:gridSpan w:val="2"/>
          </w:tcPr>
          <w:p w:rsidR="00545EC8" w:rsidRDefault="00545EC8" w:rsidP="00545EC8">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749" w:type="dxa"/>
            <w:gridSpan w:val="2"/>
          </w:tcPr>
          <w:p w:rsidR="00545EC8" w:rsidRDefault="00545EC8" w:rsidP="00545EC8">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993" w:type="dxa"/>
            <w:gridSpan w:val="2"/>
          </w:tcPr>
          <w:p w:rsidR="00545EC8" w:rsidRDefault="00545EC8" w:rsidP="00545EC8">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545EC8" w:rsidRDefault="00545EC8" w:rsidP="00545EC8">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r>
      <w:tr w:rsidR="00545EC8" w:rsidRPr="000019BF" w:rsidTr="0080465A">
        <w:trPr>
          <w:trHeight w:val="416"/>
        </w:trPr>
        <w:tc>
          <w:tcPr>
            <w:tcW w:w="6795" w:type="dxa"/>
            <w:vAlign w:val="bottom"/>
          </w:tcPr>
          <w:p w:rsidR="00545EC8" w:rsidRPr="00C22064" w:rsidRDefault="00545EC8" w:rsidP="00545EC8">
            <w:pPr>
              <w:spacing w:before="60" w:after="60" w:line="240" w:lineRule="auto"/>
              <w:ind w:right="-2313"/>
              <w:rPr>
                <w:rFonts w:cs="Arial"/>
                <w:bCs/>
                <w:color w:val="auto"/>
                <w:sz w:val="20"/>
                <w:szCs w:val="20"/>
                <w:u w:val="single"/>
                <w:lang w:eastAsia="en-GB"/>
              </w:rPr>
            </w:pPr>
            <w:r w:rsidRPr="00C22064">
              <w:rPr>
                <w:rFonts w:cs="Arial"/>
                <w:bCs/>
                <w:color w:val="auto"/>
                <w:sz w:val="20"/>
                <w:szCs w:val="20"/>
                <w:u w:val="single"/>
                <w:lang w:eastAsia="en-GB"/>
              </w:rPr>
              <w:t xml:space="preserve">Insertion of items not debited or credited to the Comprehensive Income and </w:t>
            </w:r>
          </w:p>
          <w:p w:rsidR="00545EC8" w:rsidRPr="00C22064" w:rsidRDefault="00545EC8" w:rsidP="00545EC8">
            <w:pPr>
              <w:spacing w:before="60" w:after="60" w:line="240" w:lineRule="auto"/>
              <w:ind w:right="-2313"/>
              <w:rPr>
                <w:rFonts w:cs="Arial"/>
                <w:bCs/>
                <w:color w:val="auto"/>
                <w:sz w:val="20"/>
                <w:szCs w:val="20"/>
                <w:u w:val="single"/>
                <w:lang w:eastAsia="en-GB"/>
              </w:rPr>
            </w:pPr>
            <w:r w:rsidRPr="00C22064">
              <w:rPr>
                <w:rFonts w:cs="Arial"/>
                <w:bCs/>
                <w:color w:val="auto"/>
                <w:sz w:val="20"/>
                <w:szCs w:val="20"/>
                <w:u w:val="single"/>
                <w:lang w:eastAsia="en-GB"/>
              </w:rPr>
              <w:t>Expenditure Statement:</w:t>
            </w:r>
          </w:p>
        </w:tc>
        <w:tc>
          <w:tcPr>
            <w:tcW w:w="1002" w:type="dxa"/>
            <w:gridSpan w:val="2"/>
          </w:tcPr>
          <w:p w:rsidR="00545EC8" w:rsidRPr="006B1750" w:rsidRDefault="00545EC8" w:rsidP="00545EC8">
            <w:pPr>
              <w:pStyle w:val="ExampleSub"/>
              <w:spacing w:line="240" w:lineRule="auto"/>
              <w:ind w:left="0"/>
              <w:jc w:val="right"/>
            </w:pPr>
          </w:p>
        </w:tc>
        <w:tc>
          <w:tcPr>
            <w:tcW w:w="749" w:type="dxa"/>
            <w:gridSpan w:val="2"/>
          </w:tcPr>
          <w:p w:rsidR="00545EC8" w:rsidRPr="006B1750" w:rsidRDefault="00545EC8" w:rsidP="00545EC8">
            <w:pPr>
              <w:pStyle w:val="ExampleSub"/>
              <w:spacing w:line="240" w:lineRule="auto"/>
              <w:ind w:left="0"/>
              <w:jc w:val="right"/>
            </w:pPr>
          </w:p>
        </w:tc>
        <w:tc>
          <w:tcPr>
            <w:tcW w:w="993" w:type="dxa"/>
            <w:gridSpan w:val="2"/>
          </w:tcPr>
          <w:p w:rsidR="00545EC8" w:rsidRPr="006B1750" w:rsidRDefault="00545EC8" w:rsidP="00545EC8">
            <w:pPr>
              <w:pStyle w:val="ExampleSub"/>
              <w:spacing w:line="240" w:lineRule="auto"/>
              <w:ind w:left="0"/>
              <w:jc w:val="right"/>
            </w:pPr>
          </w:p>
        </w:tc>
        <w:tc>
          <w:tcPr>
            <w:tcW w:w="850" w:type="dxa"/>
          </w:tcPr>
          <w:p w:rsidR="00545EC8" w:rsidRPr="006B1750" w:rsidRDefault="00545EC8" w:rsidP="00545EC8">
            <w:pPr>
              <w:pStyle w:val="ExampleSub"/>
              <w:spacing w:line="240" w:lineRule="auto"/>
              <w:ind w:left="0"/>
              <w:jc w:val="right"/>
            </w:pPr>
          </w:p>
        </w:tc>
      </w:tr>
      <w:tr w:rsidR="00545EC8" w:rsidRPr="000019BF" w:rsidTr="0080465A">
        <w:tc>
          <w:tcPr>
            <w:tcW w:w="6795" w:type="dxa"/>
          </w:tcPr>
          <w:p w:rsidR="00545EC8" w:rsidRPr="00C22064" w:rsidRDefault="00545EC8" w:rsidP="00545EC8">
            <w:pPr>
              <w:pStyle w:val="ExampleSub"/>
              <w:spacing w:line="240" w:lineRule="auto"/>
              <w:ind w:left="0"/>
              <w:rPr>
                <w:rFonts w:ascii="Arial" w:hAnsi="Arial" w:cs="Arial"/>
                <w:b w:val="0"/>
                <w:bCs w:val="0"/>
                <w:sz w:val="20"/>
                <w:szCs w:val="20"/>
              </w:rPr>
            </w:pPr>
            <w:r w:rsidRPr="00C22064">
              <w:rPr>
                <w:rFonts w:ascii="Arial" w:hAnsi="Arial" w:cs="Arial"/>
                <w:b w:val="0"/>
                <w:color w:val="auto"/>
                <w:sz w:val="20"/>
                <w:szCs w:val="20"/>
              </w:rPr>
              <w:t>Statutory provision for the financing of capital investment</w:t>
            </w:r>
          </w:p>
        </w:tc>
        <w:tc>
          <w:tcPr>
            <w:tcW w:w="1002" w:type="dxa"/>
            <w:gridSpan w:val="2"/>
          </w:tcPr>
          <w:p w:rsidR="00545EC8" w:rsidRPr="006B1750" w:rsidRDefault="00545EC8" w:rsidP="00545EC8">
            <w:pPr>
              <w:pStyle w:val="ExampleSub"/>
              <w:spacing w:line="240" w:lineRule="auto"/>
              <w:ind w:left="0"/>
              <w:jc w:val="right"/>
            </w:pPr>
            <w:r>
              <w:rPr>
                <w:rFonts w:ascii="Arial" w:hAnsi="Arial" w:cs="Arial"/>
                <w:b w:val="0"/>
                <w:bCs w:val="0"/>
                <w:color w:val="000000"/>
                <w:sz w:val="20"/>
                <w:szCs w:val="20"/>
              </w:rPr>
              <w:t>(117)</w:t>
            </w:r>
          </w:p>
        </w:tc>
        <w:tc>
          <w:tcPr>
            <w:tcW w:w="749" w:type="dxa"/>
            <w:gridSpan w:val="2"/>
          </w:tcPr>
          <w:p w:rsidR="00545EC8" w:rsidRPr="006B1750" w:rsidRDefault="00545EC8" w:rsidP="00545EC8">
            <w:pPr>
              <w:pStyle w:val="ExampleSub"/>
              <w:spacing w:line="240" w:lineRule="auto"/>
              <w:ind w:left="0"/>
              <w:jc w:val="right"/>
            </w:pPr>
            <w:r>
              <w:rPr>
                <w:rFonts w:ascii="Arial" w:hAnsi="Arial" w:cs="Arial"/>
                <w:b w:val="0"/>
                <w:bCs w:val="0"/>
                <w:color w:val="000000"/>
                <w:sz w:val="20"/>
                <w:szCs w:val="20"/>
              </w:rPr>
              <w:t>0</w:t>
            </w:r>
          </w:p>
        </w:tc>
        <w:tc>
          <w:tcPr>
            <w:tcW w:w="993" w:type="dxa"/>
            <w:gridSpan w:val="2"/>
          </w:tcPr>
          <w:p w:rsidR="00545EC8" w:rsidRPr="006B1750" w:rsidRDefault="00545EC8" w:rsidP="00545EC8">
            <w:pPr>
              <w:pStyle w:val="ExampleSub"/>
              <w:spacing w:line="240" w:lineRule="auto"/>
              <w:ind w:left="0"/>
              <w:jc w:val="right"/>
            </w:pPr>
            <w:r>
              <w:rPr>
                <w:rFonts w:ascii="Arial" w:hAnsi="Arial" w:cs="Arial"/>
                <w:b w:val="0"/>
                <w:bCs w:val="0"/>
                <w:color w:val="000000"/>
                <w:sz w:val="20"/>
                <w:szCs w:val="20"/>
              </w:rPr>
              <w:t>0</w:t>
            </w:r>
          </w:p>
        </w:tc>
        <w:tc>
          <w:tcPr>
            <w:tcW w:w="850" w:type="dxa"/>
          </w:tcPr>
          <w:p w:rsidR="00545EC8" w:rsidRPr="006B1750" w:rsidRDefault="00545EC8" w:rsidP="00545EC8">
            <w:pPr>
              <w:pStyle w:val="ExampleSub"/>
              <w:spacing w:line="240" w:lineRule="auto"/>
              <w:ind w:left="0"/>
              <w:jc w:val="right"/>
            </w:pPr>
            <w:r>
              <w:rPr>
                <w:rFonts w:ascii="Arial" w:hAnsi="Arial" w:cs="Arial"/>
                <w:b w:val="0"/>
                <w:bCs w:val="0"/>
                <w:color w:val="000000"/>
                <w:sz w:val="20"/>
                <w:szCs w:val="20"/>
              </w:rPr>
              <w:t>117</w:t>
            </w:r>
          </w:p>
        </w:tc>
      </w:tr>
      <w:tr w:rsidR="00545EC8" w:rsidRPr="000019BF" w:rsidTr="0080465A">
        <w:tc>
          <w:tcPr>
            <w:tcW w:w="6795" w:type="dxa"/>
            <w:vAlign w:val="bottom"/>
          </w:tcPr>
          <w:p w:rsidR="00545EC8" w:rsidRPr="00C22064" w:rsidRDefault="00545EC8" w:rsidP="00545EC8">
            <w:pPr>
              <w:spacing w:before="60" w:after="60" w:line="240" w:lineRule="auto"/>
              <w:ind w:right="-2313"/>
              <w:rPr>
                <w:rFonts w:cs="Arial"/>
                <w:color w:val="auto"/>
                <w:sz w:val="20"/>
                <w:szCs w:val="20"/>
                <w:lang w:eastAsia="en-GB"/>
              </w:rPr>
            </w:pPr>
            <w:r>
              <w:rPr>
                <w:rFonts w:cs="Arial"/>
                <w:color w:val="auto"/>
                <w:sz w:val="20"/>
                <w:szCs w:val="20"/>
                <w:lang w:eastAsia="en-GB"/>
              </w:rPr>
              <w:t>Financing of loan</w:t>
            </w:r>
          </w:p>
        </w:tc>
        <w:tc>
          <w:tcPr>
            <w:tcW w:w="1002" w:type="dxa"/>
            <w:gridSpan w:val="2"/>
          </w:tcPr>
          <w:p w:rsidR="00545EC8" w:rsidRDefault="00545EC8" w:rsidP="00545EC8">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749" w:type="dxa"/>
            <w:gridSpan w:val="2"/>
          </w:tcPr>
          <w:p w:rsidR="00545EC8" w:rsidRDefault="00545EC8" w:rsidP="00545EC8">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993" w:type="dxa"/>
            <w:gridSpan w:val="2"/>
          </w:tcPr>
          <w:p w:rsidR="00545EC8" w:rsidRDefault="00545EC8" w:rsidP="00545EC8">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545EC8" w:rsidRDefault="00545EC8" w:rsidP="00545EC8">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r>
      <w:tr w:rsidR="00545EC8" w:rsidRPr="000019BF" w:rsidTr="0080465A">
        <w:tc>
          <w:tcPr>
            <w:tcW w:w="6795" w:type="dxa"/>
            <w:vAlign w:val="bottom"/>
          </w:tcPr>
          <w:p w:rsidR="00545EC8" w:rsidRPr="00C22064" w:rsidRDefault="00545EC8" w:rsidP="00545EC8">
            <w:pPr>
              <w:spacing w:before="60" w:after="60" w:line="240" w:lineRule="auto"/>
              <w:ind w:right="-2313"/>
              <w:rPr>
                <w:rFonts w:cs="Arial"/>
                <w:color w:val="auto"/>
                <w:sz w:val="20"/>
                <w:szCs w:val="20"/>
                <w:lang w:eastAsia="en-GB"/>
              </w:rPr>
            </w:pPr>
            <w:r w:rsidRPr="00C22064">
              <w:rPr>
                <w:rFonts w:cs="Arial"/>
                <w:color w:val="auto"/>
                <w:sz w:val="20"/>
                <w:szCs w:val="20"/>
                <w:lang w:eastAsia="en-GB"/>
              </w:rPr>
              <w:t>Capital expenditure charged against the General Fund balance</w:t>
            </w:r>
          </w:p>
        </w:tc>
        <w:tc>
          <w:tcPr>
            <w:tcW w:w="1002" w:type="dxa"/>
            <w:gridSpan w:val="2"/>
          </w:tcPr>
          <w:p w:rsidR="00545EC8" w:rsidRPr="004C2C50" w:rsidRDefault="00545EC8" w:rsidP="00545EC8">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(2,535)</w:t>
            </w:r>
          </w:p>
        </w:tc>
        <w:tc>
          <w:tcPr>
            <w:tcW w:w="749" w:type="dxa"/>
            <w:gridSpan w:val="2"/>
          </w:tcPr>
          <w:p w:rsidR="00545EC8" w:rsidRPr="004C2C50" w:rsidRDefault="00545EC8" w:rsidP="00545EC8">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993" w:type="dxa"/>
            <w:gridSpan w:val="2"/>
          </w:tcPr>
          <w:p w:rsidR="00545EC8" w:rsidRPr="004C2C50" w:rsidRDefault="00545EC8" w:rsidP="00545EC8">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545EC8" w:rsidRPr="004C2C50" w:rsidRDefault="00545EC8" w:rsidP="00545EC8">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2,535</w:t>
            </w:r>
          </w:p>
        </w:tc>
      </w:tr>
      <w:tr w:rsidR="00545EC8" w:rsidRPr="000019BF" w:rsidTr="0080465A">
        <w:tc>
          <w:tcPr>
            <w:tcW w:w="6795" w:type="dxa"/>
          </w:tcPr>
          <w:p w:rsidR="00545EC8" w:rsidRPr="00C22064" w:rsidRDefault="00545EC8" w:rsidP="00545EC8">
            <w:pPr>
              <w:pStyle w:val="ExampleSub"/>
              <w:spacing w:line="240" w:lineRule="auto"/>
              <w:ind w:left="0"/>
              <w:rPr>
                <w:rFonts w:ascii="Arial" w:hAnsi="Arial" w:cs="Arial"/>
                <w:bCs w:val="0"/>
                <w:sz w:val="20"/>
                <w:szCs w:val="20"/>
              </w:rPr>
            </w:pPr>
            <w:r w:rsidRPr="00C22064">
              <w:rPr>
                <w:rFonts w:ascii="Arial" w:hAnsi="Arial" w:cs="Arial"/>
                <w:color w:val="auto"/>
                <w:sz w:val="20"/>
                <w:szCs w:val="20"/>
              </w:rPr>
              <w:t>Adjustments primarily involving the Capital Grants Unapplied Account:</w:t>
            </w:r>
          </w:p>
        </w:tc>
        <w:tc>
          <w:tcPr>
            <w:tcW w:w="1002" w:type="dxa"/>
            <w:gridSpan w:val="2"/>
          </w:tcPr>
          <w:p w:rsidR="00545EC8" w:rsidRPr="00C22064" w:rsidRDefault="00545EC8" w:rsidP="00545EC8">
            <w:pPr>
              <w:pStyle w:val="ExampleSub"/>
              <w:spacing w:line="240" w:lineRule="auto"/>
              <w:ind w:left="0"/>
              <w:jc w:val="both"/>
              <w:rPr>
                <w:rFonts w:ascii="Arial" w:hAnsi="Arial" w:cs="Arial"/>
                <w:b w:val="0"/>
                <w:bCs w:val="0"/>
                <w:color w:val="000000"/>
                <w:sz w:val="20"/>
                <w:szCs w:val="20"/>
              </w:rPr>
            </w:pPr>
          </w:p>
        </w:tc>
        <w:tc>
          <w:tcPr>
            <w:tcW w:w="749" w:type="dxa"/>
            <w:gridSpan w:val="2"/>
          </w:tcPr>
          <w:p w:rsidR="00545EC8" w:rsidRPr="00C22064" w:rsidRDefault="00545EC8" w:rsidP="00545EC8">
            <w:pPr>
              <w:pStyle w:val="ExampleSub"/>
              <w:spacing w:line="240" w:lineRule="auto"/>
              <w:ind w:left="0"/>
              <w:jc w:val="both"/>
              <w:rPr>
                <w:rFonts w:ascii="Arial" w:hAnsi="Arial" w:cs="Arial"/>
                <w:b w:val="0"/>
                <w:bCs w:val="0"/>
                <w:color w:val="000000"/>
                <w:sz w:val="20"/>
                <w:szCs w:val="20"/>
              </w:rPr>
            </w:pPr>
          </w:p>
        </w:tc>
        <w:tc>
          <w:tcPr>
            <w:tcW w:w="993" w:type="dxa"/>
            <w:gridSpan w:val="2"/>
          </w:tcPr>
          <w:p w:rsidR="00545EC8" w:rsidRPr="00C22064" w:rsidRDefault="00545EC8" w:rsidP="00545EC8">
            <w:pPr>
              <w:pStyle w:val="ExampleSub"/>
              <w:spacing w:line="240" w:lineRule="auto"/>
              <w:ind w:left="0"/>
              <w:jc w:val="both"/>
              <w:rPr>
                <w:rFonts w:ascii="Arial" w:hAnsi="Arial" w:cs="Arial"/>
                <w:b w:val="0"/>
                <w:bCs w:val="0"/>
                <w:color w:val="000000"/>
                <w:sz w:val="20"/>
                <w:szCs w:val="20"/>
              </w:rPr>
            </w:pPr>
          </w:p>
        </w:tc>
        <w:tc>
          <w:tcPr>
            <w:tcW w:w="850" w:type="dxa"/>
          </w:tcPr>
          <w:p w:rsidR="00545EC8" w:rsidRPr="00C22064" w:rsidRDefault="00545EC8" w:rsidP="00545EC8">
            <w:pPr>
              <w:pStyle w:val="ExampleSub"/>
              <w:spacing w:line="240" w:lineRule="auto"/>
              <w:ind w:left="0"/>
              <w:jc w:val="both"/>
              <w:rPr>
                <w:rFonts w:ascii="Arial" w:hAnsi="Arial" w:cs="Arial"/>
                <w:b w:val="0"/>
                <w:bCs w:val="0"/>
                <w:color w:val="000000"/>
                <w:sz w:val="20"/>
                <w:szCs w:val="20"/>
              </w:rPr>
            </w:pPr>
          </w:p>
        </w:tc>
      </w:tr>
      <w:tr w:rsidR="005429A2" w:rsidRPr="000019BF" w:rsidTr="0080465A">
        <w:tc>
          <w:tcPr>
            <w:tcW w:w="6795" w:type="dxa"/>
          </w:tcPr>
          <w:p w:rsidR="005429A2" w:rsidRPr="00C22064" w:rsidRDefault="005429A2" w:rsidP="005429A2">
            <w:pPr>
              <w:pStyle w:val="ExampleSub"/>
              <w:spacing w:line="240" w:lineRule="auto"/>
              <w:ind w:left="0"/>
              <w:rPr>
                <w:rFonts w:ascii="Arial" w:hAnsi="Arial" w:cs="Arial"/>
                <w:b w:val="0"/>
                <w:bCs w:val="0"/>
                <w:sz w:val="20"/>
                <w:szCs w:val="20"/>
              </w:rPr>
            </w:pPr>
            <w:r w:rsidRPr="00C22064">
              <w:rPr>
                <w:rFonts w:ascii="Arial" w:hAnsi="Arial" w:cs="Arial"/>
                <w:b w:val="0"/>
                <w:color w:val="auto"/>
                <w:sz w:val="20"/>
                <w:szCs w:val="20"/>
              </w:rPr>
              <w:t>Capital grants and contributions unapplied credited to the Comprehensive Income and Expenditure Statement</w:t>
            </w:r>
          </w:p>
        </w:tc>
        <w:tc>
          <w:tcPr>
            <w:tcW w:w="1002" w:type="dxa"/>
            <w:gridSpan w:val="2"/>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(1,632)</w:t>
            </w:r>
          </w:p>
        </w:tc>
        <w:tc>
          <w:tcPr>
            <w:tcW w:w="749" w:type="dxa"/>
            <w:gridSpan w:val="2"/>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993" w:type="dxa"/>
            <w:gridSpan w:val="2"/>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1,632</w:t>
            </w:r>
          </w:p>
        </w:tc>
        <w:tc>
          <w:tcPr>
            <w:tcW w:w="850" w:type="dxa"/>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r>
      <w:tr w:rsidR="005429A2" w:rsidRPr="000019BF" w:rsidTr="0080465A">
        <w:tc>
          <w:tcPr>
            <w:tcW w:w="6795" w:type="dxa"/>
          </w:tcPr>
          <w:p w:rsidR="005429A2" w:rsidRPr="00C22064" w:rsidRDefault="005429A2" w:rsidP="005429A2">
            <w:pPr>
              <w:pStyle w:val="ExampleSub"/>
              <w:spacing w:line="240" w:lineRule="auto"/>
              <w:ind w:left="0"/>
              <w:rPr>
                <w:rFonts w:ascii="Arial" w:hAnsi="Arial" w:cs="Arial"/>
                <w:b w:val="0"/>
                <w:bCs w:val="0"/>
                <w:sz w:val="20"/>
                <w:szCs w:val="20"/>
              </w:rPr>
            </w:pPr>
            <w:r w:rsidRPr="00C22064">
              <w:rPr>
                <w:rFonts w:ascii="Arial" w:hAnsi="Arial" w:cs="Arial"/>
                <w:b w:val="0"/>
                <w:bCs w:val="0"/>
                <w:color w:val="auto"/>
                <w:sz w:val="20"/>
                <w:szCs w:val="20"/>
              </w:rPr>
              <w:t>Application of grants to capital financing transferred to the Capital Adjustment Account</w:t>
            </w:r>
          </w:p>
        </w:tc>
        <w:tc>
          <w:tcPr>
            <w:tcW w:w="1002" w:type="dxa"/>
            <w:gridSpan w:val="2"/>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749" w:type="dxa"/>
            <w:gridSpan w:val="2"/>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993" w:type="dxa"/>
            <w:gridSpan w:val="2"/>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(2,290)</w:t>
            </w:r>
          </w:p>
        </w:tc>
        <w:tc>
          <w:tcPr>
            <w:tcW w:w="850" w:type="dxa"/>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2,290</w:t>
            </w:r>
          </w:p>
        </w:tc>
      </w:tr>
      <w:tr w:rsidR="005429A2" w:rsidRPr="000019BF" w:rsidTr="0080465A">
        <w:tc>
          <w:tcPr>
            <w:tcW w:w="6795" w:type="dxa"/>
          </w:tcPr>
          <w:p w:rsidR="005429A2" w:rsidRPr="00C22064" w:rsidRDefault="005429A2" w:rsidP="005429A2">
            <w:pPr>
              <w:pStyle w:val="ExampleSub"/>
              <w:spacing w:line="240" w:lineRule="auto"/>
              <w:ind w:left="0"/>
              <w:rPr>
                <w:rFonts w:ascii="Arial" w:hAnsi="Arial" w:cs="Arial"/>
                <w:bCs w:val="0"/>
                <w:sz w:val="20"/>
                <w:szCs w:val="20"/>
              </w:rPr>
            </w:pPr>
            <w:r w:rsidRPr="00C22064">
              <w:rPr>
                <w:rFonts w:ascii="Arial" w:hAnsi="Arial" w:cs="Arial"/>
                <w:color w:val="auto"/>
                <w:sz w:val="20"/>
                <w:szCs w:val="20"/>
              </w:rPr>
              <w:t>Adjustments primarily involving the Capital Receipts Reserve:</w:t>
            </w:r>
          </w:p>
        </w:tc>
        <w:tc>
          <w:tcPr>
            <w:tcW w:w="1002" w:type="dxa"/>
            <w:gridSpan w:val="2"/>
          </w:tcPr>
          <w:p w:rsidR="005429A2" w:rsidRPr="00C22064" w:rsidRDefault="005429A2" w:rsidP="005429A2">
            <w:pPr>
              <w:pStyle w:val="ExampleSub"/>
              <w:spacing w:line="240" w:lineRule="auto"/>
              <w:ind w:left="0"/>
              <w:jc w:val="both"/>
              <w:rPr>
                <w:rFonts w:ascii="Arial" w:hAnsi="Arial" w:cs="Arial"/>
                <w:b w:val="0"/>
                <w:bCs w:val="0"/>
                <w:sz w:val="20"/>
                <w:szCs w:val="20"/>
              </w:rPr>
            </w:pPr>
          </w:p>
        </w:tc>
        <w:tc>
          <w:tcPr>
            <w:tcW w:w="749" w:type="dxa"/>
            <w:gridSpan w:val="2"/>
          </w:tcPr>
          <w:p w:rsidR="005429A2" w:rsidRPr="00C22064" w:rsidRDefault="005429A2" w:rsidP="005429A2">
            <w:pPr>
              <w:pStyle w:val="ExampleSub"/>
              <w:spacing w:line="240" w:lineRule="auto"/>
              <w:ind w:left="0"/>
              <w:jc w:val="both"/>
              <w:rPr>
                <w:rFonts w:ascii="Arial" w:hAnsi="Arial" w:cs="Arial"/>
                <w:b w:val="0"/>
                <w:bCs w:val="0"/>
                <w:sz w:val="20"/>
                <w:szCs w:val="20"/>
              </w:rPr>
            </w:pPr>
          </w:p>
        </w:tc>
        <w:tc>
          <w:tcPr>
            <w:tcW w:w="993" w:type="dxa"/>
            <w:gridSpan w:val="2"/>
          </w:tcPr>
          <w:p w:rsidR="005429A2" w:rsidRPr="00C22064" w:rsidRDefault="005429A2" w:rsidP="005429A2">
            <w:pPr>
              <w:pStyle w:val="ExampleSub"/>
              <w:spacing w:line="240" w:lineRule="auto"/>
              <w:ind w:left="0"/>
              <w:jc w:val="both"/>
              <w:rPr>
                <w:rFonts w:ascii="Arial" w:hAnsi="Arial" w:cs="Arial"/>
                <w:b w:val="0"/>
                <w:bCs w:val="0"/>
                <w:sz w:val="20"/>
                <w:szCs w:val="20"/>
              </w:rPr>
            </w:pPr>
          </w:p>
        </w:tc>
        <w:tc>
          <w:tcPr>
            <w:tcW w:w="850" w:type="dxa"/>
          </w:tcPr>
          <w:p w:rsidR="005429A2" w:rsidRPr="00C22064" w:rsidRDefault="005429A2" w:rsidP="005429A2">
            <w:pPr>
              <w:pStyle w:val="ExampleSub"/>
              <w:spacing w:line="240" w:lineRule="auto"/>
              <w:ind w:left="0"/>
              <w:jc w:val="both"/>
              <w:rPr>
                <w:rFonts w:ascii="Arial" w:hAnsi="Arial" w:cs="Arial"/>
                <w:b w:val="0"/>
                <w:bCs w:val="0"/>
                <w:sz w:val="20"/>
                <w:szCs w:val="20"/>
              </w:rPr>
            </w:pPr>
          </w:p>
        </w:tc>
      </w:tr>
      <w:tr w:rsidR="005429A2" w:rsidRPr="000019BF" w:rsidTr="0080465A">
        <w:trPr>
          <w:trHeight w:val="710"/>
        </w:trPr>
        <w:tc>
          <w:tcPr>
            <w:tcW w:w="6795" w:type="dxa"/>
          </w:tcPr>
          <w:p w:rsidR="005429A2" w:rsidRPr="00C22064" w:rsidRDefault="005429A2" w:rsidP="005429A2">
            <w:pPr>
              <w:pStyle w:val="ExampleSub"/>
              <w:spacing w:line="240" w:lineRule="auto"/>
              <w:ind w:left="0"/>
              <w:rPr>
                <w:rFonts w:ascii="Arial" w:hAnsi="Arial" w:cs="Arial"/>
                <w:b w:val="0"/>
                <w:bCs w:val="0"/>
                <w:sz w:val="20"/>
                <w:szCs w:val="20"/>
              </w:rPr>
            </w:pPr>
            <w:r w:rsidRPr="00C22064">
              <w:rPr>
                <w:rFonts w:ascii="Arial" w:hAnsi="Arial" w:cs="Arial"/>
                <w:b w:val="0"/>
                <w:color w:val="auto"/>
                <w:sz w:val="20"/>
                <w:szCs w:val="20"/>
              </w:rPr>
              <w:t>Transfer of cash sale proceeds credited as part of the gain/loss on disposal to the Comprehensive Income and Expenditure Statement</w:t>
            </w:r>
          </w:p>
        </w:tc>
        <w:tc>
          <w:tcPr>
            <w:tcW w:w="1002" w:type="dxa"/>
            <w:gridSpan w:val="2"/>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(418)</w:t>
            </w:r>
          </w:p>
        </w:tc>
        <w:tc>
          <w:tcPr>
            <w:tcW w:w="749" w:type="dxa"/>
            <w:gridSpan w:val="2"/>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418</w:t>
            </w:r>
          </w:p>
        </w:tc>
        <w:tc>
          <w:tcPr>
            <w:tcW w:w="993" w:type="dxa"/>
            <w:gridSpan w:val="2"/>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r>
      <w:tr w:rsidR="005429A2" w:rsidRPr="000019BF" w:rsidTr="0080465A">
        <w:tc>
          <w:tcPr>
            <w:tcW w:w="6795" w:type="dxa"/>
            <w:vAlign w:val="bottom"/>
          </w:tcPr>
          <w:p w:rsidR="005429A2" w:rsidRPr="00C22064" w:rsidRDefault="005429A2" w:rsidP="005429A2">
            <w:pPr>
              <w:spacing w:before="60" w:after="60" w:line="240" w:lineRule="auto"/>
              <w:ind w:right="-2313"/>
              <w:rPr>
                <w:rFonts w:cs="Arial"/>
                <w:color w:val="auto"/>
                <w:sz w:val="20"/>
                <w:szCs w:val="20"/>
                <w:lang w:eastAsia="en-GB"/>
              </w:rPr>
            </w:pPr>
            <w:r w:rsidRPr="00C22064">
              <w:rPr>
                <w:rFonts w:cs="Arial"/>
                <w:color w:val="auto"/>
                <w:sz w:val="20"/>
                <w:szCs w:val="20"/>
                <w:lang w:eastAsia="en-GB"/>
              </w:rPr>
              <w:t>Use of the Capital Receipts Reserve to finance new capital expenditure</w:t>
            </w:r>
          </w:p>
        </w:tc>
        <w:tc>
          <w:tcPr>
            <w:tcW w:w="1002" w:type="dxa"/>
            <w:gridSpan w:val="2"/>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749" w:type="dxa"/>
            <w:gridSpan w:val="2"/>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(414)</w:t>
            </w:r>
          </w:p>
        </w:tc>
        <w:tc>
          <w:tcPr>
            <w:tcW w:w="993" w:type="dxa"/>
            <w:gridSpan w:val="2"/>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414</w:t>
            </w:r>
          </w:p>
        </w:tc>
      </w:tr>
      <w:tr w:rsidR="005429A2" w:rsidRPr="000019BF" w:rsidTr="0080465A">
        <w:tc>
          <w:tcPr>
            <w:tcW w:w="6795" w:type="dxa"/>
            <w:vAlign w:val="bottom"/>
          </w:tcPr>
          <w:p w:rsidR="005429A2" w:rsidRPr="00C22064" w:rsidRDefault="005429A2" w:rsidP="005429A2">
            <w:pPr>
              <w:spacing w:before="60" w:after="60" w:line="240" w:lineRule="auto"/>
              <w:ind w:right="-2313"/>
              <w:rPr>
                <w:rFonts w:cs="Arial"/>
                <w:color w:val="auto"/>
                <w:sz w:val="20"/>
                <w:szCs w:val="20"/>
                <w:lang w:eastAsia="en-GB"/>
              </w:rPr>
            </w:pPr>
            <w:r w:rsidRPr="00C22064">
              <w:rPr>
                <w:rFonts w:cs="Arial"/>
                <w:color w:val="auto"/>
                <w:sz w:val="20"/>
                <w:szCs w:val="20"/>
                <w:lang w:eastAsia="en-GB"/>
              </w:rPr>
              <w:t>Right to buy receipts</w:t>
            </w:r>
          </w:p>
        </w:tc>
        <w:tc>
          <w:tcPr>
            <w:tcW w:w="1002" w:type="dxa"/>
            <w:gridSpan w:val="2"/>
          </w:tcPr>
          <w:p w:rsidR="005429A2"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(653)</w:t>
            </w:r>
          </w:p>
        </w:tc>
        <w:tc>
          <w:tcPr>
            <w:tcW w:w="749" w:type="dxa"/>
            <w:gridSpan w:val="2"/>
          </w:tcPr>
          <w:p w:rsidR="005429A2"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653</w:t>
            </w:r>
          </w:p>
        </w:tc>
        <w:tc>
          <w:tcPr>
            <w:tcW w:w="993" w:type="dxa"/>
            <w:gridSpan w:val="2"/>
          </w:tcPr>
          <w:p w:rsidR="005429A2"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5429A2"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r>
      <w:tr w:rsidR="005429A2" w:rsidRPr="000019BF" w:rsidTr="0080465A">
        <w:tc>
          <w:tcPr>
            <w:tcW w:w="6795" w:type="dxa"/>
          </w:tcPr>
          <w:p w:rsidR="005429A2" w:rsidRPr="00C22064" w:rsidRDefault="005429A2" w:rsidP="005429A2">
            <w:pPr>
              <w:pStyle w:val="ExampleSub"/>
              <w:spacing w:line="240" w:lineRule="auto"/>
              <w:ind w:left="0"/>
              <w:rPr>
                <w:rFonts w:ascii="Arial" w:hAnsi="Arial" w:cs="Arial"/>
                <w:b w:val="0"/>
                <w:bCs w:val="0"/>
                <w:sz w:val="20"/>
                <w:szCs w:val="20"/>
              </w:rPr>
            </w:pPr>
            <w:r w:rsidRPr="00C22064">
              <w:rPr>
                <w:rFonts w:ascii="Arial" w:hAnsi="Arial" w:cs="Arial"/>
                <w:b w:val="0"/>
                <w:color w:val="auto"/>
                <w:sz w:val="20"/>
                <w:szCs w:val="20"/>
              </w:rPr>
              <w:t>Contribution from the Capital Receipts Reserve towards administrative costs of non</w:t>
            </w:r>
            <w:r>
              <w:rPr>
                <w:rFonts w:ascii="Arial" w:hAnsi="Arial" w:cs="Arial"/>
                <w:b w:val="0"/>
                <w:color w:val="auto"/>
                <w:sz w:val="20"/>
                <w:szCs w:val="20"/>
              </w:rPr>
              <w:t>-</w:t>
            </w:r>
            <w:r w:rsidRPr="00C22064">
              <w:rPr>
                <w:rFonts w:ascii="Arial" w:hAnsi="Arial" w:cs="Arial"/>
                <w:b w:val="0"/>
                <w:color w:val="auto"/>
                <w:sz w:val="20"/>
                <w:szCs w:val="20"/>
              </w:rPr>
              <w:t>current asset disposals</w:t>
            </w:r>
          </w:p>
        </w:tc>
        <w:tc>
          <w:tcPr>
            <w:tcW w:w="1002" w:type="dxa"/>
            <w:gridSpan w:val="2"/>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7</w:t>
            </w:r>
          </w:p>
        </w:tc>
        <w:tc>
          <w:tcPr>
            <w:tcW w:w="749" w:type="dxa"/>
            <w:gridSpan w:val="2"/>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(7)</w:t>
            </w:r>
          </w:p>
        </w:tc>
        <w:tc>
          <w:tcPr>
            <w:tcW w:w="993" w:type="dxa"/>
            <w:gridSpan w:val="2"/>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r>
      <w:tr w:rsidR="005429A2" w:rsidRPr="000019BF" w:rsidTr="0080465A">
        <w:tc>
          <w:tcPr>
            <w:tcW w:w="6795" w:type="dxa"/>
          </w:tcPr>
          <w:p w:rsidR="005429A2" w:rsidRPr="00C22064" w:rsidRDefault="005429A2" w:rsidP="005429A2">
            <w:pPr>
              <w:pStyle w:val="ExampleSub"/>
              <w:spacing w:line="240" w:lineRule="auto"/>
              <w:ind w:left="0"/>
              <w:rPr>
                <w:rFonts w:ascii="Arial" w:hAnsi="Arial" w:cs="Arial"/>
                <w:b w:val="0"/>
                <w:color w:val="auto"/>
                <w:sz w:val="20"/>
                <w:szCs w:val="20"/>
              </w:rPr>
            </w:pPr>
            <w:r w:rsidRPr="00C22064">
              <w:rPr>
                <w:rFonts w:ascii="Arial" w:hAnsi="Arial" w:cs="Arial"/>
                <w:b w:val="0"/>
                <w:color w:val="auto"/>
                <w:sz w:val="20"/>
                <w:szCs w:val="20"/>
              </w:rPr>
              <w:t>VAT sharing receipt</w:t>
            </w:r>
          </w:p>
        </w:tc>
        <w:tc>
          <w:tcPr>
            <w:tcW w:w="1002" w:type="dxa"/>
            <w:gridSpan w:val="2"/>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749" w:type="dxa"/>
            <w:gridSpan w:val="2"/>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993" w:type="dxa"/>
            <w:gridSpan w:val="2"/>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r>
      <w:tr w:rsidR="005429A2" w:rsidRPr="000019BF" w:rsidTr="0080465A">
        <w:tc>
          <w:tcPr>
            <w:tcW w:w="6795" w:type="dxa"/>
          </w:tcPr>
          <w:p w:rsidR="005429A2" w:rsidRPr="00C22064" w:rsidRDefault="005429A2" w:rsidP="005429A2">
            <w:pPr>
              <w:pStyle w:val="ExampleSub"/>
              <w:spacing w:line="240" w:lineRule="auto"/>
              <w:ind w:left="0"/>
              <w:rPr>
                <w:rFonts w:ascii="Arial" w:hAnsi="Arial" w:cs="Arial"/>
                <w:b w:val="0"/>
                <w:bCs w:val="0"/>
                <w:sz w:val="20"/>
                <w:szCs w:val="20"/>
              </w:rPr>
            </w:pPr>
            <w:r w:rsidRPr="00C22064">
              <w:rPr>
                <w:rFonts w:ascii="Arial" w:hAnsi="Arial" w:cs="Arial"/>
                <w:b w:val="0"/>
                <w:color w:val="auto"/>
                <w:sz w:val="20"/>
                <w:szCs w:val="20"/>
              </w:rPr>
              <w:t>Contribution from the Capital Receipts Reserve to finance the payments to the Government capital receipts pool.</w:t>
            </w:r>
          </w:p>
        </w:tc>
        <w:tc>
          <w:tcPr>
            <w:tcW w:w="1002" w:type="dxa"/>
            <w:gridSpan w:val="2"/>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749" w:type="dxa"/>
            <w:gridSpan w:val="2"/>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993" w:type="dxa"/>
            <w:gridSpan w:val="2"/>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r>
      <w:tr w:rsidR="005429A2" w:rsidRPr="000019BF" w:rsidTr="0080465A">
        <w:tc>
          <w:tcPr>
            <w:tcW w:w="6795" w:type="dxa"/>
          </w:tcPr>
          <w:p w:rsidR="005429A2" w:rsidRPr="00C22064" w:rsidRDefault="005429A2" w:rsidP="005429A2">
            <w:pPr>
              <w:pStyle w:val="ExampleSub"/>
              <w:spacing w:line="240" w:lineRule="auto"/>
              <w:ind w:left="0"/>
              <w:rPr>
                <w:rFonts w:ascii="Arial" w:hAnsi="Arial" w:cs="Arial"/>
                <w:b w:val="0"/>
                <w:color w:val="auto"/>
                <w:sz w:val="20"/>
                <w:szCs w:val="20"/>
              </w:rPr>
            </w:pPr>
            <w:r w:rsidRPr="00C22064">
              <w:rPr>
                <w:rFonts w:ascii="Arial" w:hAnsi="Arial" w:cs="Arial"/>
                <w:b w:val="0"/>
                <w:color w:val="auto"/>
                <w:sz w:val="20"/>
                <w:szCs w:val="20"/>
              </w:rPr>
              <w:t>Renovation grants repaid</w:t>
            </w:r>
          </w:p>
        </w:tc>
        <w:tc>
          <w:tcPr>
            <w:tcW w:w="1002" w:type="dxa"/>
            <w:gridSpan w:val="2"/>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(15)</w:t>
            </w:r>
          </w:p>
        </w:tc>
        <w:tc>
          <w:tcPr>
            <w:tcW w:w="749" w:type="dxa"/>
            <w:gridSpan w:val="2"/>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15</w:t>
            </w:r>
          </w:p>
        </w:tc>
        <w:tc>
          <w:tcPr>
            <w:tcW w:w="993" w:type="dxa"/>
            <w:gridSpan w:val="2"/>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r>
      <w:tr w:rsidR="005429A2" w:rsidRPr="000019BF" w:rsidTr="0080465A">
        <w:tc>
          <w:tcPr>
            <w:tcW w:w="6795" w:type="dxa"/>
          </w:tcPr>
          <w:p w:rsidR="005429A2" w:rsidRPr="00C22064" w:rsidRDefault="005429A2" w:rsidP="005429A2">
            <w:pPr>
              <w:pStyle w:val="ExampleSub"/>
              <w:spacing w:line="240" w:lineRule="auto"/>
              <w:ind w:left="0"/>
              <w:rPr>
                <w:rFonts w:ascii="Arial" w:hAnsi="Arial" w:cs="Arial"/>
                <w:b w:val="0"/>
                <w:bCs w:val="0"/>
                <w:sz w:val="20"/>
                <w:szCs w:val="20"/>
              </w:rPr>
            </w:pPr>
            <w:r w:rsidRPr="00C22064">
              <w:rPr>
                <w:rFonts w:ascii="Arial" w:hAnsi="Arial" w:cs="Arial"/>
                <w:b w:val="0"/>
                <w:color w:val="auto"/>
                <w:sz w:val="20"/>
                <w:szCs w:val="20"/>
              </w:rPr>
              <w:t>Transfer from Deferred Capital Receipts Reserve upon receipt of cash</w:t>
            </w:r>
          </w:p>
        </w:tc>
        <w:tc>
          <w:tcPr>
            <w:tcW w:w="1002" w:type="dxa"/>
            <w:gridSpan w:val="2"/>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749" w:type="dxa"/>
            <w:gridSpan w:val="2"/>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993" w:type="dxa"/>
            <w:gridSpan w:val="2"/>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r>
      <w:tr w:rsidR="005429A2" w:rsidRPr="000019BF" w:rsidTr="0080465A">
        <w:tc>
          <w:tcPr>
            <w:tcW w:w="6795" w:type="dxa"/>
            <w:vAlign w:val="bottom"/>
          </w:tcPr>
          <w:p w:rsidR="005429A2" w:rsidRPr="00C22064" w:rsidRDefault="005429A2" w:rsidP="005429A2">
            <w:pPr>
              <w:spacing w:before="60" w:after="60" w:line="240" w:lineRule="auto"/>
              <w:rPr>
                <w:rFonts w:cs="Arial"/>
                <w:b/>
                <w:color w:val="auto"/>
                <w:sz w:val="20"/>
                <w:szCs w:val="20"/>
                <w:lang w:eastAsia="en-GB"/>
              </w:rPr>
            </w:pPr>
          </w:p>
          <w:p w:rsidR="005429A2" w:rsidRPr="00C22064" w:rsidRDefault="005429A2" w:rsidP="005429A2">
            <w:pPr>
              <w:spacing w:before="60" w:after="60" w:line="240" w:lineRule="auto"/>
              <w:rPr>
                <w:rFonts w:cs="Arial"/>
                <w:b/>
                <w:color w:val="auto"/>
                <w:sz w:val="20"/>
                <w:szCs w:val="20"/>
                <w:lang w:eastAsia="en-GB"/>
              </w:rPr>
            </w:pPr>
            <w:r w:rsidRPr="00C22064">
              <w:rPr>
                <w:rFonts w:cs="Arial"/>
                <w:b/>
                <w:color w:val="auto"/>
                <w:sz w:val="20"/>
                <w:szCs w:val="20"/>
                <w:lang w:eastAsia="en-GB"/>
              </w:rPr>
              <w:t>Adjustments primarily involving the Deferred Capital Receipts Reserve:</w:t>
            </w:r>
          </w:p>
        </w:tc>
        <w:tc>
          <w:tcPr>
            <w:tcW w:w="1002" w:type="dxa"/>
            <w:gridSpan w:val="2"/>
          </w:tcPr>
          <w:p w:rsidR="005429A2" w:rsidRPr="00C22064" w:rsidRDefault="005429A2" w:rsidP="005429A2">
            <w:pPr>
              <w:pStyle w:val="ExampleSub"/>
              <w:spacing w:line="240" w:lineRule="auto"/>
              <w:ind w:left="0"/>
              <w:jc w:val="both"/>
              <w:rPr>
                <w:rFonts w:ascii="Arial" w:hAnsi="Arial" w:cs="Arial"/>
                <w:b w:val="0"/>
                <w:bCs w:val="0"/>
                <w:color w:val="000000"/>
                <w:sz w:val="20"/>
                <w:szCs w:val="20"/>
              </w:rPr>
            </w:pPr>
          </w:p>
        </w:tc>
        <w:tc>
          <w:tcPr>
            <w:tcW w:w="749" w:type="dxa"/>
            <w:gridSpan w:val="2"/>
          </w:tcPr>
          <w:p w:rsidR="005429A2" w:rsidRPr="00C22064" w:rsidRDefault="005429A2" w:rsidP="005429A2">
            <w:pPr>
              <w:pStyle w:val="ExampleSub"/>
              <w:spacing w:line="240" w:lineRule="auto"/>
              <w:ind w:left="0"/>
              <w:jc w:val="both"/>
              <w:rPr>
                <w:rFonts w:ascii="Arial" w:hAnsi="Arial" w:cs="Arial"/>
                <w:b w:val="0"/>
                <w:bCs w:val="0"/>
                <w:color w:val="000000"/>
                <w:sz w:val="20"/>
                <w:szCs w:val="20"/>
              </w:rPr>
            </w:pPr>
          </w:p>
        </w:tc>
        <w:tc>
          <w:tcPr>
            <w:tcW w:w="993" w:type="dxa"/>
            <w:gridSpan w:val="2"/>
          </w:tcPr>
          <w:p w:rsidR="005429A2" w:rsidRPr="00C22064" w:rsidRDefault="005429A2" w:rsidP="005429A2">
            <w:pPr>
              <w:pStyle w:val="ExampleSub"/>
              <w:spacing w:line="240" w:lineRule="auto"/>
              <w:ind w:left="0"/>
              <w:jc w:val="both"/>
              <w:rPr>
                <w:rFonts w:ascii="Arial" w:hAnsi="Arial" w:cs="Arial"/>
                <w:b w:val="0"/>
                <w:bCs w:val="0"/>
                <w:color w:val="000000"/>
                <w:sz w:val="20"/>
                <w:szCs w:val="20"/>
              </w:rPr>
            </w:pPr>
          </w:p>
        </w:tc>
        <w:tc>
          <w:tcPr>
            <w:tcW w:w="850" w:type="dxa"/>
          </w:tcPr>
          <w:p w:rsidR="005429A2" w:rsidRPr="00C22064" w:rsidRDefault="005429A2" w:rsidP="005429A2">
            <w:pPr>
              <w:pStyle w:val="ExampleSub"/>
              <w:spacing w:line="240" w:lineRule="auto"/>
              <w:ind w:left="0"/>
              <w:jc w:val="both"/>
              <w:rPr>
                <w:rFonts w:ascii="Arial" w:hAnsi="Arial" w:cs="Arial"/>
                <w:b w:val="0"/>
                <w:bCs w:val="0"/>
                <w:color w:val="000000"/>
                <w:sz w:val="20"/>
                <w:szCs w:val="20"/>
              </w:rPr>
            </w:pPr>
          </w:p>
        </w:tc>
      </w:tr>
      <w:tr w:rsidR="005429A2" w:rsidRPr="000019BF" w:rsidTr="0080465A">
        <w:tc>
          <w:tcPr>
            <w:tcW w:w="6795" w:type="dxa"/>
          </w:tcPr>
          <w:p w:rsidR="005429A2" w:rsidRPr="00C22064" w:rsidRDefault="005429A2" w:rsidP="005429A2">
            <w:pPr>
              <w:pStyle w:val="ExampleSub"/>
              <w:spacing w:line="240" w:lineRule="auto"/>
              <w:ind w:left="0"/>
              <w:rPr>
                <w:rFonts w:ascii="Arial" w:hAnsi="Arial" w:cs="Arial"/>
                <w:b w:val="0"/>
                <w:bCs w:val="0"/>
                <w:sz w:val="20"/>
                <w:szCs w:val="20"/>
              </w:rPr>
            </w:pPr>
            <w:r w:rsidRPr="00C22064">
              <w:rPr>
                <w:rFonts w:ascii="Arial" w:hAnsi="Arial" w:cs="Arial"/>
                <w:b w:val="0"/>
                <w:color w:val="auto"/>
                <w:sz w:val="20"/>
                <w:szCs w:val="20"/>
              </w:rPr>
              <w:t>Transfer of deferred sale proceeds credited as part of the gain/loss on disposal to the Comprehensive Income and Expenditure Statement/funding of loan</w:t>
            </w:r>
          </w:p>
        </w:tc>
        <w:tc>
          <w:tcPr>
            <w:tcW w:w="1002" w:type="dxa"/>
            <w:gridSpan w:val="2"/>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749" w:type="dxa"/>
            <w:gridSpan w:val="2"/>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993" w:type="dxa"/>
            <w:gridSpan w:val="2"/>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r>
      <w:tr w:rsidR="005429A2" w:rsidRPr="000019BF" w:rsidTr="0080465A">
        <w:tc>
          <w:tcPr>
            <w:tcW w:w="6795" w:type="dxa"/>
          </w:tcPr>
          <w:p w:rsidR="005429A2" w:rsidRPr="00C22064" w:rsidRDefault="005429A2" w:rsidP="005429A2">
            <w:pPr>
              <w:pStyle w:val="ExampleSub"/>
              <w:spacing w:line="240" w:lineRule="auto"/>
              <w:ind w:left="0"/>
              <w:rPr>
                <w:rFonts w:ascii="Arial" w:hAnsi="Arial" w:cs="Arial"/>
                <w:b w:val="0"/>
                <w:bCs w:val="0"/>
                <w:sz w:val="20"/>
                <w:szCs w:val="20"/>
              </w:rPr>
            </w:pPr>
            <w:r w:rsidRPr="00C22064">
              <w:rPr>
                <w:rFonts w:ascii="Arial" w:hAnsi="Arial" w:cs="Arial"/>
                <w:b w:val="0"/>
                <w:color w:val="auto"/>
                <w:sz w:val="20"/>
                <w:szCs w:val="20"/>
              </w:rPr>
              <w:t>Transfer to the Capital Receipts Reserve upon receipt of cash-mortgages</w:t>
            </w:r>
          </w:p>
        </w:tc>
        <w:tc>
          <w:tcPr>
            <w:tcW w:w="1002" w:type="dxa"/>
            <w:gridSpan w:val="2"/>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749" w:type="dxa"/>
            <w:gridSpan w:val="2"/>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14</w:t>
            </w:r>
          </w:p>
        </w:tc>
        <w:tc>
          <w:tcPr>
            <w:tcW w:w="993" w:type="dxa"/>
            <w:gridSpan w:val="2"/>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(14)</w:t>
            </w:r>
          </w:p>
        </w:tc>
      </w:tr>
      <w:tr w:rsidR="005429A2" w:rsidRPr="000019BF" w:rsidTr="0080465A">
        <w:tc>
          <w:tcPr>
            <w:tcW w:w="6795" w:type="dxa"/>
          </w:tcPr>
          <w:p w:rsidR="005429A2" w:rsidRPr="00C22064" w:rsidRDefault="005429A2" w:rsidP="005429A2">
            <w:pPr>
              <w:pStyle w:val="ExampleSub"/>
              <w:spacing w:line="240" w:lineRule="auto"/>
              <w:ind w:left="0"/>
              <w:rPr>
                <w:rFonts w:ascii="Arial" w:hAnsi="Arial" w:cs="Arial"/>
                <w:bCs w:val="0"/>
                <w:sz w:val="20"/>
                <w:szCs w:val="20"/>
              </w:rPr>
            </w:pPr>
            <w:r w:rsidRPr="00C22064">
              <w:rPr>
                <w:rFonts w:ascii="Arial" w:hAnsi="Arial" w:cs="Arial"/>
                <w:color w:val="auto"/>
                <w:sz w:val="20"/>
                <w:szCs w:val="20"/>
              </w:rPr>
              <w:t>Adjustments primarily  involving the Financial Instruments Adjustment Account:</w:t>
            </w:r>
          </w:p>
        </w:tc>
        <w:tc>
          <w:tcPr>
            <w:tcW w:w="1002" w:type="dxa"/>
            <w:gridSpan w:val="2"/>
          </w:tcPr>
          <w:p w:rsidR="005429A2" w:rsidRPr="00C22064" w:rsidRDefault="005429A2" w:rsidP="005429A2">
            <w:pPr>
              <w:pStyle w:val="ExampleSub"/>
              <w:spacing w:line="240" w:lineRule="auto"/>
              <w:ind w:left="0"/>
              <w:jc w:val="both"/>
              <w:rPr>
                <w:rFonts w:ascii="Arial" w:hAnsi="Arial" w:cs="Arial"/>
                <w:b w:val="0"/>
                <w:bCs w:val="0"/>
                <w:color w:val="000000"/>
                <w:sz w:val="20"/>
                <w:szCs w:val="20"/>
              </w:rPr>
            </w:pPr>
          </w:p>
        </w:tc>
        <w:tc>
          <w:tcPr>
            <w:tcW w:w="749" w:type="dxa"/>
            <w:gridSpan w:val="2"/>
          </w:tcPr>
          <w:p w:rsidR="005429A2" w:rsidRPr="00C22064" w:rsidRDefault="005429A2" w:rsidP="005429A2">
            <w:pPr>
              <w:pStyle w:val="ExampleSub"/>
              <w:spacing w:line="240" w:lineRule="auto"/>
              <w:ind w:left="0"/>
              <w:jc w:val="both"/>
              <w:rPr>
                <w:rFonts w:ascii="Arial" w:hAnsi="Arial" w:cs="Arial"/>
                <w:b w:val="0"/>
                <w:bCs w:val="0"/>
                <w:color w:val="000000"/>
                <w:sz w:val="20"/>
                <w:szCs w:val="20"/>
              </w:rPr>
            </w:pPr>
          </w:p>
        </w:tc>
        <w:tc>
          <w:tcPr>
            <w:tcW w:w="993" w:type="dxa"/>
            <w:gridSpan w:val="2"/>
          </w:tcPr>
          <w:p w:rsidR="005429A2" w:rsidRPr="00C22064" w:rsidRDefault="005429A2" w:rsidP="005429A2">
            <w:pPr>
              <w:pStyle w:val="ExampleSub"/>
              <w:spacing w:line="240" w:lineRule="auto"/>
              <w:ind w:left="0"/>
              <w:jc w:val="both"/>
              <w:rPr>
                <w:rFonts w:ascii="Arial" w:hAnsi="Arial" w:cs="Arial"/>
                <w:b w:val="0"/>
                <w:bCs w:val="0"/>
                <w:color w:val="000000"/>
                <w:sz w:val="20"/>
                <w:szCs w:val="20"/>
              </w:rPr>
            </w:pPr>
          </w:p>
        </w:tc>
        <w:tc>
          <w:tcPr>
            <w:tcW w:w="850" w:type="dxa"/>
          </w:tcPr>
          <w:p w:rsidR="005429A2" w:rsidRPr="00C22064" w:rsidRDefault="005429A2" w:rsidP="005429A2">
            <w:pPr>
              <w:pStyle w:val="ExampleSub"/>
              <w:spacing w:line="240" w:lineRule="auto"/>
              <w:ind w:left="0"/>
              <w:jc w:val="both"/>
              <w:rPr>
                <w:rFonts w:ascii="Arial" w:hAnsi="Arial" w:cs="Arial"/>
                <w:b w:val="0"/>
                <w:bCs w:val="0"/>
                <w:color w:val="000000"/>
                <w:sz w:val="20"/>
                <w:szCs w:val="20"/>
              </w:rPr>
            </w:pPr>
          </w:p>
        </w:tc>
      </w:tr>
      <w:tr w:rsidR="005429A2" w:rsidRPr="000019BF" w:rsidTr="0080465A">
        <w:tc>
          <w:tcPr>
            <w:tcW w:w="6795" w:type="dxa"/>
          </w:tcPr>
          <w:p w:rsidR="005429A2" w:rsidRPr="00C22064" w:rsidRDefault="005429A2" w:rsidP="005429A2">
            <w:pPr>
              <w:pStyle w:val="ExampleSub"/>
              <w:spacing w:line="240" w:lineRule="auto"/>
              <w:ind w:left="0"/>
              <w:rPr>
                <w:rFonts w:ascii="Arial" w:hAnsi="Arial" w:cs="Arial"/>
                <w:b w:val="0"/>
                <w:bCs w:val="0"/>
                <w:sz w:val="20"/>
                <w:szCs w:val="20"/>
              </w:rPr>
            </w:pPr>
            <w:r w:rsidRPr="00C22064">
              <w:rPr>
                <w:rFonts w:ascii="Arial" w:hAnsi="Arial" w:cs="Arial"/>
                <w:b w:val="0"/>
                <w:bCs w:val="0"/>
                <w:color w:val="auto"/>
                <w:sz w:val="20"/>
                <w:szCs w:val="20"/>
              </w:rPr>
              <w:t>Amount by which finance costs charged to the Comprehensive Income and Expenditure Statement are different from finance costs chargeable in the year in accordance with statutory requirements</w:t>
            </w:r>
          </w:p>
        </w:tc>
        <w:tc>
          <w:tcPr>
            <w:tcW w:w="1002" w:type="dxa"/>
            <w:gridSpan w:val="2"/>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16</w:t>
            </w:r>
          </w:p>
        </w:tc>
        <w:tc>
          <w:tcPr>
            <w:tcW w:w="749" w:type="dxa"/>
            <w:gridSpan w:val="2"/>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993" w:type="dxa"/>
            <w:gridSpan w:val="2"/>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(16)</w:t>
            </w:r>
          </w:p>
        </w:tc>
      </w:tr>
      <w:tr w:rsidR="005429A2" w:rsidRPr="000019BF" w:rsidTr="0080465A">
        <w:tc>
          <w:tcPr>
            <w:tcW w:w="6795" w:type="dxa"/>
          </w:tcPr>
          <w:p w:rsidR="005429A2" w:rsidRPr="00C22064" w:rsidRDefault="005429A2" w:rsidP="005429A2">
            <w:pPr>
              <w:pStyle w:val="ExampleSub"/>
              <w:spacing w:line="240" w:lineRule="auto"/>
              <w:ind w:left="0"/>
              <w:rPr>
                <w:rFonts w:ascii="Arial" w:hAnsi="Arial" w:cs="Arial"/>
                <w:bCs w:val="0"/>
                <w:sz w:val="20"/>
                <w:szCs w:val="20"/>
              </w:rPr>
            </w:pPr>
            <w:r w:rsidRPr="00C22064">
              <w:rPr>
                <w:rFonts w:ascii="Arial" w:hAnsi="Arial" w:cs="Arial"/>
                <w:color w:val="auto"/>
                <w:sz w:val="20"/>
                <w:szCs w:val="20"/>
              </w:rPr>
              <w:t>Adjustments primarily involving the Pensions Reserve:</w:t>
            </w:r>
          </w:p>
        </w:tc>
        <w:tc>
          <w:tcPr>
            <w:tcW w:w="1002" w:type="dxa"/>
            <w:gridSpan w:val="2"/>
          </w:tcPr>
          <w:p w:rsidR="005429A2" w:rsidRPr="00C22064" w:rsidRDefault="005429A2" w:rsidP="005429A2">
            <w:pPr>
              <w:pStyle w:val="ExampleSub"/>
              <w:spacing w:line="240" w:lineRule="auto"/>
              <w:ind w:left="0"/>
              <w:jc w:val="both"/>
              <w:rPr>
                <w:rFonts w:ascii="Arial" w:hAnsi="Arial" w:cs="Arial"/>
                <w:b w:val="0"/>
                <w:bCs w:val="0"/>
                <w:color w:val="auto"/>
                <w:sz w:val="20"/>
                <w:szCs w:val="20"/>
              </w:rPr>
            </w:pPr>
          </w:p>
        </w:tc>
        <w:tc>
          <w:tcPr>
            <w:tcW w:w="749" w:type="dxa"/>
            <w:gridSpan w:val="2"/>
          </w:tcPr>
          <w:p w:rsidR="005429A2" w:rsidRPr="00C22064" w:rsidRDefault="005429A2" w:rsidP="005429A2">
            <w:pPr>
              <w:pStyle w:val="ExampleSub"/>
              <w:spacing w:line="240" w:lineRule="auto"/>
              <w:ind w:left="0"/>
              <w:jc w:val="both"/>
              <w:rPr>
                <w:rFonts w:ascii="Arial" w:hAnsi="Arial" w:cs="Arial"/>
                <w:b w:val="0"/>
                <w:bCs w:val="0"/>
                <w:color w:val="auto"/>
                <w:sz w:val="20"/>
                <w:szCs w:val="20"/>
              </w:rPr>
            </w:pPr>
          </w:p>
        </w:tc>
        <w:tc>
          <w:tcPr>
            <w:tcW w:w="993" w:type="dxa"/>
            <w:gridSpan w:val="2"/>
          </w:tcPr>
          <w:p w:rsidR="005429A2" w:rsidRPr="00C22064" w:rsidRDefault="005429A2" w:rsidP="005429A2">
            <w:pPr>
              <w:pStyle w:val="ExampleSub"/>
              <w:spacing w:line="240" w:lineRule="auto"/>
              <w:ind w:left="0"/>
              <w:jc w:val="both"/>
              <w:rPr>
                <w:rFonts w:ascii="Arial" w:hAnsi="Arial" w:cs="Arial"/>
                <w:b w:val="0"/>
                <w:bCs w:val="0"/>
                <w:color w:val="auto"/>
                <w:sz w:val="20"/>
                <w:szCs w:val="20"/>
              </w:rPr>
            </w:pPr>
          </w:p>
        </w:tc>
        <w:tc>
          <w:tcPr>
            <w:tcW w:w="850" w:type="dxa"/>
          </w:tcPr>
          <w:p w:rsidR="005429A2" w:rsidRPr="00C22064" w:rsidRDefault="005429A2" w:rsidP="005429A2">
            <w:pPr>
              <w:pStyle w:val="ExampleSub"/>
              <w:spacing w:line="240" w:lineRule="auto"/>
              <w:ind w:left="0"/>
              <w:jc w:val="both"/>
              <w:rPr>
                <w:rFonts w:ascii="Arial" w:hAnsi="Arial" w:cs="Arial"/>
                <w:b w:val="0"/>
                <w:bCs w:val="0"/>
                <w:color w:val="auto"/>
                <w:sz w:val="20"/>
                <w:szCs w:val="20"/>
              </w:rPr>
            </w:pPr>
          </w:p>
        </w:tc>
      </w:tr>
      <w:tr w:rsidR="005429A2" w:rsidRPr="000019BF" w:rsidTr="0080465A">
        <w:tc>
          <w:tcPr>
            <w:tcW w:w="6795" w:type="dxa"/>
          </w:tcPr>
          <w:p w:rsidR="005429A2" w:rsidRPr="000019BF" w:rsidRDefault="005429A2" w:rsidP="005429A2">
            <w:pPr>
              <w:pStyle w:val="ExampleSub"/>
              <w:spacing w:line="240" w:lineRule="auto"/>
              <w:ind w:left="0"/>
              <w:rPr>
                <w:rFonts w:ascii="Arial" w:hAnsi="Arial" w:cs="Arial"/>
                <w:b w:val="0"/>
                <w:bCs w:val="0"/>
                <w:sz w:val="20"/>
                <w:szCs w:val="20"/>
                <w:highlight w:val="yellow"/>
              </w:rPr>
            </w:pPr>
            <w:r w:rsidRPr="00017536">
              <w:rPr>
                <w:rFonts w:ascii="Arial" w:hAnsi="Arial" w:cs="Arial"/>
                <w:b w:val="0"/>
                <w:bCs w:val="0"/>
                <w:color w:val="auto"/>
                <w:sz w:val="20"/>
                <w:szCs w:val="20"/>
              </w:rPr>
              <w:t xml:space="preserve">Reversal of items relating to retirement benefits debited or credited to the Comprehensive Income and Expenditure Statement (see Note </w:t>
            </w:r>
            <w:r>
              <w:rPr>
                <w:rFonts w:ascii="Arial" w:hAnsi="Arial" w:cs="Arial"/>
                <w:b w:val="0"/>
                <w:bCs w:val="0"/>
                <w:color w:val="auto"/>
                <w:sz w:val="20"/>
                <w:szCs w:val="20"/>
              </w:rPr>
              <w:t>40</w:t>
            </w:r>
            <w:r w:rsidRPr="00017536">
              <w:rPr>
                <w:rFonts w:ascii="Arial" w:hAnsi="Arial" w:cs="Arial"/>
                <w:b w:val="0"/>
                <w:bCs w:val="0"/>
                <w:color w:val="auto"/>
                <w:sz w:val="20"/>
                <w:szCs w:val="20"/>
              </w:rPr>
              <w:t>)</w:t>
            </w:r>
          </w:p>
        </w:tc>
        <w:tc>
          <w:tcPr>
            <w:tcW w:w="1002" w:type="dxa"/>
            <w:gridSpan w:val="2"/>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7,353</w:t>
            </w:r>
          </w:p>
        </w:tc>
        <w:tc>
          <w:tcPr>
            <w:tcW w:w="749" w:type="dxa"/>
            <w:gridSpan w:val="2"/>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993" w:type="dxa"/>
            <w:gridSpan w:val="2"/>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(7,353)</w:t>
            </w:r>
          </w:p>
        </w:tc>
      </w:tr>
      <w:tr w:rsidR="005429A2" w:rsidRPr="00017536" w:rsidTr="0080465A">
        <w:tc>
          <w:tcPr>
            <w:tcW w:w="6804" w:type="dxa"/>
            <w:gridSpan w:val="2"/>
          </w:tcPr>
          <w:p w:rsidR="005429A2" w:rsidRPr="00017536" w:rsidRDefault="005429A2" w:rsidP="005429A2">
            <w:pPr>
              <w:pStyle w:val="ExampleSub"/>
              <w:spacing w:line="240" w:lineRule="auto"/>
              <w:ind w:left="0"/>
              <w:rPr>
                <w:rFonts w:ascii="Arial" w:hAnsi="Arial" w:cs="Arial"/>
                <w:b w:val="0"/>
                <w:color w:val="auto"/>
                <w:sz w:val="20"/>
                <w:szCs w:val="20"/>
                <w:highlight w:val="yellow"/>
              </w:rPr>
            </w:pPr>
            <w:r w:rsidRPr="00017536">
              <w:rPr>
                <w:rFonts w:ascii="Arial" w:hAnsi="Arial" w:cs="Arial"/>
                <w:b w:val="0"/>
                <w:color w:val="auto"/>
                <w:sz w:val="20"/>
                <w:szCs w:val="20"/>
              </w:rPr>
              <w:t>Employer’s pensions contributions and direct payments to pensioners payable in the year</w:t>
            </w:r>
          </w:p>
        </w:tc>
        <w:tc>
          <w:tcPr>
            <w:tcW w:w="1034" w:type="dxa"/>
            <w:gridSpan w:val="2"/>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(3,805)</w:t>
            </w:r>
          </w:p>
        </w:tc>
        <w:tc>
          <w:tcPr>
            <w:tcW w:w="749" w:type="dxa"/>
            <w:gridSpan w:val="2"/>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952" w:type="dxa"/>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3,805</w:t>
            </w:r>
          </w:p>
        </w:tc>
      </w:tr>
      <w:tr w:rsidR="005429A2" w:rsidRPr="000019BF" w:rsidTr="0080465A">
        <w:tc>
          <w:tcPr>
            <w:tcW w:w="6795" w:type="dxa"/>
          </w:tcPr>
          <w:p w:rsidR="005429A2" w:rsidRPr="000019BF" w:rsidRDefault="005429A2" w:rsidP="005429A2">
            <w:pPr>
              <w:pStyle w:val="ExampleSub"/>
              <w:spacing w:line="240" w:lineRule="auto"/>
              <w:ind w:left="0"/>
              <w:rPr>
                <w:rFonts w:ascii="Arial" w:hAnsi="Arial" w:cs="Arial"/>
                <w:bCs w:val="0"/>
                <w:sz w:val="20"/>
                <w:szCs w:val="20"/>
                <w:highlight w:val="yellow"/>
              </w:rPr>
            </w:pPr>
            <w:r w:rsidRPr="00017536">
              <w:rPr>
                <w:rFonts w:ascii="Arial" w:hAnsi="Arial" w:cs="Arial"/>
                <w:color w:val="auto"/>
                <w:sz w:val="20"/>
                <w:szCs w:val="20"/>
              </w:rPr>
              <w:t>Adjustments primarily involving the Collection Fund Adjustment Account:</w:t>
            </w:r>
          </w:p>
        </w:tc>
        <w:tc>
          <w:tcPr>
            <w:tcW w:w="1002" w:type="dxa"/>
            <w:gridSpan w:val="2"/>
          </w:tcPr>
          <w:p w:rsidR="005429A2" w:rsidRPr="000019BF" w:rsidRDefault="005429A2" w:rsidP="005429A2">
            <w:pPr>
              <w:pStyle w:val="ExampleSub"/>
              <w:spacing w:line="240" w:lineRule="auto"/>
              <w:ind w:left="0"/>
              <w:jc w:val="both"/>
              <w:rPr>
                <w:rFonts w:ascii="Arial" w:hAnsi="Arial" w:cs="Arial"/>
                <w:b w:val="0"/>
                <w:bCs w:val="0"/>
                <w:color w:val="000000"/>
                <w:sz w:val="20"/>
                <w:szCs w:val="20"/>
                <w:highlight w:val="yellow"/>
              </w:rPr>
            </w:pPr>
          </w:p>
        </w:tc>
        <w:tc>
          <w:tcPr>
            <w:tcW w:w="749" w:type="dxa"/>
            <w:gridSpan w:val="2"/>
          </w:tcPr>
          <w:p w:rsidR="005429A2" w:rsidRPr="000019BF" w:rsidRDefault="005429A2" w:rsidP="005429A2">
            <w:pPr>
              <w:pStyle w:val="ExampleSub"/>
              <w:spacing w:line="240" w:lineRule="auto"/>
              <w:ind w:left="0"/>
              <w:jc w:val="both"/>
              <w:rPr>
                <w:rFonts w:ascii="Arial" w:hAnsi="Arial" w:cs="Arial"/>
                <w:b w:val="0"/>
                <w:bCs w:val="0"/>
                <w:color w:val="000000"/>
                <w:sz w:val="20"/>
                <w:szCs w:val="20"/>
                <w:highlight w:val="yellow"/>
              </w:rPr>
            </w:pPr>
          </w:p>
        </w:tc>
        <w:tc>
          <w:tcPr>
            <w:tcW w:w="993" w:type="dxa"/>
            <w:gridSpan w:val="2"/>
          </w:tcPr>
          <w:p w:rsidR="005429A2" w:rsidRPr="000019BF" w:rsidRDefault="005429A2" w:rsidP="005429A2">
            <w:pPr>
              <w:pStyle w:val="ExampleSub"/>
              <w:spacing w:line="240" w:lineRule="auto"/>
              <w:ind w:left="0"/>
              <w:jc w:val="both"/>
              <w:rPr>
                <w:rFonts w:ascii="Arial" w:hAnsi="Arial" w:cs="Arial"/>
                <w:b w:val="0"/>
                <w:bCs w:val="0"/>
                <w:color w:val="000000"/>
                <w:sz w:val="20"/>
                <w:szCs w:val="20"/>
                <w:highlight w:val="yellow"/>
              </w:rPr>
            </w:pPr>
          </w:p>
        </w:tc>
        <w:tc>
          <w:tcPr>
            <w:tcW w:w="850" w:type="dxa"/>
          </w:tcPr>
          <w:p w:rsidR="005429A2" w:rsidRPr="000019BF" w:rsidRDefault="005429A2" w:rsidP="005429A2">
            <w:pPr>
              <w:pStyle w:val="ExampleSub"/>
              <w:spacing w:line="240" w:lineRule="auto"/>
              <w:ind w:left="0"/>
              <w:jc w:val="both"/>
              <w:rPr>
                <w:rFonts w:ascii="Arial" w:hAnsi="Arial" w:cs="Arial"/>
                <w:b w:val="0"/>
                <w:bCs w:val="0"/>
                <w:color w:val="000000"/>
                <w:sz w:val="20"/>
                <w:szCs w:val="20"/>
                <w:highlight w:val="yellow"/>
              </w:rPr>
            </w:pPr>
          </w:p>
        </w:tc>
      </w:tr>
      <w:tr w:rsidR="005429A2" w:rsidRPr="000019BF" w:rsidTr="0080465A">
        <w:tc>
          <w:tcPr>
            <w:tcW w:w="6795" w:type="dxa"/>
          </w:tcPr>
          <w:p w:rsidR="005429A2" w:rsidRPr="00017536" w:rsidRDefault="005429A2" w:rsidP="005429A2">
            <w:pPr>
              <w:pStyle w:val="ExampleSub"/>
              <w:spacing w:line="240" w:lineRule="auto"/>
              <w:ind w:left="0"/>
              <w:rPr>
                <w:rFonts w:ascii="Arial" w:hAnsi="Arial" w:cs="Arial"/>
                <w:b w:val="0"/>
                <w:bCs w:val="0"/>
                <w:sz w:val="20"/>
                <w:szCs w:val="20"/>
              </w:rPr>
            </w:pPr>
            <w:r w:rsidRPr="00017536">
              <w:rPr>
                <w:rFonts w:ascii="Arial" w:hAnsi="Arial" w:cs="Arial"/>
                <w:b w:val="0"/>
                <w:bCs w:val="0"/>
                <w:color w:val="auto"/>
                <w:sz w:val="20"/>
                <w:szCs w:val="20"/>
              </w:rPr>
              <w:t>Amount by which council tax and non-domestic rating income credited to the Comprehensive Income and Expenditure Statement is different from council tax and non-domestic rating income calculated for the year in accordance with statutory requirements</w:t>
            </w:r>
          </w:p>
        </w:tc>
        <w:tc>
          <w:tcPr>
            <w:tcW w:w="1002" w:type="dxa"/>
            <w:gridSpan w:val="2"/>
          </w:tcPr>
          <w:p w:rsidR="005429A2" w:rsidRPr="004C2C50" w:rsidRDefault="00C11E80"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(997)</w:t>
            </w:r>
          </w:p>
        </w:tc>
        <w:tc>
          <w:tcPr>
            <w:tcW w:w="749" w:type="dxa"/>
            <w:gridSpan w:val="2"/>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993" w:type="dxa"/>
            <w:gridSpan w:val="2"/>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Pr>
          <w:p w:rsidR="005429A2" w:rsidRPr="004C2C50" w:rsidRDefault="00C11E80"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997</w:t>
            </w:r>
          </w:p>
        </w:tc>
      </w:tr>
      <w:tr w:rsidR="005429A2" w:rsidRPr="000019BF" w:rsidTr="0080465A">
        <w:tc>
          <w:tcPr>
            <w:tcW w:w="6795" w:type="dxa"/>
            <w:vAlign w:val="bottom"/>
          </w:tcPr>
          <w:p w:rsidR="005429A2" w:rsidRPr="00017536" w:rsidRDefault="005429A2" w:rsidP="005429A2">
            <w:pPr>
              <w:spacing w:before="60" w:after="60" w:line="240" w:lineRule="auto"/>
              <w:rPr>
                <w:rFonts w:cs="Arial"/>
                <w:b/>
                <w:color w:val="auto"/>
                <w:sz w:val="20"/>
                <w:szCs w:val="20"/>
                <w:lang w:eastAsia="en-GB"/>
              </w:rPr>
            </w:pPr>
            <w:r w:rsidRPr="00017536">
              <w:rPr>
                <w:rFonts w:cs="Arial"/>
                <w:b/>
                <w:color w:val="auto"/>
                <w:sz w:val="20"/>
                <w:szCs w:val="20"/>
                <w:lang w:eastAsia="en-GB"/>
              </w:rPr>
              <w:t>Adjustment primarily involving the Accumulated Absences Account</w:t>
            </w:r>
          </w:p>
        </w:tc>
        <w:tc>
          <w:tcPr>
            <w:tcW w:w="1002" w:type="dxa"/>
            <w:gridSpan w:val="2"/>
          </w:tcPr>
          <w:p w:rsidR="005429A2" w:rsidRPr="00017536" w:rsidRDefault="005429A2" w:rsidP="005429A2">
            <w:pPr>
              <w:pStyle w:val="ExampleSub"/>
              <w:spacing w:line="240" w:lineRule="auto"/>
              <w:ind w:left="0"/>
              <w:jc w:val="both"/>
              <w:rPr>
                <w:rFonts w:ascii="Arial" w:hAnsi="Arial" w:cs="Arial"/>
                <w:b w:val="0"/>
                <w:bCs w:val="0"/>
                <w:color w:val="000000"/>
                <w:sz w:val="20"/>
                <w:szCs w:val="20"/>
              </w:rPr>
            </w:pPr>
          </w:p>
        </w:tc>
        <w:tc>
          <w:tcPr>
            <w:tcW w:w="749" w:type="dxa"/>
            <w:gridSpan w:val="2"/>
          </w:tcPr>
          <w:p w:rsidR="005429A2" w:rsidRPr="00017536" w:rsidRDefault="005429A2" w:rsidP="005429A2">
            <w:pPr>
              <w:pStyle w:val="ExampleSub"/>
              <w:spacing w:line="240" w:lineRule="auto"/>
              <w:ind w:left="0"/>
              <w:jc w:val="both"/>
              <w:rPr>
                <w:rFonts w:ascii="Arial" w:hAnsi="Arial" w:cs="Arial"/>
                <w:b w:val="0"/>
                <w:bCs w:val="0"/>
                <w:color w:val="000000"/>
                <w:sz w:val="20"/>
                <w:szCs w:val="20"/>
              </w:rPr>
            </w:pPr>
          </w:p>
        </w:tc>
        <w:tc>
          <w:tcPr>
            <w:tcW w:w="993" w:type="dxa"/>
            <w:gridSpan w:val="2"/>
          </w:tcPr>
          <w:p w:rsidR="005429A2" w:rsidRPr="00017536" w:rsidRDefault="005429A2" w:rsidP="005429A2">
            <w:pPr>
              <w:pStyle w:val="ExampleSub"/>
              <w:spacing w:line="240" w:lineRule="auto"/>
              <w:ind w:left="0"/>
              <w:jc w:val="both"/>
              <w:rPr>
                <w:rFonts w:ascii="Arial" w:hAnsi="Arial" w:cs="Arial"/>
                <w:b w:val="0"/>
                <w:bCs w:val="0"/>
                <w:color w:val="000000"/>
                <w:sz w:val="20"/>
                <w:szCs w:val="20"/>
              </w:rPr>
            </w:pPr>
          </w:p>
        </w:tc>
        <w:tc>
          <w:tcPr>
            <w:tcW w:w="850" w:type="dxa"/>
          </w:tcPr>
          <w:p w:rsidR="005429A2" w:rsidRPr="00017536" w:rsidRDefault="005429A2" w:rsidP="005429A2">
            <w:pPr>
              <w:pStyle w:val="ExampleSub"/>
              <w:spacing w:line="240" w:lineRule="auto"/>
              <w:ind w:left="0"/>
              <w:jc w:val="both"/>
              <w:rPr>
                <w:rFonts w:ascii="Arial" w:hAnsi="Arial" w:cs="Arial"/>
                <w:b w:val="0"/>
                <w:bCs w:val="0"/>
                <w:color w:val="000000"/>
                <w:sz w:val="20"/>
                <w:szCs w:val="20"/>
              </w:rPr>
            </w:pPr>
          </w:p>
        </w:tc>
      </w:tr>
      <w:tr w:rsidR="005429A2" w:rsidRPr="000019BF" w:rsidTr="0080465A">
        <w:tc>
          <w:tcPr>
            <w:tcW w:w="6795" w:type="dxa"/>
            <w:tcBorders>
              <w:bottom w:val="single" w:sz="4" w:space="0" w:color="auto"/>
            </w:tcBorders>
          </w:tcPr>
          <w:p w:rsidR="005429A2" w:rsidRPr="00017536" w:rsidRDefault="005429A2" w:rsidP="005429A2">
            <w:pPr>
              <w:pStyle w:val="ExampleSub"/>
              <w:spacing w:line="240" w:lineRule="auto"/>
              <w:ind w:left="0"/>
              <w:rPr>
                <w:rFonts w:ascii="Arial" w:hAnsi="Arial" w:cs="Arial"/>
                <w:b w:val="0"/>
                <w:bCs w:val="0"/>
                <w:color w:val="auto"/>
                <w:sz w:val="20"/>
                <w:szCs w:val="20"/>
              </w:rPr>
            </w:pPr>
            <w:r w:rsidRPr="00017536">
              <w:rPr>
                <w:rFonts w:ascii="Arial" w:hAnsi="Arial" w:cs="Arial"/>
                <w:b w:val="0"/>
                <w:bCs w:val="0"/>
                <w:color w:val="auto"/>
                <w:sz w:val="20"/>
                <w:szCs w:val="20"/>
              </w:rPr>
              <w:t>Amount by which officer remuneration charged to the Comprehensive Income and Expenditure Statement on an accruals basis is different from remuneration chargeable in the year in accordance with statutory requirements</w:t>
            </w:r>
          </w:p>
        </w:tc>
        <w:tc>
          <w:tcPr>
            <w:tcW w:w="1002" w:type="dxa"/>
            <w:gridSpan w:val="2"/>
            <w:tcBorders>
              <w:bottom w:val="single" w:sz="4" w:space="0" w:color="auto"/>
            </w:tcBorders>
          </w:tcPr>
          <w:p w:rsidR="005429A2" w:rsidRPr="004C2C50" w:rsidRDefault="00C11E80"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7</w:t>
            </w:r>
          </w:p>
        </w:tc>
        <w:tc>
          <w:tcPr>
            <w:tcW w:w="749" w:type="dxa"/>
            <w:gridSpan w:val="2"/>
            <w:tcBorders>
              <w:bottom w:val="single" w:sz="4" w:space="0" w:color="auto"/>
            </w:tcBorders>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993" w:type="dxa"/>
            <w:gridSpan w:val="2"/>
            <w:tcBorders>
              <w:bottom w:val="single" w:sz="4" w:space="0" w:color="auto"/>
            </w:tcBorders>
          </w:tcPr>
          <w:p w:rsidR="005429A2" w:rsidRPr="004C2C50" w:rsidRDefault="005429A2" w:rsidP="005429A2">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0</w:t>
            </w:r>
          </w:p>
        </w:tc>
        <w:tc>
          <w:tcPr>
            <w:tcW w:w="850" w:type="dxa"/>
            <w:tcBorders>
              <w:bottom w:val="single" w:sz="4" w:space="0" w:color="auto"/>
            </w:tcBorders>
          </w:tcPr>
          <w:p w:rsidR="005429A2" w:rsidRPr="004C2C50" w:rsidRDefault="005429A2" w:rsidP="00C11E80">
            <w:pPr>
              <w:pStyle w:val="ExampleSub"/>
              <w:spacing w:line="240" w:lineRule="auto"/>
              <w:ind w:left="0"/>
              <w:jc w:val="right"/>
              <w:rPr>
                <w:rFonts w:ascii="Arial" w:hAnsi="Arial" w:cs="Arial"/>
                <w:b w:val="0"/>
                <w:bCs w:val="0"/>
                <w:color w:val="000000"/>
                <w:sz w:val="20"/>
                <w:szCs w:val="20"/>
              </w:rPr>
            </w:pPr>
            <w:r>
              <w:rPr>
                <w:rFonts w:ascii="Arial" w:hAnsi="Arial" w:cs="Arial"/>
                <w:b w:val="0"/>
                <w:bCs w:val="0"/>
                <w:color w:val="000000"/>
                <w:sz w:val="20"/>
                <w:szCs w:val="20"/>
              </w:rPr>
              <w:t>(</w:t>
            </w:r>
            <w:r w:rsidR="00C11E80">
              <w:rPr>
                <w:rFonts w:ascii="Arial" w:hAnsi="Arial" w:cs="Arial"/>
                <w:b w:val="0"/>
                <w:bCs w:val="0"/>
                <w:color w:val="000000"/>
                <w:sz w:val="20"/>
                <w:szCs w:val="20"/>
              </w:rPr>
              <w:t>7</w:t>
            </w:r>
            <w:r>
              <w:rPr>
                <w:rFonts w:ascii="Arial" w:hAnsi="Arial" w:cs="Arial"/>
                <w:b w:val="0"/>
                <w:bCs w:val="0"/>
                <w:color w:val="000000"/>
                <w:sz w:val="20"/>
                <w:szCs w:val="20"/>
              </w:rPr>
              <w:t>)</w:t>
            </w:r>
          </w:p>
        </w:tc>
      </w:tr>
      <w:tr w:rsidR="005429A2" w:rsidRPr="004C2C50" w:rsidTr="0080465A">
        <w:trPr>
          <w:trHeight w:val="536"/>
        </w:trPr>
        <w:tc>
          <w:tcPr>
            <w:tcW w:w="6795" w:type="dxa"/>
            <w:tcBorders>
              <w:top w:val="single" w:sz="4" w:space="0" w:color="auto"/>
              <w:bottom w:val="single" w:sz="4" w:space="0" w:color="auto"/>
            </w:tcBorders>
            <w:vAlign w:val="center"/>
          </w:tcPr>
          <w:p w:rsidR="005429A2" w:rsidRPr="00F17CDE" w:rsidRDefault="005429A2" w:rsidP="005429A2">
            <w:pPr>
              <w:spacing w:before="60" w:after="60" w:line="240" w:lineRule="auto"/>
              <w:rPr>
                <w:rFonts w:cs="Arial"/>
                <w:b/>
                <w:bCs/>
                <w:color w:val="auto"/>
                <w:sz w:val="20"/>
                <w:szCs w:val="20"/>
                <w:lang w:eastAsia="en-GB"/>
              </w:rPr>
            </w:pPr>
            <w:r w:rsidRPr="00F17CDE">
              <w:rPr>
                <w:rFonts w:cs="Arial"/>
                <w:b/>
                <w:bCs/>
                <w:color w:val="auto"/>
                <w:sz w:val="20"/>
                <w:szCs w:val="20"/>
                <w:lang w:eastAsia="en-GB"/>
              </w:rPr>
              <w:t>Total Adjustments</w:t>
            </w:r>
          </w:p>
        </w:tc>
        <w:tc>
          <w:tcPr>
            <w:tcW w:w="1002" w:type="dxa"/>
            <w:gridSpan w:val="2"/>
            <w:tcBorders>
              <w:top w:val="single" w:sz="4" w:space="0" w:color="auto"/>
              <w:bottom w:val="single" w:sz="4" w:space="0" w:color="auto"/>
            </w:tcBorders>
          </w:tcPr>
          <w:p w:rsidR="005429A2" w:rsidRPr="004C2C50" w:rsidRDefault="00C11E80" w:rsidP="00C11E80">
            <w:pPr>
              <w:pStyle w:val="ExampleSub"/>
              <w:spacing w:line="240" w:lineRule="auto"/>
              <w:ind w:left="0"/>
              <w:jc w:val="right"/>
              <w:rPr>
                <w:rFonts w:ascii="Arial" w:hAnsi="Arial" w:cs="Arial"/>
                <w:bCs w:val="0"/>
                <w:color w:val="000000"/>
                <w:sz w:val="20"/>
                <w:szCs w:val="20"/>
              </w:rPr>
            </w:pPr>
            <w:r>
              <w:rPr>
                <w:rFonts w:ascii="Arial" w:hAnsi="Arial" w:cs="Arial"/>
                <w:bCs w:val="0"/>
                <w:color w:val="000000"/>
                <w:sz w:val="20"/>
                <w:szCs w:val="20"/>
              </w:rPr>
              <w:t>3,083</w:t>
            </w:r>
          </w:p>
        </w:tc>
        <w:tc>
          <w:tcPr>
            <w:tcW w:w="749" w:type="dxa"/>
            <w:gridSpan w:val="2"/>
            <w:tcBorders>
              <w:top w:val="single" w:sz="4" w:space="0" w:color="auto"/>
              <w:bottom w:val="single" w:sz="4" w:space="0" w:color="auto"/>
            </w:tcBorders>
          </w:tcPr>
          <w:p w:rsidR="005429A2" w:rsidRPr="004C2C50" w:rsidRDefault="00C11E80" w:rsidP="005429A2">
            <w:pPr>
              <w:pStyle w:val="ExampleSub"/>
              <w:spacing w:line="240" w:lineRule="auto"/>
              <w:ind w:left="0"/>
              <w:jc w:val="right"/>
              <w:rPr>
                <w:rFonts w:ascii="Arial" w:hAnsi="Arial" w:cs="Arial"/>
                <w:bCs w:val="0"/>
                <w:color w:val="000000"/>
                <w:sz w:val="20"/>
                <w:szCs w:val="20"/>
              </w:rPr>
            </w:pPr>
            <w:r>
              <w:rPr>
                <w:rFonts w:ascii="Arial" w:hAnsi="Arial" w:cs="Arial"/>
                <w:bCs w:val="0"/>
                <w:color w:val="000000"/>
                <w:sz w:val="20"/>
                <w:szCs w:val="20"/>
              </w:rPr>
              <w:t>679</w:t>
            </w:r>
          </w:p>
        </w:tc>
        <w:tc>
          <w:tcPr>
            <w:tcW w:w="993" w:type="dxa"/>
            <w:gridSpan w:val="2"/>
            <w:tcBorders>
              <w:top w:val="single" w:sz="4" w:space="0" w:color="auto"/>
              <w:bottom w:val="single" w:sz="4" w:space="0" w:color="auto"/>
            </w:tcBorders>
          </w:tcPr>
          <w:p w:rsidR="005429A2" w:rsidRPr="004C2C50" w:rsidRDefault="00C11E80" w:rsidP="005429A2">
            <w:pPr>
              <w:pStyle w:val="ExampleSub"/>
              <w:spacing w:line="240" w:lineRule="auto"/>
              <w:ind w:left="0"/>
              <w:jc w:val="right"/>
              <w:rPr>
                <w:rFonts w:ascii="Arial" w:hAnsi="Arial" w:cs="Arial"/>
                <w:bCs w:val="0"/>
                <w:color w:val="000000"/>
                <w:sz w:val="20"/>
                <w:szCs w:val="20"/>
              </w:rPr>
            </w:pPr>
            <w:r>
              <w:rPr>
                <w:rFonts w:ascii="Arial" w:hAnsi="Arial" w:cs="Arial"/>
                <w:bCs w:val="0"/>
                <w:color w:val="000000"/>
                <w:sz w:val="20"/>
                <w:szCs w:val="20"/>
              </w:rPr>
              <w:t>(658)</w:t>
            </w:r>
          </w:p>
        </w:tc>
        <w:tc>
          <w:tcPr>
            <w:tcW w:w="850" w:type="dxa"/>
            <w:tcBorders>
              <w:top w:val="single" w:sz="4" w:space="0" w:color="auto"/>
              <w:bottom w:val="single" w:sz="4" w:space="0" w:color="auto"/>
            </w:tcBorders>
          </w:tcPr>
          <w:p w:rsidR="005429A2" w:rsidRPr="004C2C50" w:rsidRDefault="00C11E80" w:rsidP="005429A2">
            <w:pPr>
              <w:pStyle w:val="ExampleSub"/>
              <w:spacing w:line="240" w:lineRule="auto"/>
              <w:ind w:left="0"/>
              <w:jc w:val="right"/>
              <w:rPr>
                <w:rFonts w:ascii="Arial" w:hAnsi="Arial" w:cs="Arial"/>
                <w:bCs w:val="0"/>
                <w:color w:val="000000"/>
                <w:sz w:val="20"/>
                <w:szCs w:val="20"/>
              </w:rPr>
            </w:pPr>
            <w:r>
              <w:rPr>
                <w:rFonts w:ascii="Arial" w:hAnsi="Arial" w:cs="Arial"/>
                <w:bCs w:val="0"/>
                <w:color w:val="000000"/>
                <w:sz w:val="20"/>
                <w:szCs w:val="20"/>
              </w:rPr>
              <w:t>(3,104)</w:t>
            </w:r>
          </w:p>
        </w:tc>
      </w:tr>
      <w:tr w:rsidR="005429A2" w:rsidRPr="004C2C50" w:rsidTr="0080465A">
        <w:tc>
          <w:tcPr>
            <w:tcW w:w="6795" w:type="dxa"/>
            <w:tcBorders>
              <w:top w:val="single" w:sz="4" w:space="0" w:color="auto"/>
            </w:tcBorders>
          </w:tcPr>
          <w:p w:rsidR="005429A2" w:rsidRDefault="005429A2" w:rsidP="005429A2">
            <w:pPr>
              <w:spacing w:before="60" w:after="60" w:line="240" w:lineRule="auto"/>
              <w:rPr>
                <w:rFonts w:cs="Arial"/>
                <w:b/>
                <w:bCs/>
                <w:color w:val="auto"/>
                <w:sz w:val="20"/>
                <w:szCs w:val="20"/>
                <w:lang w:eastAsia="en-GB"/>
              </w:rPr>
            </w:pPr>
          </w:p>
          <w:p w:rsidR="005429A2" w:rsidRPr="004C2C50" w:rsidRDefault="005429A2" w:rsidP="005429A2">
            <w:pPr>
              <w:spacing w:before="60" w:after="60" w:line="240" w:lineRule="auto"/>
              <w:rPr>
                <w:rFonts w:cs="Arial"/>
                <w:b/>
                <w:bCs/>
                <w:color w:val="auto"/>
                <w:sz w:val="20"/>
                <w:szCs w:val="20"/>
                <w:lang w:eastAsia="en-GB"/>
              </w:rPr>
            </w:pPr>
          </w:p>
        </w:tc>
        <w:tc>
          <w:tcPr>
            <w:tcW w:w="1002" w:type="dxa"/>
            <w:gridSpan w:val="2"/>
            <w:tcBorders>
              <w:top w:val="single" w:sz="4" w:space="0" w:color="auto"/>
            </w:tcBorders>
          </w:tcPr>
          <w:p w:rsidR="005429A2" w:rsidRPr="004C2C50" w:rsidRDefault="005429A2" w:rsidP="005429A2">
            <w:pPr>
              <w:pStyle w:val="ExampleSub"/>
              <w:spacing w:line="240" w:lineRule="auto"/>
              <w:ind w:left="0"/>
              <w:jc w:val="right"/>
              <w:rPr>
                <w:rFonts w:ascii="Arial" w:hAnsi="Arial" w:cs="Arial"/>
                <w:bCs w:val="0"/>
                <w:color w:val="000000"/>
                <w:sz w:val="20"/>
                <w:szCs w:val="20"/>
              </w:rPr>
            </w:pPr>
          </w:p>
        </w:tc>
        <w:tc>
          <w:tcPr>
            <w:tcW w:w="749" w:type="dxa"/>
            <w:gridSpan w:val="2"/>
            <w:tcBorders>
              <w:top w:val="single" w:sz="4" w:space="0" w:color="auto"/>
            </w:tcBorders>
          </w:tcPr>
          <w:p w:rsidR="005429A2" w:rsidRPr="004C2C50" w:rsidRDefault="005429A2" w:rsidP="005429A2">
            <w:pPr>
              <w:pStyle w:val="ExampleSub"/>
              <w:spacing w:line="240" w:lineRule="auto"/>
              <w:ind w:left="0"/>
              <w:jc w:val="right"/>
              <w:rPr>
                <w:rFonts w:ascii="Arial" w:hAnsi="Arial" w:cs="Arial"/>
                <w:bCs w:val="0"/>
                <w:color w:val="000000"/>
                <w:sz w:val="20"/>
                <w:szCs w:val="20"/>
              </w:rPr>
            </w:pPr>
          </w:p>
        </w:tc>
        <w:tc>
          <w:tcPr>
            <w:tcW w:w="993" w:type="dxa"/>
            <w:gridSpan w:val="2"/>
            <w:tcBorders>
              <w:top w:val="single" w:sz="4" w:space="0" w:color="auto"/>
            </w:tcBorders>
          </w:tcPr>
          <w:p w:rsidR="005429A2" w:rsidRPr="004C2C50" w:rsidRDefault="005429A2" w:rsidP="005429A2">
            <w:pPr>
              <w:pStyle w:val="ExampleSub"/>
              <w:spacing w:line="240" w:lineRule="auto"/>
              <w:ind w:left="0"/>
              <w:jc w:val="right"/>
              <w:rPr>
                <w:rFonts w:ascii="Arial" w:hAnsi="Arial" w:cs="Arial"/>
                <w:bCs w:val="0"/>
                <w:color w:val="000000"/>
                <w:sz w:val="20"/>
                <w:szCs w:val="20"/>
              </w:rPr>
            </w:pPr>
          </w:p>
        </w:tc>
        <w:tc>
          <w:tcPr>
            <w:tcW w:w="850" w:type="dxa"/>
            <w:tcBorders>
              <w:top w:val="single" w:sz="4" w:space="0" w:color="auto"/>
            </w:tcBorders>
          </w:tcPr>
          <w:p w:rsidR="005429A2" w:rsidRPr="004C2C50" w:rsidRDefault="005429A2" w:rsidP="005429A2">
            <w:pPr>
              <w:pStyle w:val="ExampleSub"/>
              <w:spacing w:line="240" w:lineRule="auto"/>
              <w:ind w:left="0"/>
              <w:jc w:val="right"/>
              <w:rPr>
                <w:rFonts w:ascii="Arial" w:hAnsi="Arial" w:cs="Arial"/>
                <w:bCs w:val="0"/>
                <w:color w:val="000000"/>
                <w:sz w:val="20"/>
                <w:szCs w:val="20"/>
              </w:rPr>
            </w:pPr>
          </w:p>
        </w:tc>
      </w:tr>
    </w:tbl>
    <w:p w:rsidR="0082198C" w:rsidRPr="000D5302" w:rsidRDefault="00103B06" w:rsidP="0082198C">
      <w:pPr>
        <w:pStyle w:val="ExampleSub"/>
        <w:spacing w:before="0" w:line="240" w:lineRule="auto"/>
        <w:ind w:left="0"/>
        <w:rPr>
          <w:rFonts w:ascii="Arial" w:hAnsi="Arial" w:cs="Arial"/>
          <w:bCs w:val="0"/>
          <w:color w:val="0D0D0D"/>
          <w:sz w:val="24"/>
          <w:szCs w:val="24"/>
        </w:rPr>
      </w:pPr>
      <w:r>
        <w:rPr>
          <w:rFonts w:ascii="Arial" w:hAnsi="Arial" w:cs="Arial"/>
          <w:bCs w:val="0"/>
          <w:color w:val="0D0D0D"/>
          <w:sz w:val="24"/>
          <w:szCs w:val="24"/>
        </w:rPr>
        <w:t>1</w:t>
      </w:r>
      <w:r w:rsidR="0068740C">
        <w:rPr>
          <w:rFonts w:ascii="Arial" w:hAnsi="Arial" w:cs="Arial"/>
          <w:bCs w:val="0"/>
          <w:color w:val="0D0D0D"/>
          <w:sz w:val="24"/>
          <w:szCs w:val="24"/>
        </w:rPr>
        <w:t>0</w:t>
      </w:r>
      <w:r w:rsidR="0082198C" w:rsidRPr="000D5302">
        <w:rPr>
          <w:rFonts w:ascii="Arial" w:hAnsi="Arial" w:cs="Arial"/>
          <w:b w:val="0"/>
          <w:bCs w:val="0"/>
          <w:color w:val="0D0D0D"/>
          <w:sz w:val="24"/>
          <w:szCs w:val="24"/>
        </w:rPr>
        <w:t>.</w:t>
      </w:r>
      <w:r w:rsidR="0082198C" w:rsidRPr="000D5302">
        <w:rPr>
          <w:rFonts w:ascii="Arial" w:hAnsi="Arial" w:cs="Arial"/>
          <w:b w:val="0"/>
          <w:bCs w:val="0"/>
          <w:color w:val="0D0D0D"/>
          <w:sz w:val="24"/>
          <w:szCs w:val="24"/>
        </w:rPr>
        <w:tab/>
      </w:r>
      <w:r w:rsidR="00F032AA" w:rsidRPr="00751B90">
        <w:rPr>
          <w:rFonts w:ascii="Arial" w:hAnsi="Arial" w:cs="Arial"/>
          <w:bCs w:val="0"/>
          <w:color w:val="0D0D0D"/>
          <w:sz w:val="24"/>
          <w:szCs w:val="24"/>
        </w:rPr>
        <w:t>Movements in</w:t>
      </w:r>
      <w:r w:rsidR="0082198C" w:rsidRPr="00751B90">
        <w:rPr>
          <w:rFonts w:ascii="Arial" w:hAnsi="Arial" w:cs="Arial"/>
          <w:bCs w:val="0"/>
          <w:color w:val="0D0D0D"/>
          <w:sz w:val="24"/>
          <w:szCs w:val="24"/>
        </w:rPr>
        <w:t xml:space="preserve"> Earmarked Reserves</w:t>
      </w:r>
    </w:p>
    <w:p w:rsidR="0082198C" w:rsidRPr="000D5302" w:rsidRDefault="0082198C" w:rsidP="0082198C">
      <w:pPr>
        <w:pStyle w:val="ExampleSub"/>
        <w:spacing w:before="0" w:line="240" w:lineRule="auto"/>
        <w:ind w:hanging="567"/>
        <w:rPr>
          <w:rFonts w:ascii="Arial" w:hAnsi="Arial" w:cs="Arial"/>
          <w:bCs w:val="0"/>
          <w:color w:val="0D0D0D"/>
          <w:sz w:val="24"/>
          <w:szCs w:val="24"/>
        </w:rPr>
      </w:pPr>
    </w:p>
    <w:p w:rsidR="0026544D" w:rsidRDefault="0082198C" w:rsidP="000019BF">
      <w:pPr>
        <w:pStyle w:val="ExampleSub"/>
        <w:spacing w:before="0" w:line="240" w:lineRule="auto"/>
        <w:rPr>
          <w:rFonts w:ascii="Arial" w:hAnsi="Arial" w:cs="Arial"/>
          <w:b w:val="0"/>
          <w:bCs w:val="0"/>
          <w:sz w:val="18"/>
          <w:szCs w:val="18"/>
        </w:rPr>
      </w:pPr>
      <w:r w:rsidRPr="000D5302">
        <w:rPr>
          <w:rFonts w:ascii="Arial" w:hAnsi="Arial" w:cs="Arial"/>
          <w:b w:val="0"/>
          <w:bCs w:val="0"/>
          <w:color w:val="0D0D0D"/>
          <w:sz w:val="24"/>
          <w:szCs w:val="24"/>
        </w:rPr>
        <w:t>This note sets out the amounts set aside from the General Fund in earmarked reserves to provide financing for future expenditure plans and the amounts posted back from earmarked reserves to meet General Fund expenditure in 201</w:t>
      </w:r>
      <w:r w:rsidR="00EE6F50">
        <w:rPr>
          <w:rFonts w:ascii="Arial" w:hAnsi="Arial" w:cs="Arial"/>
          <w:b w:val="0"/>
          <w:bCs w:val="0"/>
          <w:color w:val="0D0D0D"/>
          <w:sz w:val="24"/>
          <w:szCs w:val="24"/>
        </w:rPr>
        <w:t>9/20</w:t>
      </w:r>
      <w:r w:rsidRPr="000D5302">
        <w:rPr>
          <w:rFonts w:ascii="Arial" w:hAnsi="Arial" w:cs="Arial"/>
          <w:b w:val="0"/>
          <w:bCs w:val="0"/>
          <w:color w:val="0D0D0D"/>
          <w:sz w:val="24"/>
          <w:szCs w:val="24"/>
        </w:rPr>
        <w:t>.</w:t>
      </w:r>
    </w:p>
    <w:p w:rsidR="00413B52" w:rsidRDefault="00413B52" w:rsidP="0026544D">
      <w:pPr>
        <w:pStyle w:val="ExampleSub"/>
        <w:spacing w:before="0" w:line="240" w:lineRule="auto"/>
        <w:ind w:left="0"/>
        <w:rPr>
          <w:rFonts w:ascii="Arial" w:hAnsi="Arial" w:cs="Arial"/>
          <w:b w:val="0"/>
          <w:bCs w:val="0"/>
          <w:sz w:val="18"/>
          <w:szCs w:val="18"/>
        </w:rPr>
      </w:pPr>
    </w:p>
    <w:p w:rsidR="0026544D" w:rsidRDefault="0026544D" w:rsidP="0026544D">
      <w:pPr>
        <w:pStyle w:val="ExampleSub"/>
        <w:spacing w:before="0" w:line="240" w:lineRule="auto"/>
        <w:ind w:left="0"/>
        <w:rPr>
          <w:rFonts w:ascii="Arial" w:hAnsi="Arial" w:cs="Arial"/>
          <w:b w:val="0"/>
          <w:bCs w:val="0"/>
          <w:sz w:val="18"/>
          <w:szCs w:val="18"/>
        </w:rPr>
      </w:pPr>
    </w:p>
    <w:tbl>
      <w:tblPr>
        <w:tblW w:w="10315" w:type="dxa"/>
        <w:tblLayout w:type="fixed"/>
        <w:tblLook w:val="00A0" w:firstRow="1" w:lastRow="0" w:firstColumn="1" w:lastColumn="0" w:noHBand="0" w:noVBand="0"/>
      </w:tblPr>
      <w:tblGrid>
        <w:gridCol w:w="108"/>
        <w:gridCol w:w="3686"/>
        <w:gridCol w:w="850"/>
        <w:gridCol w:w="993"/>
        <w:gridCol w:w="850"/>
        <w:gridCol w:w="993"/>
        <w:gridCol w:w="992"/>
        <w:gridCol w:w="992"/>
        <w:gridCol w:w="743"/>
        <w:gridCol w:w="108"/>
      </w:tblGrid>
      <w:tr w:rsidR="00161350" w:rsidRPr="006D7FE6" w:rsidTr="00413B52">
        <w:trPr>
          <w:gridBefore w:val="1"/>
          <w:wBefore w:w="108" w:type="dxa"/>
          <w:cantSplit/>
          <w:trHeight w:val="1297"/>
          <w:tblHeader/>
        </w:trPr>
        <w:tc>
          <w:tcPr>
            <w:tcW w:w="3686" w:type="dxa"/>
            <w:noWrap/>
            <w:textDirection w:val="btLr"/>
            <w:vAlign w:val="bottom"/>
          </w:tcPr>
          <w:p w:rsidR="00161350" w:rsidRPr="00515B4D" w:rsidRDefault="00161350">
            <w:pPr>
              <w:spacing w:before="60" w:after="60" w:line="240" w:lineRule="auto"/>
              <w:ind w:left="113" w:right="113"/>
              <w:rPr>
                <w:rFonts w:cs="Arial"/>
                <w:b/>
                <w:bCs/>
                <w:color w:val="auto"/>
                <w:sz w:val="20"/>
                <w:szCs w:val="24"/>
                <w:lang w:eastAsia="en-GB"/>
              </w:rPr>
            </w:pPr>
          </w:p>
        </w:tc>
        <w:tc>
          <w:tcPr>
            <w:tcW w:w="850" w:type="dxa"/>
            <w:noWrap/>
            <w:textDirection w:val="btLr"/>
            <w:vAlign w:val="bottom"/>
          </w:tcPr>
          <w:p w:rsidR="00161350" w:rsidRPr="006D7FE6" w:rsidRDefault="00161350" w:rsidP="00501694">
            <w:pPr>
              <w:spacing w:before="60" w:after="60" w:line="240" w:lineRule="auto"/>
              <w:ind w:left="113" w:right="113"/>
              <w:jc w:val="right"/>
              <w:rPr>
                <w:rFonts w:cs="Arial"/>
                <w:b/>
                <w:bCs/>
                <w:color w:val="auto"/>
                <w:sz w:val="20"/>
                <w:szCs w:val="20"/>
                <w:lang w:eastAsia="en-GB"/>
              </w:rPr>
            </w:pPr>
            <w:r w:rsidRPr="006D7FE6">
              <w:rPr>
                <w:rFonts w:cs="Arial"/>
                <w:b/>
                <w:bCs/>
                <w:color w:val="auto"/>
                <w:sz w:val="20"/>
                <w:szCs w:val="20"/>
                <w:lang w:eastAsia="en-GB"/>
              </w:rPr>
              <w:t>Balance at 1 April 20</w:t>
            </w:r>
            <w:r w:rsidR="00300F3A" w:rsidRPr="006D7FE6">
              <w:rPr>
                <w:rFonts w:cs="Arial"/>
                <w:b/>
                <w:bCs/>
                <w:color w:val="auto"/>
                <w:sz w:val="20"/>
                <w:szCs w:val="20"/>
                <w:lang w:eastAsia="en-GB"/>
              </w:rPr>
              <w:t>1</w:t>
            </w:r>
            <w:r w:rsidR="00751B90">
              <w:rPr>
                <w:rFonts w:cs="Arial"/>
                <w:b/>
                <w:bCs/>
                <w:color w:val="auto"/>
                <w:sz w:val="20"/>
                <w:szCs w:val="20"/>
                <w:lang w:eastAsia="en-GB"/>
              </w:rPr>
              <w:t>8</w:t>
            </w:r>
          </w:p>
        </w:tc>
        <w:tc>
          <w:tcPr>
            <w:tcW w:w="993" w:type="dxa"/>
            <w:noWrap/>
            <w:textDirection w:val="btLr"/>
            <w:vAlign w:val="bottom"/>
          </w:tcPr>
          <w:p w:rsidR="00161350" w:rsidRPr="006D7FE6" w:rsidRDefault="00161350" w:rsidP="00501694">
            <w:pPr>
              <w:spacing w:before="60" w:after="60" w:line="240" w:lineRule="auto"/>
              <w:ind w:left="113" w:right="113"/>
              <w:jc w:val="right"/>
              <w:rPr>
                <w:rFonts w:cs="Arial"/>
                <w:b/>
                <w:bCs/>
                <w:color w:val="auto"/>
                <w:sz w:val="20"/>
                <w:szCs w:val="20"/>
                <w:lang w:eastAsia="en-GB"/>
              </w:rPr>
            </w:pPr>
            <w:r w:rsidRPr="006D7FE6">
              <w:rPr>
                <w:rFonts w:cs="Arial"/>
                <w:b/>
                <w:bCs/>
                <w:color w:val="auto"/>
                <w:sz w:val="20"/>
                <w:szCs w:val="20"/>
                <w:lang w:eastAsia="en-GB"/>
              </w:rPr>
              <w:t>Transfers Out 20</w:t>
            </w:r>
            <w:r w:rsidR="00661E0C" w:rsidRPr="006D7FE6">
              <w:rPr>
                <w:rFonts w:cs="Arial"/>
                <w:b/>
                <w:bCs/>
                <w:color w:val="auto"/>
                <w:sz w:val="20"/>
                <w:szCs w:val="20"/>
                <w:lang w:eastAsia="en-GB"/>
              </w:rPr>
              <w:t>1</w:t>
            </w:r>
            <w:r w:rsidR="00751B90">
              <w:rPr>
                <w:rFonts w:cs="Arial"/>
                <w:b/>
                <w:bCs/>
                <w:color w:val="auto"/>
                <w:sz w:val="20"/>
                <w:szCs w:val="20"/>
                <w:lang w:eastAsia="en-GB"/>
              </w:rPr>
              <w:t>8</w:t>
            </w:r>
            <w:r w:rsidRPr="006D7FE6">
              <w:rPr>
                <w:rFonts w:cs="Arial"/>
                <w:b/>
                <w:bCs/>
                <w:color w:val="auto"/>
                <w:sz w:val="20"/>
                <w:szCs w:val="20"/>
                <w:lang w:eastAsia="en-GB"/>
              </w:rPr>
              <w:t>/1</w:t>
            </w:r>
            <w:r w:rsidR="00751B90">
              <w:rPr>
                <w:rFonts w:cs="Arial"/>
                <w:b/>
                <w:bCs/>
                <w:color w:val="auto"/>
                <w:sz w:val="20"/>
                <w:szCs w:val="20"/>
                <w:lang w:eastAsia="en-GB"/>
              </w:rPr>
              <w:t>9</w:t>
            </w:r>
          </w:p>
        </w:tc>
        <w:tc>
          <w:tcPr>
            <w:tcW w:w="850" w:type="dxa"/>
            <w:noWrap/>
            <w:textDirection w:val="btLr"/>
            <w:vAlign w:val="bottom"/>
          </w:tcPr>
          <w:p w:rsidR="00161350" w:rsidRPr="006D7FE6" w:rsidRDefault="00161350" w:rsidP="00501694">
            <w:pPr>
              <w:spacing w:before="60" w:after="60" w:line="240" w:lineRule="auto"/>
              <w:ind w:left="113" w:right="113"/>
              <w:jc w:val="right"/>
              <w:rPr>
                <w:rFonts w:cs="Arial"/>
                <w:b/>
                <w:bCs/>
                <w:color w:val="auto"/>
                <w:sz w:val="20"/>
                <w:szCs w:val="20"/>
                <w:lang w:eastAsia="en-GB"/>
              </w:rPr>
            </w:pPr>
            <w:r w:rsidRPr="006D7FE6">
              <w:rPr>
                <w:rFonts w:cs="Arial"/>
                <w:b/>
                <w:bCs/>
                <w:color w:val="auto"/>
                <w:sz w:val="20"/>
                <w:szCs w:val="20"/>
                <w:lang w:eastAsia="en-GB"/>
              </w:rPr>
              <w:t>Transfers In 20</w:t>
            </w:r>
            <w:r w:rsidR="00661E0C" w:rsidRPr="006D7FE6">
              <w:rPr>
                <w:rFonts w:cs="Arial"/>
                <w:b/>
                <w:bCs/>
                <w:color w:val="auto"/>
                <w:sz w:val="20"/>
                <w:szCs w:val="20"/>
                <w:lang w:eastAsia="en-GB"/>
              </w:rPr>
              <w:t>1</w:t>
            </w:r>
            <w:r w:rsidR="00751B90">
              <w:rPr>
                <w:rFonts w:cs="Arial"/>
                <w:b/>
                <w:bCs/>
                <w:color w:val="auto"/>
                <w:sz w:val="20"/>
                <w:szCs w:val="20"/>
                <w:lang w:eastAsia="en-GB"/>
              </w:rPr>
              <w:t>8</w:t>
            </w:r>
            <w:r w:rsidRPr="006D7FE6">
              <w:rPr>
                <w:rFonts w:cs="Arial"/>
                <w:b/>
                <w:bCs/>
                <w:color w:val="auto"/>
                <w:sz w:val="20"/>
                <w:szCs w:val="20"/>
                <w:lang w:eastAsia="en-GB"/>
              </w:rPr>
              <w:t>/1</w:t>
            </w:r>
            <w:r w:rsidR="00751B90">
              <w:rPr>
                <w:rFonts w:cs="Arial"/>
                <w:b/>
                <w:bCs/>
                <w:color w:val="auto"/>
                <w:sz w:val="20"/>
                <w:szCs w:val="20"/>
                <w:lang w:eastAsia="en-GB"/>
              </w:rPr>
              <w:t>9</w:t>
            </w:r>
          </w:p>
        </w:tc>
        <w:tc>
          <w:tcPr>
            <w:tcW w:w="993" w:type="dxa"/>
            <w:textDirection w:val="btLr"/>
            <w:vAlign w:val="bottom"/>
          </w:tcPr>
          <w:p w:rsidR="00161350" w:rsidRPr="006D7FE6" w:rsidRDefault="00161350" w:rsidP="00501694">
            <w:pPr>
              <w:spacing w:before="60" w:after="60" w:line="240" w:lineRule="auto"/>
              <w:ind w:left="113" w:right="113"/>
              <w:jc w:val="right"/>
              <w:rPr>
                <w:rFonts w:cs="Arial"/>
                <w:b/>
                <w:bCs/>
                <w:color w:val="auto"/>
                <w:sz w:val="20"/>
                <w:szCs w:val="20"/>
                <w:lang w:eastAsia="en-GB"/>
              </w:rPr>
            </w:pPr>
            <w:r w:rsidRPr="006D7FE6">
              <w:rPr>
                <w:rFonts w:cs="Arial"/>
                <w:b/>
                <w:bCs/>
                <w:color w:val="auto"/>
                <w:sz w:val="20"/>
                <w:szCs w:val="20"/>
                <w:lang w:eastAsia="en-GB"/>
              </w:rPr>
              <w:t>Balance at 31 March 201</w:t>
            </w:r>
            <w:r w:rsidR="00751B90">
              <w:rPr>
                <w:rFonts w:cs="Arial"/>
                <w:b/>
                <w:bCs/>
                <w:color w:val="auto"/>
                <w:sz w:val="20"/>
                <w:szCs w:val="20"/>
                <w:lang w:eastAsia="en-GB"/>
              </w:rPr>
              <w:t>9</w:t>
            </w:r>
          </w:p>
        </w:tc>
        <w:tc>
          <w:tcPr>
            <w:tcW w:w="992" w:type="dxa"/>
            <w:textDirection w:val="btLr"/>
            <w:vAlign w:val="bottom"/>
          </w:tcPr>
          <w:p w:rsidR="00161350" w:rsidRPr="006D7FE6" w:rsidRDefault="00161350" w:rsidP="00501694">
            <w:pPr>
              <w:spacing w:before="60" w:after="60" w:line="240" w:lineRule="auto"/>
              <w:ind w:left="113" w:right="113"/>
              <w:jc w:val="right"/>
              <w:rPr>
                <w:rFonts w:cs="Arial"/>
                <w:b/>
                <w:bCs/>
                <w:color w:val="auto"/>
                <w:sz w:val="20"/>
                <w:szCs w:val="20"/>
                <w:lang w:eastAsia="en-GB"/>
              </w:rPr>
            </w:pPr>
            <w:r w:rsidRPr="006D7FE6">
              <w:rPr>
                <w:rFonts w:cs="Arial"/>
                <w:b/>
                <w:bCs/>
                <w:color w:val="auto"/>
                <w:sz w:val="20"/>
                <w:szCs w:val="20"/>
                <w:lang w:eastAsia="en-GB"/>
              </w:rPr>
              <w:t>Transfers Out 201</w:t>
            </w:r>
            <w:r w:rsidR="00751B90">
              <w:rPr>
                <w:rFonts w:cs="Arial"/>
                <w:b/>
                <w:bCs/>
                <w:color w:val="auto"/>
                <w:sz w:val="20"/>
                <w:szCs w:val="20"/>
                <w:lang w:eastAsia="en-GB"/>
              </w:rPr>
              <w:t>9/20</w:t>
            </w:r>
          </w:p>
        </w:tc>
        <w:tc>
          <w:tcPr>
            <w:tcW w:w="992" w:type="dxa"/>
            <w:textDirection w:val="btLr"/>
            <w:vAlign w:val="bottom"/>
          </w:tcPr>
          <w:p w:rsidR="00161350" w:rsidRPr="006D7FE6" w:rsidRDefault="00161350" w:rsidP="0085102D">
            <w:pPr>
              <w:spacing w:before="60" w:after="60" w:line="240" w:lineRule="auto"/>
              <w:ind w:left="113" w:right="113"/>
              <w:jc w:val="right"/>
              <w:rPr>
                <w:rFonts w:cs="Arial"/>
                <w:b/>
                <w:bCs/>
                <w:color w:val="auto"/>
                <w:sz w:val="20"/>
                <w:szCs w:val="20"/>
                <w:lang w:eastAsia="en-GB"/>
              </w:rPr>
            </w:pPr>
            <w:r w:rsidRPr="006D7FE6">
              <w:rPr>
                <w:rFonts w:cs="Arial"/>
                <w:b/>
                <w:bCs/>
                <w:color w:val="auto"/>
                <w:sz w:val="20"/>
                <w:szCs w:val="20"/>
                <w:lang w:eastAsia="en-GB"/>
              </w:rPr>
              <w:t>Transfers In 201</w:t>
            </w:r>
            <w:r w:rsidR="00751B90">
              <w:rPr>
                <w:rFonts w:cs="Arial"/>
                <w:b/>
                <w:bCs/>
                <w:color w:val="auto"/>
                <w:sz w:val="20"/>
                <w:szCs w:val="20"/>
                <w:lang w:eastAsia="en-GB"/>
              </w:rPr>
              <w:t>9/20</w:t>
            </w:r>
          </w:p>
        </w:tc>
        <w:tc>
          <w:tcPr>
            <w:tcW w:w="851" w:type="dxa"/>
            <w:gridSpan w:val="2"/>
            <w:textDirection w:val="btLr"/>
            <w:vAlign w:val="bottom"/>
          </w:tcPr>
          <w:p w:rsidR="00161350" w:rsidRPr="006D7FE6" w:rsidRDefault="00751B90" w:rsidP="00501694">
            <w:pPr>
              <w:spacing w:before="60" w:after="60" w:line="240" w:lineRule="auto"/>
              <w:ind w:left="113" w:right="113"/>
              <w:jc w:val="right"/>
              <w:rPr>
                <w:rFonts w:cs="Arial"/>
                <w:b/>
                <w:bCs/>
                <w:color w:val="auto"/>
                <w:sz w:val="20"/>
                <w:szCs w:val="20"/>
                <w:lang w:eastAsia="en-GB"/>
              </w:rPr>
            </w:pPr>
            <w:r>
              <w:rPr>
                <w:rFonts w:cs="Arial"/>
                <w:b/>
                <w:bCs/>
                <w:color w:val="auto"/>
                <w:sz w:val="20"/>
                <w:szCs w:val="20"/>
                <w:lang w:eastAsia="en-GB"/>
              </w:rPr>
              <w:t>Balance at 31 March 2020</w:t>
            </w:r>
          </w:p>
        </w:tc>
      </w:tr>
      <w:tr w:rsidR="00161350" w:rsidRPr="006D7FE6" w:rsidTr="00413B52">
        <w:trPr>
          <w:gridBefore w:val="1"/>
          <w:wBefore w:w="108" w:type="dxa"/>
          <w:trHeight w:val="255"/>
        </w:trPr>
        <w:tc>
          <w:tcPr>
            <w:tcW w:w="3686" w:type="dxa"/>
            <w:noWrap/>
            <w:vAlign w:val="bottom"/>
          </w:tcPr>
          <w:p w:rsidR="00161350" w:rsidRPr="006D7FE6" w:rsidRDefault="00161350">
            <w:pPr>
              <w:spacing w:before="60" w:after="60" w:line="240" w:lineRule="auto"/>
              <w:jc w:val="right"/>
              <w:rPr>
                <w:rFonts w:cs="Arial"/>
                <w:b/>
                <w:color w:val="auto"/>
                <w:sz w:val="20"/>
                <w:szCs w:val="24"/>
                <w:lang w:eastAsia="en-GB"/>
              </w:rPr>
            </w:pPr>
          </w:p>
        </w:tc>
        <w:tc>
          <w:tcPr>
            <w:tcW w:w="850" w:type="dxa"/>
            <w:noWrap/>
            <w:vAlign w:val="bottom"/>
          </w:tcPr>
          <w:p w:rsidR="00161350" w:rsidRPr="006D7FE6" w:rsidRDefault="00161350">
            <w:pPr>
              <w:spacing w:before="60" w:after="60" w:line="240" w:lineRule="auto"/>
              <w:jc w:val="right"/>
              <w:rPr>
                <w:rFonts w:cs="Arial"/>
                <w:b/>
                <w:color w:val="auto"/>
                <w:sz w:val="20"/>
                <w:szCs w:val="24"/>
                <w:lang w:eastAsia="en-GB"/>
              </w:rPr>
            </w:pPr>
            <w:r w:rsidRPr="006D7FE6">
              <w:rPr>
                <w:rFonts w:cs="Arial"/>
                <w:b/>
                <w:color w:val="auto"/>
                <w:sz w:val="20"/>
                <w:szCs w:val="24"/>
                <w:lang w:eastAsia="en-GB"/>
              </w:rPr>
              <w:t>£</w:t>
            </w:r>
            <w:r w:rsidR="004307FB" w:rsidRPr="006D7FE6">
              <w:rPr>
                <w:rFonts w:cs="Arial"/>
                <w:b/>
                <w:color w:val="auto"/>
                <w:sz w:val="20"/>
                <w:szCs w:val="24"/>
                <w:lang w:eastAsia="en-GB"/>
              </w:rPr>
              <w:t>’</w:t>
            </w:r>
            <w:r w:rsidRPr="006D7FE6">
              <w:rPr>
                <w:rFonts w:cs="Arial"/>
                <w:b/>
                <w:color w:val="auto"/>
                <w:sz w:val="20"/>
                <w:szCs w:val="24"/>
                <w:lang w:eastAsia="en-GB"/>
              </w:rPr>
              <w:t>000</w:t>
            </w:r>
          </w:p>
        </w:tc>
        <w:tc>
          <w:tcPr>
            <w:tcW w:w="993" w:type="dxa"/>
            <w:noWrap/>
            <w:vAlign w:val="bottom"/>
          </w:tcPr>
          <w:p w:rsidR="00161350" w:rsidRPr="006D7FE6" w:rsidRDefault="00161350">
            <w:pPr>
              <w:spacing w:before="60" w:after="60" w:line="240" w:lineRule="auto"/>
              <w:jc w:val="right"/>
              <w:rPr>
                <w:rFonts w:cs="Arial"/>
                <w:b/>
                <w:color w:val="auto"/>
                <w:sz w:val="20"/>
                <w:szCs w:val="24"/>
                <w:lang w:eastAsia="en-GB"/>
              </w:rPr>
            </w:pPr>
            <w:r w:rsidRPr="006D7FE6">
              <w:rPr>
                <w:rFonts w:cs="Arial"/>
                <w:b/>
                <w:color w:val="auto"/>
                <w:sz w:val="20"/>
                <w:szCs w:val="24"/>
                <w:lang w:eastAsia="en-GB"/>
              </w:rPr>
              <w:t>£</w:t>
            </w:r>
            <w:r w:rsidR="004307FB" w:rsidRPr="006D7FE6">
              <w:rPr>
                <w:rFonts w:cs="Arial"/>
                <w:b/>
                <w:color w:val="auto"/>
                <w:sz w:val="20"/>
                <w:szCs w:val="24"/>
                <w:lang w:eastAsia="en-GB"/>
              </w:rPr>
              <w:t>’</w:t>
            </w:r>
            <w:r w:rsidRPr="006D7FE6">
              <w:rPr>
                <w:rFonts w:cs="Arial"/>
                <w:b/>
                <w:color w:val="auto"/>
                <w:sz w:val="20"/>
                <w:szCs w:val="24"/>
                <w:lang w:eastAsia="en-GB"/>
              </w:rPr>
              <w:t>000</w:t>
            </w:r>
          </w:p>
        </w:tc>
        <w:tc>
          <w:tcPr>
            <w:tcW w:w="850" w:type="dxa"/>
            <w:noWrap/>
            <w:vAlign w:val="bottom"/>
          </w:tcPr>
          <w:p w:rsidR="00161350" w:rsidRPr="006D7FE6" w:rsidRDefault="00161350">
            <w:pPr>
              <w:spacing w:before="60" w:after="60" w:line="240" w:lineRule="auto"/>
              <w:jc w:val="right"/>
              <w:rPr>
                <w:rFonts w:cs="Arial"/>
                <w:b/>
                <w:color w:val="auto"/>
                <w:sz w:val="20"/>
                <w:szCs w:val="24"/>
                <w:lang w:eastAsia="en-GB"/>
              </w:rPr>
            </w:pPr>
            <w:r w:rsidRPr="006D7FE6">
              <w:rPr>
                <w:rFonts w:cs="Arial"/>
                <w:b/>
                <w:color w:val="auto"/>
                <w:sz w:val="20"/>
                <w:szCs w:val="24"/>
                <w:lang w:eastAsia="en-GB"/>
              </w:rPr>
              <w:t>£</w:t>
            </w:r>
            <w:r w:rsidR="004307FB" w:rsidRPr="006D7FE6">
              <w:rPr>
                <w:rFonts w:cs="Arial"/>
                <w:b/>
                <w:color w:val="auto"/>
                <w:sz w:val="20"/>
                <w:szCs w:val="24"/>
                <w:lang w:eastAsia="en-GB"/>
              </w:rPr>
              <w:t>’</w:t>
            </w:r>
            <w:r w:rsidRPr="006D7FE6">
              <w:rPr>
                <w:rFonts w:cs="Arial"/>
                <w:b/>
                <w:color w:val="auto"/>
                <w:sz w:val="20"/>
                <w:szCs w:val="24"/>
                <w:lang w:eastAsia="en-GB"/>
              </w:rPr>
              <w:t>000</w:t>
            </w:r>
          </w:p>
        </w:tc>
        <w:tc>
          <w:tcPr>
            <w:tcW w:w="993" w:type="dxa"/>
            <w:vAlign w:val="bottom"/>
          </w:tcPr>
          <w:p w:rsidR="00161350" w:rsidRPr="006D7FE6" w:rsidRDefault="00161350">
            <w:pPr>
              <w:spacing w:before="60" w:after="60" w:line="240" w:lineRule="auto"/>
              <w:jc w:val="right"/>
              <w:rPr>
                <w:rFonts w:cs="Arial"/>
                <w:b/>
                <w:color w:val="auto"/>
                <w:sz w:val="20"/>
                <w:szCs w:val="24"/>
                <w:lang w:eastAsia="en-GB"/>
              </w:rPr>
            </w:pPr>
            <w:r w:rsidRPr="006D7FE6">
              <w:rPr>
                <w:rFonts w:cs="Arial"/>
                <w:b/>
                <w:color w:val="auto"/>
                <w:sz w:val="20"/>
                <w:szCs w:val="24"/>
                <w:lang w:eastAsia="en-GB"/>
              </w:rPr>
              <w:t>£</w:t>
            </w:r>
            <w:r w:rsidR="004307FB" w:rsidRPr="006D7FE6">
              <w:rPr>
                <w:rFonts w:cs="Arial"/>
                <w:b/>
                <w:color w:val="auto"/>
                <w:sz w:val="20"/>
                <w:szCs w:val="24"/>
                <w:lang w:eastAsia="en-GB"/>
              </w:rPr>
              <w:t>’</w:t>
            </w:r>
            <w:r w:rsidRPr="006D7FE6">
              <w:rPr>
                <w:rFonts w:cs="Arial"/>
                <w:b/>
                <w:color w:val="auto"/>
                <w:sz w:val="20"/>
                <w:szCs w:val="24"/>
                <w:lang w:eastAsia="en-GB"/>
              </w:rPr>
              <w:t>000</w:t>
            </w:r>
          </w:p>
        </w:tc>
        <w:tc>
          <w:tcPr>
            <w:tcW w:w="992" w:type="dxa"/>
            <w:vAlign w:val="bottom"/>
          </w:tcPr>
          <w:p w:rsidR="00161350" w:rsidRPr="006D7FE6" w:rsidRDefault="00161350">
            <w:pPr>
              <w:spacing w:before="60" w:after="60" w:line="240" w:lineRule="auto"/>
              <w:jc w:val="right"/>
              <w:rPr>
                <w:rFonts w:cs="Arial"/>
                <w:b/>
                <w:color w:val="auto"/>
                <w:sz w:val="20"/>
                <w:szCs w:val="24"/>
                <w:lang w:eastAsia="en-GB"/>
              </w:rPr>
            </w:pPr>
            <w:r w:rsidRPr="006D7FE6">
              <w:rPr>
                <w:rFonts w:cs="Arial"/>
                <w:b/>
                <w:color w:val="auto"/>
                <w:sz w:val="20"/>
                <w:szCs w:val="24"/>
                <w:lang w:eastAsia="en-GB"/>
              </w:rPr>
              <w:t>£</w:t>
            </w:r>
            <w:r w:rsidR="004307FB" w:rsidRPr="006D7FE6">
              <w:rPr>
                <w:rFonts w:cs="Arial"/>
                <w:b/>
                <w:color w:val="auto"/>
                <w:sz w:val="20"/>
                <w:szCs w:val="24"/>
                <w:lang w:eastAsia="en-GB"/>
              </w:rPr>
              <w:t>’</w:t>
            </w:r>
            <w:r w:rsidRPr="006D7FE6">
              <w:rPr>
                <w:rFonts w:cs="Arial"/>
                <w:b/>
                <w:color w:val="auto"/>
                <w:sz w:val="20"/>
                <w:szCs w:val="24"/>
                <w:lang w:eastAsia="en-GB"/>
              </w:rPr>
              <w:t>000</w:t>
            </w:r>
          </w:p>
        </w:tc>
        <w:tc>
          <w:tcPr>
            <w:tcW w:w="992" w:type="dxa"/>
            <w:vAlign w:val="bottom"/>
          </w:tcPr>
          <w:p w:rsidR="00161350" w:rsidRPr="006D7FE6" w:rsidRDefault="00161350">
            <w:pPr>
              <w:spacing w:before="60" w:after="60" w:line="240" w:lineRule="auto"/>
              <w:jc w:val="right"/>
              <w:rPr>
                <w:rFonts w:cs="Arial"/>
                <w:b/>
                <w:color w:val="auto"/>
                <w:sz w:val="20"/>
                <w:szCs w:val="24"/>
                <w:lang w:eastAsia="en-GB"/>
              </w:rPr>
            </w:pPr>
            <w:r w:rsidRPr="006D7FE6">
              <w:rPr>
                <w:rFonts w:cs="Arial"/>
                <w:b/>
                <w:color w:val="auto"/>
                <w:sz w:val="20"/>
                <w:szCs w:val="24"/>
                <w:lang w:eastAsia="en-GB"/>
              </w:rPr>
              <w:t>£</w:t>
            </w:r>
            <w:r w:rsidR="004307FB" w:rsidRPr="006D7FE6">
              <w:rPr>
                <w:rFonts w:cs="Arial"/>
                <w:b/>
                <w:color w:val="auto"/>
                <w:sz w:val="20"/>
                <w:szCs w:val="24"/>
                <w:lang w:eastAsia="en-GB"/>
              </w:rPr>
              <w:t>’</w:t>
            </w:r>
            <w:r w:rsidRPr="006D7FE6">
              <w:rPr>
                <w:rFonts w:cs="Arial"/>
                <w:b/>
                <w:color w:val="auto"/>
                <w:sz w:val="20"/>
                <w:szCs w:val="24"/>
                <w:lang w:eastAsia="en-GB"/>
              </w:rPr>
              <w:t>000</w:t>
            </w:r>
          </w:p>
        </w:tc>
        <w:tc>
          <w:tcPr>
            <w:tcW w:w="851" w:type="dxa"/>
            <w:gridSpan w:val="2"/>
            <w:vAlign w:val="bottom"/>
          </w:tcPr>
          <w:p w:rsidR="00161350" w:rsidRPr="006D7FE6" w:rsidRDefault="00161350">
            <w:pPr>
              <w:spacing w:before="60" w:after="60" w:line="240" w:lineRule="auto"/>
              <w:jc w:val="right"/>
              <w:rPr>
                <w:rFonts w:cs="Arial"/>
                <w:b/>
                <w:color w:val="auto"/>
                <w:sz w:val="20"/>
                <w:szCs w:val="24"/>
                <w:lang w:eastAsia="en-GB"/>
              </w:rPr>
            </w:pPr>
            <w:r w:rsidRPr="006D7FE6">
              <w:rPr>
                <w:rFonts w:cs="Arial"/>
                <w:b/>
                <w:color w:val="auto"/>
                <w:sz w:val="20"/>
                <w:szCs w:val="24"/>
                <w:lang w:eastAsia="en-GB"/>
              </w:rPr>
              <w:t>£</w:t>
            </w:r>
            <w:r w:rsidR="004307FB" w:rsidRPr="006D7FE6">
              <w:rPr>
                <w:rFonts w:cs="Arial"/>
                <w:b/>
                <w:color w:val="auto"/>
                <w:sz w:val="20"/>
                <w:szCs w:val="24"/>
                <w:lang w:eastAsia="en-GB"/>
              </w:rPr>
              <w:t>’</w:t>
            </w:r>
            <w:r w:rsidRPr="006D7FE6">
              <w:rPr>
                <w:rFonts w:cs="Arial"/>
                <w:b/>
                <w:color w:val="auto"/>
                <w:sz w:val="20"/>
                <w:szCs w:val="24"/>
                <w:lang w:eastAsia="en-GB"/>
              </w:rPr>
              <w:t>000</w:t>
            </w:r>
          </w:p>
        </w:tc>
      </w:tr>
      <w:tr w:rsidR="00161350" w:rsidRPr="006D7FE6" w:rsidTr="00413B52">
        <w:trPr>
          <w:gridBefore w:val="1"/>
          <w:wBefore w:w="108" w:type="dxa"/>
          <w:trHeight w:val="255"/>
        </w:trPr>
        <w:tc>
          <w:tcPr>
            <w:tcW w:w="3686" w:type="dxa"/>
            <w:noWrap/>
            <w:vAlign w:val="bottom"/>
          </w:tcPr>
          <w:p w:rsidR="00161350" w:rsidRPr="006D7FE6" w:rsidRDefault="00161350">
            <w:pPr>
              <w:spacing w:before="60" w:after="60" w:line="240" w:lineRule="auto"/>
              <w:rPr>
                <w:rFonts w:cs="Arial"/>
                <w:b/>
                <w:color w:val="auto"/>
                <w:sz w:val="20"/>
                <w:szCs w:val="24"/>
                <w:lang w:eastAsia="en-GB"/>
              </w:rPr>
            </w:pPr>
            <w:r w:rsidRPr="006D7FE6">
              <w:rPr>
                <w:rFonts w:cs="Arial"/>
                <w:b/>
                <w:color w:val="auto"/>
                <w:sz w:val="20"/>
                <w:szCs w:val="24"/>
                <w:lang w:eastAsia="en-GB"/>
              </w:rPr>
              <w:t>General Fund:</w:t>
            </w:r>
          </w:p>
        </w:tc>
        <w:tc>
          <w:tcPr>
            <w:tcW w:w="850" w:type="dxa"/>
            <w:noWrap/>
            <w:vAlign w:val="bottom"/>
          </w:tcPr>
          <w:p w:rsidR="00161350" w:rsidRPr="006D7FE6" w:rsidRDefault="00161350">
            <w:pPr>
              <w:spacing w:before="60" w:after="60" w:line="240" w:lineRule="auto"/>
              <w:jc w:val="right"/>
              <w:rPr>
                <w:rFonts w:cs="Arial"/>
                <w:b/>
                <w:color w:val="auto"/>
                <w:sz w:val="20"/>
                <w:szCs w:val="24"/>
                <w:lang w:eastAsia="en-GB"/>
              </w:rPr>
            </w:pPr>
          </w:p>
        </w:tc>
        <w:tc>
          <w:tcPr>
            <w:tcW w:w="993" w:type="dxa"/>
            <w:noWrap/>
            <w:vAlign w:val="bottom"/>
          </w:tcPr>
          <w:p w:rsidR="00161350" w:rsidRPr="006D7FE6" w:rsidRDefault="00161350">
            <w:pPr>
              <w:spacing w:before="60" w:after="60" w:line="240" w:lineRule="auto"/>
              <w:jc w:val="right"/>
              <w:rPr>
                <w:rFonts w:cs="Arial"/>
                <w:color w:val="auto"/>
                <w:sz w:val="20"/>
                <w:szCs w:val="24"/>
                <w:lang w:eastAsia="en-GB"/>
              </w:rPr>
            </w:pPr>
          </w:p>
        </w:tc>
        <w:tc>
          <w:tcPr>
            <w:tcW w:w="850" w:type="dxa"/>
            <w:noWrap/>
            <w:vAlign w:val="bottom"/>
          </w:tcPr>
          <w:p w:rsidR="00161350" w:rsidRPr="006D7FE6" w:rsidRDefault="00161350">
            <w:pPr>
              <w:spacing w:before="60" w:after="60" w:line="240" w:lineRule="auto"/>
              <w:jc w:val="right"/>
              <w:rPr>
                <w:rFonts w:cs="Arial"/>
                <w:color w:val="auto"/>
                <w:sz w:val="20"/>
                <w:szCs w:val="24"/>
                <w:lang w:eastAsia="en-GB"/>
              </w:rPr>
            </w:pPr>
          </w:p>
        </w:tc>
        <w:tc>
          <w:tcPr>
            <w:tcW w:w="993" w:type="dxa"/>
          </w:tcPr>
          <w:p w:rsidR="00161350" w:rsidRPr="006D7FE6" w:rsidRDefault="00161350">
            <w:pPr>
              <w:spacing w:before="60" w:after="60" w:line="240" w:lineRule="auto"/>
              <w:jc w:val="right"/>
              <w:rPr>
                <w:rFonts w:cs="Arial"/>
                <w:b/>
                <w:color w:val="auto"/>
                <w:sz w:val="20"/>
                <w:szCs w:val="24"/>
                <w:lang w:eastAsia="en-GB"/>
              </w:rPr>
            </w:pPr>
          </w:p>
        </w:tc>
        <w:tc>
          <w:tcPr>
            <w:tcW w:w="992" w:type="dxa"/>
            <w:vAlign w:val="bottom"/>
          </w:tcPr>
          <w:p w:rsidR="00161350" w:rsidRPr="006D7FE6" w:rsidRDefault="00161350">
            <w:pPr>
              <w:spacing w:before="60" w:after="60" w:line="240" w:lineRule="auto"/>
              <w:jc w:val="right"/>
              <w:rPr>
                <w:rFonts w:cs="Arial"/>
                <w:color w:val="auto"/>
                <w:sz w:val="20"/>
                <w:szCs w:val="24"/>
                <w:lang w:eastAsia="en-GB"/>
              </w:rPr>
            </w:pPr>
          </w:p>
        </w:tc>
        <w:tc>
          <w:tcPr>
            <w:tcW w:w="992" w:type="dxa"/>
            <w:vAlign w:val="bottom"/>
          </w:tcPr>
          <w:p w:rsidR="00161350" w:rsidRPr="006D7FE6" w:rsidRDefault="00161350">
            <w:pPr>
              <w:spacing w:before="60" w:after="60" w:line="240" w:lineRule="auto"/>
              <w:jc w:val="right"/>
              <w:rPr>
                <w:rFonts w:cs="Arial"/>
                <w:color w:val="auto"/>
                <w:sz w:val="20"/>
                <w:szCs w:val="24"/>
                <w:lang w:eastAsia="en-GB"/>
              </w:rPr>
            </w:pPr>
          </w:p>
        </w:tc>
        <w:tc>
          <w:tcPr>
            <w:tcW w:w="851" w:type="dxa"/>
            <w:gridSpan w:val="2"/>
          </w:tcPr>
          <w:p w:rsidR="00161350" w:rsidRPr="006D7FE6" w:rsidRDefault="00161350">
            <w:pPr>
              <w:spacing w:before="60" w:after="60" w:line="240" w:lineRule="auto"/>
              <w:jc w:val="right"/>
              <w:rPr>
                <w:rFonts w:cs="Arial"/>
                <w:b/>
                <w:color w:val="auto"/>
                <w:sz w:val="20"/>
                <w:szCs w:val="24"/>
                <w:lang w:eastAsia="en-GB"/>
              </w:rPr>
            </w:pPr>
          </w:p>
        </w:tc>
      </w:tr>
      <w:tr w:rsidR="00751B90" w:rsidRPr="006D7FE6" w:rsidTr="00413B52">
        <w:trPr>
          <w:gridBefore w:val="1"/>
          <w:wBefore w:w="108" w:type="dxa"/>
          <w:trHeight w:val="337"/>
        </w:trPr>
        <w:tc>
          <w:tcPr>
            <w:tcW w:w="3686" w:type="dxa"/>
            <w:noWrap/>
            <w:vAlign w:val="bottom"/>
          </w:tcPr>
          <w:p w:rsidR="00751B90" w:rsidRDefault="00751B90" w:rsidP="00751B90">
            <w:pPr>
              <w:spacing w:before="60" w:after="60" w:line="240" w:lineRule="auto"/>
              <w:rPr>
                <w:rFonts w:cs="Arial"/>
                <w:color w:val="auto"/>
                <w:sz w:val="20"/>
                <w:szCs w:val="24"/>
                <w:lang w:eastAsia="en-GB"/>
              </w:rPr>
            </w:pPr>
          </w:p>
          <w:p w:rsidR="00751B90" w:rsidRPr="006D7FE6" w:rsidRDefault="00751B90" w:rsidP="00751B90">
            <w:pPr>
              <w:spacing w:before="60" w:after="60" w:line="240" w:lineRule="auto"/>
              <w:rPr>
                <w:rFonts w:cs="Arial"/>
                <w:color w:val="auto"/>
                <w:sz w:val="20"/>
                <w:szCs w:val="24"/>
                <w:lang w:eastAsia="en-GB"/>
              </w:rPr>
            </w:pPr>
            <w:r>
              <w:rPr>
                <w:rFonts w:cs="Arial"/>
                <w:color w:val="auto"/>
                <w:sz w:val="20"/>
                <w:szCs w:val="24"/>
                <w:lang w:eastAsia="en-GB"/>
              </w:rPr>
              <w:t>Building control partnership reserve</w:t>
            </w:r>
          </w:p>
        </w:tc>
        <w:tc>
          <w:tcPr>
            <w:tcW w:w="850" w:type="dxa"/>
            <w:noWrap/>
            <w:vAlign w:val="bottom"/>
          </w:tcPr>
          <w:p w:rsidR="00751B90" w:rsidRPr="006D7FE6" w:rsidRDefault="00751B90" w:rsidP="00751B90">
            <w:pPr>
              <w:spacing w:before="60" w:after="60" w:line="240" w:lineRule="auto"/>
              <w:jc w:val="right"/>
              <w:rPr>
                <w:rFonts w:cs="Arial"/>
                <w:color w:val="auto"/>
                <w:sz w:val="20"/>
                <w:szCs w:val="24"/>
                <w:lang w:eastAsia="en-GB"/>
              </w:rPr>
            </w:pPr>
            <w:r>
              <w:rPr>
                <w:rFonts w:cs="Arial"/>
                <w:color w:val="auto"/>
                <w:sz w:val="20"/>
                <w:szCs w:val="24"/>
                <w:lang w:eastAsia="en-GB"/>
              </w:rPr>
              <w:t>213</w:t>
            </w:r>
          </w:p>
        </w:tc>
        <w:tc>
          <w:tcPr>
            <w:tcW w:w="993" w:type="dxa"/>
            <w:noWrap/>
            <w:vAlign w:val="bottom"/>
          </w:tcPr>
          <w:p w:rsidR="00751B90" w:rsidRPr="006D7FE6" w:rsidRDefault="00751B90" w:rsidP="00751B90">
            <w:pPr>
              <w:spacing w:before="60" w:after="60" w:line="240" w:lineRule="auto"/>
              <w:jc w:val="right"/>
              <w:rPr>
                <w:rFonts w:cs="Arial"/>
                <w:color w:val="auto"/>
                <w:sz w:val="20"/>
                <w:szCs w:val="24"/>
                <w:lang w:eastAsia="en-GB"/>
              </w:rPr>
            </w:pPr>
            <w:r>
              <w:rPr>
                <w:rFonts w:cs="Arial"/>
                <w:color w:val="auto"/>
                <w:sz w:val="20"/>
                <w:szCs w:val="24"/>
                <w:lang w:eastAsia="en-GB"/>
              </w:rPr>
              <w:t>(59)</w:t>
            </w:r>
          </w:p>
        </w:tc>
        <w:tc>
          <w:tcPr>
            <w:tcW w:w="850" w:type="dxa"/>
            <w:noWrap/>
            <w:vAlign w:val="bottom"/>
          </w:tcPr>
          <w:p w:rsidR="00751B90" w:rsidRPr="006D7FE6" w:rsidRDefault="00751B90" w:rsidP="00751B90">
            <w:pPr>
              <w:spacing w:before="60" w:after="60" w:line="240" w:lineRule="auto"/>
              <w:jc w:val="right"/>
              <w:rPr>
                <w:rFonts w:cs="Arial"/>
                <w:color w:val="auto"/>
                <w:sz w:val="20"/>
                <w:szCs w:val="24"/>
                <w:lang w:eastAsia="en-GB"/>
              </w:rPr>
            </w:pPr>
            <w:r>
              <w:rPr>
                <w:rFonts w:cs="Arial"/>
                <w:color w:val="auto"/>
                <w:sz w:val="20"/>
                <w:szCs w:val="24"/>
                <w:lang w:eastAsia="en-GB"/>
              </w:rPr>
              <w:t>96</w:t>
            </w:r>
          </w:p>
        </w:tc>
        <w:tc>
          <w:tcPr>
            <w:tcW w:w="993" w:type="dxa"/>
            <w:vAlign w:val="bottom"/>
          </w:tcPr>
          <w:p w:rsidR="00751B90" w:rsidRPr="006D7FE6" w:rsidRDefault="00751B90" w:rsidP="00751B90">
            <w:pPr>
              <w:spacing w:before="60" w:after="60" w:line="240" w:lineRule="auto"/>
              <w:jc w:val="right"/>
              <w:rPr>
                <w:rFonts w:cs="Arial"/>
                <w:color w:val="auto"/>
                <w:sz w:val="20"/>
                <w:szCs w:val="24"/>
                <w:lang w:eastAsia="en-GB"/>
              </w:rPr>
            </w:pPr>
            <w:r>
              <w:rPr>
                <w:rFonts w:cs="Arial"/>
                <w:color w:val="auto"/>
                <w:sz w:val="20"/>
                <w:szCs w:val="24"/>
                <w:lang w:eastAsia="en-GB"/>
              </w:rPr>
              <w:t>250</w:t>
            </w:r>
          </w:p>
        </w:tc>
        <w:tc>
          <w:tcPr>
            <w:tcW w:w="992" w:type="dxa"/>
            <w:vAlign w:val="bottom"/>
          </w:tcPr>
          <w:p w:rsidR="00751B90" w:rsidRPr="006D7FE6" w:rsidRDefault="00751B90" w:rsidP="005D1A18">
            <w:pPr>
              <w:spacing w:before="60" w:after="60" w:line="240" w:lineRule="auto"/>
              <w:jc w:val="right"/>
              <w:rPr>
                <w:rFonts w:cs="Arial"/>
                <w:color w:val="auto"/>
                <w:sz w:val="20"/>
                <w:szCs w:val="24"/>
                <w:lang w:eastAsia="en-GB"/>
              </w:rPr>
            </w:pPr>
            <w:r>
              <w:rPr>
                <w:rFonts w:cs="Arial"/>
                <w:color w:val="auto"/>
                <w:sz w:val="20"/>
                <w:szCs w:val="24"/>
                <w:lang w:eastAsia="en-GB"/>
              </w:rPr>
              <w:t>(</w:t>
            </w:r>
            <w:r w:rsidR="005D1A18">
              <w:rPr>
                <w:rFonts w:cs="Arial"/>
                <w:color w:val="auto"/>
                <w:sz w:val="20"/>
                <w:szCs w:val="24"/>
                <w:lang w:eastAsia="en-GB"/>
              </w:rPr>
              <w:t>36</w:t>
            </w:r>
            <w:r>
              <w:rPr>
                <w:rFonts w:cs="Arial"/>
                <w:color w:val="auto"/>
                <w:sz w:val="20"/>
                <w:szCs w:val="24"/>
                <w:lang w:eastAsia="en-GB"/>
              </w:rPr>
              <w:t>)</w:t>
            </w:r>
          </w:p>
        </w:tc>
        <w:tc>
          <w:tcPr>
            <w:tcW w:w="992" w:type="dxa"/>
            <w:vAlign w:val="bottom"/>
          </w:tcPr>
          <w:p w:rsidR="00751B90" w:rsidRPr="006D7FE6" w:rsidRDefault="005D1A18" w:rsidP="005D1A18">
            <w:pPr>
              <w:spacing w:before="60" w:after="60" w:line="240" w:lineRule="auto"/>
              <w:jc w:val="right"/>
              <w:rPr>
                <w:rFonts w:cs="Arial"/>
                <w:color w:val="auto"/>
                <w:sz w:val="20"/>
                <w:szCs w:val="24"/>
                <w:lang w:eastAsia="en-GB"/>
              </w:rPr>
            </w:pPr>
            <w:r>
              <w:rPr>
                <w:rFonts w:cs="Arial"/>
                <w:color w:val="auto"/>
                <w:sz w:val="20"/>
                <w:szCs w:val="24"/>
                <w:lang w:eastAsia="en-GB"/>
              </w:rPr>
              <w:t>130</w:t>
            </w:r>
          </w:p>
        </w:tc>
        <w:tc>
          <w:tcPr>
            <w:tcW w:w="851" w:type="dxa"/>
            <w:gridSpan w:val="2"/>
            <w:vAlign w:val="bottom"/>
          </w:tcPr>
          <w:p w:rsidR="00751B90" w:rsidRPr="006D7FE6" w:rsidRDefault="005D1A18" w:rsidP="005D1A18">
            <w:pPr>
              <w:spacing w:before="60" w:after="60" w:line="240" w:lineRule="auto"/>
              <w:jc w:val="right"/>
              <w:rPr>
                <w:rFonts w:cs="Arial"/>
                <w:color w:val="auto"/>
                <w:sz w:val="20"/>
                <w:szCs w:val="24"/>
                <w:lang w:eastAsia="en-GB"/>
              </w:rPr>
            </w:pPr>
            <w:r>
              <w:rPr>
                <w:rFonts w:cs="Arial"/>
                <w:color w:val="auto"/>
                <w:sz w:val="20"/>
                <w:szCs w:val="24"/>
                <w:lang w:eastAsia="en-GB"/>
              </w:rPr>
              <w:t>344</w:t>
            </w:r>
          </w:p>
        </w:tc>
      </w:tr>
      <w:tr w:rsidR="00751B90" w:rsidRPr="006D7FE6" w:rsidTr="00413B52">
        <w:trPr>
          <w:gridBefore w:val="1"/>
          <w:wBefore w:w="108" w:type="dxa"/>
          <w:trHeight w:val="228"/>
        </w:trPr>
        <w:tc>
          <w:tcPr>
            <w:tcW w:w="3686" w:type="dxa"/>
            <w:noWrap/>
            <w:vAlign w:val="bottom"/>
          </w:tcPr>
          <w:p w:rsidR="00751B90" w:rsidRPr="006D7FE6" w:rsidRDefault="00751B90" w:rsidP="00751B90">
            <w:pPr>
              <w:spacing w:before="60" w:after="60" w:line="240" w:lineRule="auto"/>
              <w:rPr>
                <w:rFonts w:cs="Arial"/>
                <w:color w:val="auto"/>
                <w:sz w:val="20"/>
                <w:szCs w:val="24"/>
                <w:lang w:eastAsia="en-GB"/>
              </w:rPr>
            </w:pPr>
            <w:r w:rsidRPr="006D7FE6">
              <w:rPr>
                <w:rFonts w:cs="Arial"/>
                <w:color w:val="auto"/>
                <w:sz w:val="20"/>
                <w:szCs w:val="24"/>
                <w:lang w:eastAsia="en-GB"/>
              </w:rPr>
              <w:t>Open spaces reserve</w:t>
            </w:r>
          </w:p>
        </w:tc>
        <w:tc>
          <w:tcPr>
            <w:tcW w:w="850" w:type="dxa"/>
            <w:noWrap/>
            <w:vAlign w:val="bottom"/>
          </w:tcPr>
          <w:p w:rsidR="00751B90" w:rsidRPr="006D7FE6" w:rsidRDefault="00751B90" w:rsidP="00751B90">
            <w:pPr>
              <w:spacing w:before="60" w:after="60" w:line="240" w:lineRule="auto"/>
              <w:jc w:val="right"/>
              <w:rPr>
                <w:rFonts w:cs="Arial"/>
                <w:color w:val="auto"/>
                <w:sz w:val="20"/>
                <w:szCs w:val="24"/>
                <w:lang w:eastAsia="en-GB"/>
              </w:rPr>
            </w:pPr>
            <w:r>
              <w:rPr>
                <w:rFonts w:cs="Arial"/>
                <w:color w:val="auto"/>
                <w:sz w:val="20"/>
                <w:szCs w:val="24"/>
                <w:lang w:eastAsia="en-GB"/>
              </w:rPr>
              <w:t>319</w:t>
            </w:r>
          </w:p>
        </w:tc>
        <w:tc>
          <w:tcPr>
            <w:tcW w:w="993" w:type="dxa"/>
            <w:noWrap/>
            <w:vAlign w:val="bottom"/>
          </w:tcPr>
          <w:p w:rsidR="00751B90" w:rsidRPr="006D7FE6" w:rsidRDefault="00751B90" w:rsidP="00751B90">
            <w:pPr>
              <w:spacing w:before="60" w:after="60" w:line="240" w:lineRule="auto"/>
              <w:jc w:val="right"/>
              <w:rPr>
                <w:rFonts w:cs="Arial"/>
                <w:color w:val="auto"/>
                <w:sz w:val="20"/>
                <w:szCs w:val="24"/>
                <w:lang w:eastAsia="en-GB"/>
              </w:rPr>
            </w:pPr>
            <w:r>
              <w:rPr>
                <w:rFonts w:cs="Arial"/>
                <w:color w:val="auto"/>
                <w:sz w:val="20"/>
                <w:szCs w:val="24"/>
                <w:lang w:eastAsia="en-GB"/>
              </w:rPr>
              <w:t>(12)</w:t>
            </w:r>
          </w:p>
        </w:tc>
        <w:tc>
          <w:tcPr>
            <w:tcW w:w="850" w:type="dxa"/>
            <w:noWrap/>
            <w:vAlign w:val="bottom"/>
          </w:tcPr>
          <w:p w:rsidR="00751B90" w:rsidRPr="006D7FE6" w:rsidRDefault="00751B90" w:rsidP="00751B90">
            <w:pPr>
              <w:spacing w:before="60" w:after="60" w:line="240" w:lineRule="auto"/>
              <w:jc w:val="right"/>
              <w:rPr>
                <w:rFonts w:cs="Arial"/>
                <w:color w:val="auto"/>
                <w:sz w:val="20"/>
                <w:szCs w:val="24"/>
                <w:lang w:eastAsia="en-GB"/>
              </w:rPr>
            </w:pPr>
            <w:r>
              <w:rPr>
                <w:rFonts w:cs="Arial"/>
                <w:color w:val="auto"/>
                <w:sz w:val="20"/>
                <w:szCs w:val="24"/>
                <w:lang w:eastAsia="en-GB"/>
              </w:rPr>
              <w:t>0</w:t>
            </w:r>
          </w:p>
        </w:tc>
        <w:tc>
          <w:tcPr>
            <w:tcW w:w="993" w:type="dxa"/>
            <w:vAlign w:val="bottom"/>
          </w:tcPr>
          <w:p w:rsidR="00751B90" w:rsidRPr="006D7FE6" w:rsidRDefault="00751B90" w:rsidP="00751B90">
            <w:pPr>
              <w:spacing w:before="60" w:after="60" w:line="240" w:lineRule="auto"/>
              <w:jc w:val="right"/>
              <w:rPr>
                <w:rFonts w:cs="Arial"/>
                <w:color w:val="auto"/>
                <w:sz w:val="20"/>
                <w:szCs w:val="24"/>
                <w:lang w:eastAsia="en-GB"/>
              </w:rPr>
            </w:pPr>
            <w:r>
              <w:rPr>
                <w:rFonts w:cs="Arial"/>
                <w:color w:val="auto"/>
                <w:sz w:val="20"/>
                <w:szCs w:val="24"/>
                <w:lang w:eastAsia="en-GB"/>
              </w:rPr>
              <w:t>307</w:t>
            </w:r>
          </w:p>
        </w:tc>
        <w:tc>
          <w:tcPr>
            <w:tcW w:w="992" w:type="dxa"/>
            <w:vAlign w:val="bottom"/>
          </w:tcPr>
          <w:p w:rsidR="00751B90" w:rsidRPr="006D7FE6" w:rsidRDefault="00751B90" w:rsidP="005D1A18">
            <w:pPr>
              <w:spacing w:before="60" w:after="60" w:line="240" w:lineRule="auto"/>
              <w:jc w:val="right"/>
              <w:rPr>
                <w:rFonts w:cs="Arial"/>
                <w:color w:val="auto"/>
                <w:sz w:val="20"/>
                <w:szCs w:val="24"/>
                <w:lang w:eastAsia="en-GB"/>
              </w:rPr>
            </w:pPr>
            <w:r>
              <w:rPr>
                <w:rFonts w:cs="Arial"/>
                <w:color w:val="auto"/>
                <w:sz w:val="20"/>
                <w:szCs w:val="24"/>
                <w:lang w:eastAsia="en-GB"/>
              </w:rPr>
              <w:t>(</w:t>
            </w:r>
            <w:r w:rsidR="005D1A18">
              <w:rPr>
                <w:rFonts w:cs="Arial"/>
                <w:color w:val="auto"/>
                <w:sz w:val="20"/>
                <w:szCs w:val="24"/>
                <w:lang w:eastAsia="en-GB"/>
              </w:rPr>
              <w:t>53</w:t>
            </w:r>
            <w:r>
              <w:rPr>
                <w:rFonts w:cs="Arial"/>
                <w:color w:val="auto"/>
                <w:sz w:val="20"/>
                <w:szCs w:val="24"/>
                <w:lang w:eastAsia="en-GB"/>
              </w:rPr>
              <w:t>)</w:t>
            </w:r>
          </w:p>
        </w:tc>
        <w:tc>
          <w:tcPr>
            <w:tcW w:w="992" w:type="dxa"/>
            <w:vAlign w:val="bottom"/>
          </w:tcPr>
          <w:p w:rsidR="00751B90" w:rsidRPr="006D7FE6" w:rsidRDefault="005D1A18" w:rsidP="005D1A18">
            <w:pPr>
              <w:spacing w:before="60" w:after="60" w:line="240" w:lineRule="auto"/>
              <w:jc w:val="right"/>
              <w:rPr>
                <w:rFonts w:cs="Arial"/>
                <w:color w:val="auto"/>
                <w:sz w:val="20"/>
                <w:szCs w:val="24"/>
                <w:lang w:eastAsia="en-GB"/>
              </w:rPr>
            </w:pPr>
            <w:r>
              <w:rPr>
                <w:rFonts w:cs="Arial"/>
                <w:color w:val="auto"/>
                <w:sz w:val="20"/>
                <w:szCs w:val="24"/>
                <w:lang w:eastAsia="en-GB"/>
              </w:rPr>
              <w:t>0</w:t>
            </w:r>
          </w:p>
        </w:tc>
        <w:tc>
          <w:tcPr>
            <w:tcW w:w="851" w:type="dxa"/>
            <w:gridSpan w:val="2"/>
            <w:vAlign w:val="bottom"/>
          </w:tcPr>
          <w:p w:rsidR="00751B90" w:rsidRPr="006D7FE6" w:rsidRDefault="005D1A18" w:rsidP="005D1A18">
            <w:pPr>
              <w:spacing w:before="60" w:after="60" w:line="240" w:lineRule="auto"/>
              <w:jc w:val="right"/>
              <w:rPr>
                <w:rFonts w:cs="Arial"/>
                <w:color w:val="auto"/>
                <w:sz w:val="20"/>
                <w:szCs w:val="24"/>
                <w:lang w:eastAsia="en-GB"/>
              </w:rPr>
            </w:pPr>
            <w:r>
              <w:rPr>
                <w:rFonts w:cs="Arial"/>
                <w:color w:val="auto"/>
                <w:sz w:val="20"/>
                <w:szCs w:val="24"/>
                <w:lang w:eastAsia="en-GB"/>
              </w:rPr>
              <w:t>254</w:t>
            </w:r>
          </w:p>
        </w:tc>
      </w:tr>
      <w:tr w:rsidR="00751B90" w:rsidRPr="006D7FE6" w:rsidTr="00413B52">
        <w:trPr>
          <w:gridBefore w:val="1"/>
          <w:wBefore w:w="108" w:type="dxa"/>
          <w:trHeight w:val="248"/>
        </w:trPr>
        <w:tc>
          <w:tcPr>
            <w:tcW w:w="3686" w:type="dxa"/>
            <w:noWrap/>
            <w:vAlign w:val="bottom"/>
          </w:tcPr>
          <w:p w:rsidR="00751B90" w:rsidRPr="006D7FE6" w:rsidRDefault="00751B90" w:rsidP="00751B90">
            <w:pPr>
              <w:spacing w:before="60" w:after="60" w:line="240" w:lineRule="auto"/>
              <w:rPr>
                <w:rFonts w:cs="Arial"/>
                <w:color w:val="auto"/>
                <w:sz w:val="20"/>
                <w:szCs w:val="24"/>
                <w:lang w:eastAsia="en-GB"/>
              </w:rPr>
            </w:pPr>
            <w:r w:rsidRPr="006D7FE6">
              <w:rPr>
                <w:rFonts w:cs="Arial"/>
                <w:color w:val="auto"/>
                <w:sz w:val="20"/>
                <w:szCs w:val="24"/>
                <w:lang w:eastAsia="en-GB"/>
              </w:rPr>
              <w:t>Insurance reserve</w:t>
            </w:r>
          </w:p>
        </w:tc>
        <w:tc>
          <w:tcPr>
            <w:tcW w:w="850" w:type="dxa"/>
            <w:noWrap/>
            <w:vAlign w:val="bottom"/>
          </w:tcPr>
          <w:p w:rsidR="00751B90" w:rsidRPr="006D7FE6" w:rsidRDefault="00751B90" w:rsidP="00751B90">
            <w:pPr>
              <w:spacing w:before="60" w:after="60" w:line="240" w:lineRule="auto"/>
              <w:jc w:val="right"/>
              <w:rPr>
                <w:rFonts w:cs="Arial"/>
                <w:color w:val="auto"/>
                <w:sz w:val="20"/>
                <w:szCs w:val="24"/>
                <w:lang w:eastAsia="en-GB"/>
              </w:rPr>
            </w:pPr>
            <w:r>
              <w:rPr>
                <w:rFonts w:cs="Arial"/>
                <w:color w:val="auto"/>
                <w:sz w:val="20"/>
                <w:szCs w:val="24"/>
                <w:lang w:eastAsia="en-GB"/>
              </w:rPr>
              <w:t>85</w:t>
            </w:r>
          </w:p>
        </w:tc>
        <w:tc>
          <w:tcPr>
            <w:tcW w:w="993" w:type="dxa"/>
            <w:noWrap/>
            <w:vAlign w:val="bottom"/>
          </w:tcPr>
          <w:p w:rsidR="00751B90" w:rsidRPr="006D7FE6" w:rsidRDefault="00751B90" w:rsidP="00751B90">
            <w:pPr>
              <w:spacing w:before="60" w:after="60" w:line="240" w:lineRule="auto"/>
              <w:jc w:val="right"/>
              <w:rPr>
                <w:rFonts w:cs="Arial"/>
                <w:color w:val="auto"/>
                <w:sz w:val="20"/>
                <w:szCs w:val="24"/>
                <w:lang w:eastAsia="en-GB"/>
              </w:rPr>
            </w:pPr>
            <w:r>
              <w:rPr>
                <w:rFonts w:cs="Arial"/>
                <w:color w:val="auto"/>
                <w:sz w:val="20"/>
                <w:szCs w:val="24"/>
                <w:lang w:eastAsia="en-GB"/>
              </w:rPr>
              <w:t>0</w:t>
            </w:r>
          </w:p>
        </w:tc>
        <w:tc>
          <w:tcPr>
            <w:tcW w:w="850" w:type="dxa"/>
            <w:noWrap/>
            <w:vAlign w:val="bottom"/>
          </w:tcPr>
          <w:p w:rsidR="00751B90" w:rsidRPr="006D7FE6" w:rsidRDefault="00751B90" w:rsidP="00751B90">
            <w:pPr>
              <w:spacing w:before="60" w:after="60" w:line="240" w:lineRule="auto"/>
              <w:jc w:val="right"/>
              <w:rPr>
                <w:rFonts w:cs="Arial"/>
                <w:color w:val="auto"/>
                <w:sz w:val="20"/>
                <w:szCs w:val="24"/>
                <w:lang w:eastAsia="en-GB"/>
              </w:rPr>
            </w:pPr>
            <w:r>
              <w:rPr>
                <w:rFonts w:cs="Arial"/>
                <w:color w:val="auto"/>
                <w:sz w:val="20"/>
                <w:szCs w:val="24"/>
                <w:lang w:eastAsia="en-GB"/>
              </w:rPr>
              <w:t>0</w:t>
            </w:r>
          </w:p>
        </w:tc>
        <w:tc>
          <w:tcPr>
            <w:tcW w:w="993" w:type="dxa"/>
            <w:vAlign w:val="bottom"/>
          </w:tcPr>
          <w:p w:rsidR="00751B90" w:rsidRPr="006D7FE6" w:rsidRDefault="00751B90" w:rsidP="00751B90">
            <w:pPr>
              <w:spacing w:before="60" w:after="60" w:line="240" w:lineRule="auto"/>
              <w:jc w:val="right"/>
              <w:rPr>
                <w:rFonts w:cs="Arial"/>
                <w:color w:val="auto"/>
                <w:sz w:val="20"/>
                <w:szCs w:val="24"/>
                <w:lang w:eastAsia="en-GB"/>
              </w:rPr>
            </w:pPr>
            <w:r>
              <w:rPr>
                <w:rFonts w:cs="Arial"/>
                <w:color w:val="auto"/>
                <w:sz w:val="20"/>
                <w:szCs w:val="24"/>
                <w:lang w:eastAsia="en-GB"/>
              </w:rPr>
              <w:t>85</w:t>
            </w:r>
          </w:p>
        </w:tc>
        <w:tc>
          <w:tcPr>
            <w:tcW w:w="992" w:type="dxa"/>
            <w:vAlign w:val="bottom"/>
          </w:tcPr>
          <w:p w:rsidR="00751B90" w:rsidRPr="006D7FE6" w:rsidRDefault="005D1A18" w:rsidP="005D1A18">
            <w:pPr>
              <w:spacing w:before="60" w:after="60" w:line="240" w:lineRule="auto"/>
              <w:jc w:val="right"/>
              <w:rPr>
                <w:rFonts w:cs="Arial"/>
                <w:color w:val="auto"/>
                <w:sz w:val="20"/>
                <w:szCs w:val="24"/>
                <w:lang w:eastAsia="en-GB"/>
              </w:rPr>
            </w:pPr>
            <w:r>
              <w:rPr>
                <w:rFonts w:cs="Arial"/>
                <w:color w:val="auto"/>
                <w:sz w:val="20"/>
                <w:szCs w:val="24"/>
                <w:lang w:eastAsia="en-GB"/>
              </w:rPr>
              <w:t>0</w:t>
            </w:r>
          </w:p>
        </w:tc>
        <w:tc>
          <w:tcPr>
            <w:tcW w:w="992" w:type="dxa"/>
            <w:vAlign w:val="bottom"/>
          </w:tcPr>
          <w:p w:rsidR="00751B90" w:rsidRPr="006D7FE6" w:rsidRDefault="005D1A18" w:rsidP="005D1A18">
            <w:pPr>
              <w:spacing w:before="60" w:after="60" w:line="240" w:lineRule="auto"/>
              <w:jc w:val="right"/>
              <w:rPr>
                <w:rFonts w:cs="Arial"/>
                <w:color w:val="auto"/>
                <w:sz w:val="20"/>
                <w:szCs w:val="24"/>
                <w:lang w:eastAsia="en-GB"/>
              </w:rPr>
            </w:pPr>
            <w:r>
              <w:rPr>
                <w:rFonts w:cs="Arial"/>
                <w:color w:val="auto"/>
                <w:sz w:val="20"/>
                <w:szCs w:val="24"/>
                <w:lang w:eastAsia="en-GB"/>
              </w:rPr>
              <w:t>0</w:t>
            </w:r>
          </w:p>
        </w:tc>
        <w:tc>
          <w:tcPr>
            <w:tcW w:w="851" w:type="dxa"/>
            <w:gridSpan w:val="2"/>
            <w:vAlign w:val="bottom"/>
          </w:tcPr>
          <w:p w:rsidR="00751B90" w:rsidRPr="006D7FE6" w:rsidRDefault="005D1A18" w:rsidP="005D1A18">
            <w:pPr>
              <w:spacing w:before="60" w:after="60" w:line="240" w:lineRule="auto"/>
              <w:jc w:val="right"/>
              <w:rPr>
                <w:rFonts w:cs="Arial"/>
                <w:color w:val="auto"/>
                <w:sz w:val="20"/>
                <w:szCs w:val="24"/>
                <w:lang w:eastAsia="en-GB"/>
              </w:rPr>
            </w:pPr>
            <w:r>
              <w:rPr>
                <w:rFonts w:cs="Arial"/>
                <w:color w:val="auto"/>
                <w:sz w:val="20"/>
                <w:szCs w:val="24"/>
                <w:lang w:eastAsia="en-GB"/>
              </w:rPr>
              <w:t>85</w:t>
            </w:r>
          </w:p>
        </w:tc>
      </w:tr>
      <w:tr w:rsidR="00751B90" w:rsidRPr="006D7FE6" w:rsidTr="00413B52">
        <w:trPr>
          <w:gridBefore w:val="1"/>
          <w:wBefore w:w="108" w:type="dxa"/>
          <w:trHeight w:val="255"/>
        </w:trPr>
        <w:tc>
          <w:tcPr>
            <w:tcW w:w="3686" w:type="dxa"/>
            <w:noWrap/>
            <w:vAlign w:val="bottom"/>
          </w:tcPr>
          <w:p w:rsidR="00751B90" w:rsidRPr="006D7FE6" w:rsidRDefault="00751B90" w:rsidP="00751B90">
            <w:pPr>
              <w:spacing w:before="60" w:after="60" w:line="240" w:lineRule="auto"/>
              <w:rPr>
                <w:rFonts w:cs="Arial"/>
                <w:color w:val="auto"/>
                <w:sz w:val="20"/>
                <w:szCs w:val="24"/>
                <w:lang w:eastAsia="en-GB"/>
              </w:rPr>
            </w:pPr>
            <w:r>
              <w:rPr>
                <w:rFonts w:cs="Arial"/>
                <w:color w:val="auto"/>
                <w:sz w:val="20"/>
                <w:szCs w:val="24"/>
                <w:lang w:eastAsia="en-GB"/>
              </w:rPr>
              <w:t>Revenue contribution to capital</w:t>
            </w:r>
            <w:r w:rsidRPr="006D7FE6">
              <w:rPr>
                <w:rFonts w:cs="Arial"/>
                <w:color w:val="auto"/>
                <w:sz w:val="20"/>
                <w:szCs w:val="24"/>
                <w:lang w:eastAsia="en-GB"/>
              </w:rPr>
              <w:t xml:space="preserve"> reserve</w:t>
            </w:r>
          </w:p>
        </w:tc>
        <w:tc>
          <w:tcPr>
            <w:tcW w:w="850" w:type="dxa"/>
            <w:noWrap/>
            <w:vAlign w:val="bottom"/>
          </w:tcPr>
          <w:p w:rsidR="00751B90" w:rsidRPr="006D7FE6" w:rsidRDefault="00751B90" w:rsidP="00751B90">
            <w:pPr>
              <w:spacing w:before="60" w:after="60" w:line="240" w:lineRule="auto"/>
              <w:jc w:val="right"/>
              <w:rPr>
                <w:rFonts w:cs="Arial"/>
                <w:color w:val="auto"/>
                <w:sz w:val="20"/>
                <w:szCs w:val="24"/>
                <w:lang w:eastAsia="en-GB"/>
              </w:rPr>
            </w:pPr>
            <w:r>
              <w:rPr>
                <w:rFonts w:cs="Arial"/>
                <w:color w:val="auto"/>
                <w:sz w:val="20"/>
                <w:szCs w:val="24"/>
                <w:lang w:eastAsia="en-GB"/>
              </w:rPr>
              <w:t>2,991</w:t>
            </w:r>
          </w:p>
        </w:tc>
        <w:tc>
          <w:tcPr>
            <w:tcW w:w="993" w:type="dxa"/>
            <w:noWrap/>
            <w:vAlign w:val="bottom"/>
          </w:tcPr>
          <w:p w:rsidR="00751B90" w:rsidRPr="006D7FE6" w:rsidRDefault="00751B90" w:rsidP="00751B90">
            <w:pPr>
              <w:spacing w:before="60" w:after="60" w:line="240" w:lineRule="auto"/>
              <w:jc w:val="right"/>
              <w:rPr>
                <w:rFonts w:cs="Arial"/>
                <w:color w:val="auto"/>
                <w:sz w:val="20"/>
                <w:szCs w:val="24"/>
                <w:lang w:eastAsia="en-GB"/>
              </w:rPr>
            </w:pPr>
            <w:r>
              <w:rPr>
                <w:rFonts w:cs="Arial"/>
                <w:color w:val="auto"/>
                <w:sz w:val="20"/>
                <w:szCs w:val="24"/>
                <w:lang w:eastAsia="en-GB"/>
              </w:rPr>
              <w:t>(1,265)</w:t>
            </w:r>
          </w:p>
        </w:tc>
        <w:tc>
          <w:tcPr>
            <w:tcW w:w="850" w:type="dxa"/>
            <w:noWrap/>
            <w:vAlign w:val="bottom"/>
          </w:tcPr>
          <w:p w:rsidR="00751B90" w:rsidRPr="006D7FE6" w:rsidRDefault="00751B90" w:rsidP="00751B90">
            <w:pPr>
              <w:spacing w:before="60" w:after="60" w:line="240" w:lineRule="auto"/>
              <w:jc w:val="right"/>
              <w:rPr>
                <w:rFonts w:cs="Arial"/>
                <w:color w:val="auto"/>
                <w:sz w:val="20"/>
                <w:szCs w:val="24"/>
                <w:lang w:eastAsia="en-GB"/>
              </w:rPr>
            </w:pPr>
            <w:r>
              <w:rPr>
                <w:rFonts w:cs="Arial"/>
                <w:color w:val="auto"/>
                <w:sz w:val="20"/>
                <w:szCs w:val="24"/>
                <w:lang w:eastAsia="en-GB"/>
              </w:rPr>
              <w:t>263</w:t>
            </w:r>
          </w:p>
        </w:tc>
        <w:tc>
          <w:tcPr>
            <w:tcW w:w="993" w:type="dxa"/>
            <w:vAlign w:val="bottom"/>
          </w:tcPr>
          <w:p w:rsidR="00751B90" w:rsidRPr="006D7FE6" w:rsidRDefault="00751B90" w:rsidP="00751B90">
            <w:pPr>
              <w:spacing w:before="60" w:after="60" w:line="240" w:lineRule="auto"/>
              <w:jc w:val="right"/>
              <w:rPr>
                <w:rFonts w:cs="Arial"/>
                <w:color w:val="auto"/>
                <w:sz w:val="20"/>
                <w:szCs w:val="24"/>
                <w:lang w:eastAsia="en-GB"/>
              </w:rPr>
            </w:pPr>
            <w:r>
              <w:rPr>
                <w:rFonts w:cs="Arial"/>
                <w:color w:val="auto"/>
                <w:sz w:val="20"/>
                <w:szCs w:val="24"/>
                <w:lang w:eastAsia="en-GB"/>
              </w:rPr>
              <w:t>1,989</w:t>
            </w:r>
          </w:p>
        </w:tc>
        <w:tc>
          <w:tcPr>
            <w:tcW w:w="992" w:type="dxa"/>
            <w:vAlign w:val="bottom"/>
          </w:tcPr>
          <w:p w:rsidR="00751B90" w:rsidRPr="006D7FE6" w:rsidRDefault="00751B90" w:rsidP="005D1A18">
            <w:pPr>
              <w:spacing w:before="60" w:after="60" w:line="240" w:lineRule="auto"/>
              <w:jc w:val="right"/>
              <w:rPr>
                <w:rFonts w:cs="Arial"/>
                <w:color w:val="auto"/>
                <w:sz w:val="20"/>
                <w:szCs w:val="24"/>
                <w:lang w:eastAsia="en-GB"/>
              </w:rPr>
            </w:pPr>
            <w:r>
              <w:rPr>
                <w:rFonts w:cs="Arial"/>
                <w:color w:val="auto"/>
                <w:sz w:val="20"/>
                <w:szCs w:val="24"/>
                <w:lang w:eastAsia="en-GB"/>
              </w:rPr>
              <w:t>(</w:t>
            </w:r>
            <w:r w:rsidR="005D1A18">
              <w:rPr>
                <w:rFonts w:cs="Arial"/>
                <w:color w:val="auto"/>
                <w:sz w:val="20"/>
                <w:szCs w:val="24"/>
                <w:lang w:eastAsia="en-GB"/>
              </w:rPr>
              <w:t>645</w:t>
            </w:r>
            <w:r>
              <w:rPr>
                <w:rFonts w:cs="Arial"/>
                <w:color w:val="auto"/>
                <w:sz w:val="20"/>
                <w:szCs w:val="24"/>
                <w:lang w:eastAsia="en-GB"/>
              </w:rPr>
              <w:t>)</w:t>
            </w:r>
          </w:p>
        </w:tc>
        <w:tc>
          <w:tcPr>
            <w:tcW w:w="992" w:type="dxa"/>
            <w:vAlign w:val="bottom"/>
          </w:tcPr>
          <w:p w:rsidR="00751B90" w:rsidRPr="006D7FE6" w:rsidRDefault="005D1A18" w:rsidP="005D1A18">
            <w:pPr>
              <w:spacing w:before="60" w:after="60" w:line="240" w:lineRule="auto"/>
              <w:jc w:val="right"/>
              <w:rPr>
                <w:rFonts w:cs="Arial"/>
                <w:color w:val="auto"/>
                <w:sz w:val="20"/>
                <w:szCs w:val="24"/>
                <w:lang w:eastAsia="en-GB"/>
              </w:rPr>
            </w:pPr>
            <w:r>
              <w:rPr>
                <w:rFonts w:cs="Arial"/>
                <w:color w:val="auto"/>
                <w:sz w:val="20"/>
                <w:szCs w:val="24"/>
                <w:lang w:eastAsia="en-GB"/>
              </w:rPr>
              <w:t>61</w:t>
            </w:r>
          </w:p>
        </w:tc>
        <w:tc>
          <w:tcPr>
            <w:tcW w:w="851" w:type="dxa"/>
            <w:gridSpan w:val="2"/>
            <w:vAlign w:val="bottom"/>
          </w:tcPr>
          <w:p w:rsidR="00751B90" w:rsidRPr="006D7FE6" w:rsidRDefault="005D1A18" w:rsidP="005D1A18">
            <w:pPr>
              <w:spacing w:before="60" w:after="60" w:line="240" w:lineRule="auto"/>
              <w:jc w:val="right"/>
              <w:rPr>
                <w:rFonts w:cs="Arial"/>
                <w:color w:val="auto"/>
                <w:sz w:val="20"/>
                <w:szCs w:val="24"/>
                <w:lang w:eastAsia="en-GB"/>
              </w:rPr>
            </w:pPr>
            <w:r>
              <w:rPr>
                <w:rFonts w:cs="Arial"/>
                <w:color w:val="auto"/>
                <w:sz w:val="20"/>
                <w:szCs w:val="24"/>
                <w:lang w:eastAsia="en-GB"/>
              </w:rPr>
              <w:t>1,405</w:t>
            </w:r>
          </w:p>
        </w:tc>
      </w:tr>
      <w:tr w:rsidR="00751B90" w:rsidRPr="006D7FE6" w:rsidTr="00413B52">
        <w:trPr>
          <w:gridBefore w:val="1"/>
          <w:wBefore w:w="108" w:type="dxa"/>
          <w:trHeight w:val="255"/>
        </w:trPr>
        <w:tc>
          <w:tcPr>
            <w:tcW w:w="3686" w:type="dxa"/>
            <w:noWrap/>
            <w:vAlign w:val="bottom"/>
          </w:tcPr>
          <w:p w:rsidR="00751B90" w:rsidRPr="006D7FE6" w:rsidRDefault="00751B90" w:rsidP="00751B90">
            <w:pPr>
              <w:spacing w:before="60" w:after="60" w:line="240" w:lineRule="auto"/>
              <w:rPr>
                <w:rFonts w:cs="Arial"/>
                <w:color w:val="auto"/>
                <w:sz w:val="20"/>
                <w:szCs w:val="24"/>
                <w:lang w:eastAsia="en-GB"/>
              </w:rPr>
            </w:pPr>
            <w:r>
              <w:rPr>
                <w:rFonts w:cs="Arial"/>
                <w:color w:val="auto"/>
                <w:sz w:val="20"/>
                <w:szCs w:val="24"/>
                <w:lang w:eastAsia="en-GB"/>
              </w:rPr>
              <w:t>Business</w:t>
            </w:r>
            <w:r w:rsidRPr="006D7FE6">
              <w:rPr>
                <w:rFonts w:cs="Arial"/>
                <w:color w:val="auto"/>
                <w:sz w:val="20"/>
                <w:szCs w:val="24"/>
                <w:lang w:eastAsia="en-GB"/>
              </w:rPr>
              <w:t xml:space="preserve"> rates reserve</w:t>
            </w:r>
          </w:p>
        </w:tc>
        <w:tc>
          <w:tcPr>
            <w:tcW w:w="850" w:type="dxa"/>
            <w:noWrap/>
            <w:vAlign w:val="bottom"/>
          </w:tcPr>
          <w:p w:rsidR="00751B90" w:rsidRPr="006D7FE6" w:rsidRDefault="00751B90" w:rsidP="00751B90">
            <w:pPr>
              <w:spacing w:before="60" w:after="60" w:line="240" w:lineRule="auto"/>
              <w:jc w:val="right"/>
              <w:rPr>
                <w:rFonts w:cs="Arial"/>
                <w:color w:val="auto"/>
                <w:sz w:val="20"/>
                <w:szCs w:val="24"/>
                <w:lang w:eastAsia="en-GB"/>
              </w:rPr>
            </w:pPr>
            <w:r>
              <w:rPr>
                <w:rFonts w:cs="Arial"/>
                <w:color w:val="auto"/>
                <w:sz w:val="20"/>
                <w:szCs w:val="24"/>
                <w:lang w:eastAsia="en-GB"/>
              </w:rPr>
              <w:t>2,650</w:t>
            </w:r>
          </w:p>
        </w:tc>
        <w:tc>
          <w:tcPr>
            <w:tcW w:w="993" w:type="dxa"/>
            <w:noWrap/>
            <w:vAlign w:val="bottom"/>
          </w:tcPr>
          <w:p w:rsidR="00751B90" w:rsidRPr="006D7FE6" w:rsidRDefault="00751B90" w:rsidP="00751B90">
            <w:pPr>
              <w:spacing w:before="60" w:after="60" w:line="240" w:lineRule="auto"/>
              <w:jc w:val="right"/>
              <w:rPr>
                <w:rFonts w:cs="Arial"/>
                <w:color w:val="auto"/>
                <w:sz w:val="20"/>
                <w:szCs w:val="24"/>
                <w:lang w:eastAsia="en-GB"/>
              </w:rPr>
            </w:pPr>
            <w:r>
              <w:rPr>
                <w:rFonts w:cs="Arial"/>
                <w:color w:val="auto"/>
                <w:sz w:val="20"/>
                <w:szCs w:val="24"/>
                <w:lang w:eastAsia="en-GB"/>
              </w:rPr>
              <w:t>(338)</w:t>
            </w:r>
          </w:p>
        </w:tc>
        <w:tc>
          <w:tcPr>
            <w:tcW w:w="850" w:type="dxa"/>
            <w:noWrap/>
            <w:vAlign w:val="bottom"/>
          </w:tcPr>
          <w:p w:rsidR="00751B90" w:rsidRPr="006D7FE6" w:rsidRDefault="00751B90" w:rsidP="00751B90">
            <w:pPr>
              <w:spacing w:before="60" w:after="60" w:line="240" w:lineRule="auto"/>
              <w:jc w:val="right"/>
              <w:rPr>
                <w:rFonts w:cs="Arial"/>
                <w:color w:val="auto"/>
                <w:sz w:val="20"/>
                <w:szCs w:val="24"/>
                <w:lang w:eastAsia="en-GB"/>
              </w:rPr>
            </w:pPr>
            <w:r>
              <w:rPr>
                <w:rFonts w:cs="Arial"/>
                <w:color w:val="auto"/>
                <w:sz w:val="20"/>
                <w:szCs w:val="24"/>
                <w:lang w:eastAsia="en-GB"/>
              </w:rPr>
              <w:t>0</w:t>
            </w:r>
          </w:p>
        </w:tc>
        <w:tc>
          <w:tcPr>
            <w:tcW w:w="993" w:type="dxa"/>
            <w:vAlign w:val="bottom"/>
          </w:tcPr>
          <w:p w:rsidR="00751B90" w:rsidRPr="006D7FE6" w:rsidRDefault="00751B90" w:rsidP="00751B90">
            <w:pPr>
              <w:spacing w:before="60" w:after="60" w:line="240" w:lineRule="auto"/>
              <w:jc w:val="right"/>
              <w:rPr>
                <w:rFonts w:cs="Arial"/>
                <w:color w:val="auto"/>
                <w:sz w:val="20"/>
                <w:szCs w:val="24"/>
                <w:lang w:eastAsia="en-GB"/>
              </w:rPr>
            </w:pPr>
            <w:r>
              <w:rPr>
                <w:rFonts w:cs="Arial"/>
                <w:color w:val="auto"/>
                <w:sz w:val="20"/>
                <w:szCs w:val="24"/>
                <w:lang w:eastAsia="en-GB"/>
              </w:rPr>
              <w:t>2,312</w:t>
            </w:r>
          </w:p>
        </w:tc>
        <w:tc>
          <w:tcPr>
            <w:tcW w:w="992" w:type="dxa"/>
            <w:vAlign w:val="bottom"/>
          </w:tcPr>
          <w:p w:rsidR="00751B90" w:rsidRPr="006D7FE6" w:rsidRDefault="005D1A18" w:rsidP="005D1A18">
            <w:pPr>
              <w:spacing w:before="60" w:after="60" w:line="240" w:lineRule="auto"/>
              <w:jc w:val="right"/>
              <w:rPr>
                <w:rFonts w:cs="Arial"/>
                <w:color w:val="auto"/>
                <w:sz w:val="20"/>
                <w:szCs w:val="24"/>
                <w:lang w:eastAsia="en-GB"/>
              </w:rPr>
            </w:pPr>
            <w:r>
              <w:rPr>
                <w:rFonts w:cs="Arial"/>
                <w:color w:val="auto"/>
                <w:sz w:val="20"/>
                <w:szCs w:val="24"/>
                <w:lang w:eastAsia="en-GB"/>
              </w:rPr>
              <w:t>0</w:t>
            </w:r>
          </w:p>
        </w:tc>
        <w:tc>
          <w:tcPr>
            <w:tcW w:w="992" w:type="dxa"/>
            <w:vAlign w:val="bottom"/>
          </w:tcPr>
          <w:p w:rsidR="00751B90" w:rsidRPr="006D7FE6" w:rsidRDefault="005D1A18" w:rsidP="005D1A18">
            <w:pPr>
              <w:spacing w:before="60" w:after="60" w:line="240" w:lineRule="auto"/>
              <w:jc w:val="right"/>
              <w:rPr>
                <w:rFonts w:cs="Arial"/>
                <w:color w:val="auto"/>
                <w:sz w:val="20"/>
                <w:szCs w:val="24"/>
                <w:lang w:eastAsia="en-GB"/>
              </w:rPr>
            </w:pPr>
            <w:r>
              <w:rPr>
                <w:rFonts w:cs="Arial"/>
                <w:color w:val="auto"/>
                <w:sz w:val="20"/>
                <w:szCs w:val="24"/>
                <w:lang w:eastAsia="en-GB"/>
              </w:rPr>
              <w:t>200</w:t>
            </w:r>
          </w:p>
        </w:tc>
        <w:tc>
          <w:tcPr>
            <w:tcW w:w="851" w:type="dxa"/>
            <w:gridSpan w:val="2"/>
            <w:vAlign w:val="bottom"/>
          </w:tcPr>
          <w:p w:rsidR="00751B90" w:rsidRPr="006D7FE6" w:rsidRDefault="005D1A18" w:rsidP="005D1A18">
            <w:pPr>
              <w:spacing w:before="60" w:after="60" w:line="240" w:lineRule="auto"/>
              <w:jc w:val="right"/>
              <w:rPr>
                <w:rFonts w:cs="Arial"/>
                <w:color w:val="auto"/>
                <w:sz w:val="20"/>
                <w:szCs w:val="24"/>
                <w:lang w:eastAsia="en-GB"/>
              </w:rPr>
            </w:pPr>
            <w:r>
              <w:rPr>
                <w:rFonts w:cs="Arial"/>
                <w:color w:val="auto"/>
                <w:sz w:val="20"/>
                <w:szCs w:val="24"/>
                <w:lang w:eastAsia="en-GB"/>
              </w:rPr>
              <w:t>2,512</w:t>
            </w:r>
          </w:p>
        </w:tc>
      </w:tr>
      <w:tr w:rsidR="00751B90" w:rsidRPr="006D7FE6" w:rsidTr="005A0A4A">
        <w:trPr>
          <w:gridBefore w:val="1"/>
          <w:wBefore w:w="108" w:type="dxa"/>
          <w:trHeight w:val="255"/>
        </w:trPr>
        <w:tc>
          <w:tcPr>
            <w:tcW w:w="3686" w:type="dxa"/>
            <w:noWrap/>
            <w:vAlign w:val="bottom"/>
          </w:tcPr>
          <w:p w:rsidR="00751B90" w:rsidRPr="006D7FE6" w:rsidRDefault="00751B90" w:rsidP="00751B90">
            <w:pPr>
              <w:spacing w:before="60" w:after="60" w:line="240" w:lineRule="auto"/>
              <w:rPr>
                <w:rFonts w:cs="Arial"/>
                <w:color w:val="auto"/>
                <w:sz w:val="20"/>
                <w:szCs w:val="24"/>
                <w:lang w:eastAsia="en-GB"/>
              </w:rPr>
            </w:pPr>
            <w:r w:rsidRPr="006D7FE6">
              <w:rPr>
                <w:rFonts w:cs="Arial"/>
                <w:color w:val="auto"/>
                <w:sz w:val="20"/>
                <w:szCs w:val="24"/>
                <w:lang w:eastAsia="en-GB"/>
              </w:rPr>
              <w:t>Sundry revenue grants reserve</w:t>
            </w:r>
          </w:p>
        </w:tc>
        <w:tc>
          <w:tcPr>
            <w:tcW w:w="850" w:type="dxa"/>
            <w:noWrap/>
            <w:vAlign w:val="bottom"/>
          </w:tcPr>
          <w:p w:rsidR="00751B90" w:rsidRPr="006D7FE6" w:rsidRDefault="00751B90" w:rsidP="00751B90">
            <w:pPr>
              <w:spacing w:before="60" w:after="60" w:line="240" w:lineRule="auto"/>
              <w:jc w:val="right"/>
              <w:rPr>
                <w:rFonts w:cs="Arial"/>
                <w:color w:val="auto"/>
                <w:sz w:val="20"/>
                <w:szCs w:val="24"/>
                <w:lang w:eastAsia="en-GB"/>
              </w:rPr>
            </w:pPr>
            <w:r>
              <w:rPr>
                <w:rFonts w:cs="Arial"/>
                <w:color w:val="auto"/>
                <w:sz w:val="20"/>
                <w:szCs w:val="24"/>
                <w:lang w:eastAsia="en-GB"/>
              </w:rPr>
              <w:t>3,020</w:t>
            </w:r>
          </w:p>
        </w:tc>
        <w:tc>
          <w:tcPr>
            <w:tcW w:w="993" w:type="dxa"/>
            <w:noWrap/>
            <w:vAlign w:val="bottom"/>
          </w:tcPr>
          <w:p w:rsidR="00751B90" w:rsidRPr="006D7FE6" w:rsidRDefault="00751B90" w:rsidP="00751B90">
            <w:pPr>
              <w:spacing w:before="60" w:after="60" w:line="240" w:lineRule="auto"/>
              <w:jc w:val="right"/>
              <w:rPr>
                <w:rFonts w:cs="Arial"/>
                <w:color w:val="auto"/>
                <w:sz w:val="20"/>
                <w:szCs w:val="24"/>
                <w:lang w:eastAsia="en-GB"/>
              </w:rPr>
            </w:pPr>
            <w:r>
              <w:rPr>
                <w:rFonts w:cs="Arial"/>
                <w:color w:val="auto"/>
                <w:sz w:val="20"/>
                <w:szCs w:val="24"/>
                <w:lang w:eastAsia="en-GB"/>
              </w:rPr>
              <w:t>(819)</w:t>
            </w:r>
          </w:p>
        </w:tc>
        <w:tc>
          <w:tcPr>
            <w:tcW w:w="850" w:type="dxa"/>
            <w:noWrap/>
            <w:vAlign w:val="bottom"/>
          </w:tcPr>
          <w:p w:rsidR="00751B90" w:rsidRPr="006D7FE6" w:rsidRDefault="00751B90" w:rsidP="00751B90">
            <w:pPr>
              <w:spacing w:before="60" w:after="60" w:line="240" w:lineRule="auto"/>
              <w:jc w:val="right"/>
              <w:rPr>
                <w:rFonts w:cs="Arial"/>
                <w:color w:val="auto"/>
                <w:sz w:val="20"/>
                <w:szCs w:val="24"/>
                <w:lang w:eastAsia="en-GB"/>
              </w:rPr>
            </w:pPr>
            <w:r>
              <w:rPr>
                <w:rFonts w:cs="Arial"/>
                <w:color w:val="auto"/>
                <w:sz w:val="20"/>
                <w:szCs w:val="24"/>
                <w:lang w:eastAsia="en-GB"/>
              </w:rPr>
              <w:t>929</w:t>
            </w:r>
          </w:p>
        </w:tc>
        <w:tc>
          <w:tcPr>
            <w:tcW w:w="993" w:type="dxa"/>
            <w:vAlign w:val="bottom"/>
          </w:tcPr>
          <w:p w:rsidR="00751B90" w:rsidRPr="006D7FE6" w:rsidRDefault="00751B90" w:rsidP="00751B90">
            <w:pPr>
              <w:spacing w:before="60" w:after="60" w:line="240" w:lineRule="auto"/>
              <w:jc w:val="right"/>
              <w:rPr>
                <w:rFonts w:cs="Arial"/>
                <w:color w:val="auto"/>
                <w:sz w:val="20"/>
                <w:szCs w:val="24"/>
                <w:lang w:eastAsia="en-GB"/>
              </w:rPr>
            </w:pPr>
            <w:r>
              <w:rPr>
                <w:rFonts w:cs="Arial"/>
                <w:color w:val="auto"/>
                <w:sz w:val="20"/>
                <w:szCs w:val="24"/>
                <w:lang w:eastAsia="en-GB"/>
              </w:rPr>
              <w:t>3,130</w:t>
            </w:r>
          </w:p>
        </w:tc>
        <w:tc>
          <w:tcPr>
            <w:tcW w:w="992" w:type="dxa"/>
            <w:vAlign w:val="bottom"/>
          </w:tcPr>
          <w:p w:rsidR="00751B90" w:rsidRPr="006D7FE6" w:rsidRDefault="00751B90" w:rsidP="005D1A18">
            <w:pPr>
              <w:spacing w:before="60" w:after="60" w:line="240" w:lineRule="auto"/>
              <w:jc w:val="right"/>
              <w:rPr>
                <w:rFonts w:cs="Arial"/>
                <w:color w:val="auto"/>
                <w:sz w:val="20"/>
                <w:szCs w:val="24"/>
                <w:lang w:eastAsia="en-GB"/>
              </w:rPr>
            </w:pPr>
            <w:r>
              <w:rPr>
                <w:rFonts w:cs="Arial"/>
                <w:color w:val="auto"/>
                <w:sz w:val="20"/>
                <w:szCs w:val="24"/>
                <w:lang w:eastAsia="en-GB"/>
              </w:rPr>
              <w:t>(</w:t>
            </w:r>
            <w:r w:rsidR="005D1A18">
              <w:rPr>
                <w:rFonts w:cs="Arial"/>
                <w:color w:val="auto"/>
                <w:sz w:val="20"/>
                <w:szCs w:val="24"/>
                <w:lang w:eastAsia="en-GB"/>
              </w:rPr>
              <w:t>1,002</w:t>
            </w:r>
            <w:r>
              <w:rPr>
                <w:rFonts w:cs="Arial"/>
                <w:color w:val="auto"/>
                <w:sz w:val="20"/>
                <w:szCs w:val="24"/>
                <w:lang w:eastAsia="en-GB"/>
              </w:rPr>
              <w:t>)</w:t>
            </w:r>
          </w:p>
        </w:tc>
        <w:tc>
          <w:tcPr>
            <w:tcW w:w="992" w:type="dxa"/>
            <w:vAlign w:val="bottom"/>
          </w:tcPr>
          <w:p w:rsidR="00751B90" w:rsidRPr="006D7FE6" w:rsidRDefault="005D1A18" w:rsidP="005D1A18">
            <w:pPr>
              <w:spacing w:before="60" w:after="60" w:line="240" w:lineRule="auto"/>
              <w:jc w:val="right"/>
              <w:rPr>
                <w:rFonts w:cs="Arial"/>
                <w:color w:val="auto"/>
                <w:sz w:val="20"/>
                <w:szCs w:val="24"/>
                <w:lang w:eastAsia="en-GB"/>
              </w:rPr>
            </w:pPr>
            <w:r>
              <w:rPr>
                <w:rFonts w:cs="Arial"/>
                <w:color w:val="auto"/>
                <w:sz w:val="20"/>
                <w:szCs w:val="24"/>
                <w:lang w:eastAsia="en-GB"/>
              </w:rPr>
              <w:t>778</w:t>
            </w:r>
          </w:p>
        </w:tc>
        <w:tc>
          <w:tcPr>
            <w:tcW w:w="851" w:type="dxa"/>
            <w:gridSpan w:val="2"/>
            <w:vAlign w:val="bottom"/>
          </w:tcPr>
          <w:p w:rsidR="00751B90" w:rsidRPr="006D7FE6" w:rsidRDefault="005D1A18" w:rsidP="005D1A18">
            <w:pPr>
              <w:spacing w:before="60" w:after="60" w:line="240" w:lineRule="auto"/>
              <w:jc w:val="right"/>
              <w:rPr>
                <w:rFonts w:cs="Arial"/>
                <w:color w:val="auto"/>
                <w:sz w:val="20"/>
                <w:szCs w:val="24"/>
                <w:lang w:eastAsia="en-GB"/>
              </w:rPr>
            </w:pPr>
            <w:r>
              <w:rPr>
                <w:rFonts w:cs="Arial"/>
                <w:color w:val="auto"/>
                <w:sz w:val="20"/>
                <w:szCs w:val="24"/>
                <w:lang w:eastAsia="en-GB"/>
              </w:rPr>
              <w:t>2,906</w:t>
            </w:r>
          </w:p>
        </w:tc>
      </w:tr>
      <w:tr w:rsidR="00751B90" w:rsidRPr="006D7FE6" w:rsidTr="005A0A4A">
        <w:trPr>
          <w:gridBefore w:val="1"/>
          <w:wBefore w:w="108" w:type="dxa"/>
          <w:trHeight w:val="255"/>
        </w:trPr>
        <w:tc>
          <w:tcPr>
            <w:tcW w:w="3686" w:type="dxa"/>
            <w:noWrap/>
            <w:vAlign w:val="bottom"/>
          </w:tcPr>
          <w:p w:rsidR="00751B90" w:rsidRPr="006D7FE6" w:rsidRDefault="00751B90" w:rsidP="00751B90">
            <w:pPr>
              <w:spacing w:before="60" w:after="60" w:line="240" w:lineRule="auto"/>
              <w:rPr>
                <w:rFonts w:cs="Arial"/>
                <w:color w:val="auto"/>
                <w:sz w:val="20"/>
                <w:szCs w:val="24"/>
                <w:lang w:eastAsia="en-GB"/>
              </w:rPr>
            </w:pPr>
            <w:r w:rsidRPr="006D7FE6">
              <w:rPr>
                <w:rFonts w:cs="Arial"/>
                <w:color w:val="auto"/>
                <w:sz w:val="20"/>
                <w:szCs w:val="24"/>
                <w:lang w:eastAsia="en-GB"/>
              </w:rPr>
              <w:t>Carry forward reserve</w:t>
            </w:r>
          </w:p>
        </w:tc>
        <w:tc>
          <w:tcPr>
            <w:tcW w:w="850" w:type="dxa"/>
            <w:noWrap/>
            <w:vAlign w:val="bottom"/>
          </w:tcPr>
          <w:p w:rsidR="00751B90" w:rsidRPr="006D7FE6" w:rsidRDefault="00751B90" w:rsidP="00751B90">
            <w:pPr>
              <w:spacing w:before="60" w:after="60" w:line="240" w:lineRule="auto"/>
              <w:jc w:val="right"/>
              <w:rPr>
                <w:rFonts w:cs="Arial"/>
                <w:color w:val="auto"/>
                <w:sz w:val="20"/>
                <w:szCs w:val="24"/>
                <w:lang w:eastAsia="en-GB"/>
              </w:rPr>
            </w:pPr>
            <w:r>
              <w:rPr>
                <w:rFonts w:cs="Arial"/>
                <w:color w:val="auto"/>
                <w:sz w:val="20"/>
                <w:szCs w:val="24"/>
                <w:lang w:eastAsia="en-GB"/>
              </w:rPr>
              <w:t>1,541</w:t>
            </w:r>
          </w:p>
        </w:tc>
        <w:tc>
          <w:tcPr>
            <w:tcW w:w="993" w:type="dxa"/>
            <w:noWrap/>
            <w:vAlign w:val="bottom"/>
          </w:tcPr>
          <w:p w:rsidR="00751B90" w:rsidRPr="006D7FE6" w:rsidRDefault="00751B90" w:rsidP="00751B90">
            <w:pPr>
              <w:spacing w:before="60" w:after="60" w:line="240" w:lineRule="auto"/>
              <w:jc w:val="right"/>
              <w:rPr>
                <w:rFonts w:cs="Arial"/>
                <w:color w:val="auto"/>
                <w:sz w:val="20"/>
                <w:szCs w:val="24"/>
                <w:lang w:eastAsia="en-GB"/>
              </w:rPr>
            </w:pPr>
            <w:r>
              <w:rPr>
                <w:rFonts w:cs="Arial"/>
                <w:color w:val="auto"/>
                <w:sz w:val="20"/>
                <w:szCs w:val="24"/>
                <w:lang w:eastAsia="en-GB"/>
              </w:rPr>
              <w:t>(1,541)</w:t>
            </w:r>
          </w:p>
        </w:tc>
        <w:tc>
          <w:tcPr>
            <w:tcW w:w="850" w:type="dxa"/>
            <w:noWrap/>
            <w:vAlign w:val="bottom"/>
          </w:tcPr>
          <w:p w:rsidR="00751B90" w:rsidRPr="006D7FE6" w:rsidRDefault="00751B90" w:rsidP="00751B90">
            <w:pPr>
              <w:spacing w:before="60" w:after="60" w:line="240" w:lineRule="auto"/>
              <w:jc w:val="right"/>
              <w:rPr>
                <w:rFonts w:cs="Arial"/>
                <w:color w:val="auto"/>
                <w:sz w:val="20"/>
                <w:szCs w:val="24"/>
                <w:lang w:eastAsia="en-GB"/>
              </w:rPr>
            </w:pPr>
            <w:r>
              <w:rPr>
                <w:rFonts w:cs="Arial"/>
                <w:color w:val="auto"/>
                <w:sz w:val="20"/>
                <w:szCs w:val="24"/>
                <w:lang w:eastAsia="en-GB"/>
              </w:rPr>
              <w:t>1,479</w:t>
            </w:r>
          </w:p>
        </w:tc>
        <w:tc>
          <w:tcPr>
            <w:tcW w:w="993" w:type="dxa"/>
            <w:vAlign w:val="bottom"/>
          </w:tcPr>
          <w:p w:rsidR="00751B90" w:rsidRPr="006D7FE6" w:rsidRDefault="00751B90" w:rsidP="00751B90">
            <w:pPr>
              <w:spacing w:before="60" w:after="60" w:line="240" w:lineRule="auto"/>
              <w:jc w:val="right"/>
              <w:rPr>
                <w:rFonts w:cs="Arial"/>
                <w:color w:val="auto"/>
                <w:sz w:val="20"/>
                <w:szCs w:val="24"/>
                <w:lang w:eastAsia="en-GB"/>
              </w:rPr>
            </w:pPr>
            <w:r>
              <w:rPr>
                <w:rFonts w:cs="Arial"/>
                <w:color w:val="auto"/>
                <w:sz w:val="20"/>
                <w:szCs w:val="24"/>
                <w:lang w:eastAsia="en-GB"/>
              </w:rPr>
              <w:t>1,479</w:t>
            </w:r>
          </w:p>
        </w:tc>
        <w:tc>
          <w:tcPr>
            <w:tcW w:w="992" w:type="dxa"/>
            <w:vAlign w:val="bottom"/>
          </w:tcPr>
          <w:p w:rsidR="00751B90" w:rsidRPr="006D7FE6" w:rsidRDefault="00751B90" w:rsidP="005D1A18">
            <w:pPr>
              <w:spacing w:before="60" w:after="60" w:line="240" w:lineRule="auto"/>
              <w:jc w:val="right"/>
              <w:rPr>
                <w:rFonts w:cs="Arial"/>
                <w:color w:val="auto"/>
                <w:sz w:val="20"/>
                <w:szCs w:val="24"/>
                <w:lang w:eastAsia="en-GB"/>
              </w:rPr>
            </w:pPr>
            <w:r>
              <w:rPr>
                <w:rFonts w:cs="Arial"/>
                <w:color w:val="auto"/>
                <w:sz w:val="20"/>
                <w:szCs w:val="24"/>
                <w:lang w:eastAsia="en-GB"/>
              </w:rPr>
              <w:t>(</w:t>
            </w:r>
            <w:r w:rsidR="005D1A18">
              <w:rPr>
                <w:rFonts w:cs="Arial"/>
                <w:color w:val="auto"/>
                <w:sz w:val="20"/>
                <w:szCs w:val="24"/>
                <w:lang w:eastAsia="en-GB"/>
              </w:rPr>
              <w:t>1,404</w:t>
            </w:r>
            <w:r>
              <w:rPr>
                <w:rFonts w:cs="Arial"/>
                <w:color w:val="auto"/>
                <w:sz w:val="20"/>
                <w:szCs w:val="24"/>
                <w:lang w:eastAsia="en-GB"/>
              </w:rPr>
              <w:t>)</w:t>
            </w:r>
          </w:p>
        </w:tc>
        <w:tc>
          <w:tcPr>
            <w:tcW w:w="992" w:type="dxa"/>
            <w:vAlign w:val="bottom"/>
          </w:tcPr>
          <w:p w:rsidR="00751B90" w:rsidRPr="006D7FE6" w:rsidRDefault="005D1A18" w:rsidP="005D1A18">
            <w:pPr>
              <w:spacing w:before="60" w:after="60" w:line="240" w:lineRule="auto"/>
              <w:jc w:val="right"/>
              <w:rPr>
                <w:rFonts w:cs="Arial"/>
                <w:color w:val="auto"/>
                <w:sz w:val="20"/>
                <w:szCs w:val="24"/>
                <w:lang w:eastAsia="en-GB"/>
              </w:rPr>
            </w:pPr>
            <w:r>
              <w:rPr>
                <w:rFonts w:cs="Arial"/>
                <w:color w:val="auto"/>
                <w:sz w:val="20"/>
                <w:szCs w:val="24"/>
                <w:lang w:eastAsia="en-GB"/>
              </w:rPr>
              <w:t>1,332</w:t>
            </w:r>
          </w:p>
        </w:tc>
        <w:tc>
          <w:tcPr>
            <w:tcW w:w="851" w:type="dxa"/>
            <w:gridSpan w:val="2"/>
            <w:vAlign w:val="bottom"/>
          </w:tcPr>
          <w:p w:rsidR="00751B90" w:rsidRPr="006D7FE6" w:rsidRDefault="005D1A18" w:rsidP="005D1A18">
            <w:pPr>
              <w:spacing w:before="60" w:after="60" w:line="240" w:lineRule="auto"/>
              <w:jc w:val="right"/>
              <w:rPr>
                <w:rFonts w:cs="Arial"/>
                <w:color w:val="auto"/>
                <w:sz w:val="20"/>
                <w:szCs w:val="24"/>
                <w:lang w:eastAsia="en-GB"/>
              </w:rPr>
            </w:pPr>
            <w:r>
              <w:rPr>
                <w:rFonts w:cs="Arial"/>
                <w:color w:val="auto"/>
                <w:sz w:val="20"/>
                <w:szCs w:val="24"/>
                <w:lang w:eastAsia="en-GB"/>
              </w:rPr>
              <w:t>1,407</w:t>
            </w:r>
          </w:p>
        </w:tc>
      </w:tr>
      <w:tr w:rsidR="00751B90" w:rsidRPr="006D7FE6" w:rsidTr="005A0A4A">
        <w:trPr>
          <w:gridBefore w:val="1"/>
          <w:wBefore w:w="108" w:type="dxa"/>
          <w:trHeight w:val="255"/>
        </w:trPr>
        <w:tc>
          <w:tcPr>
            <w:tcW w:w="3686" w:type="dxa"/>
            <w:noWrap/>
            <w:vAlign w:val="bottom"/>
          </w:tcPr>
          <w:p w:rsidR="00751B90" w:rsidRPr="006D7FE6" w:rsidRDefault="00751B90" w:rsidP="00751B90">
            <w:pPr>
              <w:spacing w:before="60" w:after="60" w:line="240" w:lineRule="auto"/>
              <w:rPr>
                <w:rFonts w:cs="Arial"/>
                <w:color w:val="auto"/>
                <w:sz w:val="20"/>
                <w:szCs w:val="24"/>
                <w:lang w:eastAsia="en-GB"/>
              </w:rPr>
            </w:pPr>
            <w:r w:rsidRPr="006D7FE6">
              <w:rPr>
                <w:rFonts w:cs="Arial"/>
                <w:color w:val="auto"/>
                <w:sz w:val="20"/>
                <w:szCs w:val="24"/>
                <w:lang w:eastAsia="en-GB"/>
              </w:rPr>
              <w:t>Strata usable reserves</w:t>
            </w:r>
          </w:p>
        </w:tc>
        <w:tc>
          <w:tcPr>
            <w:tcW w:w="850" w:type="dxa"/>
            <w:tcBorders>
              <w:bottom w:val="single" w:sz="4" w:space="0" w:color="auto"/>
            </w:tcBorders>
            <w:noWrap/>
            <w:vAlign w:val="bottom"/>
          </w:tcPr>
          <w:p w:rsidR="00751B90" w:rsidRPr="00952E28" w:rsidRDefault="00751B90" w:rsidP="00751B90">
            <w:pPr>
              <w:spacing w:before="60" w:after="60" w:line="240" w:lineRule="auto"/>
              <w:jc w:val="right"/>
              <w:rPr>
                <w:rFonts w:cs="Arial"/>
                <w:color w:val="auto"/>
                <w:sz w:val="20"/>
                <w:szCs w:val="24"/>
                <w:lang w:eastAsia="en-GB"/>
              </w:rPr>
            </w:pPr>
            <w:r>
              <w:rPr>
                <w:rFonts w:cs="Arial"/>
                <w:color w:val="auto"/>
                <w:sz w:val="20"/>
                <w:szCs w:val="24"/>
                <w:lang w:eastAsia="en-GB"/>
              </w:rPr>
              <w:t>218</w:t>
            </w:r>
          </w:p>
        </w:tc>
        <w:tc>
          <w:tcPr>
            <w:tcW w:w="993" w:type="dxa"/>
            <w:tcBorders>
              <w:bottom w:val="single" w:sz="4" w:space="0" w:color="auto"/>
            </w:tcBorders>
            <w:noWrap/>
            <w:vAlign w:val="bottom"/>
          </w:tcPr>
          <w:p w:rsidR="00751B90" w:rsidRPr="006D7FE6" w:rsidRDefault="00751B90" w:rsidP="00751B90">
            <w:pPr>
              <w:spacing w:before="60" w:after="60" w:line="240" w:lineRule="auto"/>
              <w:jc w:val="right"/>
              <w:rPr>
                <w:rFonts w:cs="Arial"/>
                <w:color w:val="auto"/>
                <w:sz w:val="20"/>
                <w:szCs w:val="24"/>
                <w:lang w:eastAsia="en-GB"/>
              </w:rPr>
            </w:pPr>
            <w:r>
              <w:rPr>
                <w:rFonts w:cs="Arial"/>
                <w:color w:val="auto"/>
                <w:sz w:val="20"/>
                <w:szCs w:val="24"/>
                <w:lang w:eastAsia="en-GB"/>
              </w:rPr>
              <w:t>(8)</w:t>
            </w:r>
          </w:p>
        </w:tc>
        <w:tc>
          <w:tcPr>
            <w:tcW w:w="850" w:type="dxa"/>
            <w:tcBorders>
              <w:bottom w:val="single" w:sz="4" w:space="0" w:color="auto"/>
            </w:tcBorders>
            <w:noWrap/>
            <w:vAlign w:val="bottom"/>
          </w:tcPr>
          <w:p w:rsidR="00751B90" w:rsidRPr="00952E28" w:rsidRDefault="00751B90" w:rsidP="00751B90">
            <w:pPr>
              <w:spacing w:before="60" w:after="60" w:line="240" w:lineRule="auto"/>
              <w:jc w:val="right"/>
              <w:rPr>
                <w:rFonts w:cs="Arial"/>
                <w:color w:val="auto"/>
                <w:sz w:val="20"/>
                <w:szCs w:val="24"/>
                <w:lang w:eastAsia="en-GB"/>
              </w:rPr>
            </w:pPr>
            <w:r>
              <w:rPr>
                <w:rFonts w:cs="Arial"/>
                <w:color w:val="auto"/>
                <w:sz w:val="20"/>
                <w:szCs w:val="24"/>
                <w:lang w:eastAsia="en-GB"/>
              </w:rPr>
              <w:t>0</w:t>
            </w:r>
          </w:p>
        </w:tc>
        <w:tc>
          <w:tcPr>
            <w:tcW w:w="993" w:type="dxa"/>
            <w:tcBorders>
              <w:bottom w:val="single" w:sz="4" w:space="0" w:color="auto"/>
            </w:tcBorders>
            <w:vAlign w:val="bottom"/>
          </w:tcPr>
          <w:p w:rsidR="00751B90" w:rsidRPr="00952E28" w:rsidRDefault="00751B90" w:rsidP="00751B90">
            <w:pPr>
              <w:spacing w:before="60" w:after="60" w:line="240" w:lineRule="auto"/>
              <w:jc w:val="right"/>
              <w:rPr>
                <w:rFonts w:cs="Arial"/>
                <w:color w:val="auto"/>
                <w:sz w:val="20"/>
                <w:szCs w:val="24"/>
                <w:lang w:eastAsia="en-GB"/>
              </w:rPr>
            </w:pPr>
            <w:r>
              <w:rPr>
                <w:rFonts w:cs="Arial"/>
                <w:color w:val="auto"/>
                <w:sz w:val="20"/>
                <w:szCs w:val="24"/>
                <w:lang w:eastAsia="en-GB"/>
              </w:rPr>
              <w:t>210</w:t>
            </w:r>
          </w:p>
        </w:tc>
        <w:tc>
          <w:tcPr>
            <w:tcW w:w="992" w:type="dxa"/>
            <w:tcBorders>
              <w:bottom w:val="single" w:sz="4" w:space="0" w:color="auto"/>
            </w:tcBorders>
            <w:vAlign w:val="bottom"/>
          </w:tcPr>
          <w:p w:rsidR="00751B90" w:rsidRPr="006D7FE6" w:rsidRDefault="005D1A18" w:rsidP="005D1A18">
            <w:pPr>
              <w:spacing w:before="60" w:after="60" w:line="240" w:lineRule="auto"/>
              <w:jc w:val="right"/>
              <w:rPr>
                <w:rFonts w:cs="Arial"/>
                <w:color w:val="auto"/>
                <w:sz w:val="20"/>
                <w:szCs w:val="24"/>
                <w:lang w:eastAsia="en-GB"/>
              </w:rPr>
            </w:pPr>
            <w:r>
              <w:rPr>
                <w:rFonts w:cs="Arial"/>
                <w:color w:val="auto"/>
                <w:sz w:val="20"/>
                <w:szCs w:val="24"/>
                <w:lang w:eastAsia="en-GB"/>
              </w:rPr>
              <w:t>0</w:t>
            </w:r>
          </w:p>
        </w:tc>
        <w:tc>
          <w:tcPr>
            <w:tcW w:w="992" w:type="dxa"/>
            <w:tcBorders>
              <w:bottom w:val="single" w:sz="4" w:space="0" w:color="auto"/>
            </w:tcBorders>
            <w:vAlign w:val="bottom"/>
          </w:tcPr>
          <w:p w:rsidR="00751B90" w:rsidRPr="00952E28" w:rsidRDefault="005D1A18" w:rsidP="005D1A18">
            <w:pPr>
              <w:spacing w:before="60" w:after="60" w:line="240" w:lineRule="auto"/>
              <w:jc w:val="right"/>
              <w:rPr>
                <w:rFonts w:cs="Arial"/>
                <w:color w:val="auto"/>
                <w:sz w:val="20"/>
                <w:szCs w:val="24"/>
                <w:lang w:eastAsia="en-GB"/>
              </w:rPr>
            </w:pPr>
            <w:r>
              <w:rPr>
                <w:rFonts w:cs="Arial"/>
                <w:color w:val="auto"/>
                <w:sz w:val="20"/>
                <w:szCs w:val="24"/>
                <w:lang w:eastAsia="en-GB"/>
              </w:rPr>
              <w:t>1</w:t>
            </w:r>
          </w:p>
        </w:tc>
        <w:tc>
          <w:tcPr>
            <w:tcW w:w="851" w:type="dxa"/>
            <w:gridSpan w:val="2"/>
            <w:tcBorders>
              <w:bottom w:val="single" w:sz="4" w:space="0" w:color="auto"/>
            </w:tcBorders>
            <w:vAlign w:val="bottom"/>
          </w:tcPr>
          <w:p w:rsidR="00751B90" w:rsidRPr="00952E28" w:rsidRDefault="005D1A18" w:rsidP="005D1A18">
            <w:pPr>
              <w:spacing w:before="60" w:after="60" w:line="240" w:lineRule="auto"/>
              <w:jc w:val="right"/>
              <w:rPr>
                <w:rFonts w:cs="Arial"/>
                <w:color w:val="auto"/>
                <w:sz w:val="20"/>
                <w:szCs w:val="24"/>
                <w:lang w:eastAsia="en-GB"/>
              </w:rPr>
            </w:pPr>
            <w:r>
              <w:rPr>
                <w:rFonts w:cs="Arial"/>
                <w:color w:val="auto"/>
                <w:sz w:val="20"/>
                <w:szCs w:val="24"/>
                <w:lang w:eastAsia="en-GB"/>
              </w:rPr>
              <w:t>211</w:t>
            </w:r>
          </w:p>
        </w:tc>
      </w:tr>
      <w:tr w:rsidR="00751B90" w:rsidRPr="000D5302" w:rsidTr="005A0A4A">
        <w:trPr>
          <w:gridBefore w:val="1"/>
          <w:wBefore w:w="108" w:type="dxa"/>
          <w:trHeight w:val="255"/>
        </w:trPr>
        <w:tc>
          <w:tcPr>
            <w:tcW w:w="3686" w:type="dxa"/>
            <w:noWrap/>
            <w:vAlign w:val="bottom"/>
          </w:tcPr>
          <w:p w:rsidR="00751B90" w:rsidRPr="006D7FE6" w:rsidRDefault="00751B90" w:rsidP="00751B90">
            <w:pPr>
              <w:spacing w:before="60" w:after="60" w:line="240" w:lineRule="auto"/>
              <w:rPr>
                <w:rFonts w:cs="Arial"/>
                <w:b/>
                <w:color w:val="auto"/>
                <w:sz w:val="20"/>
                <w:szCs w:val="24"/>
                <w:lang w:eastAsia="en-GB"/>
              </w:rPr>
            </w:pPr>
            <w:r w:rsidRPr="006D7FE6">
              <w:rPr>
                <w:rFonts w:cs="Arial"/>
                <w:b/>
                <w:color w:val="auto"/>
                <w:sz w:val="20"/>
                <w:szCs w:val="24"/>
                <w:lang w:eastAsia="en-GB"/>
              </w:rPr>
              <w:t>Total</w:t>
            </w:r>
          </w:p>
        </w:tc>
        <w:tc>
          <w:tcPr>
            <w:tcW w:w="850" w:type="dxa"/>
            <w:tcBorders>
              <w:top w:val="single" w:sz="4" w:space="0" w:color="auto"/>
            </w:tcBorders>
            <w:noWrap/>
            <w:vAlign w:val="bottom"/>
          </w:tcPr>
          <w:p w:rsidR="00751B90" w:rsidRPr="00952E28" w:rsidRDefault="00751B90" w:rsidP="00751B90">
            <w:pPr>
              <w:spacing w:before="60" w:after="60" w:line="240" w:lineRule="auto"/>
              <w:jc w:val="right"/>
              <w:rPr>
                <w:rFonts w:cs="Arial"/>
                <w:b/>
                <w:color w:val="auto"/>
                <w:sz w:val="20"/>
                <w:szCs w:val="24"/>
                <w:lang w:eastAsia="en-GB"/>
              </w:rPr>
            </w:pPr>
            <w:r>
              <w:rPr>
                <w:rFonts w:cs="Arial"/>
                <w:b/>
                <w:color w:val="auto"/>
                <w:sz w:val="20"/>
                <w:szCs w:val="24"/>
                <w:lang w:eastAsia="en-GB"/>
              </w:rPr>
              <w:t>11,037</w:t>
            </w:r>
          </w:p>
        </w:tc>
        <w:tc>
          <w:tcPr>
            <w:tcW w:w="993" w:type="dxa"/>
            <w:tcBorders>
              <w:top w:val="single" w:sz="4" w:space="0" w:color="auto"/>
            </w:tcBorders>
            <w:noWrap/>
            <w:vAlign w:val="bottom"/>
          </w:tcPr>
          <w:p w:rsidR="00751B90" w:rsidRPr="006D7FE6" w:rsidRDefault="00751B90" w:rsidP="00751B90">
            <w:pPr>
              <w:spacing w:before="60" w:after="60" w:line="240" w:lineRule="auto"/>
              <w:jc w:val="right"/>
              <w:rPr>
                <w:rFonts w:cs="Arial"/>
                <w:b/>
                <w:color w:val="auto"/>
                <w:sz w:val="20"/>
                <w:szCs w:val="24"/>
                <w:lang w:eastAsia="en-GB"/>
              </w:rPr>
            </w:pPr>
            <w:r>
              <w:rPr>
                <w:rFonts w:cs="Arial"/>
                <w:b/>
                <w:color w:val="auto"/>
                <w:sz w:val="20"/>
                <w:szCs w:val="24"/>
                <w:lang w:eastAsia="en-GB"/>
              </w:rPr>
              <w:t>(4,042)</w:t>
            </w:r>
          </w:p>
        </w:tc>
        <w:tc>
          <w:tcPr>
            <w:tcW w:w="850" w:type="dxa"/>
            <w:tcBorders>
              <w:top w:val="single" w:sz="4" w:space="0" w:color="auto"/>
            </w:tcBorders>
            <w:noWrap/>
            <w:vAlign w:val="bottom"/>
          </w:tcPr>
          <w:p w:rsidR="00751B90" w:rsidRPr="00952E28" w:rsidRDefault="00751B90" w:rsidP="00751B90">
            <w:pPr>
              <w:spacing w:before="60" w:after="60" w:line="240" w:lineRule="auto"/>
              <w:jc w:val="right"/>
              <w:rPr>
                <w:rFonts w:cs="Arial"/>
                <w:b/>
                <w:color w:val="auto"/>
                <w:sz w:val="20"/>
                <w:szCs w:val="24"/>
                <w:lang w:eastAsia="en-GB"/>
              </w:rPr>
            </w:pPr>
            <w:r>
              <w:rPr>
                <w:rFonts w:cs="Arial"/>
                <w:b/>
                <w:color w:val="auto"/>
                <w:sz w:val="20"/>
                <w:szCs w:val="24"/>
                <w:lang w:eastAsia="en-GB"/>
              </w:rPr>
              <w:t>2,767</w:t>
            </w:r>
          </w:p>
        </w:tc>
        <w:tc>
          <w:tcPr>
            <w:tcW w:w="993" w:type="dxa"/>
            <w:tcBorders>
              <w:top w:val="single" w:sz="4" w:space="0" w:color="auto"/>
            </w:tcBorders>
            <w:vAlign w:val="bottom"/>
          </w:tcPr>
          <w:p w:rsidR="00751B90" w:rsidRPr="00952E28" w:rsidRDefault="00751B90" w:rsidP="00751B90">
            <w:pPr>
              <w:spacing w:before="60" w:after="60" w:line="240" w:lineRule="auto"/>
              <w:jc w:val="right"/>
              <w:rPr>
                <w:rFonts w:cs="Arial"/>
                <w:b/>
                <w:color w:val="auto"/>
                <w:sz w:val="20"/>
                <w:szCs w:val="24"/>
                <w:lang w:eastAsia="en-GB"/>
              </w:rPr>
            </w:pPr>
            <w:r>
              <w:rPr>
                <w:rFonts w:cs="Arial"/>
                <w:b/>
                <w:color w:val="auto"/>
                <w:sz w:val="20"/>
                <w:szCs w:val="24"/>
                <w:lang w:eastAsia="en-GB"/>
              </w:rPr>
              <w:t>9,762</w:t>
            </w:r>
          </w:p>
        </w:tc>
        <w:tc>
          <w:tcPr>
            <w:tcW w:w="992" w:type="dxa"/>
            <w:tcBorders>
              <w:top w:val="single" w:sz="4" w:space="0" w:color="auto"/>
            </w:tcBorders>
            <w:vAlign w:val="bottom"/>
          </w:tcPr>
          <w:p w:rsidR="00751B90" w:rsidRPr="006D7FE6" w:rsidRDefault="00751B90" w:rsidP="005D1A18">
            <w:pPr>
              <w:spacing w:before="60" w:after="60" w:line="240" w:lineRule="auto"/>
              <w:jc w:val="right"/>
              <w:rPr>
                <w:rFonts w:cs="Arial"/>
                <w:b/>
                <w:color w:val="auto"/>
                <w:sz w:val="20"/>
                <w:szCs w:val="24"/>
                <w:lang w:eastAsia="en-GB"/>
              </w:rPr>
            </w:pPr>
            <w:r>
              <w:rPr>
                <w:rFonts w:cs="Arial"/>
                <w:b/>
                <w:color w:val="auto"/>
                <w:sz w:val="20"/>
                <w:szCs w:val="24"/>
                <w:lang w:eastAsia="en-GB"/>
              </w:rPr>
              <w:t>(</w:t>
            </w:r>
            <w:r w:rsidR="005D1A18">
              <w:rPr>
                <w:rFonts w:cs="Arial"/>
                <w:b/>
                <w:color w:val="auto"/>
                <w:sz w:val="20"/>
                <w:szCs w:val="24"/>
                <w:lang w:eastAsia="en-GB"/>
              </w:rPr>
              <w:t>3,140</w:t>
            </w:r>
            <w:r>
              <w:rPr>
                <w:rFonts w:cs="Arial"/>
                <w:b/>
                <w:color w:val="auto"/>
                <w:sz w:val="20"/>
                <w:szCs w:val="24"/>
                <w:lang w:eastAsia="en-GB"/>
              </w:rPr>
              <w:t>)</w:t>
            </w:r>
          </w:p>
        </w:tc>
        <w:tc>
          <w:tcPr>
            <w:tcW w:w="992" w:type="dxa"/>
            <w:tcBorders>
              <w:top w:val="single" w:sz="4" w:space="0" w:color="auto"/>
            </w:tcBorders>
            <w:vAlign w:val="bottom"/>
          </w:tcPr>
          <w:p w:rsidR="00751B90" w:rsidRPr="00952E28" w:rsidRDefault="005D1A18" w:rsidP="005D1A18">
            <w:pPr>
              <w:spacing w:before="60" w:after="60" w:line="240" w:lineRule="auto"/>
              <w:jc w:val="right"/>
              <w:rPr>
                <w:rFonts w:cs="Arial"/>
                <w:b/>
                <w:color w:val="auto"/>
                <w:sz w:val="20"/>
                <w:szCs w:val="24"/>
                <w:lang w:eastAsia="en-GB"/>
              </w:rPr>
            </w:pPr>
            <w:r>
              <w:rPr>
                <w:rFonts w:cs="Arial"/>
                <w:b/>
                <w:color w:val="auto"/>
                <w:sz w:val="20"/>
                <w:szCs w:val="24"/>
                <w:lang w:eastAsia="en-GB"/>
              </w:rPr>
              <w:t>2,502</w:t>
            </w:r>
          </w:p>
        </w:tc>
        <w:tc>
          <w:tcPr>
            <w:tcW w:w="851" w:type="dxa"/>
            <w:gridSpan w:val="2"/>
            <w:tcBorders>
              <w:top w:val="single" w:sz="4" w:space="0" w:color="auto"/>
            </w:tcBorders>
            <w:vAlign w:val="bottom"/>
          </w:tcPr>
          <w:p w:rsidR="00751B90" w:rsidRPr="00952E28" w:rsidRDefault="005D1A18" w:rsidP="005D1A18">
            <w:pPr>
              <w:spacing w:before="60" w:after="60" w:line="240" w:lineRule="auto"/>
              <w:jc w:val="right"/>
              <w:rPr>
                <w:rFonts w:cs="Arial"/>
                <w:b/>
                <w:color w:val="auto"/>
                <w:sz w:val="20"/>
                <w:szCs w:val="24"/>
                <w:lang w:eastAsia="en-GB"/>
              </w:rPr>
            </w:pPr>
            <w:r>
              <w:rPr>
                <w:rFonts w:cs="Arial"/>
                <w:b/>
                <w:color w:val="auto"/>
                <w:sz w:val="20"/>
                <w:szCs w:val="24"/>
                <w:lang w:eastAsia="en-GB"/>
              </w:rPr>
              <w:t>9,124</w:t>
            </w:r>
          </w:p>
        </w:tc>
      </w:tr>
      <w:tr w:rsidR="00751B90" w:rsidRPr="00332838" w:rsidTr="00413B52">
        <w:trPr>
          <w:gridAfter w:val="1"/>
          <w:wAfter w:w="108" w:type="dxa"/>
          <w:trHeight w:val="255"/>
        </w:trPr>
        <w:tc>
          <w:tcPr>
            <w:tcW w:w="10207" w:type="dxa"/>
            <w:gridSpan w:val="9"/>
            <w:noWrap/>
            <w:vAlign w:val="bottom"/>
          </w:tcPr>
          <w:p w:rsidR="00751B90" w:rsidRPr="00332838" w:rsidRDefault="00751B90" w:rsidP="00751B90">
            <w:pPr>
              <w:spacing w:after="0" w:line="240" w:lineRule="auto"/>
              <w:jc w:val="both"/>
              <w:rPr>
                <w:rFonts w:cs="Arial"/>
                <w:color w:val="auto"/>
                <w:sz w:val="24"/>
                <w:szCs w:val="24"/>
                <w:lang w:eastAsia="en-GB"/>
              </w:rPr>
            </w:pPr>
          </w:p>
          <w:p w:rsidR="00751B90" w:rsidRPr="00332838" w:rsidRDefault="00751B90" w:rsidP="00751B90">
            <w:pPr>
              <w:spacing w:after="0" w:line="240" w:lineRule="auto"/>
              <w:jc w:val="both"/>
              <w:rPr>
                <w:rFonts w:cs="Arial"/>
                <w:color w:val="auto"/>
                <w:sz w:val="24"/>
                <w:szCs w:val="24"/>
                <w:lang w:eastAsia="en-GB"/>
              </w:rPr>
            </w:pPr>
            <w:r w:rsidRPr="00332838">
              <w:rPr>
                <w:rFonts w:cs="Arial"/>
                <w:color w:val="auto"/>
                <w:sz w:val="24"/>
                <w:szCs w:val="24"/>
                <w:lang w:eastAsia="en-GB"/>
              </w:rPr>
              <w:t xml:space="preserve">The </w:t>
            </w:r>
            <w:r>
              <w:rPr>
                <w:rFonts w:cs="Arial"/>
                <w:color w:val="auto"/>
                <w:sz w:val="24"/>
                <w:szCs w:val="24"/>
                <w:lang w:eastAsia="en-GB"/>
              </w:rPr>
              <w:t>sundry revenue grants reserve covers grants received which have no repayment conditions attached to them and have not been spent in total or in part by the end of the financial year.  The carry forward reserve represents major items of planned expenditure not carried out in the year but set aside for expenditure in the following year. The business rates reserve covers any possible funding issues from the new accounting arrangements. The Strata reserve represents our share of the usable funds held from the Strata joint operations.</w:t>
            </w:r>
          </w:p>
          <w:p w:rsidR="00751B90" w:rsidRPr="00332838" w:rsidRDefault="00751B90" w:rsidP="00751B90">
            <w:pPr>
              <w:spacing w:after="0" w:line="240" w:lineRule="auto"/>
              <w:jc w:val="both"/>
              <w:rPr>
                <w:rFonts w:cs="Arial"/>
                <w:b/>
                <w:color w:val="auto"/>
                <w:sz w:val="24"/>
                <w:szCs w:val="24"/>
                <w:lang w:eastAsia="en-GB"/>
              </w:rPr>
            </w:pPr>
          </w:p>
        </w:tc>
      </w:tr>
    </w:tbl>
    <w:p w:rsidR="00161350" w:rsidRDefault="0068740C">
      <w:pPr>
        <w:pStyle w:val="ExampleSub"/>
        <w:keepNext w:val="0"/>
        <w:keepLines w:val="0"/>
        <w:ind w:left="0"/>
        <w:rPr>
          <w:rFonts w:ascii="Arial" w:hAnsi="Arial" w:cs="Arial"/>
          <w:bCs w:val="0"/>
          <w:color w:val="0D0D0D"/>
          <w:sz w:val="24"/>
          <w:szCs w:val="24"/>
        </w:rPr>
      </w:pPr>
      <w:r>
        <w:rPr>
          <w:rFonts w:ascii="Arial" w:hAnsi="Arial" w:cs="Arial"/>
          <w:bCs w:val="0"/>
          <w:color w:val="0D0D0D"/>
          <w:sz w:val="24"/>
          <w:szCs w:val="24"/>
        </w:rPr>
        <w:t>11</w:t>
      </w:r>
      <w:r w:rsidR="00161350" w:rsidRPr="00FA3EF5">
        <w:rPr>
          <w:rFonts w:ascii="Arial" w:hAnsi="Arial" w:cs="Arial"/>
          <w:b w:val="0"/>
          <w:bCs w:val="0"/>
          <w:color w:val="0D0D0D"/>
          <w:sz w:val="24"/>
          <w:szCs w:val="24"/>
        </w:rPr>
        <w:t>.</w:t>
      </w:r>
      <w:r w:rsidR="00161350" w:rsidRPr="00FA3EF5">
        <w:rPr>
          <w:rFonts w:ascii="Arial" w:hAnsi="Arial" w:cs="Arial"/>
          <w:b w:val="0"/>
          <w:bCs w:val="0"/>
          <w:color w:val="0D0D0D"/>
          <w:sz w:val="24"/>
          <w:szCs w:val="24"/>
        </w:rPr>
        <w:tab/>
      </w:r>
      <w:r w:rsidR="00161350" w:rsidRPr="00FA3EF5">
        <w:rPr>
          <w:rFonts w:ascii="Arial" w:hAnsi="Arial" w:cs="Arial"/>
          <w:bCs w:val="0"/>
          <w:color w:val="0D0D0D"/>
          <w:sz w:val="24"/>
          <w:szCs w:val="24"/>
        </w:rPr>
        <w:t>Other Operating Expenditure</w:t>
      </w:r>
    </w:p>
    <w:tbl>
      <w:tblPr>
        <w:tblW w:w="0" w:type="auto"/>
        <w:tblInd w:w="959" w:type="dxa"/>
        <w:tblLook w:val="00A0" w:firstRow="1" w:lastRow="0" w:firstColumn="1" w:lastColumn="0" w:noHBand="0" w:noVBand="0"/>
      </w:tblPr>
      <w:tblGrid>
        <w:gridCol w:w="1276"/>
        <w:gridCol w:w="4536"/>
        <w:gridCol w:w="1134"/>
      </w:tblGrid>
      <w:tr w:rsidR="00161350" w:rsidRPr="00FA3EF5">
        <w:tc>
          <w:tcPr>
            <w:tcW w:w="1276" w:type="dxa"/>
          </w:tcPr>
          <w:p w:rsidR="00413B52" w:rsidRDefault="00413B52" w:rsidP="00691E5A">
            <w:pPr>
              <w:pStyle w:val="ExampleSub"/>
              <w:keepNext w:val="0"/>
              <w:keepLines w:val="0"/>
              <w:spacing w:beforeLines="60" w:before="144" w:afterLines="60" w:after="144" w:line="240" w:lineRule="auto"/>
              <w:ind w:left="0"/>
              <w:jc w:val="right"/>
              <w:rPr>
                <w:rFonts w:ascii="Arial" w:hAnsi="Arial" w:cs="Arial"/>
                <w:bCs w:val="0"/>
                <w:color w:val="000000"/>
                <w:sz w:val="24"/>
                <w:szCs w:val="24"/>
              </w:rPr>
            </w:pPr>
          </w:p>
          <w:p w:rsidR="00161350" w:rsidRDefault="00161350" w:rsidP="00691E5A">
            <w:pPr>
              <w:pStyle w:val="ExampleSub"/>
              <w:keepNext w:val="0"/>
              <w:keepLines w:val="0"/>
              <w:spacing w:beforeLines="60" w:before="144" w:afterLines="60" w:after="144" w:line="240" w:lineRule="auto"/>
              <w:ind w:left="0"/>
              <w:jc w:val="right"/>
              <w:rPr>
                <w:rFonts w:ascii="Arial" w:hAnsi="Arial" w:cs="Arial"/>
                <w:bCs w:val="0"/>
                <w:color w:val="000000"/>
                <w:sz w:val="24"/>
                <w:szCs w:val="24"/>
              </w:rPr>
            </w:pPr>
            <w:r w:rsidRPr="00FA3EF5">
              <w:rPr>
                <w:rFonts w:ascii="Arial" w:hAnsi="Arial" w:cs="Arial"/>
                <w:bCs w:val="0"/>
                <w:color w:val="000000"/>
                <w:sz w:val="24"/>
                <w:szCs w:val="24"/>
              </w:rPr>
              <w:t>20</w:t>
            </w:r>
            <w:r w:rsidR="00661E0C">
              <w:rPr>
                <w:rFonts w:ascii="Arial" w:hAnsi="Arial" w:cs="Arial"/>
                <w:bCs w:val="0"/>
                <w:color w:val="000000"/>
                <w:sz w:val="24"/>
                <w:szCs w:val="24"/>
              </w:rPr>
              <w:t>1</w:t>
            </w:r>
            <w:r w:rsidR="00634DD6">
              <w:rPr>
                <w:rFonts w:ascii="Arial" w:hAnsi="Arial" w:cs="Arial"/>
                <w:bCs w:val="0"/>
                <w:color w:val="000000"/>
                <w:sz w:val="24"/>
                <w:szCs w:val="24"/>
              </w:rPr>
              <w:t>8</w:t>
            </w:r>
            <w:r w:rsidRPr="00FA3EF5">
              <w:rPr>
                <w:rFonts w:ascii="Arial" w:hAnsi="Arial" w:cs="Arial"/>
                <w:bCs w:val="0"/>
                <w:color w:val="000000"/>
                <w:sz w:val="24"/>
                <w:szCs w:val="24"/>
              </w:rPr>
              <w:t>/1</w:t>
            </w:r>
            <w:r w:rsidR="00634DD6">
              <w:rPr>
                <w:rFonts w:ascii="Arial" w:hAnsi="Arial" w:cs="Arial"/>
                <w:bCs w:val="0"/>
                <w:color w:val="000000"/>
                <w:sz w:val="24"/>
                <w:szCs w:val="24"/>
              </w:rPr>
              <w:t>9</w:t>
            </w:r>
          </w:p>
          <w:p w:rsidR="00161350" w:rsidRPr="00FA3EF5" w:rsidRDefault="00161350" w:rsidP="00691E5A">
            <w:pPr>
              <w:pStyle w:val="ExampleSub"/>
              <w:keepNext w:val="0"/>
              <w:keepLines w:val="0"/>
              <w:spacing w:beforeLines="60" w:before="144" w:afterLines="60" w:after="144" w:line="240" w:lineRule="auto"/>
              <w:ind w:left="0"/>
              <w:jc w:val="right"/>
              <w:rPr>
                <w:rFonts w:ascii="Arial" w:hAnsi="Arial" w:cs="Arial"/>
                <w:bCs w:val="0"/>
                <w:color w:val="000000"/>
                <w:sz w:val="24"/>
                <w:szCs w:val="24"/>
              </w:rPr>
            </w:pPr>
            <w:r w:rsidRPr="00FA3EF5">
              <w:rPr>
                <w:rFonts w:ascii="Arial" w:hAnsi="Arial" w:cs="Arial"/>
                <w:bCs w:val="0"/>
                <w:color w:val="000000"/>
                <w:sz w:val="24"/>
                <w:szCs w:val="24"/>
              </w:rPr>
              <w:t>£</w:t>
            </w:r>
            <w:r w:rsidR="004307FB">
              <w:rPr>
                <w:rFonts w:ascii="Arial" w:hAnsi="Arial" w:cs="Arial"/>
                <w:bCs w:val="0"/>
                <w:color w:val="000000"/>
                <w:sz w:val="24"/>
                <w:szCs w:val="24"/>
              </w:rPr>
              <w:t>’</w:t>
            </w:r>
            <w:r w:rsidRPr="00FA3EF5">
              <w:rPr>
                <w:rFonts w:ascii="Arial" w:hAnsi="Arial" w:cs="Arial"/>
                <w:bCs w:val="0"/>
                <w:color w:val="000000"/>
                <w:sz w:val="24"/>
                <w:szCs w:val="24"/>
              </w:rPr>
              <w:t>000</w:t>
            </w:r>
          </w:p>
        </w:tc>
        <w:tc>
          <w:tcPr>
            <w:tcW w:w="4536" w:type="dxa"/>
          </w:tcPr>
          <w:p w:rsidR="00161350" w:rsidRPr="00FA3EF5" w:rsidRDefault="00161350" w:rsidP="00691E5A">
            <w:pPr>
              <w:pStyle w:val="ExampleSub"/>
              <w:keepNext w:val="0"/>
              <w:keepLines w:val="0"/>
              <w:spacing w:beforeLines="60" w:before="144" w:afterLines="60" w:after="144" w:line="240" w:lineRule="auto"/>
              <w:ind w:left="0"/>
              <w:jc w:val="right"/>
              <w:rPr>
                <w:rFonts w:ascii="Arial" w:hAnsi="Arial" w:cs="Arial"/>
                <w:b w:val="0"/>
                <w:bCs w:val="0"/>
                <w:color w:val="000000"/>
                <w:sz w:val="24"/>
                <w:szCs w:val="24"/>
              </w:rPr>
            </w:pPr>
          </w:p>
        </w:tc>
        <w:tc>
          <w:tcPr>
            <w:tcW w:w="1134" w:type="dxa"/>
          </w:tcPr>
          <w:p w:rsidR="00413B52" w:rsidRDefault="00413B52" w:rsidP="00691E5A">
            <w:pPr>
              <w:pStyle w:val="ExampleSub"/>
              <w:keepNext w:val="0"/>
              <w:keepLines w:val="0"/>
              <w:spacing w:beforeLines="60" w:before="144" w:afterLines="60" w:after="144" w:line="240" w:lineRule="auto"/>
              <w:ind w:left="0"/>
              <w:jc w:val="right"/>
              <w:rPr>
                <w:rFonts w:ascii="Arial" w:hAnsi="Arial" w:cs="Arial"/>
                <w:bCs w:val="0"/>
                <w:color w:val="000000"/>
                <w:sz w:val="24"/>
                <w:szCs w:val="24"/>
              </w:rPr>
            </w:pPr>
          </w:p>
          <w:p w:rsidR="00161350" w:rsidRPr="00FA3EF5" w:rsidRDefault="00161350" w:rsidP="00691E5A">
            <w:pPr>
              <w:pStyle w:val="ExampleSub"/>
              <w:keepNext w:val="0"/>
              <w:keepLines w:val="0"/>
              <w:spacing w:beforeLines="60" w:before="144" w:afterLines="60" w:after="144" w:line="240" w:lineRule="auto"/>
              <w:ind w:left="0"/>
              <w:jc w:val="right"/>
              <w:rPr>
                <w:rFonts w:ascii="Arial" w:hAnsi="Arial" w:cs="Arial"/>
                <w:bCs w:val="0"/>
                <w:color w:val="000000"/>
                <w:sz w:val="24"/>
                <w:szCs w:val="24"/>
              </w:rPr>
            </w:pPr>
            <w:r w:rsidRPr="00FA3EF5">
              <w:rPr>
                <w:rFonts w:ascii="Arial" w:hAnsi="Arial" w:cs="Arial"/>
                <w:bCs w:val="0"/>
                <w:color w:val="000000"/>
                <w:sz w:val="24"/>
                <w:szCs w:val="24"/>
              </w:rPr>
              <w:t>201</w:t>
            </w:r>
            <w:r w:rsidR="00EE6F50">
              <w:rPr>
                <w:rFonts w:ascii="Arial" w:hAnsi="Arial" w:cs="Arial"/>
                <w:bCs w:val="0"/>
                <w:color w:val="000000"/>
                <w:sz w:val="24"/>
                <w:szCs w:val="24"/>
              </w:rPr>
              <w:t>9/20</w:t>
            </w:r>
          </w:p>
          <w:p w:rsidR="00161350" w:rsidRPr="00FA3EF5" w:rsidRDefault="00161350" w:rsidP="00691E5A">
            <w:pPr>
              <w:pStyle w:val="ExampleSub"/>
              <w:keepNext w:val="0"/>
              <w:keepLines w:val="0"/>
              <w:spacing w:beforeLines="60" w:before="144" w:afterLines="60" w:after="144" w:line="240" w:lineRule="auto"/>
              <w:ind w:left="0"/>
              <w:jc w:val="right"/>
              <w:rPr>
                <w:rFonts w:ascii="Arial" w:hAnsi="Arial" w:cs="Arial"/>
                <w:bCs w:val="0"/>
                <w:color w:val="000000"/>
                <w:sz w:val="24"/>
                <w:szCs w:val="24"/>
              </w:rPr>
            </w:pPr>
            <w:r w:rsidRPr="00FA3EF5">
              <w:rPr>
                <w:rFonts w:ascii="Arial" w:hAnsi="Arial" w:cs="Arial"/>
                <w:bCs w:val="0"/>
                <w:color w:val="000000"/>
                <w:sz w:val="24"/>
                <w:szCs w:val="24"/>
              </w:rPr>
              <w:t>£</w:t>
            </w:r>
            <w:r w:rsidR="004307FB">
              <w:rPr>
                <w:rFonts w:ascii="Arial" w:hAnsi="Arial" w:cs="Arial"/>
                <w:bCs w:val="0"/>
                <w:color w:val="000000"/>
                <w:sz w:val="24"/>
                <w:szCs w:val="24"/>
              </w:rPr>
              <w:t>’</w:t>
            </w:r>
            <w:r w:rsidRPr="00FA3EF5">
              <w:rPr>
                <w:rFonts w:ascii="Arial" w:hAnsi="Arial" w:cs="Arial"/>
                <w:bCs w:val="0"/>
                <w:color w:val="000000"/>
                <w:sz w:val="24"/>
                <w:szCs w:val="24"/>
              </w:rPr>
              <w:t>000</w:t>
            </w:r>
          </w:p>
        </w:tc>
      </w:tr>
      <w:tr w:rsidR="00BF3E54" w:rsidRPr="00D84A72">
        <w:trPr>
          <w:trHeight w:val="340"/>
        </w:trPr>
        <w:tc>
          <w:tcPr>
            <w:tcW w:w="1276" w:type="dxa"/>
          </w:tcPr>
          <w:p w:rsidR="00BF3E54" w:rsidRPr="00D84A72" w:rsidRDefault="00634DD6" w:rsidP="00BF3E54">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3,222</w:t>
            </w:r>
          </w:p>
        </w:tc>
        <w:tc>
          <w:tcPr>
            <w:tcW w:w="4536" w:type="dxa"/>
          </w:tcPr>
          <w:p w:rsidR="00BF3E54" w:rsidRPr="00FA3EF5" w:rsidRDefault="00BF3E54" w:rsidP="00BF3E54">
            <w:pPr>
              <w:pStyle w:val="ExampleSub"/>
              <w:keepNext w:val="0"/>
              <w:keepLines w:val="0"/>
              <w:spacing w:before="60" w:after="60" w:line="240" w:lineRule="auto"/>
              <w:ind w:left="0"/>
              <w:rPr>
                <w:rFonts w:ascii="Arial" w:hAnsi="Arial" w:cs="Arial"/>
                <w:b w:val="0"/>
                <w:bCs w:val="0"/>
                <w:color w:val="000000"/>
                <w:sz w:val="24"/>
                <w:szCs w:val="24"/>
              </w:rPr>
            </w:pPr>
            <w:r w:rsidRPr="00FA3EF5">
              <w:rPr>
                <w:rFonts w:ascii="Arial" w:hAnsi="Arial" w:cs="Arial"/>
                <w:b w:val="0"/>
                <w:bCs w:val="0"/>
                <w:color w:val="000000"/>
                <w:sz w:val="24"/>
                <w:szCs w:val="24"/>
              </w:rPr>
              <w:t>Parish council precepts</w:t>
            </w:r>
          </w:p>
        </w:tc>
        <w:tc>
          <w:tcPr>
            <w:tcW w:w="1134" w:type="dxa"/>
          </w:tcPr>
          <w:p w:rsidR="00BF3E54" w:rsidRPr="00D84A72" w:rsidRDefault="00ED19B1" w:rsidP="00ED19B1">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3,430</w:t>
            </w:r>
          </w:p>
        </w:tc>
      </w:tr>
      <w:tr w:rsidR="00BF3E54" w:rsidRPr="00D84A72" w:rsidTr="002312DE">
        <w:tc>
          <w:tcPr>
            <w:tcW w:w="1276" w:type="dxa"/>
          </w:tcPr>
          <w:p w:rsidR="00BF3E54" w:rsidRDefault="00BF3E54" w:rsidP="00BF3E54">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w:t>
            </w:r>
            <w:r w:rsidR="00634DD6">
              <w:rPr>
                <w:rFonts w:ascii="Arial" w:hAnsi="Arial" w:cs="Arial"/>
                <w:b w:val="0"/>
                <w:bCs w:val="0"/>
                <w:color w:val="000000"/>
                <w:sz w:val="24"/>
                <w:szCs w:val="24"/>
              </w:rPr>
              <w:t>653</w:t>
            </w:r>
            <w:r>
              <w:rPr>
                <w:rFonts w:ascii="Arial" w:hAnsi="Arial" w:cs="Arial"/>
                <w:b w:val="0"/>
                <w:bCs w:val="0"/>
                <w:color w:val="000000"/>
                <w:sz w:val="24"/>
                <w:szCs w:val="24"/>
              </w:rPr>
              <w:t>)</w:t>
            </w:r>
          </w:p>
          <w:p w:rsidR="00BF3E54" w:rsidRDefault="00BF3E54" w:rsidP="00BF3E54">
            <w:pPr>
              <w:pStyle w:val="ExampleSub"/>
              <w:keepNext w:val="0"/>
              <w:keepLines w:val="0"/>
              <w:spacing w:before="60" w:after="60" w:line="240" w:lineRule="auto"/>
              <w:ind w:left="0"/>
              <w:jc w:val="right"/>
              <w:rPr>
                <w:rFonts w:ascii="Arial" w:hAnsi="Arial" w:cs="Arial"/>
                <w:b w:val="0"/>
                <w:bCs w:val="0"/>
                <w:color w:val="000000"/>
                <w:sz w:val="24"/>
                <w:szCs w:val="24"/>
              </w:rPr>
            </w:pPr>
          </w:p>
          <w:p w:rsidR="00BF3E54" w:rsidRPr="00D84A72" w:rsidRDefault="00634DD6" w:rsidP="00BF3E54">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56</w:t>
            </w:r>
          </w:p>
        </w:tc>
        <w:tc>
          <w:tcPr>
            <w:tcW w:w="4536" w:type="dxa"/>
          </w:tcPr>
          <w:p w:rsidR="00C05C4D" w:rsidRDefault="00BF3E54" w:rsidP="00BF3E54">
            <w:pPr>
              <w:pStyle w:val="ExampleSub"/>
              <w:keepNext w:val="0"/>
              <w:keepLines w:val="0"/>
              <w:spacing w:before="60" w:after="60" w:line="240" w:lineRule="auto"/>
              <w:ind w:left="0"/>
              <w:rPr>
                <w:rFonts w:ascii="Arial" w:hAnsi="Arial" w:cs="Arial"/>
                <w:b w:val="0"/>
                <w:bCs w:val="0"/>
                <w:color w:val="000000"/>
                <w:sz w:val="24"/>
                <w:szCs w:val="24"/>
              </w:rPr>
            </w:pPr>
            <w:r w:rsidRPr="00FA3EF5">
              <w:rPr>
                <w:rFonts w:ascii="Arial" w:hAnsi="Arial" w:cs="Arial"/>
                <w:b w:val="0"/>
                <w:bCs w:val="0"/>
                <w:color w:val="000000"/>
                <w:sz w:val="24"/>
                <w:szCs w:val="24"/>
              </w:rPr>
              <w:t>Right to Buy receipts</w:t>
            </w:r>
          </w:p>
          <w:p w:rsidR="00BF3E54" w:rsidRDefault="00BF3E54" w:rsidP="00BF3E54">
            <w:pPr>
              <w:pStyle w:val="ExampleSub"/>
              <w:keepNext w:val="0"/>
              <w:keepLines w:val="0"/>
              <w:spacing w:before="60" w:after="60" w:line="240" w:lineRule="auto"/>
              <w:ind w:left="0"/>
              <w:rPr>
                <w:rFonts w:ascii="Arial" w:hAnsi="Arial" w:cs="Arial"/>
                <w:b w:val="0"/>
                <w:bCs w:val="0"/>
                <w:color w:val="000000"/>
                <w:sz w:val="24"/>
                <w:szCs w:val="24"/>
              </w:rPr>
            </w:pPr>
            <w:r w:rsidRPr="00FA3EF5">
              <w:rPr>
                <w:rFonts w:ascii="Arial" w:hAnsi="Arial" w:cs="Arial"/>
                <w:b w:val="0"/>
                <w:bCs w:val="0"/>
                <w:color w:val="000000"/>
                <w:sz w:val="24"/>
                <w:szCs w:val="24"/>
              </w:rPr>
              <w:t xml:space="preserve"> </w:t>
            </w:r>
          </w:p>
          <w:p w:rsidR="00BF3E54" w:rsidRPr="00FA3EF5" w:rsidRDefault="00BF3E54" w:rsidP="00BF3E54">
            <w:pPr>
              <w:pStyle w:val="ExampleSub"/>
              <w:keepNext w:val="0"/>
              <w:keepLines w:val="0"/>
              <w:spacing w:before="60" w:after="60" w:line="240" w:lineRule="auto"/>
              <w:ind w:left="0"/>
              <w:rPr>
                <w:rFonts w:ascii="Arial" w:hAnsi="Arial" w:cs="Arial"/>
                <w:b w:val="0"/>
                <w:bCs w:val="0"/>
                <w:color w:val="000000"/>
                <w:sz w:val="24"/>
                <w:szCs w:val="24"/>
              </w:rPr>
            </w:pPr>
            <w:r>
              <w:rPr>
                <w:rFonts w:ascii="Arial" w:hAnsi="Arial" w:cs="Arial"/>
                <w:b w:val="0"/>
                <w:bCs w:val="0"/>
                <w:color w:val="000000"/>
                <w:sz w:val="24"/>
                <w:szCs w:val="24"/>
              </w:rPr>
              <w:t>Pension administration expenses</w:t>
            </w:r>
          </w:p>
        </w:tc>
        <w:tc>
          <w:tcPr>
            <w:tcW w:w="1134" w:type="dxa"/>
          </w:tcPr>
          <w:p w:rsidR="00BF3E54" w:rsidRDefault="00C05C4D" w:rsidP="00BF3E54">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w:t>
            </w:r>
            <w:r w:rsidR="00ED19B1">
              <w:rPr>
                <w:rFonts w:ascii="Arial" w:hAnsi="Arial" w:cs="Arial"/>
                <w:b w:val="0"/>
                <w:bCs w:val="0"/>
                <w:color w:val="000000"/>
                <w:sz w:val="24"/>
                <w:szCs w:val="24"/>
              </w:rPr>
              <w:t>601</w:t>
            </w:r>
            <w:r>
              <w:rPr>
                <w:rFonts w:ascii="Arial" w:hAnsi="Arial" w:cs="Arial"/>
                <w:b w:val="0"/>
                <w:bCs w:val="0"/>
                <w:color w:val="000000"/>
                <w:sz w:val="24"/>
                <w:szCs w:val="24"/>
              </w:rPr>
              <w:t>)</w:t>
            </w:r>
          </w:p>
          <w:p w:rsidR="00BF3E54" w:rsidRDefault="00BF3E54" w:rsidP="00BF3E54">
            <w:pPr>
              <w:pStyle w:val="ExampleSub"/>
              <w:keepNext w:val="0"/>
              <w:keepLines w:val="0"/>
              <w:spacing w:before="60" w:after="60" w:line="240" w:lineRule="auto"/>
              <w:ind w:left="0"/>
              <w:jc w:val="right"/>
              <w:rPr>
                <w:rFonts w:ascii="Arial" w:hAnsi="Arial" w:cs="Arial"/>
                <w:b w:val="0"/>
                <w:bCs w:val="0"/>
                <w:color w:val="000000"/>
                <w:sz w:val="24"/>
                <w:szCs w:val="24"/>
              </w:rPr>
            </w:pPr>
          </w:p>
          <w:p w:rsidR="00BF3E54" w:rsidRPr="00D84A72" w:rsidRDefault="00ED19B1" w:rsidP="00ED19B1">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65</w:t>
            </w:r>
          </w:p>
        </w:tc>
      </w:tr>
      <w:tr w:rsidR="00BF3E54" w:rsidRPr="00D84A72" w:rsidTr="005A0A4A">
        <w:trPr>
          <w:trHeight w:val="441"/>
        </w:trPr>
        <w:tc>
          <w:tcPr>
            <w:tcW w:w="1276" w:type="dxa"/>
          </w:tcPr>
          <w:p w:rsidR="00BF3E54" w:rsidRPr="00D84A72" w:rsidRDefault="00BF3E54" w:rsidP="00634DD6">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w:t>
            </w:r>
            <w:r w:rsidR="00634DD6">
              <w:rPr>
                <w:rFonts w:ascii="Arial" w:hAnsi="Arial" w:cs="Arial"/>
                <w:b w:val="0"/>
                <w:bCs w:val="0"/>
                <w:color w:val="000000"/>
                <w:sz w:val="24"/>
                <w:szCs w:val="24"/>
              </w:rPr>
              <w:t>233</w:t>
            </w:r>
            <w:r>
              <w:rPr>
                <w:rFonts w:ascii="Arial" w:hAnsi="Arial" w:cs="Arial"/>
                <w:b w:val="0"/>
                <w:bCs w:val="0"/>
                <w:color w:val="000000"/>
                <w:sz w:val="24"/>
                <w:szCs w:val="24"/>
              </w:rPr>
              <w:t>)</w:t>
            </w:r>
          </w:p>
        </w:tc>
        <w:tc>
          <w:tcPr>
            <w:tcW w:w="4536" w:type="dxa"/>
          </w:tcPr>
          <w:p w:rsidR="00BF3E54" w:rsidRPr="00FA3EF5" w:rsidRDefault="00BF3E54" w:rsidP="00BF3E54">
            <w:pPr>
              <w:pStyle w:val="ExampleSub"/>
              <w:keepNext w:val="0"/>
              <w:keepLines w:val="0"/>
              <w:spacing w:before="60" w:after="60" w:line="240" w:lineRule="auto"/>
              <w:ind w:left="0"/>
              <w:rPr>
                <w:rFonts w:ascii="Arial" w:hAnsi="Arial" w:cs="Arial"/>
                <w:b w:val="0"/>
                <w:bCs w:val="0"/>
                <w:color w:val="000000"/>
                <w:sz w:val="24"/>
                <w:szCs w:val="24"/>
              </w:rPr>
            </w:pPr>
            <w:r>
              <w:rPr>
                <w:rFonts w:ascii="Arial" w:hAnsi="Arial" w:cs="Arial"/>
                <w:b w:val="0"/>
                <w:bCs w:val="0"/>
                <w:color w:val="000000"/>
                <w:sz w:val="24"/>
                <w:szCs w:val="24"/>
              </w:rPr>
              <w:t>(</w:t>
            </w:r>
            <w:r w:rsidRPr="00FA3EF5">
              <w:rPr>
                <w:rFonts w:ascii="Arial" w:hAnsi="Arial" w:cs="Arial"/>
                <w:b w:val="0"/>
                <w:bCs w:val="0"/>
                <w:color w:val="000000"/>
                <w:sz w:val="24"/>
                <w:szCs w:val="24"/>
              </w:rPr>
              <w:t>Gains</w:t>
            </w:r>
            <w:r>
              <w:rPr>
                <w:rFonts w:ascii="Arial" w:hAnsi="Arial" w:cs="Arial"/>
                <w:b w:val="0"/>
                <w:bCs w:val="0"/>
                <w:color w:val="000000"/>
                <w:sz w:val="24"/>
                <w:szCs w:val="24"/>
              </w:rPr>
              <w:t>)</w:t>
            </w:r>
            <w:r w:rsidRPr="00FA3EF5">
              <w:rPr>
                <w:rFonts w:ascii="Arial" w:hAnsi="Arial" w:cs="Arial"/>
                <w:b w:val="0"/>
                <w:bCs w:val="0"/>
                <w:color w:val="000000"/>
                <w:sz w:val="24"/>
                <w:szCs w:val="24"/>
              </w:rPr>
              <w:t>/losses on the disposal of non current assets</w:t>
            </w:r>
            <w:r>
              <w:rPr>
                <w:rFonts w:ascii="Arial" w:hAnsi="Arial" w:cs="Arial"/>
                <w:b w:val="0"/>
                <w:bCs w:val="0"/>
                <w:color w:val="000000"/>
                <w:sz w:val="24"/>
                <w:szCs w:val="24"/>
              </w:rPr>
              <w:t xml:space="preserve"> </w:t>
            </w:r>
          </w:p>
        </w:tc>
        <w:tc>
          <w:tcPr>
            <w:tcW w:w="1134" w:type="dxa"/>
          </w:tcPr>
          <w:p w:rsidR="00BF3E54" w:rsidRPr="00D84A72" w:rsidRDefault="00C05C4D" w:rsidP="00ED19B1">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w:t>
            </w:r>
            <w:r w:rsidR="00ED19B1">
              <w:rPr>
                <w:rFonts w:ascii="Arial" w:hAnsi="Arial" w:cs="Arial"/>
                <w:b w:val="0"/>
                <w:bCs w:val="0"/>
                <w:color w:val="000000"/>
                <w:sz w:val="24"/>
                <w:szCs w:val="24"/>
              </w:rPr>
              <w:t>98</w:t>
            </w:r>
            <w:r>
              <w:rPr>
                <w:rFonts w:ascii="Arial" w:hAnsi="Arial" w:cs="Arial"/>
                <w:b w:val="0"/>
                <w:bCs w:val="0"/>
                <w:color w:val="000000"/>
                <w:sz w:val="24"/>
                <w:szCs w:val="24"/>
              </w:rPr>
              <w:t>)</w:t>
            </w:r>
          </w:p>
        </w:tc>
      </w:tr>
      <w:tr w:rsidR="00BF3E54" w:rsidRPr="00D84A72" w:rsidTr="00E177C2">
        <w:tc>
          <w:tcPr>
            <w:tcW w:w="1276" w:type="dxa"/>
            <w:tcBorders>
              <w:bottom w:val="single" w:sz="4" w:space="0" w:color="auto"/>
            </w:tcBorders>
          </w:tcPr>
          <w:p w:rsidR="00BF3E54" w:rsidRPr="005A0A4A" w:rsidRDefault="00BF3E54" w:rsidP="00BF3E54">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tc>
        <w:tc>
          <w:tcPr>
            <w:tcW w:w="4536" w:type="dxa"/>
          </w:tcPr>
          <w:p w:rsidR="00BF3E54" w:rsidRPr="005A0A4A" w:rsidRDefault="00BF3E54" w:rsidP="00BF3E54">
            <w:pPr>
              <w:pStyle w:val="ExampleSub"/>
              <w:keepNext w:val="0"/>
              <w:keepLines w:val="0"/>
              <w:spacing w:before="60" w:after="60" w:line="240" w:lineRule="auto"/>
              <w:ind w:left="0"/>
              <w:rPr>
                <w:rFonts w:ascii="Arial" w:hAnsi="Arial" w:cs="Arial"/>
                <w:b w:val="0"/>
                <w:bCs w:val="0"/>
                <w:color w:val="000000"/>
                <w:sz w:val="24"/>
                <w:szCs w:val="24"/>
              </w:rPr>
            </w:pPr>
            <w:r>
              <w:rPr>
                <w:rFonts w:ascii="Arial" w:hAnsi="Arial" w:cs="Arial"/>
                <w:b w:val="0"/>
                <w:bCs w:val="0"/>
                <w:color w:val="000000"/>
                <w:sz w:val="24"/>
                <w:szCs w:val="24"/>
              </w:rPr>
              <w:t>(Gain) on share of donated assets - Strata</w:t>
            </w:r>
          </w:p>
        </w:tc>
        <w:tc>
          <w:tcPr>
            <w:tcW w:w="1134" w:type="dxa"/>
            <w:tcBorders>
              <w:bottom w:val="single" w:sz="4" w:space="0" w:color="auto"/>
            </w:tcBorders>
          </w:tcPr>
          <w:p w:rsidR="00BF3E54" w:rsidRPr="005A0A4A" w:rsidRDefault="00ED19B1" w:rsidP="00ED19B1">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tc>
      </w:tr>
      <w:tr w:rsidR="00BF3E54" w:rsidRPr="00375611" w:rsidTr="00E177C2">
        <w:tc>
          <w:tcPr>
            <w:tcW w:w="1276" w:type="dxa"/>
            <w:tcBorders>
              <w:top w:val="single" w:sz="4" w:space="0" w:color="auto"/>
            </w:tcBorders>
          </w:tcPr>
          <w:p w:rsidR="00BF3E54" w:rsidRPr="002312DE" w:rsidRDefault="00634DD6" w:rsidP="00BF3E54">
            <w:pPr>
              <w:pStyle w:val="ExampleSub"/>
              <w:keepNext w:val="0"/>
              <w:keepLines w:val="0"/>
              <w:spacing w:before="60" w:after="60" w:line="240" w:lineRule="auto"/>
              <w:ind w:left="0"/>
              <w:jc w:val="right"/>
              <w:rPr>
                <w:rFonts w:ascii="Arial" w:hAnsi="Arial" w:cs="Arial"/>
                <w:bCs w:val="0"/>
                <w:color w:val="000000"/>
                <w:sz w:val="24"/>
                <w:szCs w:val="24"/>
              </w:rPr>
            </w:pPr>
            <w:r>
              <w:rPr>
                <w:rFonts w:ascii="Arial" w:hAnsi="Arial" w:cs="Arial"/>
                <w:bCs w:val="0"/>
                <w:color w:val="000000"/>
                <w:sz w:val="24"/>
                <w:szCs w:val="24"/>
              </w:rPr>
              <w:t>2,39</w:t>
            </w:r>
            <w:r w:rsidR="00BF3E54">
              <w:rPr>
                <w:rFonts w:ascii="Arial" w:hAnsi="Arial" w:cs="Arial"/>
                <w:bCs w:val="0"/>
                <w:color w:val="000000"/>
                <w:sz w:val="24"/>
                <w:szCs w:val="24"/>
              </w:rPr>
              <w:t>2</w:t>
            </w:r>
          </w:p>
        </w:tc>
        <w:tc>
          <w:tcPr>
            <w:tcW w:w="4536" w:type="dxa"/>
          </w:tcPr>
          <w:p w:rsidR="00BF3E54" w:rsidRPr="002312DE" w:rsidRDefault="00BF3E54" w:rsidP="00BF3E54">
            <w:pPr>
              <w:pStyle w:val="ExampleSub"/>
              <w:keepNext w:val="0"/>
              <w:keepLines w:val="0"/>
              <w:spacing w:before="60" w:after="60" w:line="240" w:lineRule="auto"/>
              <w:ind w:left="0"/>
              <w:rPr>
                <w:rFonts w:ascii="Arial" w:hAnsi="Arial" w:cs="Arial"/>
                <w:bCs w:val="0"/>
                <w:color w:val="000000"/>
                <w:sz w:val="24"/>
                <w:szCs w:val="24"/>
              </w:rPr>
            </w:pPr>
            <w:r w:rsidRPr="002312DE">
              <w:rPr>
                <w:rFonts w:ascii="Arial" w:hAnsi="Arial" w:cs="Arial"/>
                <w:bCs w:val="0"/>
                <w:color w:val="000000"/>
                <w:sz w:val="24"/>
                <w:szCs w:val="24"/>
              </w:rPr>
              <w:t>Total</w:t>
            </w:r>
          </w:p>
        </w:tc>
        <w:tc>
          <w:tcPr>
            <w:tcW w:w="1134" w:type="dxa"/>
            <w:tcBorders>
              <w:top w:val="single" w:sz="4" w:space="0" w:color="auto"/>
            </w:tcBorders>
          </w:tcPr>
          <w:p w:rsidR="00BF3E54" w:rsidRPr="002312DE" w:rsidRDefault="00ED19B1" w:rsidP="00ED19B1">
            <w:pPr>
              <w:pStyle w:val="ExampleSub"/>
              <w:keepNext w:val="0"/>
              <w:keepLines w:val="0"/>
              <w:spacing w:before="60" w:after="60" w:line="240" w:lineRule="auto"/>
              <w:ind w:left="0"/>
              <w:jc w:val="right"/>
              <w:rPr>
                <w:rFonts w:ascii="Arial" w:hAnsi="Arial" w:cs="Arial"/>
                <w:bCs w:val="0"/>
                <w:color w:val="000000"/>
                <w:sz w:val="24"/>
                <w:szCs w:val="24"/>
              </w:rPr>
            </w:pPr>
            <w:r>
              <w:rPr>
                <w:rFonts w:ascii="Arial" w:hAnsi="Arial" w:cs="Arial"/>
                <w:bCs w:val="0"/>
                <w:color w:val="000000"/>
                <w:sz w:val="24"/>
                <w:szCs w:val="24"/>
              </w:rPr>
              <w:t>2,796</w:t>
            </w:r>
          </w:p>
        </w:tc>
      </w:tr>
    </w:tbl>
    <w:p w:rsidR="009655F3" w:rsidRDefault="009655F3">
      <w:pPr>
        <w:spacing w:after="0" w:line="240" w:lineRule="auto"/>
        <w:rPr>
          <w:rFonts w:eastAsia="Times New Roman" w:cs="Arial"/>
          <w:sz w:val="24"/>
          <w:szCs w:val="24"/>
          <w:lang w:eastAsia="en-GB"/>
        </w:rPr>
      </w:pPr>
    </w:p>
    <w:p w:rsidR="00161350" w:rsidRDefault="00161350" w:rsidP="00285E92">
      <w:pPr>
        <w:pStyle w:val="ExampleSub"/>
        <w:keepNext w:val="0"/>
        <w:keepLines w:val="0"/>
        <w:spacing w:before="0" w:after="60" w:line="240" w:lineRule="auto"/>
        <w:ind w:hanging="567"/>
        <w:rPr>
          <w:rFonts w:ascii="Arial" w:hAnsi="Arial" w:cs="Arial"/>
          <w:bCs w:val="0"/>
          <w:color w:val="000000"/>
          <w:sz w:val="24"/>
          <w:szCs w:val="24"/>
        </w:rPr>
      </w:pPr>
      <w:r w:rsidRPr="00FA3EF5">
        <w:rPr>
          <w:rFonts w:ascii="Arial" w:hAnsi="Arial" w:cs="Arial"/>
          <w:bCs w:val="0"/>
          <w:color w:val="000000"/>
          <w:sz w:val="24"/>
          <w:szCs w:val="24"/>
        </w:rPr>
        <w:t>1</w:t>
      </w:r>
      <w:r w:rsidR="0068740C">
        <w:rPr>
          <w:rFonts w:ascii="Arial" w:hAnsi="Arial" w:cs="Arial"/>
          <w:bCs w:val="0"/>
          <w:color w:val="000000"/>
          <w:sz w:val="24"/>
          <w:szCs w:val="24"/>
        </w:rPr>
        <w:t>2</w:t>
      </w:r>
      <w:r w:rsidRPr="00FA3EF5">
        <w:rPr>
          <w:rFonts w:ascii="Arial" w:hAnsi="Arial" w:cs="Arial"/>
          <w:b w:val="0"/>
          <w:bCs w:val="0"/>
          <w:color w:val="000000"/>
          <w:sz w:val="24"/>
          <w:szCs w:val="24"/>
        </w:rPr>
        <w:t>.</w:t>
      </w:r>
      <w:r w:rsidRPr="00FA3EF5">
        <w:rPr>
          <w:rFonts w:ascii="Arial" w:hAnsi="Arial" w:cs="Arial"/>
          <w:b w:val="0"/>
          <w:bCs w:val="0"/>
          <w:color w:val="000000"/>
          <w:sz w:val="24"/>
          <w:szCs w:val="24"/>
        </w:rPr>
        <w:tab/>
      </w:r>
      <w:r w:rsidRPr="00FA3EF5">
        <w:rPr>
          <w:rFonts w:ascii="Arial" w:hAnsi="Arial" w:cs="Arial"/>
          <w:bCs w:val="0"/>
          <w:color w:val="000000"/>
          <w:sz w:val="24"/>
          <w:szCs w:val="24"/>
        </w:rPr>
        <w:t>Financing and Investment Income and Expenditure</w:t>
      </w:r>
    </w:p>
    <w:tbl>
      <w:tblPr>
        <w:tblStyle w:val="TableGrid"/>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financing and investment income and expenditure"/>
        <w:tblDescription w:val="table shows the investment income and expenditure details and total values for the financial years 2018/19 and 2019/20"/>
      </w:tblPr>
      <w:tblGrid>
        <w:gridCol w:w="1275"/>
        <w:gridCol w:w="4395"/>
        <w:gridCol w:w="1134"/>
      </w:tblGrid>
      <w:tr w:rsidR="00056CC7" w:rsidTr="005E6412">
        <w:trPr>
          <w:tblHeader/>
        </w:trPr>
        <w:tc>
          <w:tcPr>
            <w:tcW w:w="1275" w:type="dxa"/>
          </w:tcPr>
          <w:p w:rsidR="00056CC7" w:rsidRDefault="00056CC7" w:rsidP="00285E92">
            <w:pPr>
              <w:pStyle w:val="ExampleSub"/>
              <w:keepNext w:val="0"/>
              <w:keepLines w:val="0"/>
              <w:spacing w:before="0" w:after="60" w:line="240" w:lineRule="auto"/>
              <w:ind w:left="0"/>
              <w:rPr>
                <w:rFonts w:ascii="Arial" w:hAnsi="Arial" w:cs="Arial"/>
                <w:bCs w:val="0"/>
                <w:color w:val="000000"/>
                <w:sz w:val="24"/>
                <w:szCs w:val="24"/>
              </w:rPr>
            </w:pPr>
            <w:r>
              <w:rPr>
                <w:rFonts w:ascii="Arial" w:hAnsi="Arial" w:cs="Arial"/>
                <w:bCs w:val="0"/>
                <w:color w:val="000000"/>
                <w:sz w:val="24"/>
                <w:szCs w:val="24"/>
              </w:rPr>
              <w:t>201</w:t>
            </w:r>
            <w:r w:rsidR="00634DD6">
              <w:rPr>
                <w:rFonts w:ascii="Arial" w:hAnsi="Arial" w:cs="Arial"/>
                <w:bCs w:val="0"/>
                <w:color w:val="000000"/>
                <w:sz w:val="24"/>
                <w:szCs w:val="24"/>
              </w:rPr>
              <w:t>8/19</w:t>
            </w:r>
          </w:p>
          <w:p w:rsidR="00056CC7" w:rsidRDefault="00056CC7" w:rsidP="00285E92">
            <w:pPr>
              <w:pStyle w:val="ExampleSub"/>
              <w:keepNext w:val="0"/>
              <w:keepLines w:val="0"/>
              <w:spacing w:before="0" w:after="60" w:line="240" w:lineRule="auto"/>
              <w:ind w:left="0"/>
              <w:rPr>
                <w:rFonts w:ascii="Arial" w:hAnsi="Arial" w:cs="Arial"/>
                <w:bCs w:val="0"/>
                <w:color w:val="000000"/>
                <w:sz w:val="24"/>
                <w:szCs w:val="24"/>
              </w:rPr>
            </w:pPr>
            <w:r>
              <w:rPr>
                <w:rFonts w:ascii="Arial" w:hAnsi="Arial" w:cs="Arial"/>
                <w:bCs w:val="0"/>
                <w:color w:val="000000"/>
                <w:sz w:val="24"/>
                <w:szCs w:val="24"/>
              </w:rPr>
              <w:t>£’000</w:t>
            </w:r>
          </w:p>
        </w:tc>
        <w:tc>
          <w:tcPr>
            <w:tcW w:w="4395" w:type="dxa"/>
          </w:tcPr>
          <w:p w:rsidR="00056CC7" w:rsidRDefault="00056CC7" w:rsidP="00285E92">
            <w:pPr>
              <w:pStyle w:val="ExampleSub"/>
              <w:keepNext w:val="0"/>
              <w:keepLines w:val="0"/>
              <w:spacing w:before="0" w:after="60" w:line="240" w:lineRule="auto"/>
              <w:ind w:left="0"/>
              <w:rPr>
                <w:rFonts w:ascii="Arial" w:hAnsi="Arial" w:cs="Arial"/>
                <w:bCs w:val="0"/>
                <w:color w:val="000000"/>
                <w:sz w:val="24"/>
                <w:szCs w:val="24"/>
              </w:rPr>
            </w:pPr>
          </w:p>
        </w:tc>
        <w:tc>
          <w:tcPr>
            <w:tcW w:w="1134" w:type="dxa"/>
          </w:tcPr>
          <w:p w:rsidR="00056CC7" w:rsidRDefault="00634DD6" w:rsidP="00285E92">
            <w:pPr>
              <w:pStyle w:val="ExampleSub"/>
              <w:keepNext w:val="0"/>
              <w:keepLines w:val="0"/>
              <w:spacing w:before="0" w:after="60" w:line="240" w:lineRule="auto"/>
              <w:ind w:left="0"/>
              <w:rPr>
                <w:rFonts w:ascii="Arial" w:hAnsi="Arial" w:cs="Arial"/>
                <w:bCs w:val="0"/>
                <w:color w:val="000000"/>
                <w:sz w:val="24"/>
                <w:szCs w:val="24"/>
              </w:rPr>
            </w:pPr>
            <w:r>
              <w:rPr>
                <w:rFonts w:ascii="Arial" w:hAnsi="Arial" w:cs="Arial"/>
                <w:bCs w:val="0"/>
                <w:color w:val="000000"/>
                <w:sz w:val="24"/>
                <w:szCs w:val="24"/>
              </w:rPr>
              <w:t>2019/20</w:t>
            </w:r>
          </w:p>
          <w:p w:rsidR="00056CC7" w:rsidRDefault="00056CC7" w:rsidP="00285E92">
            <w:pPr>
              <w:pStyle w:val="ExampleSub"/>
              <w:keepNext w:val="0"/>
              <w:keepLines w:val="0"/>
              <w:spacing w:before="0" w:after="60" w:line="240" w:lineRule="auto"/>
              <w:ind w:left="0"/>
              <w:rPr>
                <w:rFonts w:ascii="Arial" w:hAnsi="Arial" w:cs="Arial"/>
                <w:bCs w:val="0"/>
                <w:color w:val="000000"/>
                <w:sz w:val="24"/>
                <w:szCs w:val="24"/>
              </w:rPr>
            </w:pPr>
            <w:r>
              <w:rPr>
                <w:rFonts w:ascii="Arial" w:hAnsi="Arial" w:cs="Arial"/>
                <w:bCs w:val="0"/>
                <w:color w:val="000000"/>
                <w:sz w:val="24"/>
                <w:szCs w:val="24"/>
              </w:rPr>
              <w:t>£’000</w:t>
            </w:r>
          </w:p>
        </w:tc>
      </w:tr>
      <w:tr w:rsidR="00056CC7" w:rsidTr="00056CC7">
        <w:tc>
          <w:tcPr>
            <w:tcW w:w="1275" w:type="dxa"/>
          </w:tcPr>
          <w:p w:rsidR="00056CC7" w:rsidRPr="00056CC7" w:rsidRDefault="00056CC7" w:rsidP="00056CC7">
            <w:pPr>
              <w:pStyle w:val="ExampleSub"/>
              <w:keepNext w:val="0"/>
              <w:keepLines w:val="0"/>
              <w:spacing w:before="0" w:after="60" w:line="240" w:lineRule="auto"/>
              <w:ind w:left="0"/>
              <w:jc w:val="right"/>
              <w:rPr>
                <w:rFonts w:ascii="Arial" w:hAnsi="Arial" w:cs="Arial"/>
                <w:b w:val="0"/>
                <w:bCs w:val="0"/>
                <w:color w:val="000000"/>
                <w:sz w:val="24"/>
                <w:szCs w:val="24"/>
              </w:rPr>
            </w:pPr>
            <w:r w:rsidRPr="00056CC7">
              <w:rPr>
                <w:rFonts w:ascii="Arial" w:hAnsi="Arial" w:cs="Arial"/>
                <w:b w:val="0"/>
                <w:bCs w:val="0"/>
                <w:color w:val="000000"/>
                <w:sz w:val="24"/>
                <w:szCs w:val="24"/>
              </w:rPr>
              <w:t>0</w:t>
            </w:r>
          </w:p>
        </w:tc>
        <w:tc>
          <w:tcPr>
            <w:tcW w:w="4395" w:type="dxa"/>
          </w:tcPr>
          <w:p w:rsidR="00056CC7" w:rsidRDefault="00056CC7" w:rsidP="00285E92">
            <w:pPr>
              <w:pStyle w:val="ExampleSub"/>
              <w:keepNext w:val="0"/>
              <w:keepLines w:val="0"/>
              <w:spacing w:before="0" w:after="60" w:line="240" w:lineRule="auto"/>
              <w:ind w:left="0"/>
              <w:rPr>
                <w:rFonts w:ascii="Arial" w:hAnsi="Arial" w:cs="Arial"/>
                <w:bCs w:val="0"/>
                <w:color w:val="000000"/>
                <w:sz w:val="24"/>
                <w:szCs w:val="24"/>
              </w:rPr>
            </w:pPr>
            <w:r w:rsidRPr="00FA3EF5">
              <w:rPr>
                <w:rFonts w:ascii="Arial" w:hAnsi="Arial" w:cs="Arial"/>
                <w:b w:val="0"/>
                <w:bCs w:val="0"/>
                <w:color w:val="000000"/>
                <w:sz w:val="24"/>
                <w:szCs w:val="24"/>
              </w:rPr>
              <w:t>Interest payable and similar charges</w:t>
            </w:r>
          </w:p>
        </w:tc>
        <w:tc>
          <w:tcPr>
            <w:tcW w:w="1134" w:type="dxa"/>
          </w:tcPr>
          <w:p w:rsidR="00056CC7" w:rsidRPr="00056CC7" w:rsidRDefault="00F57205" w:rsidP="00F57205">
            <w:pPr>
              <w:pStyle w:val="ExampleSub"/>
              <w:keepNext w:val="0"/>
              <w:keepLines w:val="0"/>
              <w:spacing w:before="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tc>
      </w:tr>
      <w:tr w:rsidR="00056CC7" w:rsidTr="00056CC7">
        <w:tc>
          <w:tcPr>
            <w:tcW w:w="1275" w:type="dxa"/>
          </w:tcPr>
          <w:p w:rsidR="00056CC7" w:rsidRPr="00056CC7" w:rsidRDefault="00634DD6" w:rsidP="00056CC7">
            <w:pPr>
              <w:pStyle w:val="ExampleSub"/>
              <w:keepNext w:val="0"/>
              <w:keepLines w:val="0"/>
              <w:spacing w:before="0" w:after="60" w:line="240" w:lineRule="auto"/>
              <w:ind w:left="454"/>
              <w:jc w:val="right"/>
              <w:rPr>
                <w:rFonts w:ascii="Arial" w:hAnsi="Arial" w:cs="Arial"/>
                <w:b w:val="0"/>
                <w:bCs w:val="0"/>
                <w:color w:val="000000"/>
                <w:sz w:val="24"/>
                <w:szCs w:val="24"/>
              </w:rPr>
            </w:pPr>
            <w:r>
              <w:rPr>
                <w:rFonts w:ascii="Arial" w:hAnsi="Arial" w:cs="Arial"/>
                <w:b w:val="0"/>
                <w:bCs w:val="0"/>
                <w:color w:val="000000"/>
                <w:sz w:val="24"/>
                <w:szCs w:val="24"/>
              </w:rPr>
              <w:t>2,27</w:t>
            </w:r>
            <w:r w:rsidR="00056CC7" w:rsidRPr="00056CC7">
              <w:rPr>
                <w:rFonts w:ascii="Arial" w:hAnsi="Arial" w:cs="Arial"/>
                <w:b w:val="0"/>
                <w:bCs w:val="0"/>
                <w:color w:val="000000"/>
                <w:sz w:val="24"/>
                <w:szCs w:val="24"/>
              </w:rPr>
              <w:t>8</w:t>
            </w:r>
          </w:p>
        </w:tc>
        <w:tc>
          <w:tcPr>
            <w:tcW w:w="4395" w:type="dxa"/>
          </w:tcPr>
          <w:p w:rsidR="00056CC7" w:rsidRDefault="00056CC7" w:rsidP="00285E92">
            <w:pPr>
              <w:pStyle w:val="ExampleSub"/>
              <w:keepNext w:val="0"/>
              <w:keepLines w:val="0"/>
              <w:spacing w:before="0" w:after="60" w:line="240" w:lineRule="auto"/>
              <w:ind w:left="0"/>
              <w:rPr>
                <w:rFonts w:ascii="Arial" w:hAnsi="Arial" w:cs="Arial"/>
                <w:bCs w:val="0"/>
                <w:color w:val="000000"/>
                <w:sz w:val="24"/>
                <w:szCs w:val="24"/>
              </w:rPr>
            </w:pPr>
            <w:r>
              <w:rPr>
                <w:rFonts w:ascii="Arial" w:hAnsi="Arial" w:cs="Arial"/>
                <w:b w:val="0"/>
                <w:bCs w:val="0"/>
                <w:color w:val="000000"/>
                <w:sz w:val="24"/>
                <w:szCs w:val="24"/>
              </w:rPr>
              <w:t>Net interest on the net defined benefit liability</w:t>
            </w:r>
          </w:p>
        </w:tc>
        <w:tc>
          <w:tcPr>
            <w:tcW w:w="1134" w:type="dxa"/>
          </w:tcPr>
          <w:p w:rsidR="00056CC7" w:rsidRPr="00056CC7" w:rsidRDefault="00F57205" w:rsidP="0076691B">
            <w:pPr>
              <w:pStyle w:val="ExampleSub"/>
              <w:keepNext w:val="0"/>
              <w:keepLines w:val="0"/>
              <w:spacing w:before="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2,0</w:t>
            </w:r>
            <w:r w:rsidR="0076691B">
              <w:rPr>
                <w:rFonts w:ascii="Arial" w:hAnsi="Arial" w:cs="Arial"/>
                <w:b w:val="0"/>
                <w:bCs w:val="0"/>
                <w:color w:val="000000"/>
                <w:sz w:val="24"/>
                <w:szCs w:val="24"/>
              </w:rPr>
              <w:t>46</w:t>
            </w:r>
          </w:p>
        </w:tc>
      </w:tr>
      <w:tr w:rsidR="00056CC7" w:rsidTr="00056CC7">
        <w:tc>
          <w:tcPr>
            <w:tcW w:w="1275" w:type="dxa"/>
          </w:tcPr>
          <w:p w:rsidR="00056CC7" w:rsidRPr="00056CC7" w:rsidRDefault="00056CC7" w:rsidP="00634DD6">
            <w:pPr>
              <w:pStyle w:val="ExampleSub"/>
              <w:keepNext w:val="0"/>
              <w:keepLines w:val="0"/>
              <w:spacing w:before="0" w:after="60" w:line="240" w:lineRule="auto"/>
              <w:ind w:left="454"/>
              <w:jc w:val="right"/>
              <w:rPr>
                <w:rFonts w:ascii="Arial" w:hAnsi="Arial" w:cs="Arial"/>
                <w:b w:val="0"/>
                <w:bCs w:val="0"/>
                <w:color w:val="000000"/>
                <w:sz w:val="24"/>
                <w:szCs w:val="24"/>
              </w:rPr>
            </w:pPr>
            <w:r w:rsidRPr="00056CC7">
              <w:rPr>
                <w:rFonts w:ascii="Arial" w:hAnsi="Arial" w:cs="Arial"/>
                <w:b w:val="0"/>
                <w:bCs w:val="0"/>
                <w:color w:val="000000"/>
                <w:sz w:val="24"/>
                <w:szCs w:val="24"/>
              </w:rPr>
              <w:t>(</w:t>
            </w:r>
            <w:r w:rsidR="00634DD6">
              <w:rPr>
                <w:rFonts w:ascii="Arial" w:hAnsi="Arial" w:cs="Arial"/>
                <w:b w:val="0"/>
                <w:bCs w:val="0"/>
                <w:color w:val="000000"/>
                <w:sz w:val="24"/>
                <w:szCs w:val="24"/>
              </w:rPr>
              <w:t>112</w:t>
            </w:r>
            <w:r w:rsidRPr="00056CC7">
              <w:rPr>
                <w:rFonts w:ascii="Arial" w:hAnsi="Arial" w:cs="Arial"/>
                <w:b w:val="0"/>
                <w:bCs w:val="0"/>
                <w:color w:val="000000"/>
                <w:sz w:val="24"/>
                <w:szCs w:val="24"/>
              </w:rPr>
              <w:t>)</w:t>
            </w:r>
          </w:p>
        </w:tc>
        <w:tc>
          <w:tcPr>
            <w:tcW w:w="4395" w:type="dxa"/>
          </w:tcPr>
          <w:p w:rsidR="00056CC7" w:rsidRDefault="00056CC7" w:rsidP="00285E92">
            <w:pPr>
              <w:pStyle w:val="ExampleSub"/>
              <w:keepNext w:val="0"/>
              <w:keepLines w:val="0"/>
              <w:spacing w:before="0" w:after="60" w:line="240" w:lineRule="auto"/>
              <w:ind w:left="0"/>
              <w:rPr>
                <w:rFonts w:ascii="Arial" w:hAnsi="Arial" w:cs="Arial"/>
                <w:bCs w:val="0"/>
                <w:color w:val="000000"/>
                <w:sz w:val="24"/>
                <w:szCs w:val="24"/>
              </w:rPr>
            </w:pPr>
            <w:r w:rsidRPr="00FA3EF5">
              <w:rPr>
                <w:rFonts w:ascii="Arial" w:hAnsi="Arial" w:cs="Arial"/>
                <w:b w:val="0"/>
                <w:bCs w:val="0"/>
                <w:color w:val="000000"/>
                <w:sz w:val="24"/>
                <w:szCs w:val="24"/>
              </w:rPr>
              <w:t>Interest receivable and similar income</w:t>
            </w:r>
          </w:p>
        </w:tc>
        <w:tc>
          <w:tcPr>
            <w:tcW w:w="1134" w:type="dxa"/>
          </w:tcPr>
          <w:p w:rsidR="00056CC7" w:rsidRPr="00056CC7" w:rsidRDefault="00056CC7" w:rsidP="0076691B">
            <w:pPr>
              <w:pStyle w:val="ExampleSub"/>
              <w:keepNext w:val="0"/>
              <w:keepLines w:val="0"/>
              <w:spacing w:before="0" w:after="60" w:line="240" w:lineRule="auto"/>
              <w:ind w:left="0"/>
              <w:jc w:val="right"/>
              <w:rPr>
                <w:rFonts w:ascii="Arial" w:hAnsi="Arial" w:cs="Arial"/>
                <w:b w:val="0"/>
                <w:bCs w:val="0"/>
                <w:color w:val="000000"/>
                <w:sz w:val="24"/>
                <w:szCs w:val="24"/>
              </w:rPr>
            </w:pPr>
            <w:r w:rsidRPr="00056CC7">
              <w:rPr>
                <w:rFonts w:ascii="Arial" w:hAnsi="Arial" w:cs="Arial"/>
                <w:b w:val="0"/>
                <w:bCs w:val="0"/>
                <w:color w:val="000000"/>
                <w:sz w:val="24"/>
                <w:szCs w:val="24"/>
              </w:rPr>
              <w:t>(</w:t>
            </w:r>
            <w:r w:rsidR="00F57205">
              <w:rPr>
                <w:rFonts w:ascii="Arial" w:hAnsi="Arial" w:cs="Arial"/>
                <w:b w:val="0"/>
                <w:bCs w:val="0"/>
                <w:color w:val="000000"/>
                <w:sz w:val="24"/>
                <w:szCs w:val="24"/>
              </w:rPr>
              <w:t>1</w:t>
            </w:r>
            <w:r w:rsidR="0076691B">
              <w:rPr>
                <w:rFonts w:ascii="Arial" w:hAnsi="Arial" w:cs="Arial"/>
                <w:b w:val="0"/>
                <w:bCs w:val="0"/>
                <w:color w:val="000000"/>
                <w:sz w:val="24"/>
                <w:szCs w:val="24"/>
              </w:rPr>
              <w:t>30</w:t>
            </w:r>
            <w:r w:rsidRPr="00056CC7">
              <w:rPr>
                <w:rFonts w:ascii="Arial" w:hAnsi="Arial" w:cs="Arial"/>
                <w:b w:val="0"/>
                <w:bCs w:val="0"/>
                <w:color w:val="000000"/>
                <w:sz w:val="24"/>
                <w:szCs w:val="24"/>
              </w:rPr>
              <w:t>)</w:t>
            </w:r>
          </w:p>
        </w:tc>
      </w:tr>
      <w:tr w:rsidR="00056CC7" w:rsidTr="00E21B5E">
        <w:tc>
          <w:tcPr>
            <w:tcW w:w="1275" w:type="dxa"/>
            <w:tcBorders>
              <w:bottom w:val="single" w:sz="4" w:space="0" w:color="auto"/>
            </w:tcBorders>
          </w:tcPr>
          <w:p w:rsidR="00056CC7" w:rsidRPr="00056CC7" w:rsidRDefault="00056CC7" w:rsidP="00056CC7">
            <w:pPr>
              <w:pStyle w:val="ExampleSub"/>
              <w:keepNext w:val="0"/>
              <w:keepLines w:val="0"/>
              <w:spacing w:before="0" w:after="60" w:line="240" w:lineRule="auto"/>
              <w:ind w:left="454"/>
              <w:jc w:val="right"/>
              <w:rPr>
                <w:rFonts w:ascii="Arial" w:hAnsi="Arial" w:cs="Arial"/>
                <w:b w:val="0"/>
                <w:bCs w:val="0"/>
                <w:color w:val="000000"/>
                <w:sz w:val="24"/>
                <w:szCs w:val="24"/>
              </w:rPr>
            </w:pPr>
            <w:r w:rsidRPr="00056CC7">
              <w:rPr>
                <w:rFonts w:ascii="Arial" w:hAnsi="Arial" w:cs="Arial"/>
                <w:b w:val="0"/>
                <w:bCs w:val="0"/>
                <w:color w:val="000000"/>
                <w:sz w:val="24"/>
                <w:szCs w:val="24"/>
              </w:rPr>
              <w:t>(</w:t>
            </w:r>
            <w:r w:rsidR="00634DD6">
              <w:rPr>
                <w:rFonts w:ascii="Arial" w:hAnsi="Arial" w:cs="Arial"/>
                <w:b w:val="0"/>
                <w:bCs w:val="0"/>
                <w:color w:val="000000"/>
                <w:sz w:val="24"/>
                <w:szCs w:val="24"/>
              </w:rPr>
              <w:t>58</w:t>
            </w:r>
            <w:r w:rsidRPr="00056CC7">
              <w:rPr>
                <w:rFonts w:ascii="Arial" w:hAnsi="Arial" w:cs="Arial"/>
                <w:b w:val="0"/>
                <w:bCs w:val="0"/>
                <w:color w:val="000000"/>
                <w:sz w:val="24"/>
                <w:szCs w:val="24"/>
              </w:rPr>
              <w:t>)</w:t>
            </w:r>
          </w:p>
          <w:p w:rsidR="00056CC7" w:rsidRPr="00056CC7" w:rsidRDefault="00056CC7" w:rsidP="00056CC7">
            <w:pPr>
              <w:pStyle w:val="ExampleSub"/>
              <w:keepNext w:val="0"/>
              <w:keepLines w:val="0"/>
              <w:spacing w:before="0" w:after="60" w:line="240" w:lineRule="auto"/>
              <w:ind w:left="454"/>
              <w:jc w:val="right"/>
              <w:rPr>
                <w:rFonts w:ascii="Arial" w:hAnsi="Arial" w:cs="Arial"/>
                <w:b w:val="0"/>
                <w:bCs w:val="0"/>
                <w:color w:val="000000"/>
                <w:sz w:val="24"/>
                <w:szCs w:val="24"/>
              </w:rPr>
            </w:pPr>
          </w:p>
          <w:p w:rsidR="00056CC7" w:rsidRPr="00056CC7" w:rsidRDefault="00056CC7" w:rsidP="00056CC7">
            <w:pPr>
              <w:pStyle w:val="ExampleSub"/>
              <w:keepNext w:val="0"/>
              <w:keepLines w:val="0"/>
              <w:spacing w:before="0" w:after="60" w:line="240" w:lineRule="auto"/>
              <w:ind w:left="454"/>
              <w:jc w:val="right"/>
              <w:rPr>
                <w:rFonts w:ascii="Arial" w:hAnsi="Arial" w:cs="Arial"/>
                <w:b w:val="0"/>
                <w:bCs w:val="0"/>
                <w:color w:val="000000"/>
                <w:sz w:val="24"/>
                <w:szCs w:val="24"/>
              </w:rPr>
            </w:pPr>
          </w:p>
          <w:p w:rsidR="00056CC7" w:rsidRPr="00056CC7" w:rsidRDefault="00634DD6" w:rsidP="00056CC7">
            <w:pPr>
              <w:pStyle w:val="ExampleSub"/>
              <w:keepNext w:val="0"/>
              <w:keepLines w:val="0"/>
              <w:spacing w:before="0" w:after="60" w:line="240" w:lineRule="auto"/>
              <w:ind w:left="454"/>
              <w:jc w:val="right"/>
              <w:rPr>
                <w:rFonts w:ascii="Arial" w:hAnsi="Arial" w:cs="Arial"/>
                <w:b w:val="0"/>
                <w:bCs w:val="0"/>
                <w:color w:val="000000"/>
                <w:sz w:val="24"/>
                <w:szCs w:val="24"/>
              </w:rPr>
            </w:pPr>
            <w:r>
              <w:rPr>
                <w:rFonts w:ascii="Arial" w:hAnsi="Arial" w:cs="Arial"/>
                <w:b w:val="0"/>
                <w:bCs w:val="0"/>
                <w:color w:val="000000"/>
                <w:sz w:val="24"/>
                <w:szCs w:val="24"/>
              </w:rPr>
              <w:t>50</w:t>
            </w:r>
          </w:p>
        </w:tc>
        <w:tc>
          <w:tcPr>
            <w:tcW w:w="4395" w:type="dxa"/>
          </w:tcPr>
          <w:p w:rsidR="00056CC7" w:rsidRDefault="00056CC7" w:rsidP="00056CC7">
            <w:pPr>
              <w:pStyle w:val="ExampleSub"/>
              <w:keepNext w:val="0"/>
              <w:keepLines w:val="0"/>
              <w:spacing w:before="60" w:after="60" w:line="240" w:lineRule="auto"/>
              <w:ind w:left="0"/>
              <w:rPr>
                <w:rFonts w:ascii="Arial" w:hAnsi="Arial" w:cs="Arial"/>
                <w:b w:val="0"/>
                <w:bCs w:val="0"/>
                <w:color w:val="000000"/>
                <w:sz w:val="24"/>
                <w:szCs w:val="24"/>
              </w:rPr>
            </w:pPr>
            <w:r w:rsidRPr="00FA3EF5">
              <w:rPr>
                <w:rFonts w:ascii="Arial" w:hAnsi="Arial" w:cs="Arial"/>
                <w:b w:val="0"/>
                <w:bCs w:val="0"/>
                <w:color w:val="000000"/>
                <w:sz w:val="24"/>
                <w:szCs w:val="24"/>
              </w:rPr>
              <w:t>Income and expenditure in relation to investment properties and changes in their fair value</w:t>
            </w:r>
            <w:r>
              <w:rPr>
                <w:rFonts w:ascii="Arial" w:hAnsi="Arial" w:cs="Arial"/>
                <w:b w:val="0"/>
                <w:bCs w:val="0"/>
                <w:color w:val="000000"/>
                <w:sz w:val="24"/>
                <w:szCs w:val="24"/>
              </w:rPr>
              <w:t xml:space="preserve"> (see note 15)</w:t>
            </w:r>
          </w:p>
          <w:p w:rsidR="00056CC7" w:rsidRDefault="00056CC7" w:rsidP="00056CC7">
            <w:pPr>
              <w:pStyle w:val="ExampleSub"/>
              <w:keepNext w:val="0"/>
              <w:keepLines w:val="0"/>
              <w:spacing w:before="0" w:after="60" w:line="240" w:lineRule="auto"/>
              <w:ind w:left="0"/>
              <w:rPr>
                <w:rFonts w:ascii="Arial" w:hAnsi="Arial" w:cs="Arial"/>
                <w:bCs w:val="0"/>
                <w:color w:val="000000"/>
                <w:sz w:val="24"/>
                <w:szCs w:val="24"/>
              </w:rPr>
            </w:pPr>
            <w:r>
              <w:rPr>
                <w:rFonts w:ascii="Arial" w:hAnsi="Arial" w:cs="Arial"/>
                <w:b w:val="0"/>
                <w:bCs w:val="0"/>
                <w:color w:val="000000"/>
                <w:sz w:val="24"/>
                <w:szCs w:val="24"/>
              </w:rPr>
              <w:t>Bank investment loss</w:t>
            </w:r>
          </w:p>
        </w:tc>
        <w:tc>
          <w:tcPr>
            <w:tcW w:w="1134" w:type="dxa"/>
            <w:tcBorders>
              <w:bottom w:val="single" w:sz="4" w:space="0" w:color="auto"/>
            </w:tcBorders>
          </w:tcPr>
          <w:p w:rsidR="00056CC7" w:rsidRPr="00056CC7" w:rsidRDefault="00F57205" w:rsidP="00056CC7">
            <w:pPr>
              <w:pStyle w:val="ExampleSub"/>
              <w:keepNext w:val="0"/>
              <w:keepLines w:val="0"/>
              <w:spacing w:before="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36</w:t>
            </w:r>
          </w:p>
          <w:p w:rsidR="00056CC7" w:rsidRPr="00056CC7" w:rsidRDefault="00056CC7" w:rsidP="00056CC7">
            <w:pPr>
              <w:pStyle w:val="ExampleSub"/>
              <w:keepNext w:val="0"/>
              <w:keepLines w:val="0"/>
              <w:spacing w:before="0" w:after="60" w:line="240" w:lineRule="auto"/>
              <w:ind w:left="0"/>
              <w:jc w:val="right"/>
              <w:rPr>
                <w:rFonts w:ascii="Arial" w:hAnsi="Arial" w:cs="Arial"/>
                <w:b w:val="0"/>
                <w:bCs w:val="0"/>
                <w:color w:val="000000"/>
                <w:sz w:val="24"/>
                <w:szCs w:val="24"/>
              </w:rPr>
            </w:pPr>
          </w:p>
          <w:p w:rsidR="00056CC7" w:rsidRPr="00056CC7" w:rsidRDefault="00056CC7" w:rsidP="00056CC7">
            <w:pPr>
              <w:pStyle w:val="ExampleSub"/>
              <w:keepNext w:val="0"/>
              <w:keepLines w:val="0"/>
              <w:spacing w:before="0" w:after="60" w:line="240" w:lineRule="auto"/>
              <w:ind w:left="0"/>
              <w:jc w:val="right"/>
              <w:rPr>
                <w:rFonts w:ascii="Arial" w:hAnsi="Arial" w:cs="Arial"/>
                <w:b w:val="0"/>
                <w:bCs w:val="0"/>
                <w:color w:val="000000"/>
                <w:sz w:val="24"/>
                <w:szCs w:val="24"/>
              </w:rPr>
            </w:pPr>
          </w:p>
          <w:p w:rsidR="00056CC7" w:rsidRPr="00056CC7" w:rsidRDefault="00F57205" w:rsidP="00F57205">
            <w:pPr>
              <w:pStyle w:val="ExampleSub"/>
              <w:keepNext w:val="0"/>
              <w:keepLines w:val="0"/>
              <w:spacing w:before="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tc>
      </w:tr>
      <w:tr w:rsidR="00056CC7" w:rsidTr="00E21B5E">
        <w:tc>
          <w:tcPr>
            <w:tcW w:w="1275" w:type="dxa"/>
            <w:tcBorders>
              <w:top w:val="single" w:sz="4" w:space="0" w:color="auto"/>
            </w:tcBorders>
          </w:tcPr>
          <w:p w:rsidR="00056CC7" w:rsidRDefault="00634DD6" w:rsidP="00056CC7">
            <w:pPr>
              <w:pStyle w:val="ExampleSub"/>
              <w:keepNext w:val="0"/>
              <w:keepLines w:val="0"/>
              <w:spacing w:before="0" w:after="60" w:line="240" w:lineRule="auto"/>
              <w:ind w:left="0"/>
              <w:jc w:val="right"/>
              <w:rPr>
                <w:rFonts w:ascii="Arial" w:hAnsi="Arial" w:cs="Arial"/>
                <w:bCs w:val="0"/>
                <w:color w:val="000000"/>
                <w:sz w:val="24"/>
                <w:szCs w:val="24"/>
              </w:rPr>
            </w:pPr>
            <w:r>
              <w:rPr>
                <w:rFonts w:ascii="Arial" w:hAnsi="Arial" w:cs="Arial"/>
                <w:bCs w:val="0"/>
                <w:color w:val="000000"/>
                <w:sz w:val="24"/>
                <w:szCs w:val="24"/>
              </w:rPr>
              <w:t>2,158</w:t>
            </w:r>
          </w:p>
        </w:tc>
        <w:tc>
          <w:tcPr>
            <w:tcW w:w="4395" w:type="dxa"/>
          </w:tcPr>
          <w:p w:rsidR="00056CC7" w:rsidRDefault="00056CC7" w:rsidP="00285E92">
            <w:pPr>
              <w:pStyle w:val="ExampleSub"/>
              <w:keepNext w:val="0"/>
              <w:keepLines w:val="0"/>
              <w:spacing w:before="0" w:after="60" w:line="240" w:lineRule="auto"/>
              <w:ind w:left="0"/>
              <w:rPr>
                <w:rFonts w:ascii="Arial" w:hAnsi="Arial" w:cs="Arial"/>
                <w:bCs w:val="0"/>
                <w:color w:val="000000"/>
                <w:sz w:val="24"/>
                <w:szCs w:val="24"/>
              </w:rPr>
            </w:pPr>
            <w:r>
              <w:rPr>
                <w:rFonts w:ascii="Arial" w:hAnsi="Arial" w:cs="Arial"/>
                <w:bCs w:val="0"/>
                <w:color w:val="000000"/>
                <w:sz w:val="24"/>
                <w:szCs w:val="24"/>
              </w:rPr>
              <w:t>Total</w:t>
            </w:r>
          </w:p>
        </w:tc>
        <w:tc>
          <w:tcPr>
            <w:tcW w:w="1134" w:type="dxa"/>
            <w:tcBorders>
              <w:top w:val="single" w:sz="4" w:space="0" w:color="auto"/>
            </w:tcBorders>
          </w:tcPr>
          <w:p w:rsidR="00056CC7" w:rsidRDefault="00F57205" w:rsidP="0076691B">
            <w:pPr>
              <w:pStyle w:val="ExampleSub"/>
              <w:keepNext w:val="0"/>
              <w:keepLines w:val="0"/>
              <w:spacing w:before="0" w:after="60" w:line="240" w:lineRule="auto"/>
              <w:ind w:left="0"/>
              <w:jc w:val="right"/>
              <w:rPr>
                <w:rFonts w:ascii="Arial" w:hAnsi="Arial" w:cs="Arial"/>
                <w:bCs w:val="0"/>
                <w:color w:val="000000"/>
                <w:sz w:val="24"/>
                <w:szCs w:val="24"/>
              </w:rPr>
            </w:pPr>
            <w:r>
              <w:rPr>
                <w:rFonts w:ascii="Arial" w:hAnsi="Arial" w:cs="Arial"/>
                <w:bCs w:val="0"/>
                <w:color w:val="000000"/>
                <w:sz w:val="24"/>
                <w:szCs w:val="24"/>
              </w:rPr>
              <w:t>1,9</w:t>
            </w:r>
            <w:r w:rsidR="0076691B">
              <w:rPr>
                <w:rFonts w:ascii="Arial" w:hAnsi="Arial" w:cs="Arial"/>
                <w:bCs w:val="0"/>
                <w:color w:val="000000"/>
                <w:sz w:val="24"/>
                <w:szCs w:val="24"/>
              </w:rPr>
              <w:t>52</w:t>
            </w:r>
          </w:p>
        </w:tc>
      </w:tr>
    </w:tbl>
    <w:p w:rsidR="00056CC7" w:rsidRDefault="00056CC7" w:rsidP="00285E92">
      <w:pPr>
        <w:pStyle w:val="ExampleSub"/>
        <w:keepNext w:val="0"/>
        <w:keepLines w:val="0"/>
        <w:spacing w:before="0" w:after="60" w:line="240" w:lineRule="auto"/>
        <w:ind w:hanging="567"/>
        <w:rPr>
          <w:rFonts w:ascii="Arial" w:hAnsi="Arial" w:cs="Arial"/>
          <w:bCs w:val="0"/>
          <w:color w:val="000000"/>
          <w:sz w:val="24"/>
          <w:szCs w:val="24"/>
        </w:rPr>
      </w:pPr>
    </w:p>
    <w:p w:rsidR="00161350" w:rsidRPr="00FA3EF5" w:rsidRDefault="00161350" w:rsidP="00285E92">
      <w:pPr>
        <w:pStyle w:val="ExampleSub"/>
        <w:keepNext w:val="0"/>
        <w:keepLines w:val="0"/>
        <w:spacing w:before="0"/>
        <w:ind w:hanging="567"/>
        <w:rPr>
          <w:rFonts w:ascii="Arial" w:hAnsi="Arial" w:cs="Arial"/>
          <w:bCs w:val="0"/>
          <w:color w:val="000000"/>
          <w:sz w:val="24"/>
          <w:szCs w:val="24"/>
        </w:rPr>
      </w:pPr>
      <w:r w:rsidRPr="00FA3EF5">
        <w:rPr>
          <w:rFonts w:ascii="Arial" w:hAnsi="Arial" w:cs="Arial"/>
          <w:bCs w:val="0"/>
          <w:color w:val="000000"/>
          <w:sz w:val="24"/>
          <w:szCs w:val="24"/>
        </w:rPr>
        <w:t>1</w:t>
      </w:r>
      <w:r w:rsidR="0068740C">
        <w:rPr>
          <w:rFonts w:ascii="Arial" w:hAnsi="Arial" w:cs="Arial"/>
          <w:bCs w:val="0"/>
          <w:color w:val="000000"/>
          <w:sz w:val="24"/>
          <w:szCs w:val="24"/>
        </w:rPr>
        <w:t>3</w:t>
      </w:r>
      <w:r w:rsidRPr="00FA3EF5">
        <w:rPr>
          <w:rFonts w:ascii="Arial" w:hAnsi="Arial" w:cs="Arial"/>
          <w:bCs w:val="0"/>
          <w:color w:val="000000"/>
          <w:sz w:val="24"/>
          <w:szCs w:val="24"/>
        </w:rPr>
        <w:t>.</w:t>
      </w:r>
      <w:r w:rsidRPr="00FA3EF5">
        <w:rPr>
          <w:rFonts w:ascii="Arial" w:hAnsi="Arial" w:cs="Arial"/>
          <w:b w:val="0"/>
          <w:bCs w:val="0"/>
          <w:color w:val="000000"/>
          <w:sz w:val="24"/>
          <w:szCs w:val="24"/>
        </w:rPr>
        <w:tab/>
      </w:r>
      <w:r w:rsidRPr="00FA3EF5">
        <w:rPr>
          <w:rFonts w:ascii="Arial" w:hAnsi="Arial" w:cs="Arial"/>
          <w:bCs w:val="0"/>
          <w:color w:val="000000"/>
          <w:sz w:val="24"/>
          <w:szCs w:val="24"/>
        </w:rPr>
        <w:t>Taxation and Non Specific Grant Income</w:t>
      </w:r>
      <w:r w:rsidR="0070290C">
        <w:rPr>
          <w:rFonts w:ascii="Arial" w:hAnsi="Arial" w:cs="Arial"/>
          <w:bCs w:val="0"/>
          <w:color w:val="000000"/>
          <w:sz w:val="24"/>
          <w:szCs w:val="24"/>
        </w:rPr>
        <w:t xml:space="preserve"> and Expenditure</w:t>
      </w:r>
    </w:p>
    <w:tbl>
      <w:tblPr>
        <w:tblW w:w="0" w:type="auto"/>
        <w:tblInd w:w="959" w:type="dxa"/>
        <w:tblLook w:val="00A0" w:firstRow="1" w:lastRow="0" w:firstColumn="1" w:lastColumn="0" w:noHBand="0" w:noVBand="0"/>
        <w:tblCaption w:val="taxation and non specific grant income and expenditure"/>
        <w:tblDescription w:val="table shows taxation and non specific grant income and expenditure details and total values for the financial years 2018/19 and 2019/20"/>
      </w:tblPr>
      <w:tblGrid>
        <w:gridCol w:w="1276"/>
        <w:gridCol w:w="4536"/>
        <w:gridCol w:w="1134"/>
      </w:tblGrid>
      <w:tr w:rsidR="00161350" w:rsidRPr="00FA3EF5">
        <w:tc>
          <w:tcPr>
            <w:tcW w:w="1276" w:type="dxa"/>
          </w:tcPr>
          <w:p w:rsidR="00161350" w:rsidRPr="00FA3EF5" w:rsidRDefault="00161350">
            <w:pPr>
              <w:pStyle w:val="ExampleSub"/>
              <w:keepNext w:val="0"/>
              <w:keepLines w:val="0"/>
              <w:spacing w:before="60" w:after="60" w:line="240" w:lineRule="auto"/>
              <w:ind w:left="0"/>
              <w:jc w:val="right"/>
              <w:rPr>
                <w:rFonts w:ascii="Arial" w:hAnsi="Arial" w:cs="Arial"/>
                <w:bCs w:val="0"/>
                <w:color w:val="000000"/>
                <w:sz w:val="24"/>
                <w:szCs w:val="24"/>
              </w:rPr>
            </w:pPr>
            <w:r w:rsidRPr="00FA3EF5">
              <w:rPr>
                <w:rFonts w:ascii="Arial" w:hAnsi="Arial" w:cs="Arial"/>
                <w:bCs w:val="0"/>
                <w:color w:val="000000"/>
                <w:sz w:val="24"/>
                <w:szCs w:val="24"/>
              </w:rPr>
              <w:t>20</w:t>
            </w:r>
            <w:r w:rsidR="00661E0C">
              <w:rPr>
                <w:rFonts w:ascii="Arial" w:hAnsi="Arial" w:cs="Arial"/>
                <w:bCs w:val="0"/>
                <w:color w:val="000000"/>
                <w:sz w:val="24"/>
                <w:szCs w:val="24"/>
              </w:rPr>
              <w:t>1</w:t>
            </w:r>
            <w:r w:rsidR="00634DD6">
              <w:rPr>
                <w:rFonts w:ascii="Arial" w:hAnsi="Arial" w:cs="Arial"/>
                <w:bCs w:val="0"/>
                <w:color w:val="000000"/>
                <w:sz w:val="24"/>
                <w:szCs w:val="24"/>
              </w:rPr>
              <w:t>8</w:t>
            </w:r>
            <w:r w:rsidRPr="00FA3EF5">
              <w:rPr>
                <w:rFonts w:ascii="Arial" w:hAnsi="Arial" w:cs="Arial"/>
                <w:bCs w:val="0"/>
                <w:color w:val="000000"/>
                <w:sz w:val="24"/>
                <w:szCs w:val="24"/>
              </w:rPr>
              <w:t>/1</w:t>
            </w:r>
            <w:r w:rsidR="00634DD6">
              <w:rPr>
                <w:rFonts w:ascii="Arial" w:hAnsi="Arial" w:cs="Arial"/>
                <w:bCs w:val="0"/>
                <w:color w:val="000000"/>
                <w:sz w:val="24"/>
                <w:szCs w:val="24"/>
              </w:rPr>
              <w:t>9</w:t>
            </w:r>
          </w:p>
          <w:p w:rsidR="00161350" w:rsidRPr="00FA3EF5" w:rsidRDefault="00161350">
            <w:pPr>
              <w:pStyle w:val="ExampleSub"/>
              <w:keepNext w:val="0"/>
              <w:keepLines w:val="0"/>
              <w:spacing w:before="60" w:after="60" w:line="240" w:lineRule="auto"/>
              <w:ind w:left="0"/>
              <w:jc w:val="right"/>
              <w:rPr>
                <w:rFonts w:ascii="Arial" w:hAnsi="Arial" w:cs="Arial"/>
                <w:bCs w:val="0"/>
                <w:color w:val="000000"/>
                <w:sz w:val="24"/>
                <w:szCs w:val="24"/>
              </w:rPr>
            </w:pPr>
            <w:r w:rsidRPr="00FA3EF5">
              <w:rPr>
                <w:rFonts w:ascii="Arial" w:hAnsi="Arial" w:cs="Arial"/>
                <w:bCs w:val="0"/>
                <w:color w:val="000000"/>
                <w:sz w:val="24"/>
                <w:szCs w:val="24"/>
              </w:rPr>
              <w:t>£</w:t>
            </w:r>
            <w:r w:rsidR="004307FB">
              <w:rPr>
                <w:rFonts w:ascii="Arial" w:hAnsi="Arial" w:cs="Arial"/>
                <w:bCs w:val="0"/>
                <w:color w:val="000000"/>
                <w:sz w:val="24"/>
                <w:szCs w:val="24"/>
              </w:rPr>
              <w:t>’</w:t>
            </w:r>
            <w:r w:rsidRPr="00FA3EF5">
              <w:rPr>
                <w:rFonts w:ascii="Arial" w:hAnsi="Arial" w:cs="Arial"/>
                <w:bCs w:val="0"/>
                <w:color w:val="000000"/>
                <w:sz w:val="24"/>
                <w:szCs w:val="24"/>
              </w:rPr>
              <w:t>000</w:t>
            </w:r>
          </w:p>
        </w:tc>
        <w:tc>
          <w:tcPr>
            <w:tcW w:w="4536" w:type="dxa"/>
          </w:tcPr>
          <w:p w:rsidR="00161350" w:rsidRPr="00FA3EF5" w:rsidRDefault="00161350">
            <w:pPr>
              <w:pStyle w:val="ExampleSub"/>
              <w:keepNext w:val="0"/>
              <w:keepLines w:val="0"/>
              <w:spacing w:before="60" w:after="60" w:line="240" w:lineRule="auto"/>
              <w:ind w:left="0"/>
              <w:jc w:val="right"/>
              <w:rPr>
                <w:rFonts w:ascii="Arial" w:hAnsi="Arial" w:cs="Arial"/>
                <w:b w:val="0"/>
                <w:bCs w:val="0"/>
                <w:color w:val="000000"/>
                <w:sz w:val="24"/>
                <w:szCs w:val="24"/>
              </w:rPr>
            </w:pPr>
          </w:p>
        </w:tc>
        <w:tc>
          <w:tcPr>
            <w:tcW w:w="1134" w:type="dxa"/>
          </w:tcPr>
          <w:p w:rsidR="00161350" w:rsidRPr="00FA3EF5" w:rsidRDefault="00161350">
            <w:pPr>
              <w:pStyle w:val="ExampleSub"/>
              <w:keepNext w:val="0"/>
              <w:keepLines w:val="0"/>
              <w:spacing w:before="60" w:after="60" w:line="240" w:lineRule="auto"/>
              <w:ind w:left="0"/>
              <w:jc w:val="right"/>
              <w:rPr>
                <w:rFonts w:ascii="Arial" w:hAnsi="Arial" w:cs="Arial"/>
                <w:bCs w:val="0"/>
                <w:color w:val="000000"/>
                <w:sz w:val="24"/>
                <w:szCs w:val="24"/>
              </w:rPr>
            </w:pPr>
            <w:r w:rsidRPr="00FA3EF5">
              <w:rPr>
                <w:rFonts w:ascii="Arial" w:hAnsi="Arial" w:cs="Arial"/>
                <w:bCs w:val="0"/>
                <w:color w:val="000000"/>
                <w:sz w:val="24"/>
                <w:szCs w:val="24"/>
              </w:rPr>
              <w:t>201</w:t>
            </w:r>
            <w:r w:rsidR="009F11B7">
              <w:rPr>
                <w:rFonts w:ascii="Arial" w:hAnsi="Arial" w:cs="Arial"/>
                <w:bCs w:val="0"/>
                <w:color w:val="000000"/>
                <w:sz w:val="24"/>
                <w:szCs w:val="24"/>
              </w:rPr>
              <w:t>9/20</w:t>
            </w:r>
          </w:p>
          <w:p w:rsidR="00161350" w:rsidRPr="00FA3EF5" w:rsidRDefault="00161350">
            <w:pPr>
              <w:pStyle w:val="ExampleSub"/>
              <w:keepNext w:val="0"/>
              <w:keepLines w:val="0"/>
              <w:spacing w:before="60" w:after="60" w:line="240" w:lineRule="auto"/>
              <w:ind w:left="0"/>
              <w:jc w:val="right"/>
              <w:rPr>
                <w:rFonts w:ascii="Arial" w:hAnsi="Arial" w:cs="Arial"/>
                <w:bCs w:val="0"/>
                <w:color w:val="000000"/>
                <w:sz w:val="24"/>
                <w:szCs w:val="24"/>
              </w:rPr>
            </w:pPr>
            <w:r w:rsidRPr="00FA3EF5">
              <w:rPr>
                <w:rFonts w:ascii="Arial" w:hAnsi="Arial" w:cs="Arial"/>
                <w:bCs w:val="0"/>
                <w:color w:val="000000"/>
                <w:sz w:val="24"/>
                <w:szCs w:val="24"/>
              </w:rPr>
              <w:t>£</w:t>
            </w:r>
            <w:r w:rsidR="004307FB">
              <w:rPr>
                <w:rFonts w:ascii="Arial" w:hAnsi="Arial" w:cs="Arial"/>
                <w:bCs w:val="0"/>
                <w:color w:val="000000"/>
                <w:sz w:val="24"/>
                <w:szCs w:val="24"/>
              </w:rPr>
              <w:t>’</w:t>
            </w:r>
            <w:r w:rsidRPr="00FA3EF5">
              <w:rPr>
                <w:rFonts w:ascii="Arial" w:hAnsi="Arial" w:cs="Arial"/>
                <w:bCs w:val="0"/>
                <w:color w:val="000000"/>
                <w:sz w:val="24"/>
                <w:szCs w:val="24"/>
              </w:rPr>
              <w:t>000</w:t>
            </w:r>
          </w:p>
        </w:tc>
      </w:tr>
      <w:tr w:rsidR="00996ED8" w:rsidRPr="00FA3EF5" w:rsidTr="0099215F">
        <w:tc>
          <w:tcPr>
            <w:tcW w:w="1276" w:type="dxa"/>
            <w:shd w:val="clear" w:color="auto" w:fill="auto"/>
          </w:tcPr>
          <w:p w:rsidR="00996ED8" w:rsidRPr="00FA3EF5" w:rsidRDefault="00634DD6" w:rsidP="00996ED8">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(11,316</w:t>
            </w:r>
            <w:r w:rsidR="00996ED8">
              <w:rPr>
                <w:rFonts w:ascii="Arial" w:hAnsi="Arial" w:cs="Arial"/>
                <w:b w:val="0"/>
                <w:bCs w:val="0"/>
                <w:color w:val="000000"/>
                <w:sz w:val="24"/>
                <w:szCs w:val="24"/>
              </w:rPr>
              <w:t>)</w:t>
            </w:r>
          </w:p>
        </w:tc>
        <w:tc>
          <w:tcPr>
            <w:tcW w:w="4536" w:type="dxa"/>
          </w:tcPr>
          <w:p w:rsidR="00996ED8" w:rsidRPr="00FA3EF5" w:rsidRDefault="00996ED8" w:rsidP="00B95D6E">
            <w:pPr>
              <w:pStyle w:val="ExampleSub"/>
              <w:keepNext w:val="0"/>
              <w:keepLines w:val="0"/>
              <w:spacing w:before="60" w:after="60" w:line="240" w:lineRule="auto"/>
              <w:ind w:left="0"/>
              <w:rPr>
                <w:rFonts w:ascii="Arial" w:hAnsi="Arial" w:cs="Arial"/>
                <w:b w:val="0"/>
                <w:bCs w:val="0"/>
                <w:color w:val="000000"/>
                <w:sz w:val="24"/>
                <w:szCs w:val="24"/>
              </w:rPr>
            </w:pPr>
            <w:r w:rsidRPr="00FA3EF5">
              <w:rPr>
                <w:rFonts w:ascii="Arial" w:hAnsi="Arial" w:cs="Arial"/>
                <w:b w:val="0"/>
                <w:bCs w:val="0"/>
                <w:color w:val="000000"/>
                <w:sz w:val="24"/>
                <w:szCs w:val="24"/>
              </w:rPr>
              <w:t>Council tax income (incl</w:t>
            </w:r>
            <w:r w:rsidR="00B95D6E">
              <w:rPr>
                <w:rFonts w:ascii="Arial" w:hAnsi="Arial" w:cs="Arial"/>
                <w:b w:val="0"/>
                <w:bCs w:val="0"/>
                <w:color w:val="000000"/>
                <w:sz w:val="24"/>
                <w:szCs w:val="24"/>
              </w:rPr>
              <w:t xml:space="preserve"> </w:t>
            </w:r>
            <w:r w:rsidRPr="00FA3EF5">
              <w:rPr>
                <w:rFonts w:ascii="Arial" w:hAnsi="Arial" w:cs="Arial"/>
                <w:b w:val="0"/>
                <w:bCs w:val="0"/>
                <w:color w:val="000000"/>
                <w:sz w:val="24"/>
                <w:szCs w:val="24"/>
              </w:rPr>
              <w:t>surplus</w:t>
            </w:r>
            <w:r w:rsidR="00B95D6E">
              <w:rPr>
                <w:rFonts w:ascii="Arial" w:hAnsi="Arial" w:cs="Arial"/>
                <w:b w:val="0"/>
                <w:bCs w:val="0"/>
                <w:color w:val="000000"/>
                <w:sz w:val="24"/>
                <w:szCs w:val="24"/>
              </w:rPr>
              <w:t>/deficit</w:t>
            </w:r>
            <w:r w:rsidRPr="00FA3EF5">
              <w:rPr>
                <w:rFonts w:ascii="Arial" w:hAnsi="Arial" w:cs="Arial"/>
                <w:b w:val="0"/>
                <w:bCs w:val="0"/>
                <w:color w:val="000000"/>
                <w:sz w:val="24"/>
                <w:szCs w:val="24"/>
              </w:rPr>
              <w:t>)</w:t>
            </w:r>
          </w:p>
        </w:tc>
        <w:tc>
          <w:tcPr>
            <w:tcW w:w="1134" w:type="dxa"/>
            <w:shd w:val="clear" w:color="auto" w:fill="auto"/>
          </w:tcPr>
          <w:p w:rsidR="00996ED8" w:rsidRPr="00FA3EF5" w:rsidRDefault="00634DD6" w:rsidP="00F57205">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w:t>
            </w:r>
            <w:r w:rsidR="00F57205">
              <w:rPr>
                <w:rFonts w:ascii="Arial" w:hAnsi="Arial" w:cs="Arial"/>
                <w:b w:val="0"/>
                <w:bCs w:val="0"/>
                <w:color w:val="000000"/>
                <w:sz w:val="24"/>
                <w:szCs w:val="24"/>
              </w:rPr>
              <w:t>11,799</w:t>
            </w:r>
            <w:r>
              <w:rPr>
                <w:rFonts w:ascii="Arial" w:hAnsi="Arial" w:cs="Arial"/>
                <w:b w:val="0"/>
                <w:bCs w:val="0"/>
                <w:color w:val="000000"/>
                <w:sz w:val="24"/>
                <w:szCs w:val="24"/>
              </w:rPr>
              <w:t>)</w:t>
            </w:r>
          </w:p>
        </w:tc>
      </w:tr>
      <w:tr w:rsidR="00996ED8" w:rsidRPr="00FA3EF5" w:rsidTr="0099215F">
        <w:tc>
          <w:tcPr>
            <w:tcW w:w="1276" w:type="dxa"/>
            <w:shd w:val="clear" w:color="auto" w:fill="FFFFFF" w:themeFill="background1"/>
          </w:tcPr>
          <w:p w:rsidR="00996ED8" w:rsidRPr="00FA3EF5" w:rsidRDefault="00996ED8" w:rsidP="007F0E83">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(11,</w:t>
            </w:r>
            <w:r w:rsidR="00634DD6">
              <w:rPr>
                <w:rFonts w:ascii="Arial" w:hAnsi="Arial" w:cs="Arial"/>
                <w:b w:val="0"/>
                <w:bCs w:val="0"/>
                <w:color w:val="000000"/>
                <w:sz w:val="24"/>
                <w:szCs w:val="24"/>
              </w:rPr>
              <w:t>8</w:t>
            </w:r>
            <w:r w:rsidR="007F0E83">
              <w:rPr>
                <w:rFonts w:ascii="Arial" w:hAnsi="Arial" w:cs="Arial"/>
                <w:b w:val="0"/>
                <w:bCs w:val="0"/>
                <w:color w:val="000000"/>
                <w:sz w:val="24"/>
                <w:szCs w:val="24"/>
              </w:rPr>
              <w:t>3</w:t>
            </w:r>
            <w:r w:rsidR="00634DD6">
              <w:rPr>
                <w:rFonts w:ascii="Arial" w:hAnsi="Arial" w:cs="Arial"/>
                <w:b w:val="0"/>
                <w:bCs w:val="0"/>
                <w:color w:val="000000"/>
                <w:sz w:val="24"/>
                <w:szCs w:val="24"/>
              </w:rPr>
              <w:t>5</w:t>
            </w:r>
            <w:r>
              <w:rPr>
                <w:rFonts w:ascii="Arial" w:hAnsi="Arial" w:cs="Arial"/>
                <w:b w:val="0"/>
                <w:bCs w:val="0"/>
                <w:color w:val="000000"/>
                <w:sz w:val="24"/>
                <w:szCs w:val="24"/>
              </w:rPr>
              <w:t>)</w:t>
            </w:r>
          </w:p>
        </w:tc>
        <w:tc>
          <w:tcPr>
            <w:tcW w:w="4536" w:type="dxa"/>
          </w:tcPr>
          <w:p w:rsidR="00996ED8" w:rsidRPr="00FA3EF5" w:rsidRDefault="00996ED8" w:rsidP="00996ED8">
            <w:pPr>
              <w:pStyle w:val="ExampleSub"/>
              <w:keepNext w:val="0"/>
              <w:keepLines w:val="0"/>
              <w:spacing w:before="60" w:after="60" w:line="240" w:lineRule="auto"/>
              <w:ind w:left="0"/>
              <w:rPr>
                <w:rFonts w:ascii="Arial" w:hAnsi="Arial" w:cs="Arial"/>
                <w:b w:val="0"/>
                <w:bCs w:val="0"/>
                <w:color w:val="000000"/>
                <w:sz w:val="24"/>
                <w:szCs w:val="24"/>
              </w:rPr>
            </w:pPr>
            <w:r>
              <w:rPr>
                <w:rFonts w:ascii="Arial" w:hAnsi="Arial" w:cs="Arial"/>
                <w:b w:val="0"/>
                <w:bCs w:val="0"/>
                <w:color w:val="000000"/>
                <w:sz w:val="24"/>
                <w:szCs w:val="24"/>
              </w:rPr>
              <w:t>Business</w:t>
            </w:r>
            <w:r w:rsidRPr="00FA3EF5">
              <w:rPr>
                <w:rFonts w:ascii="Arial" w:hAnsi="Arial" w:cs="Arial"/>
                <w:b w:val="0"/>
                <w:bCs w:val="0"/>
                <w:color w:val="000000"/>
                <w:sz w:val="24"/>
                <w:szCs w:val="24"/>
              </w:rPr>
              <w:t xml:space="preserve"> rates</w:t>
            </w:r>
            <w:r>
              <w:rPr>
                <w:rFonts w:ascii="Arial" w:hAnsi="Arial" w:cs="Arial"/>
                <w:b w:val="0"/>
                <w:bCs w:val="0"/>
                <w:color w:val="000000"/>
                <w:sz w:val="24"/>
                <w:szCs w:val="24"/>
              </w:rPr>
              <w:t xml:space="preserve"> (including </w:t>
            </w:r>
            <w:r w:rsidR="00B95D6E">
              <w:rPr>
                <w:rFonts w:ascii="Arial" w:hAnsi="Arial" w:cs="Arial"/>
                <w:b w:val="0"/>
                <w:bCs w:val="0"/>
                <w:color w:val="000000"/>
                <w:sz w:val="24"/>
                <w:szCs w:val="24"/>
              </w:rPr>
              <w:t>surplus/</w:t>
            </w:r>
            <w:r>
              <w:rPr>
                <w:rFonts w:ascii="Arial" w:hAnsi="Arial" w:cs="Arial"/>
                <w:b w:val="0"/>
                <w:bCs w:val="0"/>
                <w:color w:val="000000"/>
                <w:sz w:val="24"/>
                <w:szCs w:val="24"/>
              </w:rPr>
              <w:t>deficit)</w:t>
            </w:r>
          </w:p>
        </w:tc>
        <w:tc>
          <w:tcPr>
            <w:tcW w:w="1134" w:type="dxa"/>
            <w:shd w:val="clear" w:color="auto" w:fill="FFFFFF" w:themeFill="background1"/>
          </w:tcPr>
          <w:p w:rsidR="00996ED8" w:rsidRPr="00FA3EF5" w:rsidRDefault="00C05C4D" w:rsidP="00F57205">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w:t>
            </w:r>
            <w:r w:rsidR="00F57205">
              <w:rPr>
                <w:rFonts w:ascii="Arial" w:hAnsi="Arial" w:cs="Arial"/>
                <w:b w:val="0"/>
                <w:bCs w:val="0"/>
                <w:color w:val="000000"/>
                <w:sz w:val="24"/>
                <w:szCs w:val="24"/>
              </w:rPr>
              <w:t>12,198</w:t>
            </w:r>
            <w:r>
              <w:rPr>
                <w:rFonts w:ascii="Arial" w:hAnsi="Arial" w:cs="Arial"/>
                <w:b w:val="0"/>
                <w:bCs w:val="0"/>
                <w:color w:val="000000"/>
                <w:sz w:val="24"/>
                <w:szCs w:val="24"/>
              </w:rPr>
              <w:t>)</w:t>
            </w:r>
          </w:p>
        </w:tc>
      </w:tr>
      <w:tr w:rsidR="00996ED8" w:rsidRPr="00FA3EF5" w:rsidTr="0099215F">
        <w:tc>
          <w:tcPr>
            <w:tcW w:w="1276" w:type="dxa"/>
            <w:shd w:val="clear" w:color="auto" w:fill="FFFFFF" w:themeFill="background1"/>
          </w:tcPr>
          <w:p w:rsidR="00996ED8" w:rsidRDefault="00996ED8" w:rsidP="00996ED8">
            <w:pPr>
              <w:pStyle w:val="ExampleSub"/>
              <w:keepNext w:val="0"/>
              <w:keepLines w:val="0"/>
              <w:spacing w:before="60" w:after="60" w:line="240" w:lineRule="auto"/>
              <w:ind w:left="0"/>
              <w:jc w:val="right"/>
              <w:rPr>
                <w:rFonts w:ascii="Arial" w:hAnsi="Arial" w:cs="Arial"/>
                <w:b w:val="0"/>
                <w:bCs w:val="0"/>
                <w:color w:val="000000"/>
                <w:sz w:val="24"/>
                <w:szCs w:val="24"/>
              </w:rPr>
            </w:pPr>
          </w:p>
          <w:p w:rsidR="00996ED8" w:rsidRDefault="00634DD6" w:rsidP="00996ED8">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p w:rsidR="00996ED8" w:rsidRDefault="00996ED8" w:rsidP="00996ED8">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p w:rsidR="00996ED8" w:rsidRDefault="00996ED8" w:rsidP="00996ED8">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w:t>
            </w:r>
            <w:r w:rsidR="005A702A">
              <w:rPr>
                <w:rFonts w:ascii="Arial" w:hAnsi="Arial" w:cs="Arial"/>
                <w:b w:val="0"/>
                <w:bCs w:val="0"/>
                <w:color w:val="000000"/>
                <w:sz w:val="24"/>
                <w:szCs w:val="24"/>
              </w:rPr>
              <w:t>2,917</w:t>
            </w:r>
            <w:r>
              <w:rPr>
                <w:rFonts w:ascii="Arial" w:hAnsi="Arial" w:cs="Arial"/>
                <w:b w:val="0"/>
                <w:bCs w:val="0"/>
                <w:color w:val="000000"/>
                <w:sz w:val="24"/>
                <w:szCs w:val="24"/>
              </w:rPr>
              <w:t>)</w:t>
            </w:r>
          </w:p>
          <w:p w:rsidR="00996ED8" w:rsidRDefault="005A702A" w:rsidP="00996ED8">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p w:rsidR="00996ED8" w:rsidRDefault="00996ED8" w:rsidP="00996ED8">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p w:rsidR="00996ED8" w:rsidRPr="00FA3EF5" w:rsidRDefault="005A702A" w:rsidP="00996ED8">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(120)</w:t>
            </w:r>
          </w:p>
        </w:tc>
        <w:tc>
          <w:tcPr>
            <w:tcW w:w="4536" w:type="dxa"/>
          </w:tcPr>
          <w:p w:rsidR="00996ED8" w:rsidRDefault="00996ED8" w:rsidP="00996ED8">
            <w:pPr>
              <w:pStyle w:val="ExampleSub"/>
              <w:keepNext w:val="0"/>
              <w:keepLines w:val="0"/>
              <w:spacing w:before="60" w:after="60" w:line="240" w:lineRule="auto"/>
              <w:ind w:left="0"/>
              <w:rPr>
                <w:rFonts w:ascii="Arial" w:hAnsi="Arial" w:cs="Arial"/>
                <w:b w:val="0"/>
                <w:bCs w:val="0"/>
                <w:color w:val="000000"/>
                <w:sz w:val="24"/>
                <w:szCs w:val="24"/>
              </w:rPr>
            </w:pPr>
            <w:r w:rsidRPr="00FA3EF5">
              <w:rPr>
                <w:rFonts w:ascii="Arial" w:hAnsi="Arial" w:cs="Arial"/>
                <w:b w:val="0"/>
                <w:bCs w:val="0"/>
                <w:color w:val="000000"/>
                <w:sz w:val="24"/>
                <w:szCs w:val="24"/>
              </w:rPr>
              <w:t>Non</w:t>
            </w:r>
            <w:r>
              <w:rPr>
                <w:rFonts w:ascii="Arial" w:hAnsi="Arial" w:cs="Arial"/>
                <w:b w:val="0"/>
                <w:bCs w:val="0"/>
                <w:color w:val="000000"/>
                <w:sz w:val="24"/>
                <w:szCs w:val="24"/>
              </w:rPr>
              <w:t xml:space="preserve"> </w:t>
            </w:r>
            <w:r w:rsidRPr="00FA3EF5">
              <w:rPr>
                <w:rFonts w:ascii="Arial" w:hAnsi="Arial" w:cs="Arial"/>
                <w:b w:val="0"/>
                <w:bCs w:val="0"/>
                <w:color w:val="000000"/>
                <w:sz w:val="24"/>
                <w:szCs w:val="24"/>
              </w:rPr>
              <w:t>ring</w:t>
            </w:r>
            <w:r>
              <w:rPr>
                <w:rFonts w:ascii="Arial" w:hAnsi="Arial" w:cs="Arial"/>
                <w:b w:val="0"/>
                <w:bCs w:val="0"/>
                <w:color w:val="000000"/>
                <w:sz w:val="24"/>
                <w:szCs w:val="24"/>
              </w:rPr>
              <w:t xml:space="preserve"> </w:t>
            </w:r>
            <w:r w:rsidRPr="00FA3EF5">
              <w:rPr>
                <w:rFonts w:ascii="Arial" w:hAnsi="Arial" w:cs="Arial"/>
                <w:b w:val="0"/>
                <w:bCs w:val="0"/>
                <w:color w:val="000000"/>
                <w:sz w:val="24"/>
                <w:szCs w:val="24"/>
              </w:rPr>
              <w:t>fenced government grants</w:t>
            </w:r>
            <w:r>
              <w:rPr>
                <w:rFonts w:ascii="Arial" w:hAnsi="Arial" w:cs="Arial"/>
                <w:b w:val="0"/>
                <w:bCs w:val="0"/>
                <w:color w:val="000000"/>
                <w:sz w:val="24"/>
                <w:szCs w:val="24"/>
              </w:rPr>
              <w:t>:</w:t>
            </w:r>
          </w:p>
          <w:p w:rsidR="00996ED8" w:rsidRDefault="00996ED8" w:rsidP="00996ED8">
            <w:pPr>
              <w:pStyle w:val="ExampleSub"/>
              <w:keepNext w:val="0"/>
              <w:keepLines w:val="0"/>
              <w:spacing w:before="60" w:after="60" w:line="240" w:lineRule="auto"/>
              <w:ind w:left="0"/>
              <w:rPr>
                <w:rFonts w:ascii="Arial" w:hAnsi="Arial" w:cs="Arial"/>
                <w:b w:val="0"/>
                <w:bCs w:val="0"/>
                <w:color w:val="000000"/>
                <w:sz w:val="24"/>
                <w:szCs w:val="24"/>
              </w:rPr>
            </w:pPr>
            <w:r>
              <w:rPr>
                <w:rFonts w:ascii="Arial" w:hAnsi="Arial" w:cs="Arial"/>
                <w:b w:val="0"/>
                <w:bCs w:val="0"/>
                <w:color w:val="000000"/>
                <w:sz w:val="24"/>
                <w:szCs w:val="24"/>
              </w:rPr>
              <w:t>Revenue support grant</w:t>
            </w:r>
          </w:p>
          <w:p w:rsidR="00996ED8" w:rsidRDefault="00996ED8" w:rsidP="00996ED8">
            <w:pPr>
              <w:pStyle w:val="ExampleSub"/>
              <w:keepNext w:val="0"/>
              <w:keepLines w:val="0"/>
              <w:spacing w:before="60" w:after="60" w:line="240" w:lineRule="auto"/>
              <w:ind w:left="0"/>
              <w:rPr>
                <w:rFonts w:ascii="Arial" w:hAnsi="Arial" w:cs="Arial"/>
                <w:b w:val="0"/>
                <w:bCs w:val="0"/>
                <w:color w:val="000000"/>
                <w:sz w:val="24"/>
                <w:szCs w:val="24"/>
              </w:rPr>
            </w:pPr>
            <w:r>
              <w:rPr>
                <w:rFonts w:ascii="Arial" w:hAnsi="Arial" w:cs="Arial"/>
                <w:b w:val="0"/>
                <w:bCs w:val="0"/>
                <w:color w:val="000000"/>
                <w:sz w:val="24"/>
                <w:szCs w:val="24"/>
              </w:rPr>
              <w:t>Council tax freeze grant</w:t>
            </w:r>
          </w:p>
          <w:p w:rsidR="00996ED8" w:rsidRDefault="00996ED8" w:rsidP="00996ED8">
            <w:pPr>
              <w:pStyle w:val="ExampleSub"/>
              <w:keepNext w:val="0"/>
              <w:keepLines w:val="0"/>
              <w:spacing w:before="60" w:after="60" w:line="240" w:lineRule="auto"/>
              <w:ind w:left="0"/>
              <w:rPr>
                <w:rFonts w:ascii="Arial" w:hAnsi="Arial" w:cs="Arial"/>
                <w:b w:val="0"/>
                <w:bCs w:val="0"/>
                <w:color w:val="000000"/>
                <w:sz w:val="24"/>
                <w:szCs w:val="24"/>
              </w:rPr>
            </w:pPr>
            <w:r>
              <w:rPr>
                <w:rFonts w:ascii="Arial" w:hAnsi="Arial" w:cs="Arial"/>
                <w:b w:val="0"/>
                <w:bCs w:val="0"/>
                <w:color w:val="000000"/>
                <w:sz w:val="24"/>
                <w:szCs w:val="24"/>
              </w:rPr>
              <w:t>New Homes Bonus</w:t>
            </w:r>
          </w:p>
          <w:p w:rsidR="00996ED8" w:rsidRDefault="00996ED8" w:rsidP="00996ED8">
            <w:pPr>
              <w:pStyle w:val="ExampleSub"/>
              <w:keepNext w:val="0"/>
              <w:keepLines w:val="0"/>
              <w:spacing w:before="60" w:after="60" w:line="240" w:lineRule="auto"/>
              <w:ind w:left="0"/>
              <w:rPr>
                <w:rFonts w:ascii="Arial" w:hAnsi="Arial" w:cs="Arial"/>
                <w:b w:val="0"/>
                <w:bCs w:val="0"/>
                <w:color w:val="000000"/>
                <w:sz w:val="24"/>
                <w:szCs w:val="24"/>
              </w:rPr>
            </w:pPr>
            <w:r>
              <w:rPr>
                <w:rFonts w:ascii="Arial" w:hAnsi="Arial" w:cs="Arial"/>
                <w:b w:val="0"/>
                <w:bCs w:val="0"/>
                <w:color w:val="000000"/>
                <w:sz w:val="24"/>
                <w:szCs w:val="24"/>
              </w:rPr>
              <w:t>Returned New Homes Bonus top slice</w:t>
            </w:r>
          </w:p>
          <w:p w:rsidR="00996ED8" w:rsidRDefault="00996ED8" w:rsidP="00996ED8">
            <w:pPr>
              <w:pStyle w:val="ExampleSub"/>
              <w:keepNext w:val="0"/>
              <w:keepLines w:val="0"/>
              <w:spacing w:before="60" w:after="60" w:line="240" w:lineRule="auto"/>
              <w:ind w:left="0"/>
              <w:rPr>
                <w:rFonts w:ascii="Arial" w:hAnsi="Arial" w:cs="Arial"/>
                <w:b w:val="0"/>
                <w:bCs w:val="0"/>
                <w:color w:val="000000"/>
                <w:sz w:val="24"/>
                <w:szCs w:val="24"/>
              </w:rPr>
            </w:pPr>
            <w:r>
              <w:rPr>
                <w:rFonts w:ascii="Arial" w:hAnsi="Arial" w:cs="Arial"/>
                <w:b w:val="0"/>
                <w:bCs w:val="0"/>
                <w:color w:val="000000"/>
                <w:sz w:val="24"/>
                <w:szCs w:val="24"/>
              </w:rPr>
              <w:t>Infrastructure capacity funding grant</w:t>
            </w:r>
          </w:p>
          <w:p w:rsidR="00996ED8" w:rsidRPr="00FA3EF5" w:rsidRDefault="00996ED8" w:rsidP="00996ED8">
            <w:pPr>
              <w:pStyle w:val="ExampleSub"/>
              <w:keepNext w:val="0"/>
              <w:keepLines w:val="0"/>
              <w:spacing w:before="60" w:after="60" w:line="240" w:lineRule="auto"/>
              <w:ind w:left="0"/>
              <w:rPr>
                <w:rFonts w:ascii="Arial" w:hAnsi="Arial" w:cs="Arial"/>
                <w:b w:val="0"/>
                <w:bCs w:val="0"/>
                <w:color w:val="000000"/>
                <w:sz w:val="24"/>
                <w:szCs w:val="24"/>
              </w:rPr>
            </w:pPr>
            <w:r>
              <w:rPr>
                <w:rFonts w:ascii="Arial" w:hAnsi="Arial" w:cs="Arial"/>
                <w:b w:val="0"/>
                <w:bCs w:val="0"/>
                <w:color w:val="000000"/>
                <w:sz w:val="24"/>
                <w:szCs w:val="24"/>
              </w:rPr>
              <w:t xml:space="preserve">Donated asset </w:t>
            </w:r>
          </w:p>
        </w:tc>
        <w:tc>
          <w:tcPr>
            <w:tcW w:w="1134" w:type="dxa"/>
            <w:shd w:val="clear" w:color="auto" w:fill="FFFFFF" w:themeFill="background1"/>
          </w:tcPr>
          <w:p w:rsidR="00996ED8" w:rsidRDefault="00996ED8" w:rsidP="00996ED8">
            <w:pPr>
              <w:pStyle w:val="ExampleSub"/>
              <w:keepNext w:val="0"/>
              <w:keepLines w:val="0"/>
              <w:spacing w:before="60" w:after="60" w:line="240" w:lineRule="auto"/>
              <w:ind w:left="0"/>
              <w:jc w:val="right"/>
              <w:rPr>
                <w:rFonts w:ascii="Arial" w:hAnsi="Arial" w:cs="Arial"/>
                <w:b w:val="0"/>
                <w:bCs w:val="0"/>
                <w:color w:val="000000"/>
                <w:sz w:val="24"/>
                <w:szCs w:val="24"/>
              </w:rPr>
            </w:pPr>
          </w:p>
          <w:p w:rsidR="00996ED8" w:rsidRDefault="00F57205" w:rsidP="00996ED8">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p w:rsidR="00996ED8" w:rsidRDefault="00F57205" w:rsidP="00996ED8">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p w:rsidR="00996ED8" w:rsidRDefault="00C05C4D" w:rsidP="00996ED8">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w:t>
            </w:r>
            <w:r w:rsidR="00F57205">
              <w:rPr>
                <w:rFonts w:ascii="Arial" w:hAnsi="Arial" w:cs="Arial"/>
                <w:b w:val="0"/>
                <w:bCs w:val="0"/>
                <w:color w:val="000000"/>
                <w:sz w:val="24"/>
                <w:szCs w:val="24"/>
              </w:rPr>
              <w:t>2,614</w:t>
            </w:r>
            <w:r>
              <w:rPr>
                <w:rFonts w:ascii="Arial" w:hAnsi="Arial" w:cs="Arial"/>
                <w:b w:val="0"/>
                <w:bCs w:val="0"/>
                <w:color w:val="000000"/>
                <w:sz w:val="24"/>
                <w:szCs w:val="24"/>
              </w:rPr>
              <w:t>)</w:t>
            </w:r>
          </w:p>
          <w:p w:rsidR="00996ED8" w:rsidRDefault="00F57205" w:rsidP="00996ED8">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p w:rsidR="00996ED8" w:rsidRDefault="00F57205" w:rsidP="00996ED8">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p w:rsidR="00996ED8" w:rsidRPr="00FA3EF5" w:rsidRDefault="00F57205" w:rsidP="00F57205">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tc>
      </w:tr>
      <w:tr w:rsidR="00996ED8" w:rsidRPr="00FA3EF5" w:rsidTr="00216B3B">
        <w:tc>
          <w:tcPr>
            <w:tcW w:w="1276" w:type="dxa"/>
            <w:shd w:val="clear" w:color="auto" w:fill="FFFFFF" w:themeFill="background1"/>
          </w:tcPr>
          <w:p w:rsidR="00996ED8" w:rsidRDefault="00996ED8" w:rsidP="00996ED8">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w:t>
            </w:r>
            <w:r w:rsidR="005A702A">
              <w:rPr>
                <w:rFonts w:ascii="Arial" w:hAnsi="Arial" w:cs="Arial"/>
                <w:b w:val="0"/>
                <w:bCs w:val="0"/>
                <w:color w:val="000000"/>
                <w:sz w:val="24"/>
                <w:szCs w:val="24"/>
              </w:rPr>
              <w:t>1,92</w:t>
            </w:r>
            <w:r w:rsidR="007F0E83">
              <w:rPr>
                <w:rFonts w:ascii="Arial" w:hAnsi="Arial" w:cs="Arial"/>
                <w:b w:val="0"/>
                <w:bCs w:val="0"/>
                <w:color w:val="000000"/>
                <w:sz w:val="24"/>
                <w:szCs w:val="24"/>
              </w:rPr>
              <w:t>2</w:t>
            </w:r>
            <w:r>
              <w:rPr>
                <w:rFonts w:ascii="Arial" w:hAnsi="Arial" w:cs="Arial"/>
                <w:b w:val="0"/>
                <w:bCs w:val="0"/>
                <w:color w:val="000000"/>
                <w:sz w:val="24"/>
                <w:szCs w:val="24"/>
              </w:rPr>
              <w:t>)</w:t>
            </w:r>
          </w:p>
          <w:p w:rsidR="00996ED8" w:rsidRDefault="00996ED8" w:rsidP="00996ED8">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p w:rsidR="00996ED8" w:rsidRDefault="00996ED8" w:rsidP="00996ED8">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(8)</w:t>
            </w:r>
          </w:p>
          <w:p w:rsidR="00996ED8" w:rsidRDefault="00996ED8" w:rsidP="00996ED8">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(1,</w:t>
            </w:r>
            <w:r w:rsidR="005A702A">
              <w:rPr>
                <w:rFonts w:ascii="Arial" w:hAnsi="Arial" w:cs="Arial"/>
                <w:b w:val="0"/>
                <w:bCs w:val="0"/>
                <w:color w:val="000000"/>
                <w:sz w:val="24"/>
                <w:szCs w:val="24"/>
              </w:rPr>
              <w:t>622</w:t>
            </w:r>
            <w:r>
              <w:rPr>
                <w:rFonts w:ascii="Arial" w:hAnsi="Arial" w:cs="Arial"/>
                <w:b w:val="0"/>
                <w:bCs w:val="0"/>
                <w:color w:val="000000"/>
                <w:sz w:val="24"/>
                <w:szCs w:val="24"/>
              </w:rPr>
              <w:t>)</w:t>
            </w:r>
          </w:p>
          <w:p w:rsidR="00C05C4D" w:rsidRDefault="00C05C4D" w:rsidP="00996ED8">
            <w:pPr>
              <w:pStyle w:val="ExampleSub"/>
              <w:keepNext w:val="0"/>
              <w:keepLines w:val="0"/>
              <w:spacing w:before="60" w:after="60" w:line="240" w:lineRule="auto"/>
              <w:ind w:left="0"/>
              <w:jc w:val="right"/>
              <w:rPr>
                <w:rFonts w:ascii="Arial" w:hAnsi="Arial" w:cs="Arial"/>
                <w:b w:val="0"/>
                <w:bCs w:val="0"/>
                <w:color w:val="000000"/>
                <w:sz w:val="24"/>
                <w:szCs w:val="24"/>
              </w:rPr>
            </w:pPr>
          </w:p>
          <w:p w:rsidR="00996ED8" w:rsidRDefault="00996ED8" w:rsidP="00996ED8">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w:t>
            </w:r>
            <w:r w:rsidR="005A702A">
              <w:rPr>
                <w:rFonts w:ascii="Arial" w:hAnsi="Arial" w:cs="Arial"/>
                <w:b w:val="0"/>
                <w:bCs w:val="0"/>
                <w:color w:val="000000"/>
                <w:sz w:val="24"/>
                <w:szCs w:val="24"/>
              </w:rPr>
              <w:t>548</w:t>
            </w:r>
            <w:r>
              <w:rPr>
                <w:rFonts w:ascii="Arial" w:hAnsi="Arial" w:cs="Arial"/>
                <w:b w:val="0"/>
                <w:bCs w:val="0"/>
                <w:color w:val="000000"/>
                <w:sz w:val="24"/>
                <w:szCs w:val="24"/>
              </w:rPr>
              <w:t>)</w:t>
            </w:r>
          </w:p>
          <w:p w:rsidR="00996ED8" w:rsidRDefault="00996ED8" w:rsidP="00996ED8">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w:t>
            </w:r>
            <w:r w:rsidR="005A702A">
              <w:rPr>
                <w:rFonts w:ascii="Arial" w:hAnsi="Arial" w:cs="Arial"/>
                <w:b w:val="0"/>
                <w:bCs w:val="0"/>
                <w:color w:val="000000"/>
                <w:sz w:val="24"/>
                <w:szCs w:val="24"/>
              </w:rPr>
              <w:t>208</w:t>
            </w:r>
            <w:r>
              <w:rPr>
                <w:rFonts w:ascii="Arial" w:hAnsi="Arial" w:cs="Arial"/>
                <w:b w:val="0"/>
                <w:bCs w:val="0"/>
                <w:color w:val="000000"/>
                <w:sz w:val="24"/>
                <w:szCs w:val="24"/>
              </w:rPr>
              <w:t>)</w:t>
            </w:r>
          </w:p>
          <w:p w:rsidR="00996ED8" w:rsidRPr="00D1184A" w:rsidRDefault="005A702A" w:rsidP="00996ED8">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8,61</w:t>
            </w:r>
            <w:r w:rsidR="00996ED8">
              <w:rPr>
                <w:rFonts w:ascii="Arial" w:hAnsi="Arial" w:cs="Arial"/>
                <w:b w:val="0"/>
                <w:bCs w:val="0"/>
                <w:color w:val="000000"/>
                <w:sz w:val="24"/>
                <w:szCs w:val="24"/>
              </w:rPr>
              <w:t>6</w:t>
            </w:r>
          </w:p>
        </w:tc>
        <w:tc>
          <w:tcPr>
            <w:tcW w:w="4536" w:type="dxa"/>
            <w:shd w:val="clear" w:color="auto" w:fill="FFFFFF" w:themeFill="background1"/>
          </w:tcPr>
          <w:p w:rsidR="00996ED8" w:rsidRPr="00937BFF" w:rsidRDefault="00996ED8" w:rsidP="00996ED8">
            <w:pPr>
              <w:pStyle w:val="ExampleSub"/>
              <w:keepNext w:val="0"/>
              <w:keepLines w:val="0"/>
              <w:spacing w:before="60" w:after="60" w:line="240" w:lineRule="auto"/>
              <w:ind w:left="0"/>
              <w:rPr>
                <w:rFonts w:ascii="Arial" w:hAnsi="Arial" w:cs="Arial"/>
                <w:b w:val="0"/>
                <w:bCs w:val="0"/>
                <w:color w:val="000000"/>
                <w:sz w:val="24"/>
                <w:szCs w:val="24"/>
              </w:rPr>
            </w:pPr>
            <w:r w:rsidRPr="00937BFF">
              <w:rPr>
                <w:rFonts w:ascii="Arial" w:hAnsi="Arial" w:cs="Arial"/>
                <w:b w:val="0"/>
                <w:bCs w:val="0"/>
                <w:color w:val="000000"/>
                <w:sz w:val="24"/>
                <w:szCs w:val="24"/>
              </w:rPr>
              <w:t>Capital grants and contributions**</w:t>
            </w:r>
          </w:p>
          <w:p w:rsidR="00996ED8" w:rsidRPr="00937BFF" w:rsidRDefault="00996ED8" w:rsidP="00996ED8">
            <w:pPr>
              <w:pStyle w:val="ExampleSub"/>
              <w:keepNext w:val="0"/>
              <w:keepLines w:val="0"/>
              <w:spacing w:before="60" w:after="60" w:line="240" w:lineRule="auto"/>
              <w:ind w:left="0"/>
              <w:rPr>
                <w:rFonts w:ascii="Arial" w:hAnsi="Arial" w:cs="Arial"/>
                <w:b w:val="0"/>
                <w:bCs w:val="0"/>
                <w:color w:val="000000"/>
                <w:sz w:val="24"/>
                <w:szCs w:val="24"/>
              </w:rPr>
            </w:pPr>
            <w:r w:rsidRPr="00937BFF">
              <w:rPr>
                <w:rFonts w:ascii="Arial" w:hAnsi="Arial" w:cs="Arial"/>
                <w:b w:val="0"/>
                <w:bCs w:val="0"/>
                <w:color w:val="000000"/>
                <w:sz w:val="24"/>
                <w:szCs w:val="24"/>
              </w:rPr>
              <w:t>Capitalisation redistribution grant</w:t>
            </w:r>
          </w:p>
          <w:p w:rsidR="00996ED8" w:rsidRPr="00937BFF" w:rsidRDefault="00996ED8" w:rsidP="00996ED8">
            <w:pPr>
              <w:pStyle w:val="ExampleSub"/>
              <w:keepNext w:val="0"/>
              <w:keepLines w:val="0"/>
              <w:spacing w:before="60" w:after="60" w:line="240" w:lineRule="auto"/>
              <w:ind w:left="0"/>
              <w:rPr>
                <w:rFonts w:ascii="Arial" w:hAnsi="Arial" w:cs="Arial"/>
                <w:b w:val="0"/>
                <w:bCs w:val="0"/>
                <w:color w:val="000000"/>
                <w:sz w:val="24"/>
                <w:szCs w:val="24"/>
              </w:rPr>
            </w:pPr>
            <w:r w:rsidRPr="00937BFF">
              <w:rPr>
                <w:rFonts w:ascii="Arial" w:hAnsi="Arial" w:cs="Arial"/>
                <w:b w:val="0"/>
                <w:bCs w:val="0"/>
                <w:color w:val="000000"/>
                <w:sz w:val="24"/>
                <w:szCs w:val="24"/>
              </w:rPr>
              <w:t>Transparency Code grant</w:t>
            </w:r>
          </w:p>
          <w:p w:rsidR="00996ED8" w:rsidRDefault="00996ED8" w:rsidP="00996ED8">
            <w:pPr>
              <w:pStyle w:val="ExampleSub"/>
              <w:keepNext w:val="0"/>
              <w:keepLines w:val="0"/>
              <w:spacing w:before="60" w:after="60" w:line="240" w:lineRule="auto"/>
              <w:ind w:left="0"/>
              <w:rPr>
                <w:rFonts w:ascii="Arial" w:hAnsi="Arial" w:cs="Arial"/>
                <w:b w:val="0"/>
                <w:bCs w:val="0"/>
                <w:color w:val="000000"/>
                <w:sz w:val="24"/>
                <w:szCs w:val="24"/>
              </w:rPr>
            </w:pPr>
            <w:r w:rsidRPr="00937BFF">
              <w:rPr>
                <w:rFonts w:ascii="Arial" w:hAnsi="Arial" w:cs="Arial"/>
                <w:b w:val="0"/>
                <w:bCs w:val="0"/>
                <w:color w:val="000000"/>
                <w:sz w:val="24"/>
                <w:szCs w:val="24"/>
              </w:rPr>
              <w:t>Small business rate relief</w:t>
            </w:r>
            <w:r w:rsidR="00C05C4D">
              <w:rPr>
                <w:rFonts w:ascii="Arial" w:hAnsi="Arial" w:cs="Arial"/>
                <w:b w:val="0"/>
                <w:bCs w:val="0"/>
                <w:color w:val="000000"/>
                <w:sz w:val="24"/>
                <w:szCs w:val="24"/>
              </w:rPr>
              <w:t>/threshold changes</w:t>
            </w:r>
            <w:r w:rsidRPr="00937BFF">
              <w:rPr>
                <w:rFonts w:ascii="Arial" w:hAnsi="Arial" w:cs="Arial"/>
                <w:b w:val="0"/>
                <w:bCs w:val="0"/>
                <w:color w:val="000000"/>
                <w:sz w:val="24"/>
                <w:szCs w:val="24"/>
              </w:rPr>
              <w:t xml:space="preserve"> </w:t>
            </w:r>
            <w:r>
              <w:rPr>
                <w:rFonts w:ascii="Arial" w:hAnsi="Arial" w:cs="Arial"/>
                <w:b w:val="0"/>
                <w:bCs w:val="0"/>
                <w:color w:val="000000"/>
                <w:sz w:val="24"/>
                <w:szCs w:val="24"/>
              </w:rPr>
              <w:t>grant</w:t>
            </w:r>
          </w:p>
          <w:p w:rsidR="00996ED8" w:rsidRPr="00937BFF" w:rsidRDefault="00996ED8" w:rsidP="00996ED8">
            <w:pPr>
              <w:pStyle w:val="ExampleSub"/>
              <w:keepNext w:val="0"/>
              <w:keepLines w:val="0"/>
              <w:spacing w:before="60" w:after="60" w:line="240" w:lineRule="auto"/>
              <w:ind w:left="0"/>
              <w:rPr>
                <w:rFonts w:ascii="Arial" w:hAnsi="Arial" w:cs="Arial"/>
                <w:b w:val="0"/>
                <w:bCs w:val="0"/>
                <w:color w:val="000000"/>
                <w:sz w:val="24"/>
                <w:szCs w:val="24"/>
              </w:rPr>
            </w:pPr>
            <w:r>
              <w:rPr>
                <w:rFonts w:ascii="Arial" w:hAnsi="Arial" w:cs="Arial"/>
                <w:b w:val="0"/>
                <w:bCs w:val="0"/>
                <w:color w:val="000000"/>
                <w:sz w:val="24"/>
                <w:szCs w:val="24"/>
              </w:rPr>
              <w:t>Other business</w:t>
            </w:r>
            <w:r w:rsidRPr="00937BFF">
              <w:rPr>
                <w:rFonts w:ascii="Arial" w:hAnsi="Arial" w:cs="Arial"/>
                <w:b w:val="0"/>
                <w:bCs w:val="0"/>
                <w:color w:val="000000"/>
                <w:sz w:val="24"/>
                <w:szCs w:val="24"/>
              </w:rPr>
              <w:t xml:space="preserve"> rates grants</w:t>
            </w:r>
          </w:p>
          <w:p w:rsidR="00996ED8" w:rsidRPr="00937BFF" w:rsidRDefault="00996ED8" w:rsidP="00996ED8">
            <w:pPr>
              <w:pStyle w:val="ExampleSub"/>
              <w:keepNext w:val="0"/>
              <w:keepLines w:val="0"/>
              <w:spacing w:before="60" w:after="60" w:line="240" w:lineRule="auto"/>
              <w:ind w:left="0"/>
              <w:rPr>
                <w:rFonts w:ascii="Arial" w:hAnsi="Arial" w:cs="Arial"/>
                <w:b w:val="0"/>
                <w:bCs w:val="0"/>
                <w:color w:val="000000"/>
                <w:sz w:val="24"/>
                <w:szCs w:val="24"/>
              </w:rPr>
            </w:pPr>
            <w:r w:rsidRPr="00937BFF">
              <w:rPr>
                <w:rFonts w:ascii="Arial" w:hAnsi="Arial" w:cs="Arial"/>
                <w:b w:val="0"/>
                <w:bCs w:val="0"/>
                <w:color w:val="000000"/>
                <w:sz w:val="24"/>
                <w:szCs w:val="24"/>
              </w:rPr>
              <w:t>Other general grants</w:t>
            </w:r>
          </w:p>
          <w:p w:rsidR="00996ED8" w:rsidRPr="00937BFF" w:rsidRDefault="00996ED8" w:rsidP="00996ED8">
            <w:pPr>
              <w:pStyle w:val="ExampleSub"/>
              <w:keepNext w:val="0"/>
              <w:keepLines w:val="0"/>
              <w:spacing w:before="60" w:after="60" w:line="240" w:lineRule="auto"/>
              <w:ind w:left="0"/>
              <w:rPr>
                <w:rFonts w:ascii="Arial" w:hAnsi="Arial" w:cs="Arial"/>
                <w:b w:val="0"/>
                <w:bCs w:val="0"/>
                <w:color w:val="000000"/>
                <w:sz w:val="24"/>
                <w:szCs w:val="24"/>
              </w:rPr>
            </w:pPr>
            <w:r>
              <w:rPr>
                <w:rFonts w:ascii="Arial" w:hAnsi="Arial" w:cs="Arial"/>
                <w:b w:val="0"/>
                <w:bCs w:val="0"/>
                <w:color w:val="000000"/>
                <w:sz w:val="24"/>
                <w:szCs w:val="24"/>
              </w:rPr>
              <w:t>Business</w:t>
            </w:r>
            <w:r w:rsidRPr="00937BFF">
              <w:rPr>
                <w:rFonts w:ascii="Arial" w:hAnsi="Arial" w:cs="Arial"/>
                <w:b w:val="0"/>
                <w:bCs w:val="0"/>
                <w:color w:val="000000"/>
                <w:sz w:val="24"/>
                <w:szCs w:val="24"/>
              </w:rPr>
              <w:t xml:space="preserve"> rates tariff payment</w:t>
            </w:r>
          </w:p>
        </w:tc>
        <w:tc>
          <w:tcPr>
            <w:tcW w:w="1134" w:type="dxa"/>
            <w:shd w:val="clear" w:color="auto" w:fill="FFFFFF" w:themeFill="background1"/>
          </w:tcPr>
          <w:p w:rsidR="00996ED8" w:rsidRDefault="00C05C4D" w:rsidP="00996ED8">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w:t>
            </w:r>
            <w:r w:rsidR="00F57205">
              <w:rPr>
                <w:rFonts w:ascii="Arial" w:hAnsi="Arial" w:cs="Arial"/>
                <w:b w:val="0"/>
                <w:bCs w:val="0"/>
                <w:color w:val="000000"/>
                <w:sz w:val="24"/>
                <w:szCs w:val="24"/>
              </w:rPr>
              <w:t>4,914</w:t>
            </w:r>
            <w:r>
              <w:rPr>
                <w:rFonts w:ascii="Arial" w:hAnsi="Arial" w:cs="Arial"/>
                <w:b w:val="0"/>
                <w:bCs w:val="0"/>
                <w:color w:val="000000"/>
                <w:sz w:val="24"/>
                <w:szCs w:val="24"/>
              </w:rPr>
              <w:t>)</w:t>
            </w:r>
          </w:p>
          <w:p w:rsidR="00996ED8" w:rsidRDefault="00F57205" w:rsidP="00996ED8">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p w:rsidR="00996ED8" w:rsidRDefault="00C05C4D" w:rsidP="00996ED8">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w:t>
            </w:r>
            <w:r w:rsidR="00F57205">
              <w:rPr>
                <w:rFonts w:ascii="Arial" w:hAnsi="Arial" w:cs="Arial"/>
                <w:b w:val="0"/>
                <w:bCs w:val="0"/>
                <w:color w:val="000000"/>
                <w:sz w:val="24"/>
                <w:szCs w:val="24"/>
              </w:rPr>
              <w:t>8</w:t>
            </w:r>
            <w:r>
              <w:rPr>
                <w:rFonts w:ascii="Arial" w:hAnsi="Arial" w:cs="Arial"/>
                <w:b w:val="0"/>
                <w:bCs w:val="0"/>
                <w:color w:val="000000"/>
                <w:sz w:val="24"/>
                <w:szCs w:val="24"/>
              </w:rPr>
              <w:t>)</w:t>
            </w:r>
          </w:p>
          <w:p w:rsidR="00996ED8" w:rsidRDefault="00C05C4D" w:rsidP="00996ED8">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w:t>
            </w:r>
            <w:r w:rsidR="00F57205">
              <w:rPr>
                <w:rFonts w:ascii="Arial" w:hAnsi="Arial" w:cs="Arial"/>
                <w:b w:val="0"/>
                <w:bCs w:val="0"/>
                <w:color w:val="000000"/>
                <w:sz w:val="24"/>
                <w:szCs w:val="24"/>
              </w:rPr>
              <w:t>1,716</w:t>
            </w:r>
            <w:r>
              <w:rPr>
                <w:rFonts w:ascii="Arial" w:hAnsi="Arial" w:cs="Arial"/>
                <w:b w:val="0"/>
                <w:bCs w:val="0"/>
                <w:color w:val="000000"/>
                <w:sz w:val="24"/>
                <w:szCs w:val="24"/>
              </w:rPr>
              <w:t>)</w:t>
            </w:r>
          </w:p>
          <w:p w:rsidR="00C05C4D" w:rsidRDefault="00C05C4D" w:rsidP="00996ED8">
            <w:pPr>
              <w:pStyle w:val="ExampleSub"/>
              <w:keepNext w:val="0"/>
              <w:keepLines w:val="0"/>
              <w:spacing w:before="60" w:after="60" w:line="240" w:lineRule="auto"/>
              <w:ind w:left="0"/>
              <w:jc w:val="right"/>
              <w:rPr>
                <w:rFonts w:ascii="Arial" w:hAnsi="Arial" w:cs="Arial"/>
                <w:b w:val="0"/>
                <w:bCs w:val="0"/>
                <w:color w:val="000000"/>
                <w:sz w:val="24"/>
                <w:szCs w:val="24"/>
              </w:rPr>
            </w:pPr>
          </w:p>
          <w:p w:rsidR="00996ED8" w:rsidRDefault="00C05C4D" w:rsidP="00996ED8">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w:t>
            </w:r>
            <w:r w:rsidR="00F57205">
              <w:rPr>
                <w:rFonts w:ascii="Arial" w:hAnsi="Arial" w:cs="Arial"/>
                <w:b w:val="0"/>
                <w:bCs w:val="0"/>
                <w:color w:val="000000"/>
                <w:sz w:val="24"/>
                <w:szCs w:val="24"/>
              </w:rPr>
              <w:t>997</w:t>
            </w:r>
            <w:r>
              <w:rPr>
                <w:rFonts w:ascii="Arial" w:hAnsi="Arial" w:cs="Arial"/>
                <w:b w:val="0"/>
                <w:bCs w:val="0"/>
                <w:color w:val="000000"/>
                <w:sz w:val="24"/>
                <w:szCs w:val="24"/>
              </w:rPr>
              <w:t>)</w:t>
            </w:r>
          </w:p>
          <w:p w:rsidR="00996ED8" w:rsidRDefault="00C05C4D" w:rsidP="00996ED8">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w:t>
            </w:r>
            <w:r w:rsidR="00F57205">
              <w:rPr>
                <w:rFonts w:ascii="Arial" w:hAnsi="Arial" w:cs="Arial"/>
                <w:b w:val="0"/>
                <w:bCs w:val="0"/>
                <w:color w:val="000000"/>
                <w:sz w:val="24"/>
                <w:szCs w:val="24"/>
              </w:rPr>
              <w:t>323</w:t>
            </w:r>
            <w:r>
              <w:rPr>
                <w:rFonts w:ascii="Arial" w:hAnsi="Arial" w:cs="Arial"/>
                <w:b w:val="0"/>
                <w:bCs w:val="0"/>
                <w:color w:val="000000"/>
                <w:sz w:val="24"/>
                <w:szCs w:val="24"/>
              </w:rPr>
              <w:t>)</w:t>
            </w:r>
          </w:p>
          <w:p w:rsidR="00996ED8" w:rsidRPr="00D1184A" w:rsidRDefault="00F57205" w:rsidP="00F57205">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9,293</w:t>
            </w:r>
          </w:p>
        </w:tc>
      </w:tr>
      <w:tr w:rsidR="00E0450B" w:rsidRPr="00FA3EF5" w:rsidTr="00216B3B">
        <w:tc>
          <w:tcPr>
            <w:tcW w:w="1276" w:type="dxa"/>
            <w:shd w:val="clear" w:color="auto" w:fill="FFFFFF" w:themeFill="background1"/>
          </w:tcPr>
          <w:p w:rsidR="00E0450B" w:rsidRDefault="00E0450B" w:rsidP="00996ED8">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2</w:t>
            </w:r>
          </w:p>
        </w:tc>
        <w:tc>
          <w:tcPr>
            <w:tcW w:w="4536" w:type="dxa"/>
            <w:shd w:val="clear" w:color="auto" w:fill="FFFFFF" w:themeFill="background1"/>
          </w:tcPr>
          <w:p w:rsidR="00E0450B" w:rsidRPr="00937BFF" w:rsidRDefault="00E0450B" w:rsidP="00996ED8">
            <w:pPr>
              <w:pStyle w:val="ExampleSub"/>
              <w:keepNext w:val="0"/>
              <w:keepLines w:val="0"/>
              <w:spacing w:before="60" w:after="60" w:line="240" w:lineRule="auto"/>
              <w:ind w:left="0"/>
              <w:rPr>
                <w:rFonts w:ascii="Arial" w:hAnsi="Arial" w:cs="Arial"/>
                <w:b w:val="0"/>
                <w:bCs w:val="0"/>
                <w:color w:val="000000"/>
                <w:sz w:val="24"/>
                <w:szCs w:val="24"/>
              </w:rPr>
            </w:pPr>
            <w:r>
              <w:rPr>
                <w:rFonts w:ascii="Arial" w:hAnsi="Arial" w:cs="Arial"/>
                <w:b w:val="0"/>
                <w:bCs w:val="0"/>
                <w:color w:val="000000"/>
                <w:sz w:val="24"/>
                <w:szCs w:val="24"/>
              </w:rPr>
              <w:t>Pooling/pilot costs</w:t>
            </w:r>
          </w:p>
        </w:tc>
        <w:tc>
          <w:tcPr>
            <w:tcW w:w="1134" w:type="dxa"/>
            <w:shd w:val="clear" w:color="auto" w:fill="FFFFFF" w:themeFill="background1"/>
          </w:tcPr>
          <w:p w:rsidR="00E0450B" w:rsidRDefault="00E0450B" w:rsidP="00996ED8">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1</w:t>
            </w:r>
          </w:p>
        </w:tc>
      </w:tr>
      <w:tr w:rsidR="00E0450B" w:rsidRPr="00FA3EF5" w:rsidTr="00216B3B">
        <w:tc>
          <w:tcPr>
            <w:tcW w:w="1276" w:type="dxa"/>
            <w:shd w:val="clear" w:color="auto" w:fill="FFFFFF" w:themeFill="background1"/>
          </w:tcPr>
          <w:p w:rsidR="00E0450B" w:rsidRDefault="00E0450B" w:rsidP="00996ED8">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(793)</w:t>
            </w:r>
          </w:p>
        </w:tc>
        <w:tc>
          <w:tcPr>
            <w:tcW w:w="4536" w:type="dxa"/>
            <w:shd w:val="clear" w:color="auto" w:fill="FFFFFF" w:themeFill="background1"/>
          </w:tcPr>
          <w:p w:rsidR="00E0450B" w:rsidRPr="00937BFF" w:rsidRDefault="00E0450B" w:rsidP="00996ED8">
            <w:pPr>
              <w:pStyle w:val="ExampleSub"/>
              <w:keepNext w:val="0"/>
              <w:keepLines w:val="0"/>
              <w:spacing w:before="60" w:after="60" w:line="240" w:lineRule="auto"/>
              <w:ind w:left="0"/>
              <w:rPr>
                <w:rFonts w:ascii="Arial" w:hAnsi="Arial" w:cs="Arial"/>
                <w:b w:val="0"/>
                <w:bCs w:val="0"/>
                <w:color w:val="000000"/>
                <w:sz w:val="24"/>
                <w:szCs w:val="24"/>
              </w:rPr>
            </w:pPr>
            <w:r>
              <w:rPr>
                <w:rFonts w:ascii="Arial" w:hAnsi="Arial" w:cs="Arial"/>
                <w:b w:val="0"/>
                <w:bCs w:val="0"/>
                <w:color w:val="000000"/>
                <w:sz w:val="24"/>
                <w:szCs w:val="24"/>
              </w:rPr>
              <w:t>Pooling/pilot gain</w:t>
            </w:r>
          </w:p>
        </w:tc>
        <w:tc>
          <w:tcPr>
            <w:tcW w:w="1134" w:type="dxa"/>
            <w:shd w:val="clear" w:color="auto" w:fill="FFFFFF" w:themeFill="background1"/>
          </w:tcPr>
          <w:p w:rsidR="00E0450B" w:rsidRDefault="00E0450B" w:rsidP="00996ED8">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(331)</w:t>
            </w:r>
          </w:p>
        </w:tc>
      </w:tr>
      <w:tr w:rsidR="00E0450B" w:rsidRPr="00FA3EF5" w:rsidTr="00216B3B">
        <w:tc>
          <w:tcPr>
            <w:tcW w:w="1276" w:type="dxa"/>
            <w:shd w:val="clear" w:color="auto" w:fill="FFFFFF" w:themeFill="background1"/>
          </w:tcPr>
          <w:p w:rsidR="00E0450B" w:rsidRDefault="00E0450B" w:rsidP="00996ED8">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235</w:t>
            </w:r>
          </w:p>
        </w:tc>
        <w:tc>
          <w:tcPr>
            <w:tcW w:w="4536" w:type="dxa"/>
            <w:shd w:val="clear" w:color="auto" w:fill="FFFFFF" w:themeFill="background1"/>
          </w:tcPr>
          <w:p w:rsidR="00E0450B" w:rsidRPr="00937BFF" w:rsidRDefault="00E0450B" w:rsidP="00996ED8">
            <w:pPr>
              <w:pStyle w:val="ExampleSub"/>
              <w:keepNext w:val="0"/>
              <w:keepLines w:val="0"/>
              <w:spacing w:before="60" w:after="60" w:line="240" w:lineRule="auto"/>
              <w:ind w:left="0"/>
              <w:rPr>
                <w:rFonts w:ascii="Arial" w:hAnsi="Arial" w:cs="Arial"/>
                <w:b w:val="0"/>
                <w:bCs w:val="0"/>
                <w:color w:val="000000"/>
                <w:sz w:val="24"/>
                <w:szCs w:val="24"/>
              </w:rPr>
            </w:pPr>
            <w:r>
              <w:rPr>
                <w:rFonts w:ascii="Arial" w:hAnsi="Arial" w:cs="Arial"/>
                <w:b w:val="0"/>
                <w:bCs w:val="0"/>
                <w:color w:val="000000"/>
                <w:sz w:val="24"/>
                <w:szCs w:val="24"/>
              </w:rPr>
              <w:t>Council tax support parishes</w:t>
            </w:r>
          </w:p>
        </w:tc>
        <w:tc>
          <w:tcPr>
            <w:tcW w:w="1134" w:type="dxa"/>
            <w:shd w:val="clear" w:color="auto" w:fill="FFFFFF" w:themeFill="background1"/>
          </w:tcPr>
          <w:p w:rsidR="00E0450B" w:rsidRDefault="00E0450B" w:rsidP="00996ED8">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tc>
      </w:tr>
      <w:tr w:rsidR="00E0450B" w:rsidRPr="00FA3EF5" w:rsidTr="00216B3B">
        <w:tc>
          <w:tcPr>
            <w:tcW w:w="1276" w:type="dxa"/>
            <w:shd w:val="clear" w:color="auto" w:fill="FFFFFF" w:themeFill="background1"/>
          </w:tcPr>
          <w:p w:rsidR="00E0450B" w:rsidRDefault="00E0450B" w:rsidP="00996ED8">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797</w:t>
            </w:r>
          </w:p>
        </w:tc>
        <w:tc>
          <w:tcPr>
            <w:tcW w:w="4536" w:type="dxa"/>
            <w:shd w:val="clear" w:color="auto" w:fill="FFFFFF" w:themeFill="background1"/>
          </w:tcPr>
          <w:p w:rsidR="00E0450B" w:rsidRPr="00937BFF" w:rsidRDefault="00E0450B" w:rsidP="00996ED8">
            <w:pPr>
              <w:pStyle w:val="ExampleSub"/>
              <w:keepNext w:val="0"/>
              <w:keepLines w:val="0"/>
              <w:spacing w:before="60" w:after="60" w:line="240" w:lineRule="auto"/>
              <w:ind w:left="0"/>
              <w:rPr>
                <w:rFonts w:ascii="Arial" w:hAnsi="Arial" w:cs="Arial"/>
                <w:b w:val="0"/>
                <w:bCs w:val="0"/>
                <w:color w:val="000000"/>
                <w:sz w:val="24"/>
                <w:szCs w:val="24"/>
              </w:rPr>
            </w:pPr>
            <w:r>
              <w:rPr>
                <w:rFonts w:ascii="Arial" w:hAnsi="Arial" w:cs="Arial"/>
                <w:b w:val="0"/>
                <w:bCs w:val="0"/>
                <w:color w:val="000000"/>
                <w:sz w:val="24"/>
                <w:szCs w:val="24"/>
              </w:rPr>
              <w:t>Business rates levy</w:t>
            </w:r>
          </w:p>
        </w:tc>
        <w:tc>
          <w:tcPr>
            <w:tcW w:w="1134" w:type="dxa"/>
            <w:shd w:val="clear" w:color="auto" w:fill="FFFFFF" w:themeFill="background1"/>
          </w:tcPr>
          <w:p w:rsidR="00E0450B" w:rsidRDefault="00E0450B" w:rsidP="00996ED8">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1098</w:t>
            </w:r>
          </w:p>
        </w:tc>
      </w:tr>
      <w:tr w:rsidR="00E0450B" w:rsidRPr="00FA3EF5" w:rsidTr="00E0450B">
        <w:trPr>
          <w:trHeight w:val="173"/>
        </w:trPr>
        <w:tc>
          <w:tcPr>
            <w:tcW w:w="1276" w:type="dxa"/>
            <w:shd w:val="clear" w:color="auto" w:fill="FFFFFF" w:themeFill="background1"/>
          </w:tcPr>
          <w:p w:rsidR="00E0450B" w:rsidRDefault="00E0450B" w:rsidP="00996ED8">
            <w:pPr>
              <w:pStyle w:val="ExampleSub"/>
              <w:keepNext w:val="0"/>
              <w:keepLines w:val="0"/>
              <w:spacing w:before="60" w:after="60" w:line="240" w:lineRule="auto"/>
              <w:ind w:left="0"/>
              <w:jc w:val="right"/>
              <w:rPr>
                <w:rFonts w:ascii="Arial" w:hAnsi="Arial" w:cs="Arial"/>
                <w:b w:val="0"/>
                <w:bCs w:val="0"/>
                <w:color w:val="000000"/>
                <w:sz w:val="24"/>
                <w:szCs w:val="24"/>
              </w:rPr>
            </w:pPr>
          </w:p>
        </w:tc>
        <w:tc>
          <w:tcPr>
            <w:tcW w:w="4536" w:type="dxa"/>
            <w:shd w:val="clear" w:color="auto" w:fill="FFFFFF" w:themeFill="background1"/>
          </w:tcPr>
          <w:p w:rsidR="00E0450B" w:rsidRPr="00937BFF" w:rsidRDefault="00E0450B" w:rsidP="00996ED8">
            <w:pPr>
              <w:pStyle w:val="ExampleSub"/>
              <w:keepNext w:val="0"/>
              <w:keepLines w:val="0"/>
              <w:spacing w:before="60" w:after="60" w:line="240" w:lineRule="auto"/>
              <w:ind w:left="0"/>
              <w:rPr>
                <w:rFonts w:ascii="Arial" w:hAnsi="Arial" w:cs="Arial"/>
                <w:b w:val="0"/>
                <w:bCs w:val="0"/>
                <w:color w:val="000000"/>
                <w:sz w:val="24"/>
                <w:szCs w:val="24"/>
              </w:rPr>
            </w:pPr>
          </w:p>
        </w:tc>
        <w:tc>
          <w:tcPr>
            <w:tcW w:w="1134" w:type="dxa"/>
            <w:shd w:val="clear" w:color="auto" w:fill="FFFFFF" w:themeFill="background1"/>
          </w:tcPr>
          <w:p w:rsidR="00E0450B" w:rsidRDefault="00E0450B" w:rsidP="00996ED8">
            <w:pPr>
              <w:pStyle w:val="ExampleSub"/>
              <w:keepNext w:val="0"/>
              <w:keepLines w:val="0"/>
              <w:spacing w:before="60" w:after="60" w:line="240" w:lineRule="auto"/>
              <w:ind w:left="0"/>
              <w:jc w:val="right"/>
              <w:rPr>
                <w:rFonts w:ascii="Arial" w:hAnsi="Arial" w:cs="Arial"/>
                <w:b w:val="0"/>
                <w:bCs w:val="0"/>
                <w:color w:val="000000"/>
                <w:sz w:val="24"/>
                <w:szCs w:val="24"/>
              </w:rPr>
            </w:pPr>
          </w:p>
        </w:tc>
      </w:tr>
    </w:tbl>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xation and non specific grant income and expenditure"/>
        <w:tblDescription w:val="table shows taxation and non specific grant income and expenditure details and total values for the financial years 2018/19 and 2019/20"/>
      </w:tblPr>
      <w:tblGrid>
        <w:gridCol w:w="1211"/>
        <w:gridCol w:w="2816"/>
        <w:gridCol w:w="3043"/>
        <w:gridCol w:w="1124"/>
        <w:gridCol w:w="770"/>
      </w:tblGrid>
      <w:tr w:rsidR="00E0450B" w:rsidTr="005E6412">
        <w:trPr>
          <w:trHeight w:val="197"/>
          <w:tblHeader/>
        </w:trPr>
        <w:tc>
          <w:tcPr>
            <w:tcW w:w="1211" w:type="dxa"/>
            <w:tcBorders>
              <w:top w:val="single" w:sz="4" w:space="0" w:color="auto"/>
            </w:tcBorders>
          </w:tcPr>
          <w:p w:rsidR="00E0450B" w:rsidRDefault="00E0450B" w:rsidP="00FA22FD">
            <w:pPr>
              <w:spacing w:after="0" w:line="240" w:lineRule="auto"/>
              <w:rPr>
                <w:rFonts w:cs="Arial"/>
                <w:b/>
                <w:sz w:val="24"/>
                <w:szCs w:val="24"/>
              </w:rPr>
            </w:pPr>
          </w:p>
          <w:p w:rsidR="00E0450B" w:rsidRPr="00EE4A3D" w:rsidRDefault="00E0450B" w:rsidP="005A702A">
            <w:pPr>
              <w:spacing w:after="0" w:line="240" w:lineRule="auto"/>
              <w:rPr>
                <w:rFonts w:cs="Arial"/>
                <w:b/>
                <w:sz w:val="24"/>
                <w:szCs w:val="24"/>
              </w:rPr>
            </w:pPr>
            <w:r w:rsidRPr="00EE4A3D">
              <w:rPr>
                <w:rFonts w:cs="Arial"/>
                <w:b/>
                <w:sz w:val="24"/>
                <w:szCs w:val="24"/>
              </w:rPr>
              <w:t>(</w:t>
            </w:r>
            <w:r>
              <w:rPr>
                <w:rFonts w:cs="Arial"/>
                <w:b/>
                <w:sz w:val="24"/>
                <w:szCs w:val="24"/>
              </w:rPr>
              <w:t>21,639</w:t>
            </w:r>
            <w:r w:rsidRPr="00EE4A3D">
              <w:rPr>
                <w:rFonts w:cs="Arial"/>
                <w:b/>
                <w:sz w:val="24"/>
                <w:szCs w:val="24"/>
              </w:rPr>
              <w:t>)</w:t>
            </w:r>
          </w:p>
        </w:tc>
        <w:tc>
          <w:tcPr>
            <w:tcW w:w="2816" w:type="dxa"/>
          </w:tcPr>
          <w:p w:rsidR="00E0450B" w:rsidRPr="00EE4A3D" w:rsidRDefault="00E0450B" w:rsidP="00FA22FD">
            <w:pPr>
              <w:spacing w:after="0" w:line="240" w:lineRule="auto"/>
              <w:rPr>
                <w:rFonts w:cs="Arial"/>
                <w:b/>
                <w:sz w:val="24"/>
                <w:szCs w:val="24"/>
              </w:rPr>
            </w:pPr>
          </w:p>
        </w:tc>
        <w:tc>
          <w:tcPr>
            <w:tcW w:w="3043" w:type="dxa"/>
          </w:tcPr>
          <w:p w:rsidR="00E0450B" w:rsidRPr="00EE4A3D" w:rsidRDefault="00E0450B" w:rsidP="00FA22FD">
            <w:pPr>
              <w:spacing w:after="0" w:line="240" w:lineRule="auto"/>
              <w:rPr>
                <w:rFonts w:cs="Arial"/>
                <w:b/>
                <w:sz w:val="24"/>
                <w:szCs w:val="24"/>
              </w:rPr>
            </w:pPr>
          </w:p>
          <w:p w:rsidR="00E0450B" w:rsidRPr="00E21B5E" w:rsidRDefault="00E0450B" w:rsidP="002C4113">
            <w:pPr>
              <w:spacing w:after="0" w:line="240" w:lineRule="auto"/>
              <w:rPr>
                <w:rFonts w:cs="Arial"/>
                <w:b/>
                <w:sz w:val="24"/>
                <w:szCs w:val="24"/>
              </w:rPr>
            </w:pPr>
            <w:r>
              <w:rPr>
                <w:rFonts w:cs="Arial"/>
                <w:b/>
                <w:sz w:val="24"/>
                <w:szCs w:val="24"/>
              </w:rPr>
              <w:t>Total</w:t>
            </w:r>
          </w:p>
        </w:tc>
        <w:tc>
          <w:tcPr>
            <w:tcW w:w="1124" w:type="dxa"/>
            <w:tcBorders>
              <w:top w:val="single" w:sz="4" w:space="0" w:color="auto"/>
            </w:tcBorders>
          </w:tcPr>
          <w:p w:rsidR="00E0450B" w:rsidRPr="00EE4A3D" w:rsidRDefault="00E0450B" w:rsidP="00FA22FD">
            <w:pPr>
              <w:spacing w:after="0" w:line="240" w:lineRule="auto"/>
              <w:rPr>
                <w:rFonts w:cs="Arial"/>
                <w:b/>
                <w:sz w:val="24"/>
                <w:szCs w:val="24"/>
              </w:rPr>
            </w:pPr>
          </w:p>
          <w:p w:rsidR="00E0450B" w:rsidRDefault="00E0450B" w:rsidP="00F57205">
            <w:pPr>
              <w:spacing w:after="0" w:line="240" w:lineRule="auto"/>
              <w:rPr>
                <w:rFonts w:cs="Arial"/>
                <w:b/>
                <w:sz w:val="24"/>
                <w:szCs w:val="24"/>
              </w:rPr>
            </w:pPr>
            <w:r w:rsidRPr="00E177C2">
              <w:rPr>
                <w:rFonts w:cs="Arial"/>
                <w:b/>
                <w:sz w:val="24"/>
                <w:szCs w:val="24"/>
              </w:rPr>
              <w:t>(</w:t>
            </w:r>
            <w:r>
              <w:rPr>
                <w:rFonts w:cs="Arial"/>
                <w:b/>
                <w:sz w:val="24"/>
                <w:szCs w:val="24"/>
              </w:rPr>
              <w:t>24,508)</w:t>
            </w:r>
          </w:p>
        </w:tc>
        <w:tc>
          <w:tcPr>
            <w:tcW w:w="770" w:type="dxa"/>
          </w:tcPr>
          <w:p w:rsidR="00E0450B" w:rsidRPr="00EE4A3D" w:rsidRDefault="00E0450B" w:rsidP="00FA22FD">
            <w:pPr>
              <w:spacing w:after="0" w:line="240" w:lineRule="auto"/>
              <w:rPr>
                <w:rFonts w:cs="Arial"/>
                <w:b/>
                <w:sz w:val="24"/>
                <w:szCs w:val="24"/>
              </w:rPr>
            </w:pPr>
          </w:p>
        </w:tc>
      </w:tr>
    </w:tbl>
    <w:p w:rsidR="00F51B11" w:rsidRPr="007F0E83" w:rsidRDefault="00F51B11" w:rsidP="00F51B11">
      <w:pPr>
        <w:spacing w:after="0" w:line="240" w:lineRule="auto"/>
        <w:rPr>
          <w:rFonts w:cs="Arial"/>
          <w:sz w:val="24"/>
          <w:szCs w:val="24"/>
        </w:rPr>
      </w:pPr>
      <w:r w:rsidRPr="007F0E83">
        <w:rPr>
          <w:rFonts w:cs="Arial"/>
          <w:sz w:val="24"/>
          <w:szCs w:val="24"/>
        </w:rPr>
        <w:t>**</w:t>
      </w:r>
      <w:r w:rsidR="002C66DA" w:rsidRPr="007F0E83">
        <w:rPr>
          <w:rFonts w:cs="Arial"/>
          <w:sz w:val="24"/>
          <w:szCs w:val="24"/>
        </w:rPr>
        <w:t xml:space="preserve"> </w:t>
      </w:r>
      <w:r w:rsidRPr="007F0E83">
        <w:rPr>
          <w:rFonts w:cs="Arial"/>
          <w:sz w:val="24"/>
          <w:szCs w:val="24"/>
        </w:rPr>
        <w:t xml:space="preserve">includes various grants towards capital expenditure. </w:t>
      </w:r>
    </w:p>
    <w:p w:rsidR="00F51B11" w:rsidRPr="007F0E83" w:rsidRDefault="000D12E5" w:rsidP="00F51B11">
      <w:pPr>
        <w:spacing w:after="0" w:line="240" w:lineRule="auto"/>
        <w:rPr>
          <w:rFonts w:cs="Arial"/>
          <w:sz w:val="24"/>
          <w:szCs w:val="24"/>
        </w:rPr>
      </w:pPr>
      <w:r w:rsidRPr="007F0E83">
        <w:rPr>
          <w:rFonts w:cs="Arial"/>
          <w:sz w:val="24"/>
          <w:szCs w:val="24"/>
        </w:rPr>
        <w:t>In 201</w:t>
      </w:r>
      <w:r w:rsidR="001E4F92" w:rsidRPr="007F0E83">
        <w:rPr>
          <w:rFonts w:cs="Arial"/>
          <w:sz w:val="24"/>
          <w:szCs w:val="24"/>
        </w:rPr>
        <w:t>8</w:t>
      </w:r>
      <w:r w:rsidRPr="007F0E83">
        <w:rPr>
          <w:rFonts w:cs="Arial"/>
          <w:sz w:val="24"/>
          <w:szCs w:val="24"/>
        </w:rPr>
        <w:t>/1</w:t>
      </w:r>
      <w:r w:rsidR="001E4F92" w:rsidRPr="007F0E83">
        <w:rPr>
          <w:rFonts w:cs="Arial"/>
          <w:sz w:val="24"/>
          <w:szCs w:val="24"/>
        </w:rPr>
        <w:t>9</w:t>
      </w:r>
      <w:r w:rsidRPr="007F0E83">
        <w:rPr>
          <w:rFonts w:cs="Arial"/>
          <w:sz w:val="24"/>
          <w:szCs w:val="24"/>
        </w:rPr>
        <w:t xml:space="preserve"> £</w:t>
      </w:r>
      <w:r w:rsidR="00961CAF" w:rsidRPr="007F0E83">
        <w:rPr>
          <w:rFonts w:cs="Arial"/>
          <w:sz w:val="24"/>
          <w:szCs w:val="24"/>
        </w:rPr>
        <w:t>1.612</w:t>
      </w:r>
      <w:r w:rsidRPr="007F0E83">
        <w:rPr>
          <w:rFonts w:cs="Arial"/>
          <w:sz w:val="24"/>
          <w:szCs w:val="24"/>
        </w:rPr>
        <w:t xml:space="preserve"> million relates to th</w:t>
      </w:r>
      <w:r w:rsidR="00961CAF" w:rsidRPr="007F0E83">
        <w:rPr>
          <w:rFonts w:cs="Arial"/>
          <w:sz w:val="24"/>
          <w:szCs w:val="24"/>
        </w:rPr>
        <w:t>e Community Infrastructure Levy</w:t>
      </w:r>
      <w:r w:rsidR="00681806">
        <w:rPr>
          <w:rFonts w:cs="Arial"/>
          <w:sz w:val="24"/>
          <w:szCs w:val="24"/>
        </w:rPr>
        <w:t xml:space="preserve"> (CIL)</w:t>
      </w:r>
      <w:r w:rsidRPr="007F0E83">
        <w:rPr>
          <w:rFonts w:cs="Arial"/>
          <w:sz w:val="24"/>
          <w:szCs w:val="24"/>
        </w:rPr>
        <w:t>.</w:t>
      </w:r>
    </w:p>
    <w:p w:rsidR="00BF7834" w:rsidRDefault="00E10DBD" w:rsidP="00F51B11">
      <w:pPr>
        <w:spacing w:after="0" w:line="240" w:lineRule="auto"/>
        <w:rPr>
          <w:rFonts w:cs="Arial"/>
          <w:b/>
          <w:sz w:val="24"/>
          <w:szCs w:val="24"/>
        </w:rPr>
      </w:pPr>
      <w:r w:rsidRPr="007F0E83">
        <w:rPr>
          <w:rFonts w:cs="Arial"/>
          <w:sz w:val="24"/>
          <w:szCs w:val="24"/>
        </w:rPr>
        <w:t>In 201</w:t>
      </w:r>
      <w:r w:rsidR="007F0E83">
        <w:rPr>
          <w:rFonts w:cs="Arial"/>
          <w:sz w:val="24"/>
          <w:szCs w:val="24"/>
        </w:rPr>
        <w:t>9/20 we received</w:t>
      </w:r>
      <w:r w:rsidR="00681806">
        <w:rPr>
          <w:rFonts w:cs="Arial"/>
          <w:sz w:val="24"/>
          <w:szCs w:val="24"/>
        </w:rPr>
        <w:t xml:space="preserve"> £1.708 million for CIL, £1.500 million for Land Release Funding and £0.906 million for SANGS.</w:t>
      </w:r>
      <w:r w:rsidR="00F51B11">
        <w:br w:type="page"/>
      </w:r>
    </w:p>
    <w:p w:rsidR="00161350" w:rsidRPr="00912D2B" w:rsidRDefault="00161350" w:rsidP="00FA22FD">
      <w:pPr>
        <w:spacing w:after="0" w:line="240" w:lineRule="auto"/>
        <w:rPr>
          <w:rFonts w:cs="Arial"/>
          <w:b/>
          <w:bCs/>
          <w:sz w:val="24"/>
          <w:szCs w:val="24"/>
        </w:rPr>
      </w:pPr>
      <w:r w:rsidRPr="00912D2B">
        <w:rPr>
          <w:rFonts w:cs="Arial"/>
          <w:b/>
          <w:sz w:val="24"/>
          <w:szCs w:val="24"/>
        </w:rPr>
        <w:t>1</w:t>
      </w:r>
      <w:r w:rsidR="0068740C">
        <w:rPr>
          <w:rFonts w:cs="Arial"/>
          <w:b/>
          <w:sz w:val="24"/>
          <w:szCs w:val="24"/>
        </w:rPr>
        <w:t>4</w:t>
      </w:r>
      <w:r w:rsidRPr="00912D2B">
        <w:rPr>
          <w:rFonts w:cs="Arial"/>
          <w:b/>
          <w:sz w:val="24"/>
          <w:szCs w:val="24"/>
        </w:rPr>
        <w:t>.</w:t>
      </w:r>
      <w:r w:rsidRPr="00912D2B">
        <w:rPr>
          <w:rFonts w:cs="Arial"/>
          <w:b/>
          <w:sz w:val="24"/>
          <w:szCs w:val="24"/>
        </w:rPr>
        <w:tab/>
        <w:t>Property, Plant and Equipment</w:t>
      </w:r>
    </w:p>
    <w:p w:rsidR="00161350" w:rsidRPr="00FA3EF5" w:rsidRDefault="00161350" w:rsidP="00AF60BF">
      <w:pPr>
        <w:pStyle w:val="ExampleSub"/>
        <w:spacing w:before="0" w:line="240" w:lineRule="auto"/>
        <w:ind w:right="284"/>
        <w:rPr>
          <w:rFonts w:ascii="Arial" w:hAnsi="Arial" w:cs="Arial"/>
          <w:b w:val="0"/>
          <w:bCs w:val="0"/>
          <w:color w:val="000000"/>
          <w:sz w:val="20"/>
          <w:szCs w:val="20"/>
        </w:rPr>
      </w:pPr>
    </w:p>
    <w:p w:rsidR="00161350" w:rsidRPr="00FA3EF5" w:rsidRDefault="00161350">
      <w:pPr>
        <w:pStyle w:val="ExampleSub"/>
        <w:spacing w:before="0" w:line="240" w:lineRule="auto"/>
        <w:rPr>
          <w:rFonts w:ascii="Arial" w:hAnsi="Arial" w:cs="Arial"/>
          <w:b w:val="0"/>
          <w:bCs w:val="0"/>
          <w:i/>
          <w:color w:val="000000"/>
          <w:sz w:val="20"/>
          <w:szCs w:val="20"/>
        </w:rPr>
      </w:pPr>
      <w:r w:rsidRPr="00FA3EF5">
        <w:rPr>
          <w:rFonts w:ascii="Arial" w:hAnsi="Arial" w:cs="Arial"/>
          <w:b w:val="0"/>
          <w:bCs w:val="0"/>
          <w:i/>
          <w:color w:val="000000"/>
          <w:sz w:val="20"/>
          <w:szCs w:val="20"/>
        </w:rPr>
        <w:t>Movements on Balances</w:t>
      </w:r>
    </w:p>
    <w:p w:rsidR="00161350" w:rsidRPr="00FA3EF5" w:rsidRDefault="00161350">
      <w:pPr>
        <w:pStyle w:val="ExampleSub"/>
        <w:spacing w:before="0" w:line="240" w:lineRule="auto"/>
        <w:rPr>
          <w:rFonts w:ascii="Arial" w:hAnsi="Arial" w:cs="Arial"/>
          <w:b w:val="0"/>
          <w:bCs w:val="0"/>
          <w:i/>
          <w:color w:val="000000"/>
          <w:sz w:val="20"/>
          <w:szCs w:val="20"/>
        </w:rPr>
      </w:pPr>
    </w:p>
    <w:p w:rsidR="00161350" w:rsidRPr="00FA3EF5" w:rsidRDefault="00161350">
      <w:pPr>
        <w:pStyle w:val="ExampleSub"/>
        <w:spacing w:before="0" w:line="240" w:lineRule="auto"/>
        <w:rPr>
          <w:rFonts w:ascii="Arial" w:hAnsi="Arial" w:cs="Arial"/>
          <w:b w:val="0"/>
          <w:bCs w:val="0"/>
          <w:color w:val="000000"/>
          <w:sz w:val="20"/>
          <w:szCs w:val="20"/>
        </w:rPr>
      </w:pPr>
      <w:r w:rsidRPr="00FA3EF5">
        <w:rPr>
          <w:rFonts w:ascii="Arial" w:hAnsi="Arial" w:cs="Arial"/>
          <w:b w:val="0"/>
          <w:bCs w:val="0"/>
          <w:color w:val="000000"/>
          <w:sz w:val="20"/>
          <w:szCs w:val="20"/>
        </w:rPr>
        <w:t>Movements in 201</w:t>
      </w:r>
      <w:r w:rsidR="006A5265">
        <w:rPr>
          <w:rFonts w:ascii="Arial" w:hAnsi="Arial" w:cs="Arial"/>
          <w:b w:val="0"/>
          <w:bCs w:val="0"/>
          <w:color w:val="000000"/>
          <w:sz w:val="20"/>
          <w:szCs w:val="20"/>
        </w:rPr>
        <w:t>9/20</w:t>
      </w:r>
      <w:r w:rsidRPr="00FA3EF5">
        <w:rPr>
          <w:rFonts w:ascii="Arial" w:hAnsi="Arial" w:cs="Arial"/>
          <w:b w:val="0"/>
          <w:bCs w:val="0"/>
          <w:color w:val="000000"/>
          <w:sz w:val="20"/>
          <w:szCs w:val="20"/>
        </w:rPr>
        <w:t>:</w:t>
      </w:r>
    </w:p>
    <w:tbl>
      <w:tblPr>
        <w:tblW w:w="5805" w:type="pct"/>
        <w:tblInd w:w="-567" w:type="dxa"/>
        <w:tblCellMar>
          <w:top w:w="57" w:type="dxa"/>
          <w:left w:w="0" w:type="dxa"/>
          <w:bottom w:w="57" w:type="dxa"/>
          <w:right w:w="0" w:type="dxa"/>
        </w:tblCellMar>
        <w:tblLook w:val="00A0" w:firstRow="1" w:lastRow="0" w:firstColumn="1" w:lastColumn="0" w:noHBand="0" w:noVBand="0"/>
      </w:tblPr>
      <w:tblGrid>
        <w:gridCol w:w="122"/>
        <w:gridCol w:w="150"/>
        <w:gridCol w:w="134"/>
        <w:gridCol w:w="141"/>
        <w:gridCol w:w="2534"/>
        <w:gridCol w:w="31"/>
        <w:gridCol w:w="62"/>
        <w:gridCol w:w="42"/>
        <w:gridCol w:w="96"/>
        <w:gridCol w:w="94"/>
        <w:gridCol w:w="6"/>
        <w:gridCol w:w="237"/>
        <w:gridCol w:w="644"/>
        <w:gridCol w:w="125"/>
        <w:gridCol w:w="141"/>
        <w:gridCol w:w="14"/>
        <w:gridCol w:w="276"/>
        <w:gridCol w:w="497"/>
        <w:gridCol w:w="16"/>
        <w:gridCol w:w="13"/>
        <w:gridCol w:w="129"/>
        <w:gridCol w:w="31"/>
        <w:gridCol w:w="126"/>
        <w:gridCol w:w="233"/>
        <w:gridCol w:w="503"/>
        <w:gridCol w:w="48"/>
        <w:gridCol w:w="57"/>
        <w:gridCol w:w="108"/>
        <w:gridCol w:w="33"/>
        <w:gridCol w:w="14"/>
        <w:gridCol w:w="264"/>
        <w:gridCol w:w="544"/>
        <w:gridCol w:w="69"/>
        <w:gridCol w:w="18"/>
        <w:gridCol w:w="33"/>
        <w:gridCol w:w="116"/>
        <w:gridCol w:w="35"/>
        <w:gridCol w:w="281"/>
        <w:gridCol w:w="371"/>
        <w:gridCol w:w="154"/>
        <w:gridCol w:w="46"/>
        <w:gridCol w:w="24"/>
        <w:gridCol w:w="106"/>
        <w:gridCol w:w="20"/>
        <w:gridCol w:w="320"/>
        <w:gridCol w:w="28"/>
        <w:gridCol w:w="370"/>
        <w:gridCol w:w="63"/>
        <w:gridCol w:w="72"/>
        <w:gridCol w:w="140"/>
        <w:gridCol w:w="120"/>
        <w:gridCol w:w="378"/>
        <w:gridCol w:w="613"/>
        <w:gridCol w:w="120"/>
        <w:gridCol w:w="39"/>
        <w:gridCol w:w="14"/>
        <w:gridCol w:w="85"/>
        <w:gridCol w:w="106"/>
        <w:gridCol w:w="146"/>
        <w:gridCol w:w="105"/>
        <w:gridCol w:w="64"/>
      </w:tblGrid>
      <w:tr w:rsidR="00840A6F" w:rsidRPr="00FA3EF5" w:rsidTr="00006D62">
        <w:trPr>
          <w:gridBefore w:val="1"/>
          <w:gridAfter w:val="7"/>
          <w:wBefore w:w="54" w:type="pct"/>
          <w:wAfter w:w="242" w:type="pct"/>
          <w:cantSplit/>
          <w:trHeight w:val="1701"/>
        </w:trPr>
        <w:tc>
          <w:tcPr>
            <w:tcW w:w="1382" w:type="pct"/>
            <w:gridSpan w:val="8"/>
            <w:noWrap/>
            <w:textDirection w:val="btLr"/>
            <w:vAlign w:val="bottom"/>
          </w:tcPr>
          <w:p w:rsidR="00285E92" w:rsidRPr="00FA3EF5" w:rsidRDefault="00285E92" w:rsidP="00691E5A">
            <w:pPr>
              <w:pStyle w:val="CodeNotesExampleText"/>
              <w:spacing w:beforeLines="60" w:before="144" w:afterLines="60" w:after="144" w:line="240" w:lineRule="auto"/>
              <w:ind w:left="567" w:right="113"/>
              <w:rPr>
                <w:rFonts w:cs="Arial"/>
                <w:b/>
                <w:sz w:val="20"/>
                <w:szCs w:val="20"/>
              </w:rPr>
            </w:pPr>
          </w:p>
        </w:tc>
        <w:tc>
          <w:tcPr>
            <w:tcW w:w="481" w:type="pct"/>
            <w:gridSpan w:val="5"/>
            <w:textDirection w:val="btLr"/>
            <w:vAlign w:val="bottom"/>
          </w:tcPr>
          <w:p w:rsidR="00285E92" w:rsidRPr="00FA3EF5" w:rsidRDefault="00285E92" w:rsidP="00691E5A">
            <w:pPr>
              <w:pStyle w:val="CodeNotesExampleText"/>
              <w:spacing w:beforeLines="60" w:before="144" w:afterLines="60" w:after="144" w:line="240" w:lineRule="auto"/>
              <w:ind w:left="113" w:right="113"/>
              <w:rPr>
                <w:rFonts w:cs="Arial"/>
                <w:b/>
                <w:bCs/>
                <w:sz w:val="20"/>
                <w:szCs w:val="20"/>
              </w:rPr>
            </w:pPr>
            <w:r w:rsidRPr="00FA3EF5">
              <w:rPr>
                <w:rFonts w:cs="Arial"/>
                <w:b/>
                <w:bCs/>
                <w:sz w:val="20"/>
                <w:szCs w:val="20"/>
              </w:rPr>
              <w:t>Other Land and Buildings</w:t>
            </w:r>
          </w:p>
        </w:tc>
        <w:tc>
          <w:tcPr>
            <w:tcW w:w="484" w:type="pct"/>
            <w:gridSpan w:val="8"/>
            <w:textDirection w:val="btLr"/>
            <w:vAlign w:val="bottom"/>
          </w:tcPr>
          <w:p w:rsidR="00285E92" w:rsidRPr="00FA3EF5" w:rsidRDefault="00285E92" w:rsidP="00691E5A">
            <w:pPr>
              <w:pStyle w:val="CodeNotesExampleText"/>
              <w:spacing w:beforeLines="60" w:before="144" w:afterLines="60" w:after="144" w:line="240" w:lineRule="auto"/>
              <w:ind w:left="113" w:right="113"/>
              <w:rPr>
                <w:rFonts w:cs="Arial"/>
                <w:b/>
                <w:bCs/>
                <w:sz w:val="20"/>
                <w:szCs w:val="20"/>
              </w:rPr>
            </w:pPr>
            <w:r w:rsidRPr="00FA3EF5">
              <w:rPr>
                <w:rFonts w:cs="Arial"/>
                <w:b/>
                <w:bCs/>
                <w:sz w:val="20"/>
                <w:szCs w:val="20"/>
              </w:rPr>
              <w:t xml:space="preserve">Vehicles, Plant, </w:t>
            </w:r>
            <w:r w:rsidR="000771F7">
              <w:rPr>
                <w:rFonts w:cs="Arial"/>
                <w:b/>
                <w:bCs/>
                <w:sz w:val="20"/>
                <w:szCs w:val="20"/>
              </w:rPr>
              <w:t>F</w:t>
            </w:r>
            <w:r w:rsidRPr="00FA3EF5">
              <w:rPr>
                <w:rFonts w:cs="Arial"/>
                <w:b/>
                <w:bCs/>
                <w:sz w:val="20"/>
                <w:szCs w:val="20"/>
              </w:rPr>
              <w:t>urniture &amp; Equipment</w:t>
            </w:r>
          </w:p>
        </w:tc>
        <w:tc>
          <w:tcPr>
            <w:tcW w:w="414" w:type="pct"/>
            <w:gridSpan w:val="5"/>
            <w:textDirection w:val="btLr"/>
            <w:vAlign w:val="bottom"/>
          </w:tcPr>
          <w:p w:rsidR="00285E92" w:rsidRPr="00FA3EF5" w:rsidRDefault="00285E92" w:rsidP="00691E5A">
            <w:pPr>
              <w:pStyle w:val="CodeNotesExampleText"/>
              <w:spacing w:beforeLines="60" w:before="144" w:afterLines="60" w:after="144" w:line="240" w:lineRule="auto"/>
              <w:ind w:left="113" w:right="113"/>
              <w:rPr>
                <w:rFonts w:cs="Arial"/>
                <w:b/>
                <w:bCs/>
                <w:sz w:val="20"/>
                <w:szCs w:val="20"/>
              </w:rPr>
            </w:pPr>
            <w:r w:rsidRPr="00FA3EF5">
              <w:rPr>
                <w:rFonts w:cs="Arial"/>
                <w:b/>
                <w:bCs/>
                <w:sz w:val="20"/>
                <w:szCs w:val="20"/>
              </w:rPr>
              <w:t>Infrastructure Assets</w:t>
            </w:r>
          </w:p>
        </w:tc>
        <w:tc>
          <w:tcPr>
            <w:tcW w:w="463" w:type="pct"/>
            <w:gridSpan w:val="8"/>
            <w:textDirection w:val="btLr"/>
            <w:vAlign w:val="bottom"/>
          </w:tcPr>
          <w:p w:rsidR="00285E92" w:rsidRPr="00FA3EF5" w:rsidRDefault="00285E92" w:rsidP="00691E5A">
            <w:pPr>
              <w:pStyle w:val="CodeNotesExampleText"/>
              <w:spacing w:beforeLines="60" w:before="144" w:afterLines="60" w:after="144" w:line="240" w:lineRule="auto"/>
              <w:ind w:left="113" w:right="113"/>
              <w:rPr>
                <w:rFonts w:cs="Arial"/>
                <w:b/>
                <w:bCs/>
                <w:sz w:val="20"/>
                <w:szCs w:val="20"/>
              </w:rPr>
            </w:pPr>
            <w:r w:rsidRPr="00FA3EF5">
              <w:rPr>
                <w:rFonts w:cs="Arial"/>
                <w:b/>
                <w:bCs/>
                <w:sz w:val="20"/>
                <w:szCs w:val="20"/>
              </w:rPr>
              <w:t>Community Assets</w:t>
            </w:r>
          </w:p>
        </w:tc>
        <w:tc>
          <w:tcPr>
            <w:tcW w:w="430" w:type="pct"/>
            <w:gridSpan w:val="5"/>
            <w:textDirection w:val="btLr"/>
            <w:vAlign w:val="bottom"/>
          </w:tcPr>
          <w:p w:rsidR="00285E92" w:rsidRPr="00FA3EF5" w:rsidRDefault="00285E92" w:rsidP="00691E5A">
            <w:pPr>
              <w:pStyle w:val="CodeNotesExampleText"/>
              <w:spacing w:beforeLines="60" w:before="144" w:afterLines="60" w:after="144" w:line="240" w:lineRule="auto"/>
              <w:ind w:left="113" w:right="113"/>
              <w:rPr>
                <w:rFonts w:cs="Arial"/>
                <w:b/>
                <w:bCs/>
                <w:sz w:val="20"/>
                <w:szCs w:val="20"/>
              </w:rPr>
            </w:pPr>
            <w:r w:rsidRPr="00FA3EF5">
              <w:rPr>
                <w:rFonts w:cs="Arial"/>
                <w:b/>
                <w:bCs/>
                <w:sz w:val="20"/>
                <w:szCs w:val="20"/>
              </w:rPr>
              <w:t>Surplus Assets</w:t>
            </w:r>
          </w:p>
        </w:tc>
        <w:tc>
          <w:tcPr>
            <w:tcW w:w="502" w:type="pct"/>
            <w:gridSpan w:val="10"/>
            <w:textDirection w:val="btLr"/>
            <w:vAlign w:val="bottom"/>
          </w:tcPr>
          <w:p w:rsidR="00285E92" w:rsidRPr="00FA3EF5" w:rsidRDefault="00285E92" w:rsidP="00691E5A">
            <w:pPr>
              <w:pStyle w:val="CodeNotesExampleText"/>
              <w:spacing w:beforeLines="60" w:before="144" w:afterLines="60" w:after="144" w:line="240" w:lineRule="auto"/>
              <w:ind w:left="113" w:right="113"/>
              <w:rPr>
                <w:rFonts w:cs="Arial"/>
                <w:b/>
                <w:bCs/>
                <w:sz w:val="20"/>
                <w:szCs w:val="20"/>
              </w:rPr>
            </w:pPr>
            <w:r w:rsidRPr="00FA3EF5">
              <w:rPr>
                <w:rFonts w:cs="Arial"/>
                <w:b/>
                <w:bCs/>
                <w:sz w:val="20"/>
                <w:szCs w:val="20"/>
              </w:rPr>
              <w:t>Assets Under Construction</w:t>
            </w:r>
          </w:p>
        </w:tc>
        <w:tc>
          <w:tcPr>
            <w:tcW w:w="548" w:type="pct"/>
            <w:gridSpan w:val="4"/>
            <w:textDirection w:val="btLr"/>
            <w:vAlign w:val="bottom"/>
          </w:tcPr>
          <w:p w:rsidR="00285E92" w:rsidRPr="00FA3EF5" w:rsidRDefault="00285E92" w:rsidP="00691E5A">
            <w:pPr>
              <w:pStyle w:val="CodeNotesExampleText"/>
              <w:spacing w:beforeLines="60" w:before="144" w:afterLines="60" w:after="144" w:line="240" w:lineRule="auto"/>
              <w:ind w:left="113" w:right="113"/>
              <w:rPr>
                <w:rFonts w:cs="Arial"/>
                <w:b/>
                <w:bCs/>
                <w:sz w:val="20"/>
                <w:szCs w:val="20"/>
              </w:rPr>
            </w:pPr>
            <w:r w:rsidRPr="00FA3EF5">
              <w:rPr>
                <w:rFonts w:cs="Arial"/>
                <w:b/>
                <w:bCs/>
                <w:sz w:val="20"/>
                <w:szCs w:val="20"/>
              </w:rPr>
              <w:t>Total  Property, Plant and Equipment</w:t>
            </w:r>
          </w:p>
        </w:tc>
      </w:tr>
      <w:tr w:rsidR="00840A6F" w:rsidRPr="00FA3EF5" w:rsidTr="00006D62">
        <w:trPr>
          <w:gridAfter w:val="8"/>
          <w:wAfter w:w="295" w:type="pct"/>
          <w:trHeight w:val="315"/>
        </w:trPr>
        <w:tc>
          <w:tcPr>
            <w:tcW w:w="1377" w:type="pct"/>
            <w:gridSpan w:val="7"/>
            <w:noWrap/>
          </w:tcPr>
          <w:p w:rsidR="00285E92" w:rsidRPr="00FA3EF5" w:rsidRDefault="00285E92" w:rsidP="00691E5A">
            <w:pPr>
              <w:pStyle w:val="CodeNotesExampleText"/>
              <w:spacing w:beforeLines="60" w:before="144" w:afterLines="60" w:after="144" w:line="240" w:lineRule="auto"/>
              <w:ind w:left="567"/>
              <w:jc w:val="right"/>
              <w:rPr>
                <w:rFonts w:cs="Arial"/>
                <w:sz w:val="20"/>
                <w:szCs w:val="20"/>
              </w:rPr>
            </w:pPr>
            <w:r w:rsidRPr="00FA3EF5">
              <w:rPr>
                <w:rFonts w:cs="Arial"/>
                <w:sz w:val="20"/>
                <w:szCs w:val="20"/>
              </w:rPr>
              <w:t> </w:t>
            </w:r>
          </w:p>
        </w:tc>
        <w:tc>
          <w:tcPr>
            <w:tcW w:w="486" w:type="pct"/>
            <w:gridSpan w:val="6"/>
          </w:tcPr>
          <w:p w:rsidR="00285E92" w:rsidRPr="00FA3EF5" w:rsidRDefault="00285E92" w:rsidP="00691E5A">
            <w:pPr>
              <w:pStyle w:val="CodeNotesExampleText"/>
              <w:spacing w:beforeLines="60" w:before="144" w:afterLines="60" w:after="144" w:line="240" w:lineRule="auto"/>
              <w:jc w:val="right"/>
              <w:rPr>
                <w:rFonts w:cs="Arial"/>
                <w:b/>
                <w:bCs/>
                <w:sz w:val="20"/>
                <w:szCs w:val="20"/>
              </w:rPr>
            </w:pPr>
            <w:r w:rsidRPr="00FA3EF5">
              <w:rPr>
                <w:rFonts w:cs="Arial"/>
                <w:b/>
                <w:bCs/>
                <w:sz w:val="20"/>
                <w:szCs w:val="20"/>
              </w:rPr>
              <w:t>£</w:t>
            </w:r>
            <w:r w:rsidR="004307FB">
              <w:rPr>
                <w:rFonts w:cs="Arial"/>
                <w:b/>
                <w:bCs/>
                <w:sz w:val="20"/>
                <w:szCs w:val="20"/>
              </w:rPr>
              <w:t>’</w:t>
            </w:r>
            <w:r w:rsidRPr="00FA3EF5">
              <w:rPr>
                <w:rFonts w:cs="Arial"/>
                <w:b/>
                <w:bCs/>
                <w:sz w:val="20"/>
                <w:szCs w:val="20"/>
              </w:rPr>
              <w:t>000</w:t>
            </w:r>
          </w:p>
        </w:tc>
        <w:tc>
          <w:tcPr>
            <w:tcW w:w="457" w:type="pct"/>
            <w:gridSpan w:val="5"/>
          </w:tcPr>
          <w:p w:rsidR="00285E92" w:rsidRPr="00FA3EF5" w:rsidRDefault="00285E92" w:rsidP="00691E5A">
            <w:pPr>
              <w:pStyle w:val="CodeNotesExampleText"/>
              <w:spacing w:beforeLines="60" w:before="144" w:afterLines="60" w:after="144" w:line="240" w:lineRule="auto"/>
              <w:jc w:val="right"/>
              <w:rPr>
                <w:rFonts w:cs="Arial"/>
                <w:b/>
                <w:bCs/>
                <w:sz w:val="20"/>
                <w:szCs w:val="20"/>
              </w:rPr>
            </w:pPr>
            <w:r w:rsidRPr="00FA3EF5">
              <w:rPr>
                <w:rFonts w:cs="Arial"/>
                <w:b/>
                <w:bCs/>
                <w:sz w:val="20"/>
                <w:szCs w:val="20"/>
              </w:rPr>
              <w:t>£</w:t>
            </w:r>
            <w:r w:rsidR="004307FB">
              <w:rPr>
                <w:rFonts w:cs="Arial"/>
                <w:b/>
                <w:bCs/>
                <w:sz w:val="20"/>
                <w:szCs w:val="20"/>
              </w:rPr>
              <w:t>’</w:t>
            </w:r>
            <w:r w:rsidRPr="00FA3EF5">
              <w:rPr>
                <w:rFonts w:cs="Arial"/>
                <w:b/>
                <w:bCs/>
                <w:sz w:val="20"/>
                <w:szCs w:val="20"/>
              </w:rPr>
              <w:t>000</w:t>
            </w:r>
          </w:p>
        </w:tc>
        <w:tc>
          <w:tcPr>
            <w:tcW w:w="451" w:type="pct"/>
            <w:gridSpan w:val="7"/>
          </w:tcPr>
          <w:p w:rsidR="00285E92" w:rsidRPr="00FA3EF5" w:rsidRDefault="00285E92" w:rsidP="00691E5A">
            <w:pPr>
              <w:pStyle w:val="CodeNotesExampleText"/>
              <w:spacing w:beforeLines="60" w:before="144" w:afterLines="60" w:after="144" w:line="240" w:lineRule="auto"/>
              <w:jc w:val="right"/>
              <w:rPr>
                <w:rFonts w:cs="Arial"/>
                <w:b/>
                <w:bCs/>
                <w:sz w:val="20"/>
                <w:szCs w:val="20"/>
              </w:rPr>
            </w:pPr>
            <w:r w:rsidRPr="00FA3EF5">
              <w:rPr>
                <w:rFonts w:cs="Arial"/>
                <w:b/>
                <w:bCs/>
                <w:sz w:val="20"/>
                <w:szCs w:val="20"/>
              </w:rPr>
              <w:t>£</w:t>
            </w:r>
            <w:r w:rsidR="004307FB">
              <w:rPr>
                <w:rFonts w:cs="Arial"/>
                <w:b/>
                <w:bCs/>
                <w:sz w:val="20"/>
                <w:szCs w:val="20"/>
              </w:rPr>
              <w:t>’</w:t>
            </w:r>
            <w:r w:rsidRPr="00FA3EF5">
              <w:rPr>
                <w:rFonts w:cs="Arial"/>
                <w:b/>
                <w:bCs/>
                <w:sz w:val="20"/>
                <w:szCs w:val="20"/>
              </w:rPr>
              <w:t>000</w:t>
            </w:r>
          </w:p>
        </w:tc>
        <w:tc>
          <w:tcPr>
            <w:tcW w:w="453" w:type="pct"/>
            <w:gridSpan w:val="7"/>
          </w:tcPr>
          <w:p w:rsidR="00285E92" w:rsidRPr="00FA3EF5" w:rsidRDefault="00285E92" w:rsidP="00691E5A">
            <w:pPr>
              <w:pStyle w:val="CodeNotesExampleText"/>
              <w:spacing w:beforeLines="60" w:before="144" w:afterLines="60" w:after="144" w:line="240" w:lineRule="auto"/>
              <w:jc w:val="right"/>
              <w:rPr>
                <w:rFonts w:cs="Arial"/>
                <w:b/>
                <w:bCs/>
                <w:sz w:val="20"/>
                <w:szCs w:val="20"/>
              </w:rPr>
            </w:pPr>
            <w:r w:rsidRPr="00FA3EF5">
              <w:rPr>
                <w:rFonts w:cs="Arial"/>
                <w:b/>
                <w:bCs/>
                <w:sz w:val="20"/>
                <w:szCs w:val="20"/>
              </w:rPr>
              <w:t>£</w:t>
            </w:r>
            <w:r w:rsidR="004307FB">
              <w:rPr>
                <w:rFonts w:cs="Arial"/>
                <w:b/>
                <w:bCs/>
                <w:sz w:val="20"/>
                <w:szCs w:val="20"/>
              </w:rPr>
              <w:t>’</w:t>
            </w:r>
            <w:r w:rsidRPr="00FA3EF5">
              <w:rPr>
                <w:rFonts w:cs="Arial"/>
                <w:b/>
                <w:bCs/>
                <w:sz w:val="20"/>
                <w:szCs w:val="20"/>
              </w:rPr>
              <w:t>000</w:t>
            </w:r>
          </w:p>
        </w:tc>
        <w:tc>
          <w:tcPr>
            <w:tcW w:w="420" w:type="pct"/>
            <w:gridSpan w:val="7"/>
          </w:tcPr>
          <w:p w:rsidR="00285E92" w:rsidRPr="00FA3EF5" w:rsidRDefault="00285E92" w:rsidP="00691E5A">
            <w:pPr>
              <w:pStyle w:val="CodeNotesExampleText"/>
              <w:spacing w:beforeLines="60" w:before="144" w:afterLines="60" w:after="144" w:line="240" w:lineRule="auto"/>
              <w:jc w:val="right"/>
              <w:rPr>
                <w:rFonts w:cs="Arial"/>
                <w:b/>
                <w:bCs/>
                <w:sz w:val="20"/>
                <w:szCs w:val="20"/>
              </w:rPr>
            </w:pPr>
            <w:r w:rsidRPr="00FA3EF5">
              <w:rPr>
                <w:rFonts w:cs="Arial"/>
                <w:b/>
                <w:bCs/>
                <w:sz w:val="20"/>
                <w:szCs w:val="20"/>
              </w:rPr>
              <w:t>£</w:t>
            </w:r>
            <w:r w:rsidR="004307FB">
              <w:rPr>
                <w:rFonts w:cs="Arial"/>
                <w:b/>
                <w:bCs/>
                <w:sz w:val="20"/>
                <w:szCs w:val="20"/>
              </w:rPr>
              <w:t>’</w:t>
            </w:r>
            <w:r w:rsidRPr="00FA3EF5">
              <w:rPr>
                <w:rFonts w:cs="Arial"/>
                <w:b/>
                <w:bCs/>
                <w:sz w:val="20"/>
                <w:szCs w:val="20"/>
              </w:rPr>
              <w:t>000</w:t>
            </w:r>
          </w:p>
        </w:tc>
        <w:tc>
          <w:tcPr>
            <w:tcW w:w="502" w:type="pct"/>
            <w:gridSpan w:val="10"/>
          </w:tcPr>
          <w:p w:rsidR="00285E92" w:rsidRPr="00FA3EF5" w:rsidRDefault="00285E92" w:rsidP="00691E5A">
            <w:pPr>
              <w:pStyle w:val="CodeNotesExampleText"/>
              <w:spacing w:beforeLines="60" w:before="144" w:afterLines="60" w:after="144" w:line="240" w:lineRule="auto"/>
              <w:jc w:val="right"/>
              <w:rPr>
                <w:rFonts w:cs="Arial"/>
                <w:b/>
                <w:bCs/>
                <w:sz w:val="20"/>
                <w:szCs w:val="20"/>
              </w:rPr>
            </w:pPr>
            <w:r w:rsidRPr="00FA3EF5">
              <w:rPr>
                <w:rFonts w:cs="Arial"/>
                <w:b/>
                <w:bCs/>
                <w:sz w:val="20"/>
                <w:szCs w:val="20"/>
              </w:rPr>
              <w:t>£</w:t>
            </w:r>
            <w:r w:rsidR="004307FB">
              <w:rPr>
                <w:rFonts w:cs="Arial"/>
                <w:b/>
                <w:bCs/>
                <w:sz w:val="20"/>
                <w:szCs w:val="20"/>
              </w:rPr>
              <w:t>’</w:t>
            </w:r>
            <w:r w:rsidRPr="00FA3EF5">
              <w:rPr>
                <w:rFonts w:cs="Arial"/>
                <w:b/>
                <w:bCs/>
                <w:sz w:val="20"/>
                <w:szCs w:val="20"/>
              </w:rPr>
              <w:t>000</w:t>
            </w:r>
          </w:p>
        </w:tc>
        <w:tc>
          <w:tcPr>
            <w:tcW w:w="560" w:type="pct"/>
            <w:gridSpan w:val="4"/>
          </w:tcPr>
          <w:p w:rsidR="00285E92" w:rsidRPr="00FA3EF5" w:rsidRDefault="00285E92" w:rsidP="00691E5A">
            <w:pPr>
              <w:pStyle w:val="CodeNotesExampleText"/>
              <w:spacing w:beforeLines="60" w:before="144" w:afterLines="60" w:after="144" w:line="240" w:lineRule="auto"/>
              <w:jc w:val="right"/>
              <w:rPr>
                <w:rFonts w:cs="Arial"/>
                <w:b/>
                <w:bCs/>
                <w:sz w:val="20"/>
                <w:szCs w:val="20"/>
              </w:rPr>
            </w:pPr>
            <w:r w:rsidRPr="00FA3EF5">
              <w:rPr>
                <w:rFonts w:cs="Arial"/>
                <w:b/>
                <w:bCs/>
                <w:sz w:val="20"/>
                <w:szCs w:val="20"/>
              </w:rPr>
              <w:t>£</w:t>
            </w:r>
            <w:r w:rsidR="004307FB">
              <w:rPr>
                <w:rFonts w:cs="Arial"/>
                <w:b/>
                <w:bCs/>
                <w:sz w:val="20"/>
                <w:szCs w:val="20"/>
              </w:rPr>
              <w:t>’</w:t>
            </w:r>
            <w:r w:rsidRPr="00FA3EF5">
              <w:rPr>
                <w:rFonts w:cs="Arial"/>
                <w:b/>
                <w:bCs/>
                <w:sz w:val="20"/>
                <w:szCs w:val="20"/>
              </w:rPr>
              <w:t>000</w:t>
            </w:r>
          </w:p>
        </w:tc>
      </w:tr>
      <w:tr w:rsidR="00840A6F" w:rsidTr="00006D62">
        <w:trPr>
          <w:gridAfter w:val="8"/>
          <w:wAfter w:w="295" w:type="pct"/>
          <w:trHeight w:val="315"/>
        </w:trPr>
        <w:tc>
          <w:tcPr>
            <w:tcW w:w="1394" w:type="pct"/>
            <w:gridSpan w:val="8"/>
          </w:tcPr>
          <w:p w:rsidR="00285E92" w:rsidRPr="00FA3EF5" w:rsidRDefault="00285E92" w:rsidP="00691E5A">
            <w:pPr>
              <w:pStyle w:val="CodeNotesExampleText"/>
              <w:spacing w:beforeLines="60" w:before="144" w:afterLines="60" w:after="144" w:line="240" w:lineRule="auto"/>
              <w:ind w:left="567"/>
              <w:rPr>
                <w:rFonts w:cs="Arial"/>
                <w:b/>
                <w:bCs/>
                <w:sz w:val="20"/>
                <w:szCs w:val="20"/>
              </w:rPr>
            </w:pPr>
            <w:r w:rsidRPr="00FA3EF5">
              <w:rPr>
                <w:rFonts w:cs="Arial"/>
                <w:b/>
                <w:bCs/>
                <w:sz w:val="20"/>
                <w:szCs w:val="20"/>
              </w:rPr>
              <w:t>Cost or Valuation</w:t>
            </w:r>
          </w:p>
        </w:tc>
        <w:tc>
          <w:tcPr>
            <w:tcW w:w="469" w:type="pct"/>
            <w:gridSpan w:val="5"/>
          </w:tcPr>
          <w:p w:rsidR="00285E92" w:rsidRPr="00FA3EF5" w:rsidRDefault="00285E92" w:rsidP="00691E5A">
            <w:pPr>
              <w:pStyle w:val="CodeNotesExampleText"/>
              <w:spacing w:beforeLines="60" w:before="144" w:afterLines="60" w:after="144" w:line="240" w:lineRule="auto"/>
              <w:ind w:left="95"/>
              <w:jc w:val="right"/>
              <w:rPr>
                <w:rFonts w:cs="Arial"/>
                <w:sz w:val="20"/>
                <w:szCs w:val="20"/>
              </w:rPr>
            </w:pPr>
            <w:r w:rsidRPr="00FA3EF5">
              <w:rPr>
                <w:rFonts w:cs="Arial"/>
                <w:sz w:val="20"/>
                <w:szCs w:val="20"/>
              </w:rPr>
              <w:t> </w:t>
            </w:r>
          </w:p>
        </w:tc>
        <w:tc>
          <w:tcPr>
            <w:tcW w:w="457" w:type="pct"/>
            <w:gridSpan w:val="5"/>
          </w:tcPr>
          <w:p w:rsidR="00285E92" w:rsidRPr="00FA3EF5" w:rsidRDefault="00285E92" w:rsidP="00691E5A">
            <w:pPr>
              <w:pStyle w:val="CodeNotesExampleText"/>
              <w:spacing w:beforeLines="60" w:before="144" w:afterLines="60" w:after="144" w:line="240" w:lineRule="auto"/>
              <w:ind w:left="48"/>
              <w:jc w:val="right"/>
              <w:rPr>
                <w:rFonts w:cs="Arial"/>
                <w:sz w:val="20"/>
                <w:szCs w:val="20"/>
              </w:rPr>
            </w:pPr>
            <w:r w:rsidRPr="00FA3EF5">
              <w:rPr>
                <w:rFonts w:cs="Arial"/>
                <w:sz w:val="20"/>
                <w:szCs w:val="20"/>
              </w:rPr>
              <w:t> </w:t>
            </w:r>
          </w:p>
        </w:tc>
        <w:tc>
          <w:tcPr>
            <w:tcW w:w="451" w:type="pct"/>
            <w:gridSpan w:val="7"/>
          </w:tcPr>
          <w:p w:rsidR="00285E92" w:rsidRPr="00FA3EF5" w:rsidRDefault="00285E92" w:rsidP="00691E5A">
            <w:pPr>
              <w:pStyle w:val="CodeNotesExampleText"/>
              <w:spacing w:beforeLines="60" w:before="144" w:afterLines="60" w:after="144" w:line="240" w:lineRule="auto"/>
              <w:ind w:left="567"/>
              <w:jc w:val="right"/>
              <w:rPr>
                <w:rFonts w:cs="Arial"/>
                <w:sz w:val="20"/>
                <w:szCs w:val="20"/>
              </w:rPr>
            </w:pPr>
            <w:r w:rsidRPr="00FA3EF5">
              <w:rPr>
                <w:rFonts w:cs="Arial"/>
                <w:sz w:val="20"/>
                <w:szCs w:val="20"/>
              </w:rPr>
              <w:t> </w:t>
            </w:r>
          </w:p>
        </w:tc>
        <w:tc>
          <w:tcPr>
            <w:tcW w:w="453" w:type="pct"/>
            <w:gridSpan w:val="7"/>
          </w:tcPr>
          <w:p w:rsidR="00285E92" w:rsidRPr="00FA3EF5" w:rsidRDefault="00285E92" w:rsidP="00691E5A">
            <w:pPr>
              <w:pStyle w:val="CodeNotesExampleText"/>
              <w:spacing w:beforeLines="60" w:before="144" w:afterLines="60" w:after="144" w:line="240" w:lineRule="auto"/>
              <w:ind w:left="567"/>
              <w:jc w:val="right"/>
              <w:rPr>
                <w:rFonts w:cs="Arial"/>
                <w:sz w:val="20"/>
                <w:szCs w:val="20"/>
              </w:rPr>
            </w:pPr>
            <w:r w:rsidRPr="00FA3EF5">
              <w:rPr>
                <w:rFonts w:cs="Arial"/>
                <w:sz w:val="20"/>
                <w:szCs w:val="20"/>
              </w:rPr>
              <w:t> </w:t>
            </w:r>
          </w:p>
        </w:tc>
        <w:tc>
          <w:tcPr>
            <w:tcW w:w="420" w:type="pct"/>
            <w:gridSpan w:val="7"/>
          </w:tcPr>
          <w:p w:rsidR="00285E92" w:rsidRPr="00FA3EF5" w:rsidRDefault="00285E92" w:rsidP="00691E5A">
            <w:pPr>
              <w:pStyle w:val="CodeNotesExampleText"/>
              <w:spacing w:beforeLines="60" w:before="144" w:afterLines="60" w:after="144" w:line="240" w:lineRule="auto"/>
              <w:ind w:left="567"/>
              <w:jc w:val="right"/>
              <w:rPr>
                <w:rFonts w:cs="Arial"/>
                <w:sz w:val="20"/>
                <w:szCs w:val="20"/>
              </w:rPr>
            </w:pPr>
            <w:r w:rsidRPr="00FA3EF5">
              <w:rPr>
                <w:rFonts w:cs="Arial"/>
                <w:sz w:val="20"/>
                <w:szCs w:val="20"/>
              </w:rPr>
              <w:t> </w:t>
            </w:r>
          </w:p>
        </w:tc>
        <w:tc>
          <w:tcPr>
            <w:tcW w:w="502" w:type="pct"/>
            <w:gridSpan w:val="10"/>
          </w:tcPr>
          <w:p w:rsidR="00285E92" w:rsidRPr="00FA3EF5" w:rsidRDefault="00285E92" w:rsidP="00691E5A">
            <w:pPr>
              <w:pStyle w:val="CodeNotesExampleText"/>
              <w:spacing w:beforeLines="60" w:before="144" w:afterLines="60" w:after="144" w:line="240" w:lineRule="auto"/>
              <w:ind w:left="567"/>
              <w:jc w:val="right"/>
              <w:rPr>
                <w:rFonts w:cs="Arial"/>
                <w:sz w:val="20"/>
                <w:szCs w:val="20"/>
              </w:rPr>
            </w:pPr>
            <w:r w:rsidRPr="00FA3EF5">
              <w:rPr>
                <w:rFonts w:cs="Arial"/>
                <w:sz w:val="20"/>
                <w:szCs w:val="20"/>
              </w:rPr>
              <w:t> </w:t>
            </w:r>
          </w:p>
        </w:tc>
        <w:tc>
          <w:tcPr>
            <w:tcW w:w="560" w:type="pct"/>
            <w:gridSpan w:val="4"/>
          </w:tcPr>
          <w:p w:rsidR="00285E92" w:rsidRPr="00FA3EF5" w:rsidRDefault="00285E92" w:rsidP="00691E5A">
            <w:pPr>
              <w:pStyle w:val="CodeNotesExampleText"/>
              <w:spacing w:beforeLines="60" w:before="144" w:afterLines="60" w:after="144" w:line="240" w:lineRule="auto"/>
              <w:ind w:left="567"/>
              <w:jc w:val="right"/>
              <w:rPr>
                <w:rFonts w:cs="Arial"/>
                <w:b/>
                <w:bCs/>
                <w:sz w:val="20"/>
                <w:szCs w:val="20"/>
              </w:rPr>
            </w:pPr>
            <w:r w:rsidRPr="00FA3EF5">
              <w:rPr>
                <w:rFonts w:cs="Arial"/>
                <w:b/>
                <w:bCs/>
                <w:sz w:val="20"/>
                <w:szCs w:val="20"/>
              </w:rPr>
              <w:t> </w:t>
            </w:r>
          </w:p>
        </w:tc>
      </w:tr>
      <w:tr w:rsidR="00840A6F" w:rsidTr="00006D62">
        <w:trPr>
          <w:gridAfter w:val="8"/>
          <w:wAfter w:w="295" w:type="pct"/>
          <w:trHeight w:val="315"/>
        </w:trPr>
        <w:tc>
          <w:tcPr>
            <w:tcW w:w="1394" w:type="pct"/>
            <w:gridSpan w:val="8"/>
          </w:tcPr>
          <w:p w:rsidR="006A5265" w:rsidRPr="00FA3EF5" w:rsidRDefault="006A5265" w:rsidP="006A5265">
            <w:pPr>
              <w:pStyle w:val="CodeNotesExampleText"/>
              <w:spacing w:before="60" w:after="60" w:line="240" w:lineRule="auto"/>
              <w:ind w:left="567"/>
              <w:rPr>
                <w:rFonts w:cs="Arial"/>
                <w:sz w:val="20"/>
                <w:szCs w:val="20"/>
              </w:rPr>
            </w:pPr>
            <w:r w:rsidRPr="00FA3EF5">
              <w:rPr>
                <w:rFonts w:cs="Arial"/>
                <w:sz w:val="20"/>
                <w:szCs w:val="20"/>
              </w:rPr>
              <w:t>At 1 April 201</w:t>
            </w:r>
            <w:r>
              <w:rPr>
                <w:rFonts w:cs="Arial"/>
                <w:sz w:val="20"/>
                <w:szCs w:val="20"/>
              </w:rPr>
              <w:t>9</w:t>
            </w:r>
          </w:p>
        </w:tc>
        <w:tc>
          <w:tcPr>
            <w:tcW w:w="469" w:type="pct"/>
            <w:gridSpan w:val="5"/>
            <w:tcBorders>
              <w:top w:val="single" w:sz="4" w:space="0" w:color="auto"/>
            </w:tcBorders>
          </w:tcPr>
          <w:p w:rsidR="006A5265" w:rsidRPr="00FA3EF5" w:rsidRDefault="006A5265" w:rsidP="006A5265">
            <w:pPr>
              <w:pStyle w:val="CodeNotesExampleText"/>
              <w:spacing w:before="60" w:after="60" w:line="240" w:lineRule="auto"/>
              <w:ind w:left="95"/>
              <w:jc w:val="right"/>
              <w:rPr>
                <w:rFonts w:cs="Arial"/>
                <w:b/>
                <w:bCs/>
                <w:sz w:val="20"/>
                <w:szCs w:val="20"/>
              </w:rPr>
            </w:pPr>
            <w:r>
              <w:rPr>
                <w:rFonts w:cs="Arial"/>
                <w:b/>
                <w:bCs/>
                <w:sz w:val="20"/>
                <w:szCs w:val="20"/>
              </w:rPr>
              <w:t>87,753</w:t>
            </w:r>
          </w:p>
        </w:tc>
        <w:tc>
          <w:tcPr>
            <w:tcW w:w="457" w:type="pct"/>
            <w:gridSpan w:val="5"/>
            <w:tcBorders>
              <w:top w:val="single" w:sz="4" w:space="0" w:color="auto"/>
            </w:tcBorders>
          </w:tcPr>
          <w:p w:rsidR="006A5265" w:rsidRPr="00FA3EF5" w:rsidRDefault="006A5265" w:rsidP="006A5265">
            <w:pPr>
              <w:pStyle w:val="CodeNotesExampleText"/>
              <w:spacing w:before="60" w:after="60" w:line="240" w:lineRule="auto"/>
              <w:ind w:left="48"/>
              <w:jc w:val="right"/>
              <w:rPr>
                <w:rFonts w:cs="Arial"/>
                <w:b/>
                <w:bCs/>
                <w:sz w:val="20"/>
                <w:szCs w:val="20"/>
              </w:rPr>
            </w:pPr>
            <w:r>
              <w:rPr>
                <w:rFonts w:cs="Arial"/>
                <w:b/>
                <w:bCs/>
                <w:sz w:val="20"/>
                <w:szCs w:val="20"/>
              </w:rPr>
              <w:t>4,584</w:t>
            </w:r>
          </w:p>
        </w:tc>
        <w:tc>
          <w:tcPr>
            <w:tcW w:w="451" w:type="pct"/>
            <w:gridSpan w:val="7"/>
            <w:tcBorders>
              <w:top w:val="single" w:sz="4" w:space="0" w:color="auto"/>
            </w:tcBorders>
          </w:tcPr>
          <w:p w:rsidR="006A5265" w:rsidRPr="00FA3EF5" w:rsidRDefault="006A5265" w:rsidP="006A5265">
            <w:pPr>
              <w:pStyle w:val="CodeNotesExampleText"/>
              <w:spacing w:before="60" w:after="60" w:line="240" w:lineRule="auto"/>
              <w:jc w:val="right"/>
              <w:rPr>
                <w:rFonts w:cs="Arial"/>
                <w:b/>
                <w:bCs/>
                <w:sz w:val="20"/>
                <w:szCs w:val="20"/>
              </w:rPr>
            </w:pPr>
            <w:r>
              <w:rPr>
                <w:rFonts w:cs="Arial"/>
                <w:b/>
                <w:bCs/>
                <w:sz w:val="20"/>
                <w:szCs w:val="20"/>
              </w:rPr>
              <w:t>4,342</w:t>
            </w:r>
          </w:p>
        </w:tc>
        <w:tc>
          <w:tcPr>
            <w:tcW w:w="453" w:type="pct"/>
            <w:gridSpan w:val="7"/>
            <w:tcBorders>
              <w:top w:val="single" w:sz="4" w:space="0" w:color="auto"/>
            </w:tcBorders>
          </w:tcPr>
          <w:p w:rsidR="006A5265" w:rsidRPr="00FA3EF5" w:rsidRDefault="006A5265" w:rsidP="006A5265">
            <w:pPr>
              <w:pStyle w:val="CodeNotesExampleText"/>
              <w:spacing w:before="60" w:after="60" w:line="240" w:lineRule="auto"/>
              <w:jc w:val="right"/>
              <w:rPr>
                <w:rFonts w:cs="Arial"/>
                <w:b/>
                <w:bCs/>
                <w:sz w:val="20"/>
                <w:szCs w:val="20"/>
              </w:rPr>
            </w:pPr>
            <w:r>
              <w:rPr>
                <w:rFonts w:cs="Arial"/>
                <w:b/>
                <w:bCs/>
                <w:sz w:val="20"/>
                <w:szCs w:val="20"/>
              </w:rPr>
              <w:t>5,256</w:t>
            </w:r>
          </w:p>
        </w:tc>
        <w:tc>
          <w:tcPr>
            <w:tcW w:w="420" w:type="pct"/>
            <w:gridSpan w:val="7"/>
            <w:tcBorders>
              <w:top w:val="single" w:sz="4" w:space="0" w:color="auto"/>
            </w:tcBorders>
          </w:tcPr>
          <w:p w:rsidR="006A5265" w:rsidRPr="001B5F8D" w:rsidRDefault="006A5265" w:rsidP="006A5265">
            <w:pPr>
              <w:pStyle w:val="CodeNotesExampleText"/>
              <w:spacing w:before="60" w:after="60" w:line="240" w:lineRule="auto"/>
              <w:jc w:val="right"/>
              <w:rPr>
                <w:rFonts w:cs="Arial"/>
                <w:b/>
                <w:sz w:val="20"/>
                <w:szCs w:val="20"/>
              </w:rPr>
            </w:pPr>
            <w:r>
              <w:rPr>
                <w:rFonts w:cs="Arial"/>
                <w:b/>
                <w:sz w:val="20"/>
                <w:szCs w:val="20"/>
              </w:rPr>
              <w:t>294</w:t>
            </w:r>
          </w:p>
        </w:tc>
        <w:tc>
          <w:tcPr>
            <w:tcW w:w="502" w:type="pct"/>
            <w:gridSpan w:val="10"/>
            <w:tcBorders>
              <w:top w:val="single" w:sz="4" w:space="0" w:color="auto"/>
            </w:tcBorders>
          </w:tcPr>
          <w:p w:rsidR="006A5265" w:rsidRPr="001B5F8D" w:rsidRDefault="006A5265" w:rsidP="006A5265">
            <w:pPr>
              <w:pStyle w:val="CodeNotesExampleText"/>
              <w:spacing w:before="60" w:after="60" w:line="240" w:lineRule="auto"/>
              <w:ind w:left="567"/>
              <w:jc w:val="right"/>
              <w:rPr>
                <w:rFonts w:cs="Arial"/>
                <w:b/>
                <w:sz w:val="20"/>
                <w:szCs w:val="20"/>
              </w:rPr>
            </w:pPr>
            <w:r>
              <w:rPr>
                <w:rFonts w:cs="Arial"/>
                <w:b/>
                <w:sz w:val="20"/>
                <w:szCs w:val="20"/>
              </w:rPr>
              <w:t>2,453</w:t>
            </w:r>
          </w:p>
        </w:tc>
        <w:tc>
          <w:tcPr>
            <w:tcW w:w="560" w:type="pct"/>
            <w:gridSpan w:val="4"/>
            <w:tcBorders>
              <w:top w:val="single" w:sz="4" w:space="0" w:color="auto"/>
            </w:tcBorders>
          </w:tcPr>
          <w:p w:rsidR="006A5265" w:rsidRPr="00FA3EF5" w:rsidRDefault="006A5265" w:rsidP="006A5265">
            <w:pPr>
              <w:pStyle w:val="CodeNotesExampleText"/>
              <w:spacing w:before="60" w:after="60" w:line="240" w:lineRule="auto"/>
              <w:jc w:val="right"/>
              <w:rPr>
                <w:rFonts w:cs="Arial"/>
                <w:b/>
                <w:bCs/>
                <w:sz w:val="20"/>
                <w:szCs w:val="20"/>
              </w:rPr>
            </w:pPr>
            <w:r>
              <w:rPr>
                <w:rFonts w:cs="Arial"/>
                <w:b/>
                <w:bCs/>
                <w:sz w:val="20"/>
                <w:szCs w:val="20"/>
              </w:rPr>
              <w:t>104,682</w:t>
            </w:r>
          </w:p>
        </w:tc>
      </w:tr>
      <w:tr w:rsidR="00840A6F" w:rsidTr="00006D62">
        <w:trPr>
          <w:gridAfter w:val="8"/>
          <w:wAfter w:w="295" w:type="pct"/>
          <w:trHeight w:val="330"/>
        </w:trPr>
        <w:tc>
          <w:tcPr>
            <w:tcW w:w="1394" w:type="pct"/>
            <w:gridSpan w:val="8"/>
          </w:tcPr>
          <w:p w:rsidR="006A5265" w:rsidRPr="00FA3EF5" w:rsidRDefault="006A5265" w:rsidP="006A5265">
            <w:pPr>
              <w:pStyle w:val="CodeNotesExampleText"/>
              <w:spacing w:before="60" w:after="60" w:line="240" w:lineRule="auto"/>
              <w:ind w:left="567"/>
              <w:rPr>
                <w:rFonts w:cs="Arial"/>
                <w:sz w:val="20"/>
                <w:szCs w:val="20"/>
              </w:rPr>
            </w:pPr>
            <w:r w:rsidRPr="00FA3EF5">
              <w:rPr>
                <w:rFonts w:cs="Arial"/>
                <w:sz w:val="20"/>
                <w:szCs w:val="20"/>
              </w:rPr>
              <w:t>Additions</w:t>
            </w:r>
          </w:p>
        </w:tc>
        <w:tc>
          <w:tcPr>
            <w:tcW w:w="469" w:type="pct"/>
            <w:gridSpan w:val="5"/>
          </w:tcPr>
          <w:p w:rsidR="006A5265" w:rsidRPr="00D84A72" w:rsidRDefault="005F3CD9" w:rsidP="005F3CD9">
            <w:pPr>
              <w:pStyle w:val="CodeNotesExampleText"/>
              <w:spacing w:before="60" w:after="60" w:line="240" w:lineRule="auto"/>
              <w:ind w:left="95"/>
              <w:jc w:val="right"/>
              <w:rPr>
                <w:rFonts w:cs="Arial"/>
                <w:sz w:val="20"/>
                <w:szCs w:val="20"/>
              </w:rPr>
            </w:pPr>
            <w:r>
              <w:rPr>
                <w:rFonts w:cs="Arial"/>
                <w:sz w:val="20"/>
                <w:szCs w:val="20"/>
              </w:rPr>
              <w:t>2,921</w:t>
            </w:r>
          </w:p>
        </w:tc>
        <w:tc>
          <w:tcPr>
            <w:tcW w:w="457" w:type="pct"/>
            <w:gridSpan w:val="5"/>
          </w:tcPr>
          <w:p w:rsidR="006A5265" w:rsidRPr="00D84A72" w:rsidRDefault="005F3CD9" w:rsidP="005F3CD9">
            <w:pPr>
              <w:pStyle w:val="CodeNotesExampleText"/>
              <w:spacing w:before="60" w:after="60" w:line="240" w:lineRule="auto"/>
              <w:ind w:left="48"/>
              <w:jc w:val="right"/>
              <w:rPr>
                <w:rFonts w:cs="Arial"/>
                <w:sz w:val="20"/>
                <w:szCs w:val="20"/>
              </w:rPr>
            </w:pPr>
            <w:r>
              <w:rPr>
                <w:rFonts w:cs="Arial"/>
                <w:sz w:val="20"/>
                <w:szCs w:val="20"/>
              </w:rPr>
              <w:t>292</w:t>
            </w:r>
          </w:p>
        </w:tc>
        <w:tc>
          <w:tcPr>
            <w:tcW w:w="451" w:type="pct"/>
            <w:gridSpan w:val="7"/>
          </w:tcPr>
          <w:p w:rsidR="006A5265" w:rsidRPr="00D84A72" w:rsidRDefault="005F3CD9" w:rsidP="005F3CD9">
            <w:pPr>
              <w:pStyle w:val="CodeNotesExampleText"/>
              <w:spacing w:before="60" w:after="60" w:line="240" w:lineRule="auto"/>
              <w:jc w:val="right"/>
              <w:rPr>
                <w:rFonts w:cs="Arial"/>
                <w:sz w:val="20"/>
                <w:szCs w:val="20"/>
              </w:rPr>
            </w:pPr>
            <w:r>
              <w:rPr>
                <w:rFonts w:cs="Arial"/>
                <w:sz w:val="20"/>
                <w:szCs w:val="20"/>
              </w:rPr>
              <w:t>13</w:t>
            </w:r>
          </w:p>
        </w:tc>
        <w:tc>
          <w:tcPr>
            <w:tcW w:w="453" w:type="pct"/>
            <w:gridSpan w:val="7"/>
          </w:tcPr>
          <w:p w:rsidR="006A5265" w:rsidRPr="00D84A72" w:rsidRDefault="005F3CD9" w:rsidP="005F3CD9">
            <w:pPr>
              <w:pStyle w:val="CodeNotesExampleText"/>
              <w:spacing w:before="60" w:after="60" w:line="240" w:lineRule="auto"/>
              <w:ind w:left="567"/>
              <w:jc w:val="right"/>
              <w:rPr>
                <w:rFonts w:cs="Arial"/>
                <w:sz w:val="20"/>
                <w:szCs w:val="20"/>
              </w:rPr>
            </w:pPr>
            <w:r>
              <w:rPr>
                <w:rFonts w:cs="Arial"/>
                <w:sz w:val="20"/>
                <w:szCs w:val="20"/>
              </w:rPr>
              <w:t>1,244</w:t>
            </w:r>
          </w:p>
        </w:tc>
        <w:tc>
          <w:tcPr>
            <w:tcW w:w="420" w:type="pct"/>
            <w:gridSpan w:val="7"/>
            <w:vAlign w:val="center"/>
          </w:tcPr>
          <w:p w:rsidR="006A5265" w:rsidRPr="00D84A72" w:rsidRDefault="005F3CD9" w:rsidP="005F3CD9">
            <w:pPr>
              <w:pStyle w:val="CodeNotesExampleText"/>
              <w:tabs>
                <w:tab w:val="left" w:pos="915"/>
              </w:tabs>
              <w:spacing w:before="60" w:after="60" w:line="240" w:lineRule="auto"/>
              <w:ind w:left="567"/>
              <w:jc w:val="right"/>
              <w:rPr>
                <w:rFonts w:cs="Arial"/>
                <w:sz w:val="20"/>
                <w:szCs w:val="20"/>
              </w:rPr>
            </w:pPr>
            <w:r>
              <w:rPr>
                <w:rFonts w:cs="Arial"/>
                <w:sz w:val="20"/>
                <w:szCs w:val="20"/>
              </w:rPr>
              <w:t>0</w:t>
            </w:r>
          </w:p>
        </w:tc>
        <w:tc>
          <w:tcPr>
            <w:tcW w:w="502" w:type="pct"/>
            <w:gridSpan w:val="10"/>
          </w:tcPr>
          <w:p w:rsidR="006A5265" w:rsidRPr="00D84A72" w:rsidRDefault="005F3CD9" w:rsidP="00573E85">
            <w:pPr>
              <w:pStyle w:val="CodeNotesExampleText"/>
              <w:spacing w:before="60" w:after="60" w:line="240" w:lineRule="auto"/>
              <w:ind w:left="567"/>
              <w:jc w:val="right"/>
              <w:rPr>
                <w:rFonts w:cs="Arial"/>
                <w:sz w:val="20"/>
                <w:szCs w:val="20"/>
              </w:rPr>
            </w:pPr>
            <w:r>
              <w:rPr>
                <w:rFonts w:cs="Arial"/>
                <w:sz w:val="20"/>
                <w:szCs w:val="20"/>
              </w:rPr>
              <w:t>2,15</w:t>
            </w:r>
            <w:r w:rsidR="00573E85">
              <w:rPr>
                <w:rFonts w:cs="Arial"/>
                <w:sz w:val="20"/>
                <w:szCs w:val="20"/>
              </w:rPr>
              <w:t>6</w:t>
            </w:r>
          </w:p>
        </w:tc>
        <w:tc>
          <w:tcPr>
            <w:tcW w:w="560" w:type="pct"/>
            <w:gridSpan w:val="4"/>
          </w:tcPr>
          <w:p w:rsidR="006A5265" w:rsidRPr="00FA3EF5" w:rsidRDefault="005F3CD9" w:rsidP="00573E85">
            <w:pPr>
              <w:pStyle w:val="CodeNotesExampleText"/>
              <w:spacing w:before="60" w:after="60" w:line="240" w:lineRule="auto"/>
              <w:jc w:val="right"/>
              <w:rPr>
                <w:rFonts w:cs="Arial"/>
                <w:b/>
                <w:bCs/>
                <w:sz w:val="20"/>
                <w:szCs w:val="20"/>
              </w:rPr>
            </w:pPr>
            <w:r>
              <w:rPr>
                <w:rFonts w:cs="Arial"/>
                <w:b/>
                <w:bCs/>
                <w:sz w:val="20"/>
                <w:szCs w:val="20"/>
              </w:rPr>
              <w:t>6,62</w:t>
            </w:r>
            <w:r w:rsidR="00573E85">
              <w:rPr>
                <w:rFonts w:cs="Arial"/>
                <w:b/>
                <w:bCs/>
                <w:sz w:val="20"/>
                <w:szCs w:val="20"/>
              </w:rPr>
              <w:t>6</w:t>
            </w:r>
          </w:p>
        </w:tc>
      </w:tr>
      <w:tr w:rsidR="00840A6F" w:rsidTr="00006D62">
        <w:trPr>
          <w:gridAfter w:val="8"/>
          <w:wAfter w:w="295" w:type="pct"/>
          <w:trHeight w:val="315"/>
        </w:trPr>
        <w:tc>
          <w:tcPr>
            <w:tcW w:w="1394" w:type="pct"/>
            <w:gridSpan w:val="8"/>
          </w:tcPr>
          <w:p w:rsidR="006A5265" w:rsidRPr="00FA3EF5" w:rsidRDefault="006A5265" w:rsidP="006A5265">
            <w:pPr>
              <w:pStyle w:val="CodeNotesExampleText"/>
              <w:spacing w:before="60" w:after="60" w:line="240" w:lineRule="auto"/>
              <w:ind w:left="567"/>
              <w:rPr>
                <w:rFonts w:cs="Arial"/>
                <w:sz w:val="20"/>
                <w:szCs w:val="20"/>
              </w:rPr>
            </w:pPr>
            <w:r w:rsidRPr="00FA3EF5">
              <w:rPr>
                <w:rFonts w:cs="Arial"/>
                <w:sz w:val="20"/>
                <w:szCs w:val="20"/>
              </w:rPr>
              <w:t>Donations</w:t>
            </w:r>
          </w:p>
        </w:tc>
        <w:tc>
          <w:tcPr>
            <w:tcW w:w="469" w:type="pct"/>
            <w:gridSpan w:val="5"/>
          </w:tcPr>
          <w:p w:rsidR="006A5265" w:rsidRPr="00D84A72" w:rsidRDefault="005F3CD9" w:rsidP="005F3CD9">
            <w:pPr>
              <w:pStyle w:val="CodeNotesExampleText"/>
              <w:spacing w:before="60" w:after="60" w:line="240" w:lineRule="auto"/>
              <w:ind w:left="95"/>
              <w:jc w:val="right"/>
              <w:rPr>
                <w:rFonts w:cs="Arial"/>
                <w:sz w:val="20"/>
                <w:szCs w:val="20"/>
              </w:rPr>
            </w:pPr>
            <w:r>
              <w:rPr>
                <w:rFonts w:cs="Arial"/>
                <w:sz w:val="20"/>
                <w:szCs w:val="20"/>
              </w:rPr>
              <w:t>0</w:t>
            </w:r>
          </w:p>
        </w:tc>
        <w:tc>
          <w:tcPr>
            <w:tcW w:w="457" w:type="pct"/>
            <w:gridSpan w:val="5"/>
          </w:tcPr>
          <w:p w:rsidR="006A5265" w:rsidRPr="00D84A72" w:rsidRDefault="005F3CD9" w:rsidP="005F3CD9">
            <w:pPr>
              <w:pStyle w:val="CodeNotesExampleText"/>
              <w:spacing w:before="60" w:after="60" w:line="240" w:lineRule="auto"/>
              <w:ind w:left="48"/>
              <w:jc w:val="right"/>
              <w:rPr>
                <w:rFonts w:cs="Arial"/>
                <w:sz w:val="20"/>
                <w:szCs w:val="20"/>
              </w:rPr>
            </w:pPr>
            <w:r>
              <w:rPr>
                <w:rFonts w:cs="Arial"/>
                <w:sz w:val="20"/>
                <w:szCs w:val="20"/>
              </w:rPr>
              <w:t>0</w:t>
            </w:r>
          </w:p>
        </w:tc>
        <w:tc>
          <w:tcPr>
            <w:tcW w:w="451" w:type="pct"/>
            <w:gridSpan w:val="7"/>
          </w:tcPr>
          <w:p w:rsidR="006A5265" w:rsidRPr="00D84A72" w:rsidRDefault="005F3CD9" w:rsidP="005F3CD9">
            <w:pPr>
              <w:pStyle w:val="CodeNotesExampleText"/>
              <w:spacing w:before="60" w:after="60" w:line="240" w:lineRule="auto"/>
              <w:ind w:left="567"/>
              <w:jc w:val="right"/>
              <w:rPr>
                <w:rFonts w:cs="Arial"/>
                <w:sz w:val="20"/>
                <w:szCs w:val="20"/>
              </w:rPr>
            </w:pPr>
            <w:r>
              <w:rPr>
                <w:rFonts w:cs="Arial"/>
                <w:sz w:val="20"/>
                <w:szCs w:val="20"/>
              </w:rPr>
              <w:t>0</w:t>
            </w:r>
          </w:p>
        </w:tc>
        <w:tc>
          <w:tcPr>
            <w:tcW w:w="453" w:type="pct"/>
            <w:gridSpan w:val="7"/>
          </w:tcPr>
          <w:p w:rsidR="006A5265" w:rsidRPr="00D84A72" w:rsidRDefault="005F3CD9" w:rsidP="005F3CD9">
            <w:pPr>
              <w:pStyle w:val="CodeNotesExampleText"/>
              <w:spacing w:before="60" w:after="60" w:line="240" w:lineRule="auto"/>
              <w:ind w:left="567"/>
              <w:jc w:val="right"/>
              <w:rPr>
                <w:rFonts w:cs="Arial"/>
                <w:sz w:val="20"/>
                <w:szCs w:val="20"/>
              </w:rPr>
            </w:pPr>
            <w:r>
              <w:rPr>
                <w:rFonts w:cs="Arial"/>
                <w:sz w:val="20"/>
                <w:szCs w:val="20"/>
              </w:rPr>
              <w:t>0</w:t>
            </w:r>
          </w:p>
        </w:tc>
        <w:tc>
          <w:tcPr>
            <w:tcW w:w="420" w:type="pct"/>
            <w:gridSpan w:val="7"/>
          </w:tcPr>
          <w:p w:rsidR="006A5265" w:rsidRPr="00D84A72" w:rsidRDefault="005F3CD9" w:rsidP="005F3CD9">
            <w:pPr>
              <w:pStyle w:val="CodeNotesExampleText"/>
              <w:spacing w:before="60" w:after="60" w:line="240" w:lineRule="auto"/>
              <w:ind w:left="567"/>
              <w:jc w:val="right"/>
              <w:rPr>
                <w:rFonts w:cs="Arial"/>
                <w:sz w:val="20"/>
                <w:szCs w:val="20"/>
              </w:rPr>
            </w:pPr>
            <w:r>
              <w:rPr>
                <w:rFonts w:cs="Arial"/>
                <w:sz w:val="20"/>
                <w:szCs w:val="20"/>
              </w:rPr>
              <w:t>0</w:t>
            </w:r>
          </w:p>
        </w:tc>
        <w:tc>
          <w:tcPr>
            <w:tcW w:w="502" w:type="pct"/>
            <w:gridSpan w:val="10"/>
            <w:vAlign w:val="center"/>
          </w:tcPr>
          <w:p w:rsidR="006A5265" w:rsidRPr="00D84A72" w:rsidRDefault="005F3CD9" w:rsidP="005F3CD9">
            <w:pPr>
              <w:pStyle w:val="CodeNotesExampleText"/>
              <w:tabs>
                <w:tab w:val="left" w:pos="840"/>
              </w:tabs>
              <w:spacing w:before="60" w:after="60" w:line="240" w:lineRule="auto"/>
              <w:ind w:left="567"/>
              <w:jc w:val="right"/>
              <w:rPr>
                <w:rFonts w:cs="Arial"/>
                <w:sz w:val="20"/>
                <w:szCs w:val="20"/>
              </w:rPr>
            </w:pPr>
            <w:r>
              <w:rPr>
                <w:rFonts w:cs="Arial"/>
                <w:sz w:val="20"/>
                <w:szCs w:val="20"/>
              </w:rPr>
              <w:t>0</w:t>
            </w:r>
          </w:p>
        </w:tc>
        <w:tc>
          <w:tcPr>
            <w:tcW w:w="560" w:type="pct"/>
            <w:gridSpan w:val="4"/>
          </w:tcPr>
          <w:p w:rsidR="006A5265" w:rsidRPr="00FA3EF5" w:rsidRDefault="005F3CD9" w:rsidP="005F3CD9">
            <w:pPr>
              <w:pStyle w:val="CodeNotesExampleText"/>
              <w:spacing w:before="60" w:after="60" w:line="240" w:lineRule="auto"/>
              <w:ind w:left="567"/>
              <w:jc w:val="right"/>
              <w:rPr>
                <w:rFonts w:cs="Arial"/>
                <w:b/>
                <w:bCs/>
                <w:sz w:val="20"/>
                <w:szCs w:val="20"/>
              </w:rPr>
            </w:pPr>
            <w:r>
              <w:rPr>
                <w:rFonts w:cs="Arial"/>
                <w:b/>
                <w:bCs/>
                <w:sz w:val="20"/>
                <w:szCs w:val="20"/>
              </w:rPr>
              <w:t>0</w:t>
            </w:r>
          </w:p>
        </w:tc>
      </w:tr>
      <w:tr w:rsidR="00840A6F" w:rsidTr="00006D62">
        <w:trPr>
          <w:gridAfter w:val="8"/>
          <w:wAfter w:w="295" w:type="pct"/>
          <w:trHeight w:val="315"/>
        </w:trPr>
        <w:tc>
          <w:tcPr>
            <w:tcW w:w="1394" w:type="pct"/>
            <w:gridSpan w:val="8"/>
          </w:tcPr>
          <w:p w:rsidR="006A5265" w:rsidRPr="00FA3EF5" w:rsidRDefault="006A5265" w:rsidP="006A5265">
            <w:pPr>
              <w:pStyle w:val="CodeNotesExampleText"/>
              <w:spacing w:before="60" w:after="60" w:line="240" w:lineRule="auto"/>
              <w:ind w:left="567"/>
              <w:rPr>
                <w:rFonts w:cs="Arial"/>
                <w:sz w:val="20"/>
                <w:szCs w:val="20"/>
              </w:rPr>
            </w:pPr>
            <w:r w:rsidRPr="00FA3EF5">
              <w:rPr>
                <w:rFonts w:cs="Arial"/>
                <w:sz w:val="20"/>
                <w:szCs w:val="20"/>
              </w:rPr>
              <w:t>Revaluation increases/(decreases) recognised in the Revaluation Reserve</w:t>
            </w:r>
          </w:p>
        </w:tc>
        <w:tc>
          <w:tcPr>
            <w:tcW w:w="469" w:type="pct"/>
            <w:gridSpan w:val="5"/>
          </w:tcPr>
          <w:p w:rsidR="006A5265" w:rsidRPr="00D84A72" w:rsidRDefault="005F3CD9" w:rsidP="005F3CD9">
            <w:pPr>
              <w:pStyle w:val="CodeNotesExampleText"/>
              <w:spacing w:before="60" w:after="60" w:line="240" w:lineRule="auto"/>
              <w:ind w:left="95"/>
              <w:jc w:val="right"/>
              <w:rPr>
                <w:rFonts w:cs="Arial"/>
                <w:sz w:val="20"/>
                <w:szCs w:val="20"/>
              </w:rPr>
            </w:pPr>
            <w:r>
              <w:rPr>
                <w:rFonts w:cs="Arial"/>
                <w:sz w:val="20"/>
                <w:szCs w:val="20"/>
              </w:rPr>
              <w:t>36</w:t>
            </w:r>
          </w:p>
        </w:tc>
        <w:tc>
          <w:tcPr>
            <w:tcW w:w="457" w:type="pct"/>
            <w:gridSpan w:val="5"/>
          </w:tcPr>
          <w:p w:rsidR="006A5265" w:rsidRPr="00D84A72" w:rsidRDefault="005F3CD9" w:rsidP="005F3CD9">
            <w:pPr>
              <w:pStyle w:val="CodeNotesExampleText"/>
              <w:spacing w:before="60" w:after="60" w:line="240" w:lineRule="auto"/>
              <w:ind w:left="48"/>
              <w:jc w:val="right"/>
              <w:rPr>
                <w:rFonts w:cs="Arial"/>
                <w:sz w:val="20"/>
                <w:szCs w:val="20"/>
              </w:rPr>
            </w:pPr>
            <w:r>
              <w:rPr>
                <w:rFonts w:cs="Arial"/>
                <w:sz w:val="20"/>
                <w:szCs w:val="20"/>
              </w:rPr>
              <w:t>0</w:t>
            </w:r>
          </w:p>
        </w:tc>
        <w:tc>
          <w:tcPr>
            <w:tcW w:w="451" w:type="pct"/>
            <w:gridSpan w:val="7"/>
          </w:tcPr>
          <w:p w:rsidR="006A5265" w:rsidRPr="00D84A72" w:rsidRDefault="005F3CD9" w:rsidP="005F3CD9">
            <w:pPr>
              <w:pStyle w:val="CodeNotesExampleText"/>
              <w:spacing w:before="60" w:after="60" w:line="240" w:lineRule="auto"/>
              <w:ind w:left="567"/>
              <w:jc w:val="right"/>
              <w:rPr>
                <w:rFonts w:cs="Arial"/>
                <w:sz w:val="20"/>
                <w:szCs w:val="20"/>
              </w:rPr>
            </w:pPr>
            <w:r>
              <w:rPr>
                <w:rFonts w:cs="Arial"/>
                <w:sz w:val="20"/>
                <w:szCs w:val="20"/>
              </w:rPr>
              <w:t>0</w:t>
            </w:r>
          </w:p>
        </w:tc>
        <w:tc>
          <w:tcPr>
            <w:tcW w:w="453" w:type="pct"/>
            <w:gridSpan w:val="7"/>
          </w:tcPr>
          <w:p w:rsidR="006A5265" w:rsidRPr="00D84A72" w:rsidRDefault="005F3CD9" w:rsidP="005F3CD9">
            <w:pPr>
              <w:pStyle w:val="CodeNotesExampleText"/>
              <w:spacing w:before="60" w:after="60" w:line="240" w:lineRule="auto"/>
              <w:ind w:left="567"/>
              <w:jc w:val="right"/>
              <w:rPr>
                <w:rFonts w:cs="Arial"/>
                <w:sz w:val="20"/>
                <w:szCs w:val="20"/>
              </w:rPr>
            </w:pPr>
            <w:r>
              <w:rPr>
                <w:rFonts w:cs="Arial"/>
                <w:sz w:val="20"/>
                <w:szCs w:val="20"/>
              </w:rPr>
              <w:t>0</w:t>
            </w:r>
          </w:p>
        </w:tc>
        <w:tc>
          <w:tcPr>
            <w:tcW w:w="420" w:type="pct"/>
            <w:gridSpan w:val="7"/>
          </w:tcPr>
          <w:p w:rsidR="006A5265" w:rsidRPr="00D84A72" w:rsidRDefault="005F3CD9" w:rsidP="005F3CD9">
            <w:pPr>
              <w:pStyle w:val="CodeNotesExampleText"/>
              <w:spacing w:before="60" w:after="60" w:line="240" w:lineRule="auto"/>
              <w:ind w:left="567"/>
              <w:jc w:val="right"/>
              <w:rPr>
                <w:rFonts w:cs="Arial"/>
                <w:sz w:val="20"/>
                <w:szCs w:val="20"/>
              </w:rPr>
            </w:pPr>
            <w:r>
              <w:rPr>
                <w:rFonts w:cs="Arial"/>
                <w:sz w:val="20"/>
                <w:szCs w:val="20"/>
              </w:rPr>
              <w:t>21</w:t>
            </w:r>
          </w:p>
        </w:tc>
        <w:tc>
          <w:tcPr>
            <w:tcW w:w="502" w:type="pct"/>
            <w:gridSpan w:val="10"/>
          </w:tcPr>
          <w:p w:rsidR="006A5265" w:rsidRPr="00D84A72" w:rsidRDefault="005F3CD9" w:rsidP="005F3CD9">
            <w:pPr>
              <w:pStyle w:val="CodeNotesExampleText"/>
              <w:spacing w:before="60" w:after="60" w:line="240" w:lineRule="auto"/>
              <w:ind w:left="567"/>
              <w:jc w:val="right"/>
              <w:rPr>
                <w:rFonts w:cs="Arial"/>
                <w:sz w:val="20"/>
                <w:szCs w:val="20"/>
              </w:rPr>
            </w:pPr>
            <w:r>
              <w:rPr>
                <w:rFonts w:cs="Arial"/>
                <w:sz w:val="20"/>
                <w:szCs w:val="20"/>
              </w:rPr>
              <w:t>0</w:t>
            </w:r>
          </w:p>
        </w:tc>
        <w:tc>
          <w:tcPr>
            <w:tcW w:w="560" w:type="pct"/>
            <w:gridSpan w:val="4"/>
          </w:tcPr>
          <w:p w:rsidR="006A5265" w:rsidRPr="00FA3EF5" w:rsidRDefault="005F3CD9" w:rsidP="005F3CD9">
            <w:pPr>
              <w:pStyle w:val="CodeNotesExampleText"/>
              <w:spacing w:before="60" w:after="60" w:line="240" w:lineRule="auto"/>
              <w:jc w:val="right"/>
              <w:rPr>
                <w:rFonts w:cs="Arial"/>
                <w:b/>
                <w:bCs/>
                <w:sz w:val="20"/>
                <w:szCs w:val="20"/>
              </w:rPr>
            </w:pPr>
            <w:r>
              <w:rPr>
                <w:rFonts w:cs="Arial"/>
                <w:b/>
                <w:bCs/>
                <w:sz w:val="20"/>
                <w:szCs w:val="20"/>
              </w:rPr>
              <w:t>57</w:t>
            </w:r>
          </w:p>
        </w:tc>
      </w:tr>
      <w:tr w:rsidR="00840A6F" w:rsidTr="00006D62">
        <w:trPr>
          <w:gridAfter w:val="8"/>
          <w:wAfter w:w="295" w:type="pct"/>
          <w:trHeight w:val="315"/>
        </w:trPr>
        <w:tc>
          <w:tcPr>
            <w:tcW w:w="1394" w:type="pct"/>
            <w:gridSpan w:val="8"/>
          </w:tcPr>
          <w:p w:rsidR="006A5265" w:rsidRPr="00FA3EF5" w:rsidRDefault="006A5265" w:rsidP="006A5265">
            <w:pPr>
              <w:pStyle w:val="CodeNotesExampleText"/>
              <w:spacing w:before="60" w:after="60" w:line="240" w:lineRule="auto"/>
              <w:ind w:left="567"/>
              <w:rPr>
                <w:rFonts w:cs="Arial"/>
                <w:sz w:val="20"/>
                <w:szCs w:val="20"/>
              </w:rPr>
            </w:pPr>
            <w:r w:rsidRPr="00FA3EF5">
              <w:rPr>
                <w:rFonts w:cs="Arial"/>
                <w:sz w:val="20"/>
                <w:szCs w:val="20"/>
              </w:rPr>
              <w:t>Revaluation increases/(decreases) recognised in the Surplus/Deficit on the Provision of Services</w:t>
            </w:r>
          </w:p>
        </w:tc>
        <w:tc>
          <w:tcPr>
            <w:tcW w:w="469" w:type="pct"/>
            <w:gridSpan w:val="5"/>
          </w:tcPr>
          <w:p w:rsidR="006A5265" w:rsidRPr="00D84A72" w:rsidRDefault="006A5265" w:rsidP="005F3CD9">
            <w:pPr>
              <w:pStyle w:val="CodeNotesExampleText"/>
              <w:spacing w:before="60" w:after="60" w:line="240" w:lineRule="auto"/>
              <w:ind w:left="95"/>
              <w:jc w:val="right"/>
              <w:rPr>
                <w:rFonts w:cs="Arial"/>
                <w:sz w:val="20"/>
                <w:szCs w:val="20"/>
              </w:rPr>
            </w:pPr>
            <w:r>
              <w:rPr>
                <w:rFonts w:cs="Arial"/>
                <w:sz w:val="20"/>
                <w:szCs w:val="20"/>
              </w:rPr>
              <w:t>(</w:t>
            </w:r>
            <w:r w:rsidR="005F3CD9">
              <w:rPr>
                <w:rFonts w:cs="Arial"/>
                <w:sz w:val="20"/>
                <w:szCs w:val="20"/>
              </w:rPr>
              <w:t>669</w:t>
            </w:r>
            <w:r>
              <w:rPr>
                <w:rFonts w:cs="Arial"/>
                <w:sz w:val="20"/>
                <w:szCs w:val="20"/>
              </w:rPr>
              <w:t>)</w:t>
            </w:r>
          </w:p>
        </w:tc>
        <w:tc>
          <w:tcPr>
            <w:tcW w:w="457" w:type="pct"/>
            <w:gridSpan w:val="5"/>
          </w:tcPr>
          <w:p w:rsidR="006A5265" w:rsidRPr="00D84A72" w:rsidRDefault="005F3CD9" w:rsidP="005F3CD9">
            <w:pPr>
              <w:pStyle w:val="CodeNotesExampleText"/>
              <w:spacing w:before="60" w:after="60" w:line="240" w:lineRule="auto"/>
              <w:ind w:left="48"/>
              <w:jc w:val="right"/>
              <w:rPr>
                <w:rFonts w:cs="Arial"/>
                <w:sz w:val="20"/>
                <w:szCs w:val="20"/>
              </w:rPr>
            </w:pPr>
            <w:r>
              <w:rPr>
                <w:rFonts w:cs="Arial"/>
                <w:sz w:val="20"/>
                <w:szCs w:val="20"/>
              </w:rPr>
              <w:t>0</w:t>
            </w:r>
          </w:p>
        </w:tc>
        <w:tc>
          <w:tcPr>
            <w:tcW w:w="451" w:type="pct"/>
            <w:gridSpan w:val="7"/>
          </w:tcPr>
          <w:p w:rsidR="006A5265" w:rsidRPr="00D84A72" w:rsidRDefault="005F3CD9" w:rsidP="005F3CD9">
            <w:pPr>
              <w:pStyle w:val="CodeNotesExampleText"/>
              <w:spacing w:before="60" w:after="60" w:line="240" w:lineRule="auto"/>
              <w:ind w:left="567"/>
              <w:jc w:val="right"/>
              <w:rPr>
                <w:rFonts w:cs="Arial"/>
                <w:sz w:val="20"/>
                <w:szCs w:val="20"/>
              </w:rPr>
            </w:pPr>
            <w:r>
              <w:rPr>
                <w:rFonts w:cs="Arial"/>
                <w:sz w:val="20"/>
                <w:szCs w:val="20"/>
              </w:rPr>
              <w:t>0</w:t>
            </w:r>
          </w:p>
        </w:tc>
        <w:tc>
          <w:tcPr>
            <w:tcW w:w="453" w:type="pct"/>
            <w:gridSpan w:val="7"/>
          </w:tcPr>
          <w:p w:rsidR="006A5265" w:rsidRPr="00D84A72" w:rsidRDefault="005F3CD9" w:rsidP="005F3CD9">
            <w:pPr>
              <w:pStyle w:val="CodeNotesExampleText"/>
              <w:spacing w:before="60" w:after="60" w:line="240" w:lineRule="auto"/>
              <w:ind w:left="567"/>
              <w:jc w:val="right"/>
              <w:rPr>
                <w:rFonts w:cs="Arial"/>
                <w:sz w:val="20"/>
                <w:szCs w:val="20"/>
              </w:rPr>
            </w:pPr>
            <w:r>
              <w:rPr>
                <w:rFonts w:cs="Arial"/>
                <w:sz w:val="20"/>
                <w:szCs w:val="20"/>
              </w:rPr>
              <w:t>0</w:t>
            </w:r>
          </w:p>
        </w:tc>
        <w:tc>
          <w:tcPr>
            <w:tcW w:w="420" w:type="pct"/>
            <w:gridSpan w:val="7"/>
          </w:tcPr>
          <w:p w:rsidR="006A5265" w:rsidRPr="00D84A72" w:rsidRDefault="005F3CD9" w:rsidP="005F3CD9">
            <w:pPr>
              <w:pStyle w:val="CodeNotesExampleText"/>
              <w:spacing w:before="60" w:after="60" w:line="240" w:lineRule="auto"/>
              <w:ind w:left="567"/>
              <w:jc w:val="right"/>
              <w:rPr>
                <w:rFonts w:cs="Arial"/>
                <w:sz w:val="20"/>
                <w:szCs w:val="20"/>
              </w:rPr>
            </w:pPr>
            <w:r>
              <w:rPr>
                <w:rFonts w:cs="Arial"/>
                <w:sz w:val="20"/>
                <w:szCs w:val="20"/>
              </w:rPr>
              <w:t>(20)</w:t>
            </w:r>
          </w:p>
        </w:tc>
        <w:tc>
          <w:tcPr>
            <w:tcW w:w="502" w:type="pct"/>
            <w:gridSpan w:val="10"/>
          </w:tcPr>
          <w:p w:rsidR="006A5265" w:rsidRPr="00D84A72" w:rsidRDefault="005F3CD9" w:rsidP="005F3CD9">
            <w:pPr>
              <w:pStyle w:val="CodeNotesExampleText"/>
              <w:spacing w:before="60" w:after="60" w:line="240" w:lineRule="auto"/>
              <w:ind w:left="567"/>
              <w:jc w:val="right"/>
              <w:rPr>
                <w:rFonts w:cs="Arial"/>
                <w:sz w:val="20"/>
                <w:szCs w:val="20"/>
              </w:rPr>
            </w:pPr>
            <w:r>
              <w:rPr>
                <w:rFonts w:cs="Arial"/>
                <w:sz w:val="20"/>
                <w:szCs w:val="20"/>
              </w:rPr>
              <w:t>0</w:t>
            </w:r>
          </w:p>
        </w:tc>
        <w:tc>
          <w:tcPr>
            <w:tcW w:w="560" w:type="pct"/>
            <w:gridSpan w:val="4"/>
          </w:tcPr>
          <w:p w:rsidR="006A5265" w:rsidRPr="00FA3EF5" w:rsidRDefault="006A5265" w:rsidP="005F3CD9">
            <w:pPr>
              <w:pStyle w:val="CodeNotesExampleText"/>
              <w:spacing w:before="60" w:after="60" w:line="240" w:lineRule="auto"/>
              <w:ind w:left="567"/>
              <w:jc w:val="right"/>
              <w:rPr>
                <w:rFonts w:cs="Arial"/>
                <w:b/>
                <w:bCs/>
                <w:sz w:val="20"/>
                <w:szCs w:val="20"/>
              </w:rPr>
            </w:pPr>
            <w:r>
              <w:rPr>
                <w:rFonts w:cs="Arial"/>
                <w:b/>
                <w:bCs/>
                <w:sz w:val="20"/>
                <w:szCs w:val="20"/>
              </w:rPr>
              <w:t>(</w:t>
            </w:r>
            <w:r w:rsidR="005F3CD9">
              <w:rPr>
                <w:rFonts w:cs="Arial"/>
                <w:b/>
                <w:bCs/>
                <w:sz w:val="20"/>
                <w:szCs w:val="20"/>
              </w:rPr>
              <w:t>689</w:t>
            </w:r>
            <w:r>
              <w:rPr>
                <w:rFonts w:cs="Arial"/>
                <w:b/>
                <w:bCs/>
                <w:sz w:val="20"/>
                <w:szCs w:val="20"/>
              </w:rPr>
              <w:t>)</w:t>
            </w:r>
          </w:p>
        </w:tc>
      </w:tr>
      <w:tr w:rsidR="00840A6F" w:rsidTr="00006D62">
        <w:trPr>
          <w:gridAfter w:val="8"/>
          <w:wAfter w:w="295" w:type="pct"/>
          <w:trHeight w:val="315"/>
        </w:trPr>
        <w:tc>
          <w:tcPr>
            <w:tcW w:w="1394" w:type="pct"/>
            <w:gridSpan w:val="8"/>
          </w:tcPr>
          <w:p w:rsidR="006A5265" w:rsidRPr="00FA3EF5" w:rsidRDefault="006A5265" w:rsidP="006A5265">
            <w:pPr>
              <w:pStyle w:val="CodeNotesExampleText"/>
              <w:spacing w:before="60" w:after="60" w:line="240" w:lineRule="auto"/>
              <w:ind w:left="567"/>
              <w:rPr>
                <w:rFonts w:cs="Arial"/>
                <w:sz w:val="20"/>
                <w:szCs w:val="20"/>
              </w:rPr>
            </w:pPr>
            <w:r w:rsidRPr="00FA3EF5">
              <w:rPr>
                <w:rFonts w:cs="Arial"/>
                <w:sz w:val="20"/>
                <w:szCs w:val="20"/>
              </w:rPr>
              <w:t>Derecognition - Disposals</w:t>
            </w:r>
          </w:p>
        </w:tc>
        <w:tc>
          <w:tcPr>
            <w:tcW w:w="469" w:type="pct"/>
            <w:gridSpan w:val="5"/>
          </w:tcPr>
          <w:p w:rsidR="006A5265" w:rsidRPr="00D84A72" w:rsidRDefault="005F3CD9" w:rsidP="005F3CD9">
            <w:pPr>
              <w:pStyle w:val="CodeNotesExampleText"/>
              <w:spacing w:before="60" w:after="60" w:line="240" w:lineRule="auto"/>
              <w:ind w:left="95"/>
              <w:jc w:val="right"/>
              <w:rPr>
                <w:rFonts w:cs="Arial"/>
                <w:sz w:val="20"/>
                <w:szCs w:val="20"/>
              </w:rPr>
            </w:pPr>
            <w:r>
              <w:rPr>
                <w:rFonts w:cs="Arial"/>
                <w:sz w:val="20"/>
                <w:szCs w:val="20"/>
              </w:rPr>
              <w:t>0</w:t>
            </w:r>
          </w:p>
        </w:tc>
        <w:tc>
          <w:tcPr>
            <w:tcW w:w="457" w:type="pct"/>
            <w:gridSpan w:val="5"/>
          </w:tcPr>
          <w:p w:rsidR="006A5265" w:rsidRPr="00D84A72" w:rsidRDefault="006A5265" w:rsidP="005F3CD9">
            <w:pPr>
              <w:pStyle w:val="CodeNotesExampleText"/>
              <w:spacing w:before="60" w:after="60" w:line="240" w:lineRule="auto"/>
              <w:ind w:left="48"/>
              <w:jc w:val="right"/>
              <w:rPr>
                <w:rFonts w:cs="Arial"/>
                <w:sz w:val="20"/>
                <w:szCs w:val="20"/>
              </w:rPr>
            </w:pPr>
            <w:r>
              <w:rPr>
                <w:rFonts w:cs="Arial"/>
                <w:sz w:val="20"/>
                <w:szCs w:val="20"/>
              </w:rPr>
              <w:t>(</w:t>
            </w:r>
            <w:r w:rsidR="005F3CD9">
              <w:rPr>
                <w:rFonts w:cs="Arial"/>
                <w:sz w:val="20"/>
                <w:szCs w:val="20"/>
              </w:rPr>
              <w:t>104</w:t>
            </w:r>
            <w:r>
              <w:rPr>
                <w:rFonts w:cs="Arial"/>
                <w:sz w:val="20"/>
                <w:szCs w:val="20"/>
              </w:rPr>
              <w:t>)</w:t>
            </w:r>
          </w:p>
        </w:tc>
        <w:tc>
          <w:tcPr>
            <w:tcW w:w="451" w:type="pct"/>
            <w:gridSpan w:val="7"/>
          </w:tcPr>
          <w:p w:rsidR="006A5265" w:rsidRPr="00D84A72" w:rsidRDefault="005F3CD9" w:rsidP="005F3CD9">
            <w:pPr>
              <w:pStyle w:val="CodeNotesExampleText"/>
              <w:tabs>
                <w:tab w:val="left" w:pos="960"/>
              </w:tabs>
              <w:spacing w:before="60" w:after="60" w:line="240" w:lineRule="auto"/>
              <w:jc w:val="right"/>
              <w:rPr>
                <w:rFonts w:cs="Arial"/>
                <w:sz w:val="20"/>
                <w:szCs w:val="20"/>
              </w:rPr>
            </w:pPr>
            <w:r>
              <w:rPr>
                <w:rFonts w:cs="Arial"/>
                <w:sz w:val="20"/>
                <w:szCs w:val="20"/>
              </w:rPr>
              <w:t>0</w:t>
            </w:r>
          </w:p>
        </w:tc>
        <w:tc>
          <w:tcPr>
            <w:tcW w:w="453" w:type="pct"/>
            <w:gridSpan w:val="7"/>
          </w:tcPr>
          <w:p w:rsidR="006A5265" w:rsidRPr="00D84A72" w:rsidRDefault="005F3CD9" w:rsidP="005F3CD9">
            <w:pPr>
              <w:pStyle w:val="CodeNotesExampleText"/>
              <w:spacing w:before="60" w:after="60" w:line="240" w:lineRule="auto"/>
              <w:ind w:left="567"/>
              <w:jc w:val="right"/>
              <w:rPr>
                <w:rFonts w:cs="Arial"/>
                <w:sz w:val="20"/>
                <w:szCs w:val="20"/>
              </w:rPr>
            </w:pPr>
            <w:r>
              <w:rPr>
                <w:rFonts w:cs="Arial"/>
                <w:sz w:val="20"/>
                <w:szCs w:val="20"/>
              </w:rPr>
              <w:t>0</w:t>
            </w:r>
          </w:p>
        </w:tc>
        <w:tc>
          <w:tcPr>
            <w:tcW w:w="420" w:type="pct"/>
            <w:gridSpan w:val="7"/>
          </w:tcPr>
          <w:p w:rsidR="006A5265" w:rsidRPr="00D84A72" w:rsidRDefault="005F3CD9" w:rsidP="005F3CD9">
            <w:pPr>
              <w:pStyle w:val="CodeNotesExampleText"/>
              <w:spacing w:before="60" w:after="60" w:line="240" w:lineRule="auto"/>
              <w:ind w:left="567"/>
              <w:jc w:val="right"/>
              <w:rPr>
                <w:rFonts w:cs="Arial"/>
                <w:sz w:val="20"/>
                <w:szCs w:val="20"/>
              </w:rPr>
            </w:pPr>
            <w:r>
              <w:rPr>
                <w:rFonts w:cs="Arial"/>
                <w:sz w:val="20"/>
                <w:szCs w:val="20"/>
              </w:rPr>
              <w:t>0</w:t>
            </w:r>
          </w:p>
        </w:tc>
        <w:tc>
          <w:tcPr>
            <w:tcW w:w="502" w:type="pct"/>
            <w:gridSpan w:val="10"/>
          </w:tcPr>
          <w:p w:rsidR="006A5265" w:rsidRPr="00D84A72" w:rsidRDefault="005F3CD9" w:rsidP="005F3CD9">
            <w:pPr>
              <w:pStyle w:val="CodeNotesExampleText"/>
              <w:spacing w:before="60" w:after="60" w:line="240" w:lineRule="auto"/>
              <w:ind w:left="567"/>
              <w:jc w:val="right"/>
              <w:rPr>
                <w:rFonts w:cs="Arial"/>
                <w:sz w:val="20"/>
                <w:szCs w:val="20"/>
              </w:rPr>
            </w:pPr>
            <w:r>
              <w:rPr>
                <w:rFonts w:cs="Arial"/>
                <w:sz w:val="20"/>
                <w:szCs w:val="20"/>
              </w:rPr>
              <w:t>0</w:t>
            </w:r>
          </w:p>
        </w:tc>
        <w:tc>
          <w:tcPr>
            <w:tcW w:w="560" w:type="pct"/>
            <w:gridSpan w:val="4"/>
          </w:tcPr>
          <w:p w:rsidR="006A5265" w:rsidRPr="00FA3EF5" w:rsidRDefault="006A5265" w:rsidP="005F3CD9">
            <w:pPr>
              <w:pStyle w:val="CodeNotesExampleText"/>
              <w:spacing w:before="60" w:after="60" w:line="240" w:lineRule="auto"/>
              <w:ind w:left="567"/>
              <w:jc w:val="right"/>
              <w:rPr>
                <w:rFonts w:cs="Arial"/>
                <w:b/>
                <w:bCs/>
                <w:sz w:val="20"/>
                <w:szCs w:val="20"/>
              </w:rPr>
            </w:pPr>
            <w:r>
              <w:rPr>
                <w:rFonts w:cs="Arial"/>
                <w:b/>
                <w:bCs/>
                <w:sz w:val="20"/>
                <w:szCs w:val="20"/>
              </w:rPr>
              <w:t>(</w:t>
            </w:r>
            <w:r w:rsidR="005F3CD9">
              <w:rPr>
                <w:rFonts w:cs="Arial"/>
                <w:b/>
                <w:bCs/>
                <w:sz w:val="20"/>
                <w:szCs w:val="20"/>
              </w:rPr>
              <w:t>104</w:t>
            </w:r>
            <w:r>
              <w:rPr>
                <w:rFonts w:cs="Arial"/>
                <w:b/>
                <w:bCs/>
                <w:sz w:val="20"/>
                <w:szCs w:val="20"/>
              </w:rPr>
              <w:t>)</w:t>
            </w:r>
          </w:p>
        </w:tc>
      </w:tr>
      <w:tr w:rsidR="00840A6F" w:rsidTr="00006D62">
        <w:trPr>
          <w:gridAfter w:val="8"/>
          <w:wAfter w:w="295" w:type="pct"/>
          <w:trHeight w:val="315"/>
        </w:trPr>
        <w:tc>
          <w:tcPr>
            <w:tcW w:w="1394" w:type="pct"/>
            <w:gridSpan w:val="8"/>
          </w:tcPr>
          <w:p w:rsidR="006A5265" w:rsidRPr="00FA3EF5" w:rsidRDefault="006A5265" w:rsidP="006A5265">
            <w:pPr>
              <w:pStyle w:val="CodeNotesExampleText"/>
              <w:spacing w:before="60" w:after="60" w:line="240" w:lineRule="auto"/>
              <w:ind w:left="567"/>
              <w:rPr>
                <w:rFonts w:cs="Arial"/>
                <w:sz w:val="20"/>
                <w:szCs w:val="20"/>
              </w:rPr>
            </w:pPr>
            <w:r w:rsidRPr="005A0A4A">
              <w:rPr>
                <w:rFonts w:cs="Arial"/>
                <w:sz w:val="20"/>
                <w:szCs w:val="20"/>
              </w:rPr>
              <w:t>Strata reclassify/</w:t>
            </w:r>
            <w:r>
              <w:rPr>
                <w:rFonts w:cs="Arial"/>
                <w:sz w:val="20"/>
                <w:szCs w:val="20"/>
              </w:rPr>
              <w:t>additions/disposals</w:t>
            </w:r>
          </w:p>
        </w:tc>
        <w:tc>
          <w:tcPr>
            <w:tcW w:w="469" w:type="pct"/>
            <w:gridSpan w:val="5"/>
          </w:tcPr>
          <w:p w:rsidR="006A5265" w:rsidRPr="00D84A72" w:rsidRDefault="005F3CD9" w:rsidP="005F3CD9">
            <w:pPr>
              <w:pStyle w:val="CodeNotesExampleText"/>
              <w:spacing w:before="60" w:after="60" w:line="240" w:lineRule="auto"/>
              <w:ind w:left="95"/>
              <w:jc w:val="right"/>
              <w:rPr>
                <w:rFonts w:cs="Arial"/>
                <w:sz w:val="20"/>
                <w:szCs w:val="20"/>
              </w:rPr>
            </w:pPr>
            <w:r>
              <w:rPr>
                <w:rFonts w:cs="Arial"/>
                <w:sz w:val="20"/>
                <w:szCs w:val="20"/>
              </w:rPr>
              <w:t>0</w:t>
            </w:r>
          </w:p>
        </w:tc>
        <w:tc>
          <w:tcPr>
            <w:tcW w:w="457" w:type="pct"/>
            <w:gridSpan w:val="5"/>
          </w:tcPr>
          <w:p w:rsidR="006A5265" w:rsidRPr="00D84A72" w:rsidRDefault="002809CF" w:rsidP="002809CF">
            <w:pPr>
              <w:pStyle w:val="CodeNotesExampleText"/>
              <w:spacing w:before="60" w:after="60" w:line="240" w:lineRule="auto"/>
              <w:ind w:left="48"/>
              <w:jc w:val="right"/>
              <w:rPr>
                <w:rFonts w:cs="Arial"/>
                <w:sz w:val="20"/>
                <w:szCs w:val="20"/>
              </w:rPr>
            </w:pPr>
            <w:r>
              <w:rPr>
                <w:rFonts w:cs="Arial"/>
                <w:sz w:val="20"/>
                <w:szCs w:val="20"/>
              </w:rPr>
              <w:t>66</w:t>
            </w:r>
          </w:p>
        </w:tc>
        <w:tc>
          <w:tcPr>
            <w:tcW w:w="451" w:type="pct"/>
            <w:gridSpan w:val="7"/>
          </w:tcPr>
          <w:p w:rsidR="006A5265" w:rsidRPr="00D84A72" w:rsidRDefault="005F3CD9" w:rsidP="005F3CD9">
            <w:pPr>
              <w:pStyle w:val="CodeNotesExampleText"/>
              <w:spacing w:before="60" w:after="60" w:line="240" w:lineRule="auto"/>
              <w:ind w:left="567"/>
              <w:jc w:val="right"/>
              <w:rPr>
                <w:rFonts w:cs="Arial"/>
                <w:sz w:val="20"/>
                <w:szCs w:val="20"/>
              </w:rPr>
            </w:pPr>
            <w:r>
              <w:rPr>
                <w:rFonts w:cs="Arial"/>
                <w:sz w:val="20"/>
                <w:szCs w:val="20"/>
              </w:rPr>
              <w:t>0</w:t>
            </w:r>
          </w:p>
        </w:tc>
        <w:tc>
          <w:tcPr>
            <w:tcW w:w="453" w:type="pct"/>
            <w:gridSpan w:val="7"/>
          </w:tcPr>
          <w:p w:rsidR="006A5265" w:rsidRPr="00D84A72" w:rsidRDefault="005F3CD9" w:rsidP="005F3CD9">
            <w:pPr>
              <w:pStyle w:val="CodeNotesExampleText"/>
              <w:spacing w:before="60" w:after="60" w:line="240" w:lineRule="auto"/>
              <w:ind w:left="567"/>
              <w:jc w:val="right"/>
              <w:rPr>
                <w:rFonts w:cs="Arial"/>
                <w:sz w:val="20"/>
                <w:szCs w:val="20"/>
              </w:rPr>
            </w:pPr>
            <w:r>
              <w:rPr>
                <w:rFonts w:cs="Arial"/>
                <w:sz w:val="20"/>
                <w:szCs w:val="20"/>
              </w:rPr>
              <w:t>0</w:t>
            </w:r>
          </w:p>
        </w:tc>
        <w:tc>
          <w:tcPr>
            <w:tcW w:w="420" w:type="pct"/>
            <w:gridSpan w:val="7"/>
          </w:tcPr>
          <w:p w:rsidR="006A5265" w:rsidRPr="00D84A72" w:rsidRDefault="005F3CD9" w:rsidP="005F3CD9">
            <w:pPr>
              <w:pStyle w:val="CodeNotesExampleText"/>
              <w:spacing w:before="60" w:after="60" w:line="240" w:lineRule="auto"/>
              <w:ind w:left="567"/>
              <w:jc w:val="right"/>
              <w:rPr>
                <w:rFonts w:cs="Arial"/>
                <w:sz w:val="20"/>
                <w:szCs w:val="20"/>
              </w:rPr>
            </w:pPr>
            <w:r>
              <w:rPr>
                <w:rFonts w:cs="Arial"/>
                <w:sz w:val="20"/>
                <w:szCs w:val="20"/>
              </w:rPr>
              <w:t>0</w:t>
            </w:r>
          </w:p>
        </w:tc>
        <w:tc>
          <w:tcPr>
            <w:tcW w:w="502" w:type="pct"/>
            <w:gridSpan w:val="10"/>
          </w:tcPr>
          <w:p w:rsidR="006A5265" w:rsidRPr="00D84A72" w:rsidRDefault="005F3CD9" w:rsidP="005F3CD9">
            <w:pPr>
              <w:pStyle w:val="CodeNotesExampleText"/>
              <w:spacing w:before="60" w:after="60" w:line="240" w:lineRule="auto"/>
              <w:ind w:left="567"/>
              <w:jc w:val="right"/>
              <w:rPr>
                <w:rFonts w:cs="Arial"/>
                <w:sz w:val="20"/>
                <w:szCs w:val="20"/>
              </w:rPr>
            </w:pPr>
            <w:r>
              <w:rPr>
                <w:rFonts w:cs="Arial"/>
                <w:sz w:val="20"/>
                <w:szCs w:val="20"/>
              </w:rPr>
              <w:t>0</w:t>
            </w:r>
          </w:p>
        </w:tc>
        <w:tc>
          <w:tcPr>
            <w:tcW w:w="560" w:type="pct"/>
            <w:gridSpan w:val="4"/>
          </w:tcPr>
          <w:p w:rsidR="006A5265" w:rsidRPr="00FA3EF5" w:rsidRDefault="002809CF" w:rsidP="002809CF">
            <w:pPr>
              <w:pStyle w:val="CodeNotesExampleText"/>
              <w:spacing w:before="60" w:after="60" w:line="240" w:lineRule="auto"/>
              <w:ind w:left="567"/>
              <w:jc w:val="right"/>
              <w:rPr>
                <w:rFonts w:cs="Arial"/>
                <w:b/>
                <w:bCs/>
                <w:sz w:val="20"/>
                <w:szCs w:val="20"/>
              </w:rPr>
            </w:pPr>
            <w:r>
              <w:rPr>
                <w:rFonts w:cs="Arial"/>
                <w:b/>
                <w:bCs/>
                <w:sz w:val="20"/>
                <w:szCs w:val="20"/>
              </w:rPr>
              <w:t>66</w:t>
            </w:r>
          </w:p>
        </w:tc>
      </w:tr>
      <w:tr w:rsidR="00840A6F" w:rsidTr="00006D62">
        <w:trPr>
          <w:gridAfter w:val="8"/>
          <w:wAfter w:w="295" w:type="pct"/>
          <w:trHeight w:val="315"/>
        </w:trPr>
        <w:tc>
          <w:tcPr>
            <w:tcW w:w="1394" w:type="pct"/>
            <w:gridSpan w:val="8"/>
          </w:tcPr>
          <w:p w:rsidR="006A5265" w:rsidRPr="00FA3EF5" w:rsidRDefault="006A5265" w:rsidP="006A5265">
            <w:pPr>
              <w:pStyle w:val="CodeNotesExampleText"/>
              <w:spacing w:before="60" w:after="60" w:line="240" w:lineRule="auto"/>
              <w:ind w:left="567"/>
              <w:rPr>
                <w:rFonts w:cs="Arial"/>
                <w:sz w:val="20"/>
                <w:szCs w:val="20"/>
              </w:rPr>
            </w:pPr>
            <w:r w:rsidRPr="00FA3EF5">
              <w:rPr>
                <w:rFonts w:cs="Arial"/>
                <w:sz w:val="20"/>
                <w:szCs w:val="20"/>
              </w:rPr>
              <w:t xml:space="preserve">Assets reclassified (to)/from Held for </w:t>
            </w:r>
            <w:smartTag w:uri="urn:schemas-microsoft-com:office:smarttags" w:element="City">
              <w:smartTag w:uri="urn:schemas-microsoft-com:office:smarttags" w:element="place">
                <w:r w:rsidRPr="00FA3EF5">
                  <w:rPr>
                    <w:rFonts w:cs="Arial"/>
                    <w:sz w:val="20"/>
                    <w:szCs w:val="20"/>
                  </w:rPr>
                  <w:t>Sale</w:t>
                </w:r>
              </w:smartTag>
            </w:smartTag>
          </w:p>
        </w:tc>
        <w:tc>
          <w:tcPr>
            <w:tcW w:w="469" w:type="pct"/>
            <w:gridSpan w:val="5"/>
          </w:tcPr>
          <w:p w:rsidR="006A5265" w:rsidRPr="00D84A72" w:rsidRDefault="005F3CD9" w:rsidP="005F3CD9">
            <w:pPr>
              <w:pStyle w:val="CodeNotesExampleText"/>
              <w:spacing w:before="60" w:after="60" w:line="240" w:lineRule="auto"/>
              <w:ind w:left="95"/>
              <w:jc w:val="right"/>
              <w:rPr>
                <w:rFonts w:cs="Arial"/>
                <w:sz w:val="20"/>
                <w:szCs w:val="20"/>
              </w:rPr>
            </w:pPr>
            <w:r>
              <w:rPr>
                <w:rFonts w:cs="Arial"/>
                <w:sz w:val="20"/>
                <w:szCs w:val="20"/>
              </w:rPr>
              <w:t>0</w:t>
            </w:r>
          </w:p>
        </w:tc>
        <w:tc>
          <w:tcPr>
            <w:tcW w:w="457" w:type="pct"/>
            <w:gridSpan w:val="5"/>
          </w:tcPr>
          <w:p w:rsidR="006A5265" w:rsidRPr="00D84A72" w:rsidRDefault="005F3CD9" w:rsidP="005F3CD9">
            <w:pPr>
              <w:pStyle w:val="CodeNotesExampleText"/>
              <w:spacing w:before="60" w:after="60" w:line="240" w:lineRule="auto"/>
              <w:ind w:left="48"/>
              <w:jc w:val="right"/>
              <w:rPr>
                <w:rFonts w:cs="Arial"/>
                <w:sz w:val="20"/>
                <w:szCs w:val="20"/>
              </w:rPr>
            </w:pPr>
            <w:r>
              <w:rPr>
                <w:rFonts w:cs="Arial"/>
                <w:sz w:val="20"/>
                <w:szCs w:val="20"/>
              </w:rPr>
              <w:t>0</w:t>
            </w:r>
          </w:p>
        </w:tc>
        <w:tc>
          <w:tcPr>
            <w:tcW w:w="451" w:type="pct"/>
            <w:gridSpan w:val="7"/>
          </w:tcPr>
          <w:p w:rsidR="006A5265" w:rsidRPr="00D84A72" w:rsidRDefault="005F3CD9" w:rsidP="005F3CD9">
            <w:pPr>
              <w:pStyle w:val="CodeNotesExampleText"/>
              <w:spacing w:before="60" w:after="60" w:line="240" w:lineRule="auto"/>
              <w:ind w:left="567"/>
              <w:jc w:val="right"/>
              <w:rPr>
                <w:rFonts w:cs="Arial"/>
                <w:sz w:val="20"/>
                <w:szCs w:val="20"/>
              </w:rPr>
            </w:pPr>
            <w:r>
              <w:rPr>
                <w:rFonts w:cs="Arial"/>
                <w:sz w:val="20"/>
                <w:szCs w:val="20"/>
              </w:rPr>
              <w:t>0</w:t>
            </w:r>
          </w:p>
        </w:tc>
        <w:tc>
          <w:tcPr>
            <w:tcW w:w="453" w:type="pct"/>
            <w:gridSpan w:val="7"/>
          </w:tcPr>
          <w:p w:rsidR="006A5265" w:rsidRPr="00D84A72" w:rsidRDefault="005F3CD9" w:rsidP="005F3CD9">
            <w:pPr>
              <w:pStyle w:val="CodeNotesExampleText"/>
              <w:spacing w:before="60" w:after="60" w:line="240" w:lineRule="auto"/>
              <w:ind w:left="567"/>
              <w:jc w:val="right"/>
              <w:rPr>
                <w:rFonts w:cs="Arial"/>
                <w:sz w:val="20"/>
                <w:szCs w:val="20"/>
              </w:rPr>
            </w:pPr>
            <w:r>
              <w:rPr>
                <w:rFonts w:cs="Arial"/>
                <w:sz w:val="20"/>
                <w:szCs w:val="20"/>
              </w:rPr>
              <w:t>0</w:t>
            </w:r>
          </w:p>
        </w:tc>
        <w:tc>
          <w:tcPr>
            <w:tcW w:w="420" w:type="pct"/>
            <w:gridSpan w:val="7"/>
          </w:tcPr>
          <w:p w:rsidR="006A5265" w:rsidRPr="00D84A72" w:rsidRDefault="005F3CD9" w:rsidP="005F3CD9">
            <w:pPr>
              <w:pStyle w:val="CodeNotesExampleText"/>
              <w:spacing w:before="60" w:after="60" w:line="240" w:lineRule="auto"/>
              <w:ind w:left="567"/>
              <w:jc w:val="right"/>
              <w:rPr>
                <w:rFonts w:cs="Arial"/>
                <w:sz w:val="20"/>
                <w:szCs w:val="20"/>
              </w:rPr>
            </w:pPr>
            <w:r>
              <w:rPr>
                <w:rFonts w:cs="Arial"/>
                <w:sz w:val="20"/>
                <w:szCs w:val="20"/>
              </w:rPr>
              <w:t>0</w:t>
            </w:r>
          </w:p>
        </w:tc>
        <w:tc>
          <w:tcPr>
            <w:tcW w:w="502" w:type="pct"/>
            <w:gridSpan w:val="10"/>
          </w:tcPr>
          <w:p w:rsidR="006A5265" w:rsidRPr="00D84A72" w:rsidRDefault="005F3CD9" w:rsidP="005F3CD9">
            <w:pPr>
              <w:pStyle w:val="CodeNotesExampleText"/>
              <w:spacing w:before="60" w:after="60" w:line="240" w:lineRule="auto"/>
              <w:ind w:left="567"/>
              <w:jc w:val="right"/>
              <w:rPr>
                <w:rFonts w:cs="Arial"/>
                <w:sz w:val="20"/>
                <w:szCs w:val="20"/>
              </w:rPr>
            </w:pPr>
            <w:r>
              <w:rPr>
                <w:rFonts w:cs="Arial"/>
                <w:sz w:val="20"/>
                <w:szCs w:val="20"/>
              </w:rPr>
              <w:t>0</w:t>
            </w:r>
          </w:p>
        </w:tc>
        <w:tc>
          <w:tcPr>
            <w:tcW w:w="560" w:type="pct"/>
            <w:gridSpan w:val="4"/>
          </w:tcPr>
          <w:p w:rsidR="006A5265" w:rsidRPr="00FA3EF5" w:rsidRDefault="005F3CD9" w:rsidP="005F3CD9">
            <w:pPr>
              <w:pStyle w:val="CodeNotesExampleText"/>
              <w:spacing w:before="60" w:after="60" w:line="240" w:lineRule="auto"/>
              <w:ind w:left="567"/>
              <w:jc w:val="right"/>
              <w:rPr>
                <w:rFonts w:cs="Arial"/>
                <w:b/>
                <w:bCs/>
                <w:sz w:val="20"/>
                <w:szCs w:val="20"/>
              </w:rPr>
            </w:pPr>
            <w:r>
              <w:rPr>
                <w:rFonts w:cs="Arial"/>
                <w:b/>
                <w:bCs/>
                <w:sz w:val="20"/>
                <w:szCs w:val="20"/>
              </w:rPr>
              <w:t>0</w:t>
            </w:r>
          </w:p>
        </w:tc>
      </w:tr>
      <w:tr w:rsidR="00840A6F" w:rsidTr="00006D62">
        <w:trPr>
          <w:trHeight w:val="315"/>
        </w:trPr>
        <w:tc>
          <w:tcPr>
            <w:tcW w:w="1394" w:type="pct"/>
            <w:gridSpan w:val="8"/>
          </w:tcPr>
          <w:p w:rsidR="006A5265" w:rsidRDefault="006A5265" w:rsidP="006A5265">
            <w:pPr>
              <w:pStyle w:val="CodeNotesExampleText"/>
              <w:spacing w:before="60" w:after="60" w:line="240" w:lineRule="auto"/>
              <w:ind w:left="567"/>
              <w:rPr>
                <w:rFonts w:cs="Arial"/>
                <w:sz w:val="20"/>
                <w:szCs w:val="20"/>
              </w:rPr>
            </w:pPr>
            <w:r w:rsidRPr="00FA3EF5">
              <w:rPr>
                <w:rFonts w:cs="Arial"/>
                <w:sz w:val="20"/>
                <w:szCs w:val="20"/>
              </w:rPr>
              <w:t>Other movements</w:t>
            </w:r>
            <w:r>
              <w:rPr>
                <w:rFonts w:cs="Arial"/>
                <w:sz w:val="20"/>
                <w:szCs w:val="20"/>
              </w:rPr>
              <w:t>/reclassifications</w:t>
            </w:r>
            <w:r w:rsidRPr="00FA3EF5">
              <w:rPr>
                <w:rFonts w:cs="Arial"/>
                <w:sz w:val="20"/>
                <w:szCs w:val="20"/>
              </w:rPr>
              <w:t xml:space="preserve"> in Cost or Valuation</w:t>
            </w:r>
          </w:p>
          <w:p w:rsidR="006A5265" w:rsidRPr="00FA3EF5" w:rsidRDefault="006A5265" w:rsidP="006A5265">
            <w:pPr>
              <w:pStyle w:val="CodeNotesExampleText"/>
              <w:spacing w:before="60" w:after="60" w:line="240" w:lineRule="auto"/>
              <w:ind w:left="567"/>
              <w:rPr>
                <w:rFonts w:cs="Arial"/>
                <w:sz w:val="20"/>
                <w:szCs w:val="20"/>
              </w:rPr>
            </w:pPr>
          </w:p>
        </w:tc>
        <w:tc>
          <w:tcPr>
            <w:tcW w:w="469" w:type="pct"/>
            <w:gridSpan w:val="5"/>
          </w:tcPr>
          <w:p w:rsidR="006A5265" w:rsidRPr="00D84A72" w:rsidRDefault="005F3CD9" w:rsidP="005F3CD9">
            <w:pPr>
              <w:pStyle w:val="CodeNotesExampleText"/>
              <w:spacing w:before="60" w:after="60" w:line="240" w:lineRule="auto"/>
              <w:ind w:left="95"/>
              <w:jc w:val="right"/>
              <w:rPr>
                <w:rFonts w:cs="Arial"/>
                <w:sz w:val="20"/>
                <w:szCs w:val="20"/>
              </w:rPr>
            </w:pPr>
            <w:r>
              <w:rPr>
                <w:rFonts w:cs="Arial"/>
                <w:sz w:val="20"/>
                <w:szCs w:val="20"/>
              </w:rPr>
              <w:t>3,405</w:t>
            </w:r>
          </w:p>
        </w:tc>
        <w:tc>
          <w:tcPr>
            <w:tcW w:w="457" w:type="pct"/>
            <w:gridSpan w:val="5"/>
          </w:tcPr>
          <w:p w:rsidR="006A5265" w:rsidRPr="00D84A72" w:rsidRDefault="005F3CD9" w:rsidP="005F3CD9">
            <w:pPr>
              <w:pStyle w:val="CodeNotesExampleText"/>
              <w:spacing w:before="60" w:after="60" w:line="240" w:lineRule="auto"/>
              <w:ind w:left="48"/>
              <w:jc w:val="right"/>
              <w:rPr>
                <w:rFonts w:cs="Arial"/>
                <w:sz w:val="20"/>
                <w:szCs w:val="20"/>
              </w:rPr>
            </w:pPr>
            <w:r>
              <w:rPr>
                <w:rFonts w:cs="Arial"/>
                <w:sz w:val="20"/>
                <w:szCs w:val="20"/>
              </w:rPr>
              <w:t>0</w:t>
            </w:r>
          </w:p>
        </w:tc>
        <w:tc>
          <w:tcPr>
            <w:tcW w:w="451" w:type="pct"/>
            <w:gridSpan w:val="7"/>
          </w:tcPr>
          <w:p w:rsidR="006A5265" w:rsidRPr="00D84A72" w:rsidRDefault="005F3CD9" w:rsidP="006A5265">
            <w:pPr>
              <w:pStyle w:val="CodeNotesExampleText"/>
              <w:spacing w:before="60" w:after="60" w:line="240" w:lineRule="auto"/>
              <w:ind w:left="567"/>
              <w:jc w:val="right"/>
              <w:rPr>
                <w:rFonts w:cs="Arial"/>
                <w:sz w:val="20"/>
                <w:szCs w:val="20"/>
              </w:rPr>
            </w:pPr>
            <w:r>
              <w:rPr>
                <w:rFonts w:cs="Arial"/>
                <w:sz w:val="20"/>
                <w:szCs w:val="20"/>
              </w:rPr>
              <w:t>0</w:t>
            </w:r>
          </w:p>
        </w:tc>
        <w:tc>
          <w:tcPr>
            <w:tcW w:w="453" w:type="pct"/>
            <w:gridSpan w:val="7"/>
          </w:tcPr>
          <w:p w:rsidR="006A5265" w:rsidRPr="00D84A72" w:rsidRDefault="005F3CD9" w:rsidP="005F3CD9">
            <w:pPr>
              <w:pStyle w:val="CodeNotesExampleText"/>
              <w:spacing w:before="60" w:after="60" w:line="240" w:lineRule="auto"/>
              <w:ind w:left="567"/>
              <w:jc w:val="right"/>
              <w:rPr>
                <w:rFonts w:cs="Arial"/>
                <w:sz w:val="20"/>
                <w:szCs w:val="20"/>
              </w:rPr>
            </w:pPr>
            <w:r>
              <w:rPr>
                <w:rFonts w:cs="Arial"/>
                <w:sz w:val="20"/>
                <w:szCs w:val="20"/>
              </w:rPr>
              <w:t>206</w:t>
            </w:r>
          </w:p>
        </w:tc>
        <w:tc>
          <w:tcPr>
            <w:tcW w:w="420" w:type="pct"/>
            <w:gridSpan w:val="7"/>
          </w:tcPr>
          <w:p w:rsidR="006A5265" w:rsidRPr="00D84A72" w:rsidRDefault="005F3CD9" w:rsidP="005F3CD9">
            <w:pPr>
              <w:pStyle w:val="CodeNotesExampleText"/>
              <w:spacing w:before="60" w:after="60" w:line="240" w:lineRule="auto"/>
              <w:ind w:left="567"/>
              <w:jc w:val="right"/>
              <w:rPr>
                <w:rFonts w:cs="Arial"/>
                <w:sz w:val="20"/>
                <w:szCs w:val="20"/>
              </w:rPr>
            </w:pPr>
            <w:r>
              <w:rPr>
                <w:rFonts w:cs="Arial"/>
                <w:sz w:val="20"/>
                <w:szCs w:val="20"/>
              </w:rPr>
              <w:t>(58)</w:t>
            </w:r>
          </w:p>
        </w:tc>
        <w:tc>
          <w:tcPr>
            <w:tcW w:w="502" w:type="pct"/>
            <w:gridSpan w:val="10"/>
          </w:tcPr>
          <w:p w:rsidR="006A5265" w:rsidRPr="00D84A72" w:rsidRDefault="005F3CD9" w:rsidP="005F3CD9">
            <w:pPr>
              <w:pStyle w:val="CodeNotesExampleText"/>
              <w:spacing w:before="60" w:after="60" w:line="240" w:lineRule="auto"/>
              <w:ind w:left="567"/>
              <w:jc w:val="right"/>
              <w:rPr>
                <w:rFonts w:cs="Arial"/>
                <w:sz w:val="20"/>
                <w:szCs w:val="20"/>
              </w:rPr>
            </w:pPr>
            <w:r>
              <w:rPr>
                <w:rFonts w:cs="Arial"/>
                <w:sz w:val="20"/>
                <w:szCs w:val="20"/>
              </w:rPr>
              <w:t>(3,553)</w:t>
            </w:r>
          </w:p>
        </w:tc>
        <w:tc>
          <w:tcPr>
            <w:tcW w:w="560" w:type="pct"/>
            <w:gridSpan w:val="4"/>
          </w:tcPr>
          <w:p w:rsidR="006A5265" w:rsidRPr="00FA3EF5" w:rsidRDefault="005F3CD9" w:rsidP="005F3CD9">
            <w:pPr>
              <w:pStyle w:val="CodeNotesExampleText"/>
              <w:spacing w:before="60" w:after="60" w:line="240" w:lineRule="auto"/>
              <w:ind w:left="567"/>
              <w:jc w:val="right"/>
              <w:rPr>
                <w:rFonts w:cs="Arial"/>
                <w:b/>
                <w:bCs/>
                <w:sz w:val="20"/>
                <w:szCs w:val="20"/>
              </w:rPr>
            </w:pPr>
            <w:r>
              <w:rPr>
                <w:rFonts w:cs="Arial"/>
                <w:b/>
                <w:bCs/>
                <w:sz w:val="20"/>
                <w:szCs w:val="20"/>
              </w:rPr>
              <w:t>0</w:t>
            </w:r>
          </w:p>
        </w:tc>
        <w:tc>
          <w:tcPr>
            <w:tcW w:w="295" w:type="pct"/>
            <w:gridSpan w:val="8"/>
          </w:tcPr>
          <w:p w:rsidR="006A5265" w:rsidRPr="00FA3EF5" w:rsidRDefault="006A5265" w:rsidP="006A5265">
            <w:pPr>
              <w:pStyle w:val="CodeNotesExampleText"/>
              <w:spacing w:before="60" w:after="60" w:line="240" w:lineRule="auto"/>
              <w:ind w:left="567"/>
              <w:jc w:val="right"/>
              <w:rPr>
                <w:rFonts w:cs="Arial"/>
                <w:b/>
                <w:bCs/>
                <w:sz w:val="20"/>
                <w:szCs w:val="20"/>
              </w:rPr>
            </w:pPr>
            <w:r>
              <w:rPr>
                <w:rFonts w:cs="Arial"/>
                <w:b/>
                <w:bCs/>
                <w:sz w:val="20"/>
                <w:szCs w:val="20"/>
              </w:rPr>
              <w:t>0</w:t>
            </w:r>
          </w:p>
        </w:tc>
      </w:tr>
      <w:tr w:rsidR="00840A6F" w:rsidTr="00006D62">
        <w:trPr>
          <w:gridAfter w:val="8"/>
          <w:wAfter w:w="295" w:type="pct"/>
          <w:trHeight w:val="315"/>
        </w:trPr>
        <w:tc>
          <w:tcPr>
            <w:tcW w:w="1394" w:type="pct"/>
            <w:gridSpan w:val="8"/>
          </w:tcPr>
          <w:p w:rsidR="006A5265" w:rsidRPr="00FA3EF5" w:rsidRDefault="006A5265" w:rsidP="006A5265">
            <w:pPr>
              <w:pStyle w:val="CodeNotesExampleText"/>
              <w:spacing w:before="60" w:after="60" w:line="240" w:lineRule="auto"/>
              <w:ind w:left="567"/>
              <w:rPr>
                <w:rFonts w:cs="Arial"/>
                <w:b/>
                <w:bCs/>
                <w:sz w:val="20"/>
                <w:szCs w:val="20"/>
              </w:rPr>
            </w:pPr>
            <w:r w:rsidRPr="00FA3EF5">
              <w:rPr>
                <w:rFonts w:cs="Arial"/>
                <w:b/>
                <w:bCs/>
                <w:sz w:val="20"/>
                <w:szCs w:val="20"/>
              </w:rPr>
              <w:t>At 31 March 20</w:t>
            </w:r>
            <w:r>
              <w:rPr>
                <w:rFonts w:cs="Arial"/>
                <w:b/>
                <w:bCs/>
                <w:sz w:val="20"/>
                <w:szCs w:val="20"/>
              </w:rPr>
              <w:t>20</w:t>
            </w:r>
          </w:p>
        </w:tc>
        <w:tc>
          <w:tcPr>
            <w:tcW w:w="469" w:type="pct"/>
            <w:gridSpan w:val="5"/>
            <w:tcBorders>
              <w:top w:val="single" w:sz="4" w:space="0" w:color="auto"/>
            </w:tcBorders>
          </w:tcPr>
          <w:p w:rsidR="006A5265" w:rsidRPr="00FA3EF5" w:rsidRDefault="005F3CD9" w:rsidP="005F3CD9">
            <w:pPr>
              <w:pStyle w:val="CodeNotesExampleText"/>
              <w:spacing w:before="60" w:after="60" w:line="240" w:lineRule="auto"/>
              <w:ind w:left="95"/>
              <w:jc w:val="right"/>
              <w:rPr>
                <w:rFonts w:cs="Arial"/>
                <w:b/>
                <w:bCs/>
                <w:sz w:val="20"/>
                <w:szCs w:val="20"/>
              </w:rPr>
            </w:pPr>
            <w:r>
              <w:rPr>
                <w:rFonts w:cs="Arial"/>
                <w:b/>
                <w:bCs/>
                <w:sz w:val="20"/>
                <w:szCs w:val="20"/>
              </w:rPr>
              <w:t>93,446</w:t>
            </w:r>
          </w:p>
        </w:tc>
        <w:tc>
          <w:tcPr>
            <w:tcW w:w="457" w:type="pct"/>
            <w:gridSpan w:val="5"/>
            <w:tcBorders>
              <w:top w:val="single" w:sz="4" w:space="0" w:color="auto"/>
            </w:tcBorders>
          </w:tcPr>
          <w:p w:rsidR="006A5265" w:rsidRPr="00FA3EF5" w:rsidRDefault="002809CF" w:rsidP="002809CF">
            <w:pPr>
              <w:pStyle w:val="CodeNotesExampleText"/>
              <w:spacing w:before="60" w:after="60" w:line="240" w:lineRule="auto"/>
              <w:ind w:left="48"/>
              <w:jc w:val="right"/>
              <w:rPr>
                <w:rFonts w:cs="Arial"/>
                <w:b/>
                <w:bCs/>
                <w:sz w:val="20"/>
                <w:szCs w:val="20"/>
              </w:rPr>
            </w:pPr>
            <w:r>
              <w:rPr>
                <w:rFonts w:cs="Arial"/>
                <w:b/>
                <w:bCs/>
                <w:sz w:val="20"/>
                <w:szCs w:val="20"/>
              </w:rPr>
              <w:t>4,838</w:t>
            </w:r>
          </w:p>
        </w:tc>
        <w:tc>
          <w:tcPr>
            <w:tcW w:w="451" w:type="pct"/>
            <w:gridSpan w:val="7"/>
            <w:tcBorders>
              <w:top w:val="single" w:sz="4" w:space="0" w:color="auto"/>
            </w:tcBorders>
          </w:tcPr>
          <w:p w:rsidR="006A5265" w:rsidRPr="00FA3EF5" w:rsidRDefault="005F3CD9" w:rsidP="005F3CD9">
            <w:pPr>
              <w:pStyle w:val="CodeNotesExampleText"/>
              <w:spacing w:before="60" w:after="60" w:line="240" w:lineRule="auto"/>
              <w:jc w:val="right"/>
              <w:rPr>
                <w:rFonts w:cs="Arial"/>
                <w:b/>
                <w:bCs/>
                <w:sz w:val="20"/>
                <w:szCs w:val="20"/>
              </w:rPr>
            </w:pPr>
            <w:r>
              <w:rPr>
                <w:rFonts w:cs="Arial"/>
                <w:b/>
                <w:bCs/>
                <w:sz w:val="20"/>
                <w:szCs w:val="20"/>
              </w:rPr>
              <w:t>4,355</w:t>
            </w:r>
          </w:p>
        </w:tc>
        <w:tc>
          <w:tcPr>
            <w:tcW w:w="453" w:type="pct"/>
            <w:gridSpan w:val="7"/>
            <w:tcBorders>
              <w:top w:val="single" w:sz="4" w:space="0" w:color="auto"/>
            </w:tcBorders>
          </w:tcPr>
          <w:p w:rsidR="006A5265" w:rsidRPr="00FA3EF5" w:rsidRDefault="005F3CD9" w:rsidP="005F3CD9">
            <w:pPr>
              <w:pStyle w:val="CodeNotesExampleText"/>
              <w:spacing w:before="60" w:after="60" w:line="240" w:lineRule="auto"/>
              <w:jc w:val="right"/>
              <w:rPr>
                <w:rFonts w:cs="Arial"/>
                <w:b/>
                <w:bCs/>
                <w:sz w:val="20"/>
                <w:szCs w:val="20"/>
              </w:rPr>
            </w:pPr>
            <w:r>
              <w:rPr>
                <w:rFonts w:cs="Arial"/>
                <w:b/>
                <w:bCs/>
                <w:sz w:val="20"/>
                <w:szCs w:val="20"/>
              </w:rPr>
              <w:t>6,706</w:t>
            </w:r>
          </w:p>
        </w:tc>
        <w:tc>
          <w:tcPr>
            <w:tcW w:w="420" w:type="pct"/>
            <w:gridSpan w:val="7"/>
            <w:tcBorders>
              <w:top w:val="single" w:sz="4" w:space="0" w:color="auto"/>
            </w:tcBorders>
          </w:tcPr>
          <w:p w:rsidR="006A5265" w:rsidRPr="001B5F8D" w:rsidRDefault="005F3CD9" w:rsidP="005F3CD9">
            <w:pPr>
              <w:pStyle w:val="CodeNotesExampleText"/>
              <w:spacing w:before="60" w:after="60" w:line="240" w:lineRule="auto"/>
              <w:jc w:val="right"/>
              <w:rPr>
                <w:rFonts w:cs="Arial"/>
                <w:b/>
                <w:sz w:val="20"/>
                <w:szCs w:val="20"/>
              </w:rPr>
            </w:pPr>
            <w:r>
              <w:rPr>
                <w:rFonts w:cs="Arial"/>
                <w:b/>
                <w:sz w:val="20"/>
                <w:szCs w:val="20"/>
              </w:rPr>
              <w:t>237</w:t>
            </w:r>
          </w:p>
        </w:tc>
        <w:tc>
          <w:tcPr>
            <w:tcW w:w="502" w:type="pct"/>
            <w:gridSpan w:val="10"/>
            <w:tcBorders>
              <w:top w:val="single" w:sz="4" w:space="0" w:color="auto"/>
            </w:tcBorders>
          </w:tcPr>
          <w:p w:rsidR="006A5265" w:rsidRPr="001B5F8D" w:rsidRDefault="005F3CD9" w:rsidP="00573E85">
            <w:pPr>
              <w:pStyle w:val="CodeNotesExampleText"/>
              <w:spacing w:before="60" w:after="60" w:line="240" w:lineRule="auto"/>
              <w:ind w:left="567"/>
              <w:jc w:val="right"/>
              <w:rPr>
                <w:rFonts w:cs="Arial"/>
                <w:b/>
                <w:sz w:val="20"/>
                <w:szCs w:val="20"/>
              </w:rPr>
            </w:pPr>
            <w:r>
              <w:rPr>
                <w:rFonts w:cs="Arial"/>
                <w:b/>
                <w:sz w:val="20"/>
                <w:szCs w:val="20"/>
              </w:rPr>
              <w:t>1,05</w:t>
            </w:r>
            <w:r w:rsidR="00573E85">
              <w:rPr>
                <w:rFonts w:cs="Arial"/>
                <w:b/>
                <w:sz w:val="20"/>
                <w:szCs w:val="20"/>
              </w:rPr>
              <w:t>6</w:t>
            </w:r>
          </w:p>
        </w:tc>
        <w:tc>
          <w:tcPr>
            <w:tcW w:w="560" w:type="pct"/>
            <w:gridSpan w:val="4"/>
            <w:tcBorders>
              <w:top w:val="single" w:sz="4" w:space="0" w:color="auto"/>
            </w:tcBorders>
          </w:tcPr>
          <w:p w:rsidR="006A5265" w:rsidRPr="00FA3EF5" w:rsidRDefault="002809CF" w:rsidP="002809CF">
            <w:pPr>
              <w:pStyle w:val="CodeNotesExampleText"/>
              <w:spacing w:before="60" w:after="60" w:line="240" w:lineRule="auto"/>
              <w:jc w:val="right"/>
              <w:rPr>
                <w:rFonts w:cs="Arial"/>
                <w:b/>
                <w:bCs/>
                <w:sz w:val="20"/>
                <w:szCs w:val="20"/>
              </w:rPr>
            </w:pPr>
            <w:r>
              <w:rPr>
                <w:rFonts w:cs="Arial"/>
                <w:b/>
                <w:bCs/>
                <w:sz w:val="20"/>
                <w:szCs w:val="20"/>
              </w:rPr>
              <w:t>110,638</w:t>
            </w:r>
          </w:p>
        </w:tc>
      </w:tr>
      <w:tr w:rsidR="00840A6F" w:rsidTr="00006D62">
        <w:trPr>
          <w:gridBefore w:val="4"/>
          <w:gridAfter w:val="2"/>
          <w:wBefore w:w="238" w:type="pct"/>
          <w:wAfter w:w="71" w:type="pct"/>
          <w:trHeight w:val="315"/>
        </w:trPr>
        <w:tc>
          <w:tcPr>
            <w:tcW w:w="1345" w:type="pct"/>
            <w:gridSpan w:val="8"/>
          </w:tcPr>
          <w:p w:rsidR="006A5265" w:rsidRDefault="006A5265" w:rsidP="006A5265">
            <w:pPr>
              <w:pStyle w:val="CodeNotesExampleText"/>
              <w:spacing w:before="60" w:after="60" w:line="240" w:lineRule="auto"/>
              <w:ind w:left="567"/>
              <w:rPr>
                <w:rFonts w:cs="Arial"/>
                <w:b/>
                <w:bCs/>
                <w:sz w:val="20"/>
                <w:szCs w:val="20"/>
              </w:rPr>
            </w:pPr>
          </w:p>
          <w:p w:rsidR="006A5265" w:rsidRDefault="006A5265" w:rsidP="006A5265">
            <w:pPr>
              <w:pStyle w:val="CodeNotesExampleText"/>
              <w:spacing w:before="60" w:after="60" w:line="240" w:lineRule="auto"/>
              <w:ind w:left="567"/>
              <w:rPr>
                <w:rFonts w:cs="Arial"/>
                <w:b/>
                <w:bCs/>
                <w:sz w:val="20"/>
                <w:szCs w:val="20"/>
              </w:rPr>
            </w:pPr>
          </w:p>
          <w:p w:rsidR="006A5265" w:rsidRDefault="006A5265" w:rsidP="006A5265">
            <w:pPr>
              <w:pStyle w:val="CodeNotesExampleText"/>
              <w:spacing w:before="60" w:after="60" w:line="240" w:lineRule="auto"/>
              <w:ind w:left="567"/>
              <w:rPr>
                <w:rFonts w:cs="Arial"/>
                <w:b/>
                <w:bCs/>
                <w:sz w:val="20"/>
                <w:szCs w:val="20"/>
              </w:rPr>
            </w:pPr>
          </w:p>
          <w:p w:rsidR="006A5265" w:rsidRPr="00FA3EF5" w:rsidRDefault="006A5265" w:rsidP="006A5265">
            <w:pPr>
              <w:pStyle w:val="CodeNotesExampleText"/>
              <w:spacing w:before="60" w:after="60" w:line="240" w:lineRule="auto"/>
              <w:ind w:left="567"/>
              <w:rPr>
                <w:rFonts w:cs="Arial"/>
                <w:b/>
                <w:bCs/>
                <w:sz w:val="20"/>
                <w:szCs w:val="20"/>
              </w:rPr>
            </w:pPr>
          </w:p>
        </w:tc>
        <w:tc>
          <w:tcPr>
            <w:tcW w:w="521" w:type="pct"/>
            <w:gridSpan w:val="5"/>
            <w:tcBorders>
              <w:top w:val="single" w:sz="4" w:space="0" w:color="auto"/>
            </w:tcBorders>
          </w:tcPr>
          <w:p w:rsidR="006A5265" w:rsidRDefault="006A5265" w:rsidP="006A5265">
            <w:pPr>
              <w:pStyle w:val="CodeNotesExampleText"/>
              <w:spacing w:before="60" w:after="60" w:line="240" w:lineRule="auto"/>
              <w:ind w:left="95"/>
              <w:jc w:val="right"/>
              <w:rPr>
                <w:rFonts w:cs="Arial"/>
                <w:b/>
                <w:bCs/>
                <w:sz w:val="20"/>
                <w:szCs w:val="20"/>
              </w:rPr>
            </w:pPr>
          </w:p>
        </w:tc>
        <w:tc>
          <w:tcPr>
            <w:tcW w:w="451" w:type="pct"/>
            <w:gridSpan w:val="7"/>
            <w:tcBorders>
              <w:top w:val="single" w:sz="4" w:space="0" w:color="auto"/>
            </w:tcBorders>
          </w:tcPr>
          <w:p w:rsidR="006A5265" w:rsidRDefault="006A5265" w:rsidP="006A5265">
            <w:pPr>
              <w:pStyle w:val="CodeNotesExampleText"/>
              <w:spacing w:before="60" w:after="60" w:line="240" w:lineRule="auto"/>
              <w:ind w:left="48"/>
              <w:jc w:val="right"/>
              <w:rPr>
                <w:rFonts w:cs="Arial"/>
                <w:b/>
                <w:bCs/>
                <w:sz w:val="20"/>
                <w:szCs w:val="20"/>
              </w:rPr>
            </w:pPr>
          </w:p>
        </w:tc>
        <w:tc>
          <w:tcPr>
            <w:tcW w:w="438" w:type="pct"/>
            <w:gridSpan w:val="7"/>
            <w:tcBorders>
              <w:top w:val="single" w:sz="4" w:space="0" w:color="auto"/>
            </w:tcBorders>
          </w:tcPr>
          <w:p w:rsidR="006A5265" w:rsidRDefault="006A5265" w:rsidP="006A5265">
            <w:pPr>
              <w:pStyle w:val="CodeNotesExampleText"/>
              <w:spacing w:before="60" w:after="60" w:line="240" w:lineRule="auto"/>
              <w:jc w:val="right"/>
              <w:rPr>
                <w:rFonts w:cs="Arial"/>
                <w:b/>
                <w:bCs/>
                <w:sz w:val="20"/>
                <w:szCs w:val="20"/>
              </w:rPr>
            </w:pPr>
          </w:p>
        </w:tc>
        <w:tc>
          <w:tcPr>
            <w:tcW w:w="482" w:type="pct"/>
            <w:gridSpan w:val="7"/>
            <w:tcBorders>
              <w:top w:val="single" w:sz="4" w:space="0" w:color="auto"/>
            </w:tcBorders>
          </w:tcPr>
          <w:p w:rsidR="006A5265" w:rsidRDefault="006A5265" w:rsidP="006A5265">
            <w:pPr>
              <w:pStyle w:val="CodeNotesExampleText"/>
              <w:spacing w:before="60" w:after="60" w:line="240" w:lineRule="auto"/>
              <w:jc w:val="right"/>
              <w:rPr>
                <w:rFonts w:cs="Arial"/>
                <w:b/>
                <w:bCs/>
                <w:sz w:val="20"/>
                <w:szCs w:val="20"/>
              </w:rPr>
            </w:pPr>
          </w:p>
        </w:tc>
        <w:tc>
          <w:tcPr>
            <w:tcW w:w="460" w:type="pct"/>
            <w:gridSpan w:val="8"/>
            <w:tcBorders>
              <w:top w:val="single" w:sz="4" w:space="0" w:color="auto"/>
            </w:tcBorders>
          </w:tcPr>
          <w:p w:rsidR="006A5265" w:rsidRDefault="006A5265" w:rsidP="006A5265">
            <w:pPr>
              <w:pStyle w:val="CodeNotesExampleText"/>
              <w:spacing w:before="60" w:after="60" w:line="240" w:lineRule="auto"/>
              <w:jc w:val="right"/>
              <w:rPr>
                <w:rFonts w:cs="Arial"/>
                <w:b/>
                <w:sz w:val="20"/>
                <w:szCs w:val="20"/>
              </w:rPr>
            </w:pPr>
          </w:p>
        </w:tc>
        <w:tc>
          <w:tcPr>
            <w:tcW w:w="502" w:type="pct"/>
            <w:gridSpan w:val="6"/>
            <w:tcBorders>
              <w:top w:val="single" w:sz="4" w:space="0" w:color="auto"/>
            </w:tcBorders>
          </w:tcPr>
          <w:p w:rsidR="006A5265" w:rsidRDefault="006A5265" w:rsidP="006A5265">
            <w:pPr>
              <w:pStyle w:val="CodeNotesExampleText"/>
              <w:spacing w:before="60" w:after="60" w:line="240" w:lineRule="auto"/>
              <w:ind w:left="567"/>
              <w:jc w:val="right"/>
              <w:rPr>
                <w:rFonts w:cs="Arial"/>
                <w:b/>
                <w:sz w:val="20"/>
                <w:szCs w:val="20"/>
              </w:rPr>
            </w:pPr>
          </w:p>
        </w:tc>
        <w:tc>
          <w:tcPr>
            <w:tcW w:w="491" w:type="pct"/>
            <w:gridSpan w:val="7"/>
            <w:tcBorders>
              <w:top w:val="single" w:sz="4" w:space="0" w:color="auto"/>
            </w:tcBorders>
          </w:tcPr>
          <w:p w:rsidR="006A5265" w:rsidRDefault="006A5265" w:rsidP="006A5265">
            <w:pPr>
              <w:pStyle w:val="CodeNotesExampleText"/>
              <w:spacing w:before="60" w:after="60" w:line="240" w:lineRule="auto"/>
              <w:jc w:val="right"/>
              <w:rPr>
                <w:rFonts w:cs="Arial"/>
                <w:b/>
                <w:bCs/>
                <w:sz w:val="20"/>
                <w:szCs w:val="20"/>
              </w:rPr>
            </w:pPr>
          </w:p>
        </w:tc>
      </w:tr>
      <w:tr w:rsidR="00840A6F" w:rsidRPr="00FA3EF5" w:rsidTr="00006D62">
        <w:trPr>
          <w:gridBefore w:val="2"/>
          <w:gridAfter w:val="4"/>
          <w:wBefore w:w="119" w:type="pct"/>
          <w:wAfter w:w="181" w:type="pct"/>
          <w:cantSplit/>
          <w:trHeight w:val="2012"/>
        </w:trPr>
        <w:tc>
          <w:tcPr>
            <w:tcW w:w="1361" w:type="pct"/>
            <w:gridSpan w:val="9"/>
            <w:noWrap/>
            <w:textDirection w:val="btLr"/>
            <w:vAlign w:val="bottom"/>
          </w:tcPr>
          <w:p w:rsidR="006A5265" w:rsidRPr="00FA3EF5" w:rsidRDefault="006A5265" w:rsidP="006A5265">
            <w:pPr>
              <w:pStyle w:val="CodeNotesExampleText"/>
              <w:spacing w:beforeLines="60" w:before="144" w:afterLines="60" w:after="144" w:line="240" w:lineRule="auto"/>
              <w:ind w:left="567" w:right="113"/>
              <w:rPr>
                <w:rFonts w:cs="Arial"/>
                <w:b/>
                <w:sz w:val="20"/>
                <w:szCs w:val="20"/>
              </w:rPr>
            </w:pPr>
          </w:p>
        </w:tc>
        <w:tc>
          <w:tcPr>
            <w:tcW w:w="504" w:type="pct"/>
            <w:gridSpan w:val="5"/>
            <w:textDirection w:val="btLr"/>
            <w:vAlign w:val="bottom"/>
          </w:tcPr>
          <w:p w:rsidR="006A5265" w:rsidRPr="00FA3EF5" w:rsidRDefault="006A5265" w:rsidP="006A5265">
            <w:pPr>
              <w:pStyle w:val="CodeNotesExampleText"/>
              <w:spacing w:beforeLines="60" w:before="144" w:afterLines="60" w:after="144" w:line="240" w:lineRule="auto"/>
              <w:ind w:left="113" w:right="113"/>
              <w:rPr>
                <w:rFonts w:cs="Arial"/>
                <w:b/>
                <w:bCs/>
                <w:sz w:val="20"/>
                <w:szCs w:val="20"/>
              </w:rPr>
            </w:pPr>
            <w:r w:rsidRPr="00FA3EF5">
              <w:rPr>
                <w:rFonts w:cs="Arial"/>
                <w:b/>
                <w:bCs/>
                <w:sz w:val="20"/>
                <w:szCs w:val="20"/>
              </w:rPr>
              <w:t>Other Land and Buildings</w:t>
            </w:r>
          </w:p>
        </w:tc>
        <w:tc>
          <w:tcPr>
            <w:tcW w:w="471" w:type="pct"/>
            <w:gridSpan w:val="7"/>
            <w:textDirection w:val="btLr"/>
            <w:vAlign w:val="bottom"/>
          </w:tcPr>
          <w:p w:rsidR="006A5265" w:rsidRPr="00FA3EF5" w:rsidRDefault="006A5265" w:rsidP="006A5265">
            <w:pPr>
              <w:pStyle w:val="CodeNotesExampleText"/>
              <w:spacing w:beforeLines="60" w:before="144" w:afterLines="60" w:after="144" w:line="240" w:lineRule="auto"/>
              <w:ind w:left="113" w:right="113"/>
              <w:rPr>
                <w:rFonts w:cs="Arial"/>
                <w:b/>
                <w:bCs/>
                <w:sz w:val="20"/>
                <w:szCs w:val="20"/>
              </w:rPr>
            </w:pPr>
            <w:r w:rsidRPr="00FA3EF5">
              <w:rPr>
                <w:rFonts w:cs="Arial"/>
                <w:b/>
                <w:bCs/>
                <w:sz w:val="20"/>
                <w:szCs w:val="20"/>
              </w:rPr>
              <w:t xml:space="preserve">Vehicles, Plant, </w:t>
            </w:r>
            <w:r>
              <w:rPr>
                <w:rFonts w:cs="Arial"/>
                <w:b/>
                <w:bCs/>
                <w:sz w:val="20"/>
                <w:szCs w:val="20"/>
              </w:rPr>
              <w:t>F</w:t>
            </w:r>
            <w:r w:rsidRPr="00FA3EF5">
              <w:rPr>
                <w:rFonts w:cs="Arial"/>
                <w:b/>
                <w:bCs/>
                <w:sz w:val="20"/>
                <w:szCs w:val="20"/>
              </w:rPr>
              <w:t>urniture &amp; Equipment</w:t>
            </w:r>
          </w:p>
        </w:tc>
        <w:tc>
          <w:tcPr>
            <w:tcW w:w="426" w:type="pct"/>
            <w:gridSpan w:val="7"/>
            <w:textDirection w:val="btLr"/>
            <w:vAlign w:val="bottom"/>
          </w:tcPr>
          <w:p w:rsidR="006A5265" w:rsidRPr="00FA3EF5" w:rsidRDefault="006A5265" w:rsidP="006A5265">
            <w:pPr>
              <w:pStyle w:val="CodeNotesExampleText"/>
              <w:spacing w:beforeLines="60" w:before="144" w:afterLines="60" w:after="144" w:line="240" w:lineRule="auto"/>
              <w:ind w:left="113" w:right="113"/>
              <w:rPr>
                <w:rFonts w:cs="Arial"/>
                <w:b/>
                <w:bCs/>
                <w:sz w:val="20"/>
                <w:szCs w:val="20"/>
              </w:rPr>
            </w:pPr>
            <w:r w:rsidRPr="00FA3EF5">
              <w:rPr>
                <w:rFonts w:cs="Arial"/>
                <w:b/>
                <w:bCs/>
                <w:sz w:val="20"/>
                <w:szCs w:val="20"/>
              </w:rPr>
              <w:t>Infrastructure Assets</w:t>
            </w:r>
          </w:p>
        </w:tc>
        <w:tc>
          <w:tcPr>
            <w:tcW w:w="466" w:type="pct"/>
            <w:gridSpan w:val="7"/>
            <w:textDirection w:val="btLr"/>
            <w:vAlign w:val="bottom"/>
          </w:tcPr>
          <w:p w:rsidR="006A5265" w:rsidRPr="00FA3EF5" w:rsidRDefault="006A5265" w:rsidP="006A5265">
            <w:pPr>
              <w:pStyle w:val="CodeNotesExampleText"/>
              <w:spacing w:beforeLines="60" w:before="144" w:afterLines="60" w:after="144" w:line="240" w:lineRule="auto"/>
              <w:ind w:left="113" w:right="113"/>
              <w:rPr>
                <w:rFonts w:cs="Arial"/>
                <w:b/>
                <w:bCs/>
                <w:sz w:val="20"/>
                <w:szCs w:val="20"/>
              </w:rPr>
            </w:pPr>
            <w:r w:rsidRPr="00FA3EF5">
              <w:rPr>
                <w:rFonts w:cs="Arial"/>
                <w:b/>
                <w:bCs/>
                <w:sz w:val="20"/>
                <w:szCs w:val="20"/>
              </w:rPr>
              <w:t>Community Assets</w:t>
            </w:r>
          </w:p>
        </w:tc>
        <w:tc>
          <w:tcPr>
            <w:tcW w:w="442" w:type="pct"/>
            <w:gridSpan w:val="7"/>
            <w:textDirection w:val="btLr"/>
            <w:vAlign w:val="bottom"/>
          </w:tcPr>
          <w:p w:rsidR="006A5265" w:rsidRPr="00FA3EF5" w:rsidRDefault="006A5265" w:rsidP="006A5265">
            <w:pPr>
              <w:pStyle w:val="CodeNotesExampleText"/>
              <w:spacing w:beforeLines="60" w:before="144" w:afterLines="60" w:after="144" w:line="240" w:lineRule="auto"/>
              <w:ind w:left="113" w:right="113"/>
              <w:rPr>
                <w:rFonts w:cs="Arial"/>
                <w:b/>
                <w:bCs/>
                <w:sz w:val="20"/>
                <w:szCs w:val="20"/>
              </w:rPr>
            </w:pPr>
            <w:r w:rsidRPr="00FA3EF5">
              <w:rPr>
                <w:rFonts w:cs="Arial"/>
                <w:b/>
                <w:bCs/>
                <w:sz w:val="20"/>
                <w:szCs w:val="20"/>
              </w:rPr>
              <w:t>Surplus Assets</w:t>
            </w:r>
          </w:p>
        </w:tc>
        <w:tc>
          <w:tcPr>
            <w:tcW w:w="327" w:type="pct"/>
            <w:gridSpan w:val="4"/>
            <w:textDirection w:val="btLr"/>
            <w:vAlign w:val="bottom"/>
          </w:tcPr>
          <w:p w:rsidR="006A5265" w:rsidRPr="00FA3EF5" w:rsidRDefault="006A5265" w:rsidP="006A5265">
            <w:pPr>
              <w:pStyle w:val="CodeNotesExampleText"/>
              <w:spacing w:beforeLines="60" w:before="144" w:afterLines="60" w:after="144" w:line="240" w:lineRule="auto"/>
              <w:ind w:left="113" w:right="113"/>
              <w:rPr>
                <w:rFonts w:cs="Arial"/>
                <w:b/>
                <w:bCs/>
                <w:sz w:val="20"/>
                <w:szCs w:val="20"/>
              </w:rPr>
            </w:pPr>
            <w:r w:rsidRPr="00FA3EF5">
              <w:rPr>
                <w:rFonts w:cs="Arial"/>
                <w:b/>
                <w:bCs/>
                <w:sz w:val="20"/>
                <w:szCs w:val="20"/>
              </w:rPr>
              <w:t>Assets Under Construction</w:t>
            </w:r>
          </w:p>
        </w:tc>
        <w:tc>
          <w:tcPr>
            <w:tcW w:w="702" w:type="pct"/>
            <w:gridSpan w:val="9"/>
            <w:textDirection w:val="btLr"/>
            <w:vAlign w:val="bottom"/>
          </w:tcPr>
          <w:p w:rsidR="006A5265" w:rsidRPr="00FA3EF5" w:rsidRDefault="006A5265" w:rsidP="006A5265">
            <w:pPr>
              <w:pStyle w:val="CodeNotesExampleText"/>
              <w:spacing w:beforeLines="60" w:before="144" w:afterLines="60" w:after="144" w:line="240" w:lineRule="auto"/>
              <w:ind w:left="113" w:right="113"/>
              <w:rPr>
                <w:rFonts w:cs="Arial"/>
                <w:b/>
                <w:bCs/>
                <w:sz w:val="20"/>
                <w:szCs w:val="20"/>
              </w:rPr>
            </w:pPr>
            <w:r w:rsidRPr="00FA3EF5">
              <w:rPr>
                <w:rFonts w:cs="Arial"/>
                <w:b/>
                <w:bCs/>
                <w:sz w:val="20"/>
                <w:szCs w:val="20"/>
              </w:rPr>
              <w:t>Total  Property, Plant and Equipment</w:t>
            </w:r>
          </w:p>
        </w:tc>
      </w:tr>
      <w:tr w:rsidR="00840A6F" w:rsidRPr="00FA3EF5" w:rsidTr="00006D62">
        <w:trPr>
          <w:gridBefore w:val="2"/>
          <w:gridAfter w:val="4"/>
          <w:wBefore w:w="119" w:type="pct"/>
          <w:wAfter w:w="181" w:type="pct"/>
          <w:trHeight w:val="315"/>
        </w:trPr>
        <w:tc>
          <w:tcPr>
            <w:tcW w:w="1358" w:type="pct"/>
            <w:gridSpan w:val="8"/>
            <w:noWrap/>
          </w:tcPr>
          <w:p w:rsidR="006A5265" w:rsidRPr="00FA3EF5" w:rsidRDefault="006A5265" w:rsidP="006A5265">
            <w:pPr>
              <w:pStyle w:val="CodeNotesExampleText"/>
              <w:spacing w:beforeLines="60" w:before="144" w:afterLines="60" w:after="144" w:line="240" w:lineRule="auto"/>
              <w:ind w:left="567"/>
              <w:jc w:val="right"/>
              <w:rPr>
                <w:rFonts w:cs="Arial"/>
                <w:sz w:val="20"/>
                <w:szCs w:val="20"/>
              </w:rPr>
            </w:pPr>
            <w:r w:rsidRPr="00FA3EF5">
              <w:rPr>
                <w:rFonts w:cs="Arial"/>
                <w:sz w:val="20"/>
                <w:szCs w:val="20"/>
              </w:rPr>
              <w:t> </w:t>
            </w:r>
          </w:p>
        </w:tc>
        <w:tc>
          <w:tcPr>
            <w:tcW w:w="501" w:type="pct"/>
            <w:gridSpan w:val="5"/>
          </w:tcPr>
          <w:p w:rsidR="006A5265" w:rsidRPr="00FA3EF5" w:rsidRDefault="006A5265" w:rsidP="006A5265">
            <w:pPr>
              <w:pStyle w:val="CodeNotesExampleText"/>
              <w:spacing w:beforeLines="60" w:before="144" w:afterLines="60" w:after="144" w:line="240" w:lineRule="auto"/>
              <w:jc w:val="right"/>
              <w:rPr>
                <w:rFonts w:cs="Arial"/>
                <w:b/>
                <w:bCs/>
                <w:sz w:val="20"/>
                <w:szCs w:val="20"/>
              </w:rPr>
            </w:pPr>
            <w:r w:rsidRPr="00FA3EF5">
              <w:rPr>
                <w:rFonts w:cs="Arial"/>
                <w:b/>
                <w:bCs/>
                <w:sz w:val="20"/>
                <w:szCs w:val="20"/>
              </w:rPr>
              <w:t>£</w:t>
            </w:r>
            <w:r>
              <w:rPr>
                <w:rFonts w:cs="Arial"/>
                <w:b/>
                <w:bCs/>
                <w:sz w:val="20"/>
                <w:szCs w:val="20"/>
              </w:rPr>
              <w:t>’</w:t>
            </w:r>
            <w:r w:rsidRPr="00FA3EF5">
              <w:rPr>
                <w:rFonts w:cs="Arial"/>
                <w:b/>
                <w:bCs/>
                <w:sz w:val="20"/>
                <w:szCs w:val="20"/>
              </w:rPr>
              <w:t>000</w:t>
            </w:r>
          </w:p>
        </w:tc>
        <w:tc>
          <w:tcPr>
            <w:tcW w:w="477" w:type="pct"/>
            <w:gridSpan w:val="8"/>
          </w:tcPr>
          <w:p w:rsidR="006A5265" w:rsidRPr="00FA3EF5" w:rsidRDefault="006A5265" w:rsidP="006A5265">
            <w:pPr>
              <w:pStyle w:val="CodeNotesExampleText"/>
              <w:spacing w:beforeLines="60" w:before="144" w:afterLines="60" w:after="144" w:line="240" w:lineRule="auto"/>
              <w:jc w:val="right"/>
              <w:rPr>
                <w:rFonts w:cs="Arial"/>
                <w:b/>
                <w:bCs/>
                <w:sz w:val="20"/>
                <w:szCs w:val="20"/>
              </w:rPr>
            </w:pPr>
            <w:r w:rsidRPr="00FA3EF5">
              <w:rPr>
                <w:rFonts w:cs="Arial"/>
                <w:b/>
                <w:bCs/>
                <w:sz w:val="20"/>
                <w:szCs w:val="20"/>
              </w:rPr>
              <w:t>£</w:t>
            </w:r>
            <w:r>
              <w:rPr>
                <w:rFonts w:cs="Arial"/>
                <w:b/>
                <w:bCs/>
                <w:sz w:val="20"/>
                <w:szCs w:val="20"/>
              </w:rPr>
              <w:t>’</w:t>
            </w:r>
            <w:r w:rsidRPr="00FA3EF5">
              <w:rPr>
                <w:rFonts w:cs="Arial"/>
                <w:b/>
                <w:bCs/>
                <w:sz w:val="20"/>
                <w:szCs w:val="20"/>
              </w:rPr>
              <w:t>000</w:t>
            </w:r>
          </w:p>
        </w:tc>
        <w:tc>
          <w:tcPr>
            <w:tcW w:w="420" w:type="pct"/>
            <w:gridSpan w:val="6"/>
          </w:tcPr>
          <w:p w:rsidR="006A5265" w:rsidRPr="00FA3EF5" w:rsidRDefault="006A5265" w:rsidP="006A5265">
            <w:pPr>
              <w:pStyle w:val="CodeNotesExampleText"/>
              <w:spacing w:beforeLines="60" w:before="144" w:afterLines="60" w:after="144" w:line="240" w:lineRule="auto"/>
              <w:jc w:val="right"/>
              <w:rPr>
                <w:rFonts w:cs="Arial"/>
                <w:b/>
                <w:bCs/>
                <w:sz w:val="20"/>
                <w:szCs w:val="20"/>
              </w:rPr>
            </w:pPr>
            <w:r w:rsidRPr="00FA3EF5">
              <w:rPr>
                <w:rFonts w:cs="Arial"/>
                <w:b/>
                <w:bCs/>
                <w:sz w:val="20"/>
                <w:szCs w:val="20"/>
              </w:rPr>
              <w:t>£</w:t>
            </w:r>
            <w:r>
              <w:rPr>
                <w:rFonts w:cs="Arial"/>
                <w:b/>
                <w:bCs/>
                <w:sz w:val="20"/>
                <w:szCs w:val="20"/>
              </w:rPr>
              <w:t>’</w:t>
            </w:r>
            <w:r w:rsidRPr="00FA3EF5">
              <w:rPr>
                <w:rFonts w:cs="Arial"/>
                <w:b/>
                <w:bCs/>
                <w:sz w:val="20"/>
                <w:szCs w:val="20"/>
              </w:rPr>
              <w:t>000</w:t>
            </w:r>
          </w:p>
        </w:tc>
        <w:tc>
          <w:tcPr>
            <w:tcW w:w="472" w:type="pct"/>
            <w:gridSpan w:val="8"/>
          </w:tcPr>
          <w:p w:rsidR="006A5265" w:rsidRPr="00FA3EF5" w:rsidRDefault="006A5265" w:rsidP="006A5265">
            <w:pPr>
              <w:pStyle w:val="CodeNotesExampleText"/>
              <w:spacing w:beforeLines="60" w:before="144" w:afterLines="60" w:after="144" w:line="240" w:lineRule="auto"/>
              <w:jc w:val="right"/>
              <w:rPr>
                <w:rFonts w:cs="Arial"/>
                <w:b/>
                <w:bCs/>
                <w:sz w:val="20"/>
                <w:szCs w:val="20"/>
              </w:rPr>
            </w:pPr>
            <w:r w:rsidRPr="00FA3EF5">
              <w:rPr>
                <w:rFonts w:cs="Arial"/>
                <w:b/>
                <w:bCs/>
                <w:sz w:val="20"/>
                <w:szCs w:val="20"/>
              </w:rPr>
              <w:t>£</w:t>
            </w:r>
            <w:r>
              <w:rPr>
                <w:rFonts w:cs="Arial"/>
                <w:b/>
                <w:bCs/>
                <w:sz w:val="20"/>
                <w:szCs w:val="20"/>
              </w:rPr>
              <w:t>’</w:t>
            </w:r>
            <w:r w:rsidRPr="00FA3EF5">
              <w:rPr>
                <w:rFonts w:cs="Arial"/>
                <w:b/>
                <w:bCs/>
                <w:sz w:val="20"/>
                <w:szCs w:val="20"/>
              </w:rPr>
              <w:t>000</w:t>
            </w:r>
          </w:p>
        </w:tc>
        <w:tc>
          <w:tcPr>
            <w:tcW w:w="434" w:type="pct"/>
            <w:gridSpan w:val="6"/>
          </w:tcPr>
          <w:p w:rsidR="006A5265" w:rsidRPr="00FA3EF5" w:rsidRDefault="006A5265" w:rsidP="006A5265">
            <w:pPr>
              <w:pStyle w:val="CodeNotesExampleText"/>
              <w:spacing w:beforeLines="60" w:before="144" w:afterLines="60" w:after="144" w:line="240" w:lineRule="auto"/>
              <w:jc w:val="right"/>
              <w:rPr>
                <w:rFonts w:cs="Arial"/>
                <w:b/>
                <w:bCs/>
                <w:sz w:val="20"/>
                <w:szCs w:val="20"/>
              </w:rPr>
            </w:pPr>
            <w:r w:rsidRPr="00FA3EF5">
              <w:rPr>
                <w:rFonts w:cs="Arial"/>
                <w:b/>
                <w:bCs/>
                <w:sz w:val="20"/>
                <w:szCs w:val="20"/>
              </w:rPr>
              <w:t>£</w:t>
            </w:r>
            <w:r>
              <w:rPr>
                <w:rFonts w:cs="Arial"/>
                <w:b/>
                <w:bCs/>
                <w:sz w:val="20"/>
                <w:szCs w:val="20"/>
              </w:rPr>
              <w:t>’</w:t>
            </w:r>
            <w:r w:rsidRPr="00FA3EF5">
              <w:rPr>
                <w:rFonts w:cs="Arial"/>
                <w:b/>
                <w:bCs/>
                <w:sz w:val="20"/>
                <w:szCs w:val="20"/>
              </w:rPr>
              <w:t>000</w:t>
            </w:r>
          </w:p>
        </w:tc>
        <w:tc>
          <w:tcPr>
            <w:tcW w:w="335" w:type="pct"/>
            <w:gridSpan w:val="5"/>
          </w:tcPr>
          <w:p w:rsidR="006A5265" w:rsidRPr="00FA3EF5" w:rsidRDefault="006A5265" w:rsidP="006A5265">
            <w:pPr>
              <w:pStyle w:val="CodeNotesExampleText"/>
              <w:spacing w:beforeLines="60" w:before="144" w:afterLines="60" w:after="144" w:line="240" w:lineRule="auto"/>
              <w:jc w:val="right"/>
              <w:rPr>
                <w:rFonts w:cs="Arial"/>
                <w:b/>
                <w:bCs/>
                <w:sz w:val="20"/>
                <w:szCs w:val="20"/>
              </w:rPr>
            </w:pPr>
            <w:r w:rsidRPr="00FA3EF5">
              <w:rPr>
                <w:rFonts w:cs="Arial"/>
                <w:b/>
                <w:bCs/>
                <w:sz w:val="20"/>
                <w:szCs w:val="20"/>
              </w:rPr>
              <w:t>£</w:t>
            </w:r>
            <w:r>
              <w:rPr>
                <w:rFonts w:cs="Arial"/>
                <w:b/>
                <w:bCs/>
                <w:sz w:val="20"/>
                <w:szCs w:val="20"/>
              </w:rPr>
              <w:t>’</w:t>
            </w:r>
            <w:r w:rsidRPr="00FA3EF5">
              <w:rPr>
                <w:rFonts w:cs="Arial"/>
                <w:b/>
                <w:bCs/>
                <w:sz w:val="20"/>
                <w:szCs w:val="20"/>
              </w:rPr>
              <w:t>000</w:t>
            </w:r>
          </w:p>
        </w:tc>
        <w:tc>
          <w:tcPr>
            <w:tcW w:w="702" w:type="pct"/>
            <w:gridSpan w:val="9"/>
          </w:tcPr>
          <w:p w:rsidR="006A5265" w:rsidRPr="00FA3EF5" w:rsidRDefault="006A5265" w:rsidP="006A5265">
            <w:pPr>
              <w:pStyle w:val="CodeNotesExampleText"/>
              <w:spacing w:beforeLines="60" w:before="144" w:afterLines="60" w:after="144" w:line="240" w:lineRule="auto"/>
              <w:jc w:val="right"/>
              <w:rPr>
                <w:rFonts w:cs="Arial"/>
                <w:b/>
                <w:bCs/>
                <w:sz w:val="20"/>
                <w:szCs w:val="20"/>
              </w:rPr>
            </w:pPr>
            <w:r w:rsidRPr="00FA3EF5">
              <w:rPr>
                <w:rFonts w:cs="Arial"/>
                <w:b/>
                <w:bCs/>
                <w:sz w:val="20"/>
                <w:szCs w:val="20"/>
              </w:rPr>
              <w:t>£</w:t>
            </w:r>
            <w:r>
              <w:rPr>
                <w:rFonts w:cs="Arial"/>
                <w:b/>
                <w:bCs/>
                <w:sz w:val="20"/>
                <w:szCs w:val="20"/>
              </w:rPr>
              <w:t>’</w:t>
            </w:r>
            <w:r w:rsidRPr="00FA3EF5">
              <w:rPr>
                <w:rFonts w:cs="Arial"/>
                <w:b/>
                <w:bCs/>
                <w:sz w:val="20"/>
                <w:szCs w:val="20"/>
              </w:rPr>
              <w:t>000</w:t>
            </w:r>
          </w:p>
        </w:tc>
      </w:tr>
      <w:tr w:rsidR="00840A6F" w:rsidRPr="00FA3EF5" w:rsidTr="00006D62">
        <w:trPr>
          <w:gridBefore w:val="3"/>
          <w:gridAfter w:val="3"/>
          <w:wBefore w:w="177" w:type="pct"/>
          <w:wAfter w:w="136" w:type="pct"/>
          <w:trHeight w:val="315"/>
        </w:trPr>
        <w:tc>
          <w:tcPr>
            <w:tcW w:w="4687" w:type="pct"/>
            <w:gridSpan w:val="55"/>
          </w:tcPr>
          <w:p w:rsidR="006A5265" w:rsidRDefault="006A5265" w:rsidP="006A5265">
            <w:pPr>
              <w:spacing w:before="60" w:after="60" w:line="240" w:lineRule="auto"/>
              <w:ind w:firstLine="630"/>
              <w:rPr>
                <w:rFonts w:cs="Arial"/>
                <w:b/>
                <w:sz w:val="20"/>
                <w:szCs w:val="20"/>
              </w:rPr>
            </w:pPr>
            <w:r w:rsidRPr="00FA3EF5">
              <w:rPr>
                <w:rFonts w:cs="Arial"/>
                <w:b/>
                <w:bCs/>
                <w:sz w:val="20"/>
                <w:szCs w:val="20"/>
              </w:rPr>
              <w:t>Accumulated Depreciation and Impairment</w:t>
            </w:r>
          </w:p>
        </w:tc>
      </w:tr>
      <w:tr w:rsidR="005F3CD9" w:rsidRPr="00FA3EF5" w:rsidTr="00006D62">
        <w:trPr>
          <w:gridBefore w:val="1"/>
          <w:gridAfter w:val="6"/>
          <w:wBefore w:w="54" w:type="pct"/>
          <w:wAfter w:w="227" w:type="pct"/>
          <w:trHeight w:val="315"/>
        </w:trPr>
        <w:tc>
          <w:tcPr>
            <w:tcW w:w="1284" w:type="pct"/>
            <w:gridSpan w:val="4"/>
          </w:tcPr>
          <w:p w:rsidR="006A5265" w:rsidRPr="00FA3EF5" w:rsidRDefault="006A5265" w:rsidP="006A5265">
            <w:pPr>
              <w:pStyle w:val="CodeNotesExampleText"/>
              <w:spacing w:before="60" w:after="60" w:line="240" w:lineRule="auto"/>
              <w:ind w:left="567"/>
              <w:rPr>
                <w:rFonts w:cs="Arial"/>
                <w:sz w:val="20"/>
                <w:szCs w:val="20"/>
              </w:rPr>
            </w:pPr>
            <w:r w:rsidRPr="00FA3EF5">
              <w:rPr>
                <w:rFonts w:cs="Arial"/>
                <w:sz w:val="20"/>
                <w:szCs w:val="20"/>
              </w:rPr>
              <w:t>At 1 April 201</w:t>
            </w:r>
            <w:r w:rsidR="00AF6A94">
              <w:rPr>
                <w:rFonts w:cs="Arial"/>
                <w:sz w:val="20"/>
                <w:szCs w:val="20"/>
              </w:rPr>
              <w:t>9</w:t>
            </w:r>
          </w:p>
        </w:tc>
        <w:tc>
          <w:tcPr>
            <w:tcW w:w="525" w:type="pct"/>
            <w:gridSpan w:val="8"/>
          </w:tcPr>
          <w:p w:rsidR="006A5265" w:rsidRPr="00FA3EF5" w:rsidRDefault="00006D62" w:rsidP="006A5265">
            <w:pPr>
              <w:spacing w:before="60" w:after="60" w:line="240" w:lineRule="auto"/>
              <w:jc w:val="right"/>
              <w:rPr>
                <w:rFonts w:cs="Arial"/>
                <w:b/>
                <w:sz w:val="20"/>
                <w:szCs w:val="20"/>
              </w:rPr>
            </w:pPr>
            <w:r>
              <w:rPr>
                <w:rFonts w:cs="Arial"/>
                <w:b/>
                <w:sz w:val="20"/>
                <w:szCs w:val="20"/>
              </w:rPr>
              <w:t>3,871</w:t>
            </w:r>
          </w:p>
        </w:tc>
        <w:tc>
          <w:tcPr>
            <w:tcW w:w="470" w:type="pct"/>
            <w:gridSpan w:val="7"/>
          </w:tcPr>
          <w:p w:rsidR="006A5265" w:rsidRPr="00FA3EF5" w:rsidRDefault="00006D62" w:rsidP="006A5265">
            <w:pPr>
              <w:spacing w:before="60" w:after="60" w:line="240" w:lineRule="auto"/>
              <w:jc w:val="right"/>
              <w:rPr>
                <w:rFonts w:cs="Arial"/>
                <w:b/>
                <w:sz w:val="20"/>
                <w:szCs w:val="20"/>
              </w:rPr>
            </w:pPr>
            <w:r>
              <w:rPr>
                <w:rFonts w:cs="Arial"/>
                <w:b/>
                <w:sz w:val="20"/>
                <w:szCs w:val="20"/>
              </w:rPr>
              <w:t>2,437</w:t>
            </w:r>
          </w:p>
        </w:tc>
        <w:tc>
          <w:tcPr>
            <w:tcW w:w="457" w:type="pct"/>
            <w:gridSpan w:val="6"/>
          </w:tcPr>
          <w:p w:rsidR="006A5265" w:rsidRPr="00FA3EF5" w:rsidRDefault="00006D62" w:rsidP="006A5265">
            <w:pPr>
              <w:spacing w:before="60" w:after="60" w:line="240" w:lineRule="auto"/>
              <w:jc w:val="right"/>
              <w:rPr>
                <w:rFonts w:cs="Arial"/>
                <w:b/>
                <w:sz w:val="20"/>
                <w:szCs w:val="20"/>
              </w:rPr>
            </w:pPr>
            <w:r>
              <w:rPr>
                <w:rFonts w:cs="Arial"/>
                <w:b/>
                <w:sz w:val="20"/>
                <w:szCs w:val="20"/>
              </w:rPr>
              <w:t>337</w:t>
            </w:r>
          </w:p>
        </w:tc>
        <w:tc>
          <w:tcPr>
            <w:tcW w:w="472" w:type="pct"/>
            <w:gridSpan w:val="8"/>
          </w:tcPr>
          <w:p w:rsidR="006A5265" w:rsidRPr="00FA3EF5" w:rsidRDefault="00006D62" w:rsidP="006A5265">
            <w:pPr>
              <w:spacing w:before="60" w:after="60" w:line="240" w:lineRule="auto"/>
              <w:jc w:val="right"/>
              <w:rPr>
                <w:rFonts w:cs="Arial"/>
                <w:b/>
                <w:sz w:val="20"/>
                <w:szCs w:val="20"/>
              </w:rPr>
            </w:pPr>
            <w:r>
              <w:rPr>
                <w:rFonts w:cs="Arial"/>
                <w:b/>
                <w:sz w:val="20"/>
                <w:szCs w:val="20"/>
              </w:rPr>
              <w:t>218</w:t>
            </w:r>
          </w:p>
        </w:tc>
        <w:tc>
          <w:tcPr>
            <w:tcW w:w="464" w:type="pct"/>
            <w:gridSpan w:val="7"/>
          </w:tcPr>
          <w:p w:rsidR="006A5265" w:rsidRPr="00FA3EF5" w:rsidRDefault="00006D62" w:rsidP="006A5265">
            <w:pPr>
              <w:spacing w:before="60" w:after="60" w:line="240" w:lineRule="auto"/>
              <w:jc w:val="right"/>
              <w:rPr>
                <w:rFonts w:cs="Arial"/>
                <w:b/>
                <w:sz w:val="20"/>
                <w:szCs w:val="20"/>
              </w:rPr>
            </w:pPr>
            <w:r>
              <w:rPr>
                <w:rFonts w:cs="Arial"/>
                <w:b/>
                <w:sz w:val="20"/>
                <w:szCs w:val="20"/>
              </w:rPr>
              <w:t>42</w:t>
            </w:r>
          </w:p>
        </w:tc>
        <w:tc>
          <w:tcPr>
            <w:tcW w:w="362" w:type="pct"/>
            <w:gridSpan w:val="6"/>
          </w:tcPr>
          <w:p w:rsidR="006A5265" w:rsidRPr="00FA3EF5" w:rsidRDefault="00006D62" w:rsidP="006A5265">
            <w:pPr>
              <w:spacing w:before="60" w:after="60" w:line="240" w:lineRule="auto"/>
              <w:jc w:val="right"/>
              <w:rPr>
                <w:rFonts w:cs="Arial"/>
                <w:b/>
                <w:sz w:val="20"/>
                <w:szCs w:val="20"/>
              </w:rPr>
            </w:pPr>
            <w:r>
              <w:rPr>
                <w:rFonts w:cs="Arial"/>
                <w:b/>
                <w:sz w:val="20"/>
                <w:szCs w:val="20"/>
              </w:rPr>
              <w:t>0</w:t>
            </w:r>
          </w:p>
        </w:tc>
        <w:tc>
          <w:tcPr>
            <w:tcW w:w="685" w:type="pct"/>
            <w:gridSpan w:val="8"/>
          </w:tcPr>
          <w:p w:rsidR="006A5265" w:rsidRPr="00FA3EF5" w:rsidRDefault="00006D62" w:rsidP="006A5265">
            <w:pPr>
              <w:spacing w:before="60" w:after="60" w:line="240" w:lineRule="auto"/>
              <w:jc w:val="right"/>
              <w:rPr>
                <w:rFonts w:cs="Arial"/>
                <w:b/>
                <w:sz w:val="20"/>
                <w:szCs w:val="20"/>
              </w:rPr>
            </w:pPr>
            <w:r>
              <w:rPr>
                <w:rFonts w:cs="Arial"/>
                <w:b/>
                <w:sz w:val="20"/>
                <w:szCs w:val="20"/>
              </w:rPr>
              <w:t>6,905</w:t>
            </w:r>
          </w:p>
        </w:tc>
      </w:tr>
      <w:tr w:rsidR="005F3CD9" w:rsidRPr="00FA3EF5" w:rsidTr="00006D62">
        <w:trPr>
          <w:gridBefore w:val="1"/>
          <w:gridAfter w:val="6"/>
          <w:wBefore w:w="54" w:type="pct"/>
          <w:wAfter w:w="227" w:type="pct"/>
          <w:trHeight w:val="315"/>
        </w:trPr>
        <w:tc>
          <w:tcPr>
            <w:tcW w:w="1284" w:type="pct"/>
            <w:gridSpan w:val="4"/>
          </w:tcPr>
          <w:p w:rsidR="00006D62" w:rsidRPr="00FA3EF5" w:rsidRDefault="00006D62" w:rsidP="00006D62">
            <w:pPr>
              <w:pStyle w:val="CodeNotesExampleText"/>
              <w:spacing w:before="60" w:after="60" w:line="240" w:lineRule="auto"/>
              <w:ind w:left="567"/>
              <w:rPr>
                <w:rFonts w:cs="Arial"/>
                <w:sz w:val="20"/>
                <w:szCs w:val="20"/>
              </w:rPr>
            </w:pPr>
            <w:r w:rsidRPr="00FA3EF5">
              <w:rPr>
                <w:rFonts w:cs="Arial"/>
                <w:sz w:val="20"/>
                <w:szCs w:val="20"/>
              </w:rPr>
              <w:t>Depreciation charge</w:t>
            </w:r>
          </w:p>
        </w:tc>
        <w:tc>
          <w:tcPr>
            <w:tcW w:w="525" w:type="pct"/>
            <w:gridSpan w:val="8"/>
          </w:tcPr>
          <w:p w:rsidR="00006D62" w:rsidRPr="00FA3EF5" w:rsidRDefault="00840A6F" w:rsidP="00840A6F">
            <w:pPr>
              <w:spacing w:before="60" w:after="60" w:line="240" w:lineRule="auto"/>
              <w:jc w:val="right"/>
              <w:rPr>
                <w:rFonts w:cs="Arial"/>
                <w:sz w:val="20"/>
                <w:szCs w:val="20"/>
              </w:rPr>
            </w:pPr>
            <w:r>
              <w:rPr>
                <w:rFonts w:cs="Arial"/>
                <w:sz w:val="20"/>
                <w:szCs w:val="20"/>
              </w:rPr>
              <w:t>2,778</w:t>
            </w:r>
          </w:p>
        </w:tc>
        <w:tc>
          <w:tcPr>
            <w:tcW w:w="470" w:type="pct"/>
            <w:gridSpan w:val="7"/>
          </w:tcPr>
          <w:p w:rsidR="00006D62" w:rsidRPr="00FA3EF5" w:rsidRDefault="002809CF" w:rsidP="002809CF">
            <w:pPr>
              <w:spacing w:before="60" w:after="60" w:line="240" w:lineRule="auto"/>
              <w:jc w:val="right"/>
              <w:rPr>
                <w:rFonts w:cs="Arial"/>
                <w:sz w:val="20"/>
                <w:szCs w:val="20"/>
              </w:rPr>
            </w:pPr>
            <w:r>
              <w:rPr>
                <w:rFonts w:cs="Arial"/>
                <w:sz w:val="20"/>
                <w:szCs w:val="20"/>
              </w:rPr>
              <w:t>432</w:t>
            </w:r>
          </w:p>
        </w:tc>
        <w:tc>
          <w:tcPr>
            <w:tcW w:w="457" w:type="pct"/>
            <w:gridSpan w:val="6"/>
          </w:tcPr>
          <w:p w:rsidR="00006D62" w:rsidRPr="00FA3EF5" w:rsidRDefault="00840A6F" w:rsidP="00840A6F">
            <w:pPr>
              <w:spacing w:before="60" w:after="60" w:line="240" w:lineRule="auto"/>
              <w:jc w:val="right"/>
              <w:rPr>
                <w:rFonts w:cs="Arial"/>
                <w:sz w:val="20"/>
                <w:szCs w:val="20"/>
              </w:rPr>
            </w:pPr>
            <w:r>
              <w:rPr>
                <w:rFonts w:cs="Arial"/>
                <w:sz w:val="20"/>
                <w:szCs w:val="20"/>
              </w:rPr>
              <w:t>87</w:t>
            </w:r>
          </w:p>
        </w:tc>
        <w:tc>
          <w:tcPr>
            <w:tcW w:w="472" w:type="pct"/>
            <w:gridSpan w:val="8"/>
          </w:tcPr>
          <w:p w:rsidR="00006D62" w:rsidRPr="00FA3EF5" w:rsidRDefault="00840A6F" w:rsidP="00840A6F">
            <w:pPr>
              <w:spacing w:before="60" w:after="60" w:line="240" w:lineRule="auto"/>
              <w:jc w:val="right"/>
              <w:rPr>
                <w:rFonts w:cs="Arial"/>
                <w:sz w:val="20"/>
                <w:szCs w:val="20"/>
              </w:rPr>
            </w:pPr>
            <w:r>
              <w:rPr>
                <w:rFonts w:cs="Arial"/>
                <w:sz w:val="20"/>
                <w:szCs w:val="20"/>
              </w:rPr>
              <w:t>77</w:t>
            </w:r>
          </w:p>
        </w:tc>
        <w:tc>
          <w:tcPr>
            <w:tcW w:w="464" w:type="pct"/>
            <w:gridSpan w:val="7"/>
          </w:tcPr>
          <w:p w:rsidR="00006D62" w:rsidRPr="00FA3EF5" w:rsidRDefault="00840A6F" w:rsidP="00840A6F">
            <w:pPr>
              <w:spacing w:before="60" w:after="60" w:line="240" w:lineRule="auto"/>
              <w:jc w:val="right"/>
              <w:rPr>
                <w:rFonts w:cs="Arial"/>
                <w:sz w:val="20"/>
                <w:szCs w:val="20"/>
              </w:rPr>
            </w:pPr>
            <w:r>
              <w:rPr>
                <w:rFonts w:cs="Arial"/>
                <w:sz w:val="20"/>
                <w:szCs w:val="20"/>
              </w:rPr>
              <w:t>21</w:t>
            </w:r>
          </w:p>
        </w:tc>
        <w:tc>
          <w:tcPr>
            <w:tcW w:w="362" w:type="pct"/>
            <w:gridSpan w:val="6"/>
          </w:tcPr>
          <w:p w:rsidR="00006D62" w:rsidRPr="00FA3EF5" w:rsidRDefault="00840A6F" w:rsidP="00840A6F">
            <w:pPr>
              <w:spacing w:before="60" w:after="60" w:line="240" w:lineRule="auto"/>
              <w:jc w:val="right"/>
              <w:rPr>
                <w:rFonts w:cs="Arial"/>
                <w:sz w:val="20"/>
                <w:szCs w:val="20"/>
              </w:rPr>
            </w:pPr>
            <w:r>
              <w:rPr>
                <w:rFonts w:cs="Arial"/>
                <w:sz w:val="20"/>
                <w:szCs w:val="20"/>
              </w:rPr>
              <w:t>0</w:t>
            </w:r>
          </w:p>
        </w:tc>
        <w:tc>
          <w:tcPr>
            <w:tcW w:w="685" w:type="pct"/>
            <w:gridSpan w:val="8"/>
          </w:tcPr>
          <w:p w:rsidR="00006D62" w:rsidRPr="00FA3EF5" w:rsidRDefault="00840A6F" w:rsidP="002809CF">
            <w:pPr>
              <w:spacing w:before="60" w:after="60" w:line="240" w:lineRule="auto"/>
              <w:jc w:val="right"/>
              <w:rPr>
                <w:rFonts w:cs="Arial"/>
                <w:b/>
                <w:sz w:val="20"/>
                <w:szCs w:val="20"/>
              </w:rPr>
            </w:pPr>
            <w:r>
              <w:rPr>
                <w:rFonts w:cs="Arial"/>
                <w:b/>
                <w:sz w:val="20"/>
                <w:szCs w:val="20"/>
              </w:rPr>
              <w:t>3,</w:t>
            </w:r>
            <w:r w:rsidR="002809CF">
              <w:rPr>
                <w:rFonts w:cs="Arial"/>
                <w:b/>
                <w:sz w:val="20"/>
                <w:szCs w:val="20"/>
              </w:rPr>
              <w:t>395</w:t>
            </w:r>
          </w:p>
        </w:tc>
      </w:tr>
      <w:tr w:rsidR="005F3CD9" w:rsidRPr="00FA3EF5" w:rsidTr="00006D62">
        <w:trPr>
          <w:gridBefore w:val="1"/>
          <w:gridAfter w:val="6"/>
          <w:wBefore w:w="54" w:type="pct"/>
          <w:wAfter w:w="227" w:type="pct"/>
          <w:trHeight w:val="938"/>
        </w:trPr>
        <w:tc>
          <w:tcPr>
            <w:tcW w:w="1284" w:type="pct"/>
            <w:gridSpan w:val="4"/>
          </w:tcPr>
          <w:p w:rsidR="00006D62" w:rsidRPr="00FA3EF5" w:rsidRDefault="00006D62" w:rsidP="00006D62">
            <w:pPr>
              <w:pStyle w:val="CodeNotesExampleText"/>
              <w:spacing w:before="60" w:line="240" w:lineRule="auto"/>
              <w:ind w:left="567"/>
              <w:rPr>
                <w:rFonts w:cs="Arial"/>
                <w:sz w:val="20"/>
                <w:szCs w:val="20"/>
              </w:rPr>
            </w:pPr>
            <w:r w:rsidRPr="00FA3EF5">
              <w:rPr>
                <w:rFonts w:cs="Arial"/>
                <w:sz w:val="20"/>
                <w:szCs w:val="20"/>
              </w:rPr>
              <w:t xml:space="preserve">Depreciation written out to the Revaluation </w:t>
            </w:r>
            <w:r>
              <w:rPr>
                <w:rFonts w:cs="Arial"/>
                <w:sz w:val="20"/>
                <w:szCs w:val="20"/>
              </w:rPr>
              <w:t>Reserve</w:t>
            </w:r>
          </w:p>
        </w:tc>
        <w:tc>
          <w:tcPr>
            <w:tcW w:w="525" w:type="pct"/>
            <w:gridSpan w:val="8"/>
          </w:tcPr>
          <w:p w:rsidR="00006D62" w:rsidRPr="00FA3EF5" w:rsidRDefault="00006D62" w:rsidP="00840A6F">
            <w:pPr>
              <w:spacing w:before="60" w:after="0" w:line="240" w:lineRule="auto"/>
              <w:jc w:val="right"/>
              <w:rPr>
                <w:rFonts w:cs="Arial"/>
                <w:sz w:val="20"/>
                <w:szCs w:val="20"/>
              </w:rPr>
            </w:pPr>
            <w:r>
              <w:rPr>
                <w:rFonts w:cs="Arial"/>
                <w:sz w:val="20"/>
                <w:szCs w:val="20"/>
              </w:rPr>
              <w:t>(</w:t>
            </w:r>
            <w:r w:rsidR="00840A6F">
              <w:rPr>
                <w:rFonts w:cs="Arial"/>
                <w:sz w:val="20"/>
                <w:szCs w:val="20"/>
              </w:rPr>
              <w:t>759</w:t>
            </w:r>
            <w:r>
              <w:rPr>
                <w:rFonts w:cs="Arial"/>
                <w:sz w:val="20"/>
                <w:szCs w:val="20"/>
              </w:rPr>
              <w:t>)</w:t>
            </w:r>
          </w:p>
        </w:tc>
        <w:tc>
          <w:tcPr>
            <w:tcW w:w="470" w:type="pct"/>
            <w:gridSpan w:val="7"/>
          </w:tcPr>
          <w:p w:rsidR="00006D62" w:rsidRPr="00FA3EF5" w:rsidRDefault="00840A6F" w:rsidP="00840A6F">
            <w:pPr>
              <w:spacing w:before="60" w:after="0" w:line="240" w:lineRule="auto"/>
              <w:jc w:val="right"/>
              <w:rPr>
                <w:rFonts w:cs="Arial"/>
                <w:sz w:val="20"/>
                <w:szCs w:val="20"/>
              </w:rPr>
            </w:pPr>
            <w:r>
              <w:rPr>
                <w:rFonts w:cs="Arial"/>
                <w:sz w:val="20"/>
                <w:szCs w:val="20"/>
              </w:rPr>
              <w:t>0</w:t>
            </w:r>
          </w:p>
        </w:tc>
        <w:tc>
          <w:tcPr>
            <w:tcW w:w="457" w:type="pct"/>
            <w:gridSpan w:val="6"/>
          </w:tcPr>
          <w:p w:rsidR="00006D62" w:rsidRPr="00FA3EF5" w:rsidRDefault="00840A6F" w:rsidP="00840A6F">
            <w:pPr>
              <w:spacing w:before="60" w:after="0" w:line="240" w:lineRule="auto"/>
              <w:jc w:val="right"/>
              <w:rPr>
                <w:rFonts w:cs="Arial"/>
                <w:sz w:val="20"/>
                <w:szCs w:val="20"/>
              </w:rPr>
            </w:pPr>
            <w:r>
              <w:rPr>
                <w:rFonts w:cs="Arial"/>
                <w:sz w:val="20"/>
                <w:szCs w:val="20"/>
              </w:rPr>
              <w:t>0</w:t>
            </w:r>
          </w:p>
        </w:tc>
        <w:tc>
          <w:tcPr>
            <w:tcW w:w="472" w:type="pct"/>
            <w:gridSpan w:val="8"/>
          </w:tcPr>
          <w:p w:rsidR="00006D62" w:rsidRPr="00FA3EF5" w:rsidRDefault="00840A6F" w:rsidP="00840A6F">
            <w:pPr>
              <w:spacing w:before="60" w:after="0" w:line="240" w:lineRule="auto"/>
              <w:jc w:val="right"/>
              <w:rPr>
                <w:rFonts w:cs="Arial"/>
                <w:sz w:val="20"/>
                <w:szCs w:val="20"/>
              </w:rPr>
            </w:pPr>
            <w:r>
              <w:rPr>
                <w:rFonts w:cs="Arial"/>
                <w:sz w:val="20"/>
                <w:szCs w:val="20"/>
              </w:rPr>
              <w:t>0</w:t>
            </w:r>
          </w:p>
        </w:tc>
        <w:tc>
          <w:tcPr>
            <w:tcW w:w="464" w:type="pct"/>
            <w:gridSpan w:val="7"/>
          </w:tcPr>
          <w:p w:rsidR="00006D62" w:rsidRPr="00FA3EF5" w:rsidRDefault="00840A6F" w:rsidP="00840A6F">
            <w:pPr>
              <w:spacing w:before="60" w:after="0" w:line="240" w:lineRule="auto"/>
              <w:jc w:val="right"/>
              <w:rPr>
                <w:rFonts w:cs="Arial"/>
                <w:sz w:val="20"/>
                <w:szCs w:val="20"/>
              </w:rPr>
            </w:pPr>
            <w:r>
              <w:rPr>
                <w:rFonts w:cs="Arial"/>
                <w:sz w:val="20"/>
                <w:szCs w:val="20"/>
              </w:rPr>
              <w:t>(10)</w:t>
            </w:r>
          </w:p>
        </w:tc>
        <w:tc>
          <w:tcPr>
            <w:tcW w:w="362" w:type="pct"/>
            <w:gridSpan w:val="6"/>
          </w:tcPr>
          <w:p w:rsidR="00006D62" w:rsidRPr="00FA3EF5" w:rsidRDefault="00840A6F" w:rsidP="00840A6F">
            <w:pPr>
              <w:spacing w:before="60" w:after="0" w:line="240" w:lineRule="auto"/>
              <w:jc w:val="right"/>
              <w:rPr>
                <w:rFonts w:cs="Arial"/>
                <w:sz w:val="20"/>
                <w:szCs w:val="20"/>
              </w:rPr>
            </w:pPr>
            <w:r>
              <w:rPr>
                <w:rFonts w:cs="Arial"/>
                <w:sz w:val="20"/>
                <w:szCs w:val="20"/>
              </w:rPr>
              <w:t>0</w:t>
            </w:r>
          </w:p>
        </w:tc>
        <w:tc>
          <w:tcPr>
            <w:tcW w:w="685" w:type="pct"/>
            <w:gridSpan w:val="8"/>
          </w:tcPr>
          <w:p w:rsidR="00006D62" w:rsidRPr="00FA3EF5" w:rsidRDefault="00840A6F" w:rsidP="00840A6F">
            <w:pPr>
              <w:spacing w:before="60" w:after="0" w:line="240" w:lineRule="auto"/>
              <w:jc w:val="right"/>
              <w:rPr>
                <w:rFonts w:cs="Arial"/>
                <w:b/>
                <w:sz w:val="20"/>
                <w:szCs w:val="20"/>
              </w:rPr>
            </w:pPr>
            <w:r>
              <w:rPr>
                <w:rFonts w:cs="Arial"/>
                <w:b/>
                <w:sz w:val="20"/>
                <w:szCs w:val="20"/>
              </w:rPr>
              <w:t>(769</w:t>
            </w:r>
            <w:r w:rsidR="00006D62">
              <w:rPr>
                <w:rFonts w:cs="Arial"/>
                <w:b/>
                <w:sz w:val="20"/>
                <w:szCs w:val="20"/>
              </w:rPr>
              <w:t>)</w:t>
            </w:r>
          </w:p>
        </w:tc>
      </w:tr>
      <w:tr w:rsidR="005F3CD9" w:rsidRPr="00FA3EF5" w:rsidTr="00006D62">
        <w:trPr>
          <w:gridBefore w:val="1"/>
          <w:gridAfter w:val="6"/>
          <w:wBefore w:w="54" w:type="pct"/>
          <w:wAfter w:w="227" w:type="pct"/>
          <w:trHeight w:val="315"/>
        </w:trPr>
        <w:tc>
          <w:tcPr>
            <w:tcW w:w="1284" w:type="pct"/>
            <w:gridSpan w:val="4"/>
          </w:tcPr>
          <w:p w:rsidR="00006D62" w:rsidRPr="00FA3EF5" w:rsidRDefault="00006D62" w:rsidP="00006D62">
            <w:pPr>
              <w:pStyle w:val="CodeNotesExampleText"/>
              <w:spacing w:before="60" w:after="60" w:line="240" w:lineRule="auto"/>
              <w:ind w:left="567"/>
              <w:rPr>
                <w:rFonts w:cs="Arial"/>
                <w:sz w:val="20"/>
                <w:szCs w:val="20"/>
              </w:rPr>
            </w:pPr>
            <w:r w:rsidRPr="00FA3EF5">
              <w:rPr>
                <w:rFonts w:cs="Arial"/>
                <w:sz w:val="20"/>
                <w:szCs w:val="20"/>
              </w:rPr>
              <w:t>Depreciation written out to the Surplus/Deficit on the Provision of Services</w:t>
            </w:r>
          </w:p>
        </w:tc>
        <w:tc>
          <w:tcPr>
            <w:tcW w:w="525" w:type="pct"/>
            <w:gridSpan w:val="8"/>
          </w:tcPr>
          <w:p w:rsidR="00006D62" w:rsidRPr="00FA3EF5" w:rsidRDefault="00006D62" w:rsidP="00840A6F">
            <w:pPr>
              <w:spacing w:before="60" w:after="60" w:line="240" w:lineRule="auto"/>
              <w:jc w:val="right"/>
              <w:rPr>
                <w:rFonts w:cs="Arial"/>
                <w:sz w:val="20"/>
                <w:szCs w:val="20"/>
              </w:rPr>
            </w:pPr>
            <w:r>
              <w:rPr>
                <w:rFonts w:cs="Arial"/>
                <w:sz w:val="20"/>
                <w:szCs w:val="20"/>
              </w:rPr>
              <w:t>(</w:t>
            </w:r>
            <w:r w:rsidR="00840A6F">
              <w:rPr>
                <w:rFonts w:cs="Arial"/>
                <w:sz w:val="20"/>
                <w:szCs w:val="20"/>
              </w:rPr>
              <w:t>241</w:t>
            </w:r>
            <w:r>
              <w:rPr>
                <w:rFonts w:cs="Arial"/>
                <w:sz w:val="20"/>
                <w:szCs w:val="20"/>
              </w:rPr>
              <w:t>)</w:t>
            </w:r>
          </w:p>
        </w:tc>
        <w:tc>
          <w:tcPr>
            <w:tcW w:w="470" w:type="pct"/>
            <w:gridSpan w:val="7"/>
          </w:tcPr>
          <w:p w:rsidR="00006D62" w:rsidRPr="00FA3EF5" w:rsidRDefault="00840A6F" w:rsidP="00840A6F">
            <w:pPr>
              <w:spacing w:before="60" w:after="60" w:line="240" w:lineRule="auto"/>
              <w:jc w:val="right"/>
              <w:rPr>
                <w:rFonts w:cs="Arial"/>
                <w:sz w:val="20"/>
                <w:szCs w:val="20"/>
              </w:rPr>
            </w:pPr>
            <w:r>
              <w:rPr>
                <w:rFonts w:cs="Arial"/>
                <w:sz w:val="20"/>
                <w:szCs w:val="20"/>
              </w:rPr>
              <w:t>0</w:t>
            </w:r>
          </w:p>
        </w:tc>
        <w:tc>
          <w:tcPr>
            <w:tcW w:w="457" w:type="pct"/>
            <w:gridSpan w:val="6"/>
          </w:tcPr>
          <w:p w:rsidR="00006D62" w:rsidRPr="00FA3EF5" w:rsidRDefault="00840A6F" w:rsidP="00840A6F">
            <w:pPr>
              <w:spacing w:before="60" w:after="60" w:line="240" w:lineRule="auto"/>
              <w:jc w:val="right"/>
              <w:rPr>
                <w:rFonts w:cs="Arial"/>
                <w:sz w:val="20"/>
                <w:szCs w:val="20"/>
              </w:rPr>
            </w:pPr>
            <w:r>
              <w:rPr>
                <w:rFonts w:cs="Arial"/>
                <w:sz w:val="20"/>
                <w:szCs w:val="20"/>
              </w:rPr>
              <w:t>0</w:t>
            </w:r>
          </w:p>
        </w:tc>
        <w:tc>
          <w:tcPr>
            <w:tcW w:w="472" w:type="pct"/>
            <w:gridSpan w:val="8"/>
          </w:tcPr>
          <w:p w:rsidR="00006D62" w:rsidRPr="00FA3EF5" w:rsidRDefault="00840A6F" w:rsidP="00840A6F">
            <w:pPr>
              <w:spacing w:before="60" w:after="60" w:line="240" w:lineRule="auto"/>
              <w:jc w:val="right"/>
              <w:rPr>
                <w:rFonts w:cs="Arial"/>
                <w:sz w:val="20"/>
                <w:szCs w:val="20"/>
              </w:rPr>
            </w:pPr>
            <w:r>
              <w:rPr>
                <w:rFonts w:cs="Arial"/>
                <w:sz w:val="20"/>
                <w:szCs w:val="20"/>
              </w:rPr>
              <w:t>0</w:t>
            </w:r>
          </w:p>
        </w:tc>
        <w:tc>
          <w:tcPr>
            <w:tcW w:w="464" w:type="pct"/>
            <w:gridSpan w:val="7"/>
          </w:tcPr>
          <w:p w:rsidR="00006D62" w:rsidRPr="00FA3EF5" w:rsidRDefault="00840A6F" w:rsidP="00840A6F">
            <w:pPr>
              <w:spacing w:before="60" w:after="60" w:line="240" w:lineRule="auto"/>
              <w:jc w:val="right"/>
              <w:rPr>
                <w:rFonts w:cs="Arial"/>
                <w:sz w:val="20"/>
                <w:szCs w:val="20"/>
              </w:rPr>
            </w:pPr>
            <w:r>
              <w:rPr>
                <w:rFonts w:cs="Arial"/>
                <w:sz w:val="20"/>
                <w:szCs w:val="20"/>
              </w:rPr>
              <w:t>(2)</w:t>
            </w:r>
          </w:p>
        </w:tc>
        <w:tc>
          <w:tcPr>
            <w:tcW w:w="362" w:type="pct"/>
            <w:gridSpan w:val="6"/>
          </w:tcPr>
          <w:p w:rsidR="00006D62" w:rsidRPr="00FA3EF5" w:rsidRDefault="00840A6F" w:rsidP="00840A6F">
            <w:pPr>
              <w:spacing w:before="60" w:after="60" w:line="240" w:lineRule="auto"/>
              <w:jc w:val="right"/>
              <w:rPr>
                <w:rFonts w:cs="Arial"/>
                <w:sz w:val="20"/>
                <w:szCs w:val="20"/>
              </w:rPr>
            </w:pPr>
            <w:r>
              <w:rPr>
                <w:rFonts w:cs="Arial"/>
                <w:sz w:val="20"/>
                <w:szCs w:val="20"/>
              </w:rPr>
              <w:t>0</w:t>
            </w:r>
          </w:p>
        </w:tc>
        <w:tc>
          <w:tcPr>
            <w:tcW w:w="685" w:type="pct"/>
            <w:gridSpan w:val="8"/>
          </w:tcPr>
          <w:p w:rsidR="00006D62" w:rsidRPr="00FA3EF5" w:rsidRDefault="00006D62" w:rsidP="00840A6F">
            <w:pPr>
              <w:spacing w:before="60" w:after="60" w:line="240" w:lineRule="auto"/>
              <w:jc w:val="right"/>
              <w:rPr>
                <w:rFonts w:cs="Arial"/>
                <w:b/>
                <w:sz w:val="20"/>
                <w:szCs w:val="20"/>
              </w:rPr>
            </w:pPr>
            <w:r>
              <w:rPr>
                <w:rFonts w:cs="Arial"/>
                <w:b/>
                <w:sz w:val="20"/>
                <w:szCs w:val="20"/>
              </w:rPr>
              <w:t>(</w:t>
            </w:r>
            <w:r w:rsidR="00840A6F">
              <w:rPr>
                <w:rFonts w:cs="Arial"/>
                <w:b/>
                <w:sz w:val="20"/>
                <w:szCs w:val="20"/>
              </w:rPr>
              <w:t>243</w:t>
            </w:r>
            <w:r>
              <w:rPr>
                <w:rFonts w:cs="Arial"/>
                <w:b/>
                <w:sz w:val="20"/>
                <w:szCs w:val="20"/>
              </w:rPr>
              <w:t>)</w:t>
            </w:r>
          </w:p>
        </w:tc>
      </w:tr>
      <w:tr w:rsidR="005F3CD9" w:rsidRPr="00FA3EF5" w:rsidTr="00006D62">
        <w:trPr>
          <w:gridBefore w:val="1"/>
          <w:gridAfter w:val="6"/>
          <w:wBefore w:w="54" w:type="pct"/>
          <w:wAfter w:w="227" w:type="pct"/>
          <w:trHeight w:val="345"/>
        </w:trPr>
        <w:tc>
          <w:tcPr>
            <w:tcW w:w="1284" w:type="pct"/>
            <w:gridSpan w:val="4"/>
          </w:tcPr>
          <w:p w:rsidR="00006D62" w:rsidRPr="00FA3EF5" w:rsidRDefault="00006D62" w:rsidP="00006D62">
            <w:pPr>
              <w:pStyle w:val="CodeNotesExampleText"/>
              <w:spacing w:before="60" w:after="60" w:line="240" w:lineRule="auto"/>
              <w:ind w:left="567"/>
              <w:rPr>
                <w:rFonts w:cs="Arial"/>
                <w:sz w:val="20"/>
                <w:szCs w:val="20"/>
              </w:rPr>
            </w:pPr>
            <w:r w:rsidRPr="00FA3EF5">
              <w:rPr>
                <w:rFonts w:cs="Arial"/>
                <w:sz w:val="20"/>
                <w:szCs w:val="20"/>
              </w:rPr>
              <w:t>Impairment losses/ (reversals) recognised in the Revaluation Reserve</w:t>
            </w:r>
          </w:p>
        </w:tc>
        <w:tc>
          <w:tcPr>
            <w:tcW w:w="525" w:type="pct"/>
            <w:gridSpan w:val="8"/>
          </w:tcPr>
          <w:p w:rsidR="00006D62" w:rsidRPr="00FA3EF5" w:rsidRDefault="00840A6F" w:rsidP="00840A6F">
            <w:pPr>
              <w:spacing w:before="60" w:after="60" w:line="240" w:lineRule="auto"/>
              <w:jc w:val="right"/>
              <w:rPr>
                <w:rFonts w:cs="Arial"/>
                <w:sz w:val="20"/>
                <w:szCs w:val="20"/>
              </w:rPr>
            </w:pPr>
            <w:r>
              <w:rPr>
                <w:rFonts w:cs="Arial"/>
                <w:sz w:val="20"/>
                <w:szCs w:val="20"/>
              </w:rPr>
              <w:t>0</w:t>
            </w:r>
          </w:p>
        </w:tc>
        <w:tc>
          <w:tcPr>
            <w:tcW w:w="470" w:type="pct"/>
            <w:gridSpan w:val="7"/>
          </w:tcPr>
          <w:p w:rsidR="00006D62" w:rsidRPr="00FA3EF5" w:rsidRDefault="00840A6F" w:rsidP="00840A6F">
            <w:pPr>
              <w:spacing w:before="60" w:after="60" w:line="240" w:lineRule="auto"/>
              <w:jc w:val="right"/>
              <w:rPr>
                <w:rFonts w:cs="Arial"/>
                <w:sz w:val="20"/>
                <w:szCs w:val="20"/>
              </w:rPr>
            </w:pPr>
            <w:r>
              <w:rPr>
                <w:rFonts w:cs="Arial"/>
                <w:sz w:val="20"/>
                <w:szCs w:val="20"/>
              </w:rPr>
              <w:t>0</w:t>
            </w:r>
          </w:p>
        </w:tc>
        <w:tc>
          <w:tcPr>
            <w:tcW w:w="457" w:type="pct"/>
            <w:gridSpan w:val="6"/>
          </w:tcPr>
          <w:p w:rsidR="00006D62" w:rsidRPr="00FA3EF5" w:rsidRDefault="00840A6F" w:rsidP="00840A6F">
            <w:pPr>
              <w:spacing w:before="60" w:after="60" w:line="240" w:lineRule="auto"/>
              <w:jc w:val="right"/>
              <w:rPr>
                <w:rFonts w:cs="Arial"/>
                <w:sz w:val="20"/>
                <w:szCs w:val="20"/>
              </w:rPr>
            </w:pPr>
            <w:r>
              <w:rPr>
                <w:rFonts w:cs="Arial"/>
                <w:sz w:val="20"/>
                <w:szCs w:val="20"/>
              </w:rPr>
              <w:t>0</w:t>
            </w:r>
          </w:p>
        </w:tc>
        <w:tc>
          <w:tcPr>
            <w:tcW w:w="472" w:type="pct"/>
            <w:gridSpan w:val="8"/>
          </w:tcPr>
          <w:p w:rsidR="00006D62" w:rsidRPr="00FA3EF5" w:rsidRDefault="00840A6F" w:rsidP="00840A6F">
            <w:pPr>
              <w:spacing w:before="60" w:after="60" w:line="240" w:lineRule="auto"/>
              <w:jc w:val="right"/>
              <w:rPr>
                <w:rFonts w:cs="Arial"/>
                <w:sz w:val="20"/>
                <w:szCs w:val="20"/>
              </w:rPr>
            </w:pPr>
            <w:r>
              <w:rPr>
                <w:rFonts w:cs="Arial"/>
                <w:sz w:val="20"/>
                <w:szCs w:val="20"/>
              </w:rPr>
              <w:t>0</w:t>
            </w:r>
          </w:p>
        </w:tc>
        <w:tc>
          <w:tcPr>
            <w:tcW w:w="464" w:type="pct"/>
            <w:gridSpan w:val="7"/>
          </w:tcPr>
          <w:p w:rsidR="00006D62" w:rsidRPr="00FA3EF5" w:rsidRDefault="00840A6F" w:rsidP="00840A6F">
            <w:pPr>
              <w:spacing w:before="60" w:after="60" w:line="240" w:lineRule="auto"/>
              <w:jc w:val="right"/>
              <w:rPr>
                <w:rFonts w:cs="Arial"/>
                <w:sz w:val="20"/>
                <w:szCs w:val="20"/>
              </w:rPr>
            </w:pPr>
            <w:r>
              <w:rPr>
                <w:rFonts w:cs="Arial"/>
                <w:sz w:val="20"/>
                <w:szCs w:val="20"/>
              </w:rPr>
              <w:t>0</w:t>
            </w:r>
          </w:p>
        </w:tc>
        <w:tc>
          <w:tcPr>
            <w:tcW w:w="362" w:type="pct"/>
            <w:gridSpan w:val="6"/>
          </w:tcPr>
          <w:p w:rsidR="00006D62" w:rsidRPr="00FA3EF5" w:rsidRDefault="00006D62" w:rsidP="00006D62">
            <w:pPr>
              <w:spacing w:before="60" w:after="60" w:line="240" w:lineRule="auto"/>
              <w:rPr>
                <w:rFonts w:cs="Arial"/>
                <w:sz w:val="20"/>
                <w:szCs w:val="20"/>
              </w:rPr>
            </w:pPr>
          </w:p>
        </w:tc>
        <w:tc>
          <w:tcPr>
            <w:tcW w:w="685" w:type="pct"/>
            <w:gridSpan w:val="8"/>
          </w:tcPr>
          <w:p w:rsidR="00006D62" w:rsidRPr="00FA3EF5" w:rsidRDefault="00840A6F" w:rsidP="00840A6F">
            <w:pPr>
              <w:tabs>
                <w:tab w:val="right" w:pos="1603"/>
              </w:tabs>
              <w:spacing w:before="60" w:after="60" w:line="240" w:lineRule="auto"/>
              <w:rPr>
                <w:rFonts w:cs="Arial"/>
                <w:b/>
                <w:sz w:val="20"/>
                <w:szCs w:val="20"/>
              </w:rPr>
            </w:pPr>
            <w:r>
              <w:rPr>
                <w:rFonts w:cs="Arial"/>
                <w:b/>
                <w:sz w:val="20"/>
                <w:szCs w:val="20"/>
              </w:rPr>
              <w:t>0</w:t>
            </w:r>
            <w:r w:rsidR="00006D62">
              <w:rPr>
                <w:rFonts w:cs="Arial"/>
                <w:b/>
                <w:sz w:val="20"/>
                <w:szCs w:val="20"/>
              </w:rPr>
              <w:tab/>
            </w:r>
            <w:r>
              <w:rPr>
                <w:rFonts w:cs="Arial"/>
                <w:b/>
                <w:sz w:val="20"/>
                <w:szCs w:val="20"/>
              </w:rPr>
              <w:t>0</w:t>
            </w:r>
          </w:p>
        </w:tc>
      </w:tr>
      <w:tr w:rsidR="005F3CD9" w:rsidRPr="00FA3EF5" w:rsidTr="00006D62">
        <w:trPr>
          <w:gridBefore w:val="1"/>
          <w:gridAfter w:val="6"/>
          <w:wBefore w:w="54" w:type="pct"/>
          <w:wAfter w:w="227" w:type="pct"/>
          <w:trHeight w:val="375"/>
        </w:trPr>
        <w:tc>
          <w:tcPr>
            <w:tcW w:w="1284" w:type="pct"/>
            <w:gridSpan w:val="4"/>
          </w:tcPr>
          <w:p w:rsidR="00006D62" w:rsidRPr="00FA3EF5" w:rsidRDefault="00006D62" w:rsidP="00006D62">
            <w:pPr>
              <w:pStyle w:val="CodeNotesExampleText"/>
              <w:spacing w:before="60" w:after="60" w:line="240" w:lineRule="auto"/>
              <w:ind w:left="567"/>
              <w:rPr>
                <w:rFonts w:cs="Arial"/>
                <w:sz w:val="20"/>
                <w:szCs w:val="20"/>
              </w:rPr>
            </w:pPr>
            <w:r>
              <w:rPr>
                <w:rFonts w:cs="Arial"/>
                <w:sz w:val="20"/>
                <w:szCs w:val="20"/>
              </w:rPr>
              <w:t>I</w:t>
            </w:r>
            <w:r w:rsidRPr="00FA3EF5">
              <w:rPr>
                <w:rFonts w:cs="Arial"/>
                <w:sz w:val="20"/>
                <w:szCs w:val="20"/>
              </w:rPr>
              <w:t>mpairment losses/(reversals) recognised in the Surplus/Deficit on the Provision of Services</w:t>
            </w:r>
          </w:p>
        </w:tc>
        <w:tc>
          <w:tcPr>
            <w:tcW w:w="525" w:type="pct"/>
            <w:gridSpan w:val="8"/>
          </w:tcPr>
          <w:p w:rsidR="00006D62" w:rsidRPr="00FA3EF5" w:rsidRDefault="00840A6F" w:rsidP="00573E85">
            <w:pPr>
              <w:spacing w:before="60" w:after="60" w:line="240" w:lineRule="auto"/>
              <w:jc w:val="right"/>
              <w:rPr>
                <w:rFonts w:cs="Arial"/>
                <w:sz w:val="20"/>
                <w:szCs w:val="20"/>
              </w:rPr>
            </w:pPr>
            <w:r>
              <w:rPr>
                <w:rFonts w:cs="Arial"/>
                <w:sz w:val="20"/>
                <w:szCs w:val="20"/>
              </w:rPr>
              <w:t>(17</w:t>
            </w:r>
            <w:r w:rsidR="00573E85">
              <w:rPr>
                <w:rFonts w:cs="Arial"/>
                <w:sz w:val="20"/>
                <w:szCs w:val="20"/>
              </w:rPr>
              <w:t>8</w:t>
            </w:r>
            <w:r>
              <w:rPr>
                <w:rFonts w:cs="Arial"/>
                <w:sz w:val="20"/>
                <w:szCs w:val="20"/>
              </w:rPr>
              <w:t>)</w:t>
            </w:r>
          </w:p>
        </w:tc>
        <w:tc>
          <w:tcPr>
            <w:tcW w:w="470" w:type="pct"/>
            <w:gridSpan w:val="7"/>
          </w:tcPr>
          <w:p w:rsidR="00006D62" w:rsidRPr="00FA3EF5" w:rsidRDefault="00840A6F" w:rsidP="00840A6F">
            <w:pPr>
              <w:spacing w:before="60" w:after="60" w:line="240" w:lineRule="auto"/>
              <w:jc w:val="right"/>
              <w:rPr>
                <w:rFonts w:cs="Arial"/>
                <w:sz w:val="20"/>
                <w:szCs w:val="20"/>
              </w:rPr>
            </w:pPr>
            <w:r>
              <w:rPr>
                <w:rFonts w:cs="Arial"/>
                <w:sz w:val="20"/>
                <w:szCs w:val="20"/>
              </w:rPr>
              <w:t>0</w:t>
            </w:r>
          </w:p>
        </w:tc>
        <w:tc>
          <w:tcPr>
            <w:tcW w:w="457" w:type="pct"/>
            <w:gridSpan w:val="6"/>
          </w:tcPr>
          <w:p w:rsidR="00006D62" w:rsidRPr="00FA3EF5" w:rsidRDefault="00840A6F" w:rsidP="00840A6F">
            <w:pPr>
              <w:spacing w:before="60" w:after="60" w:line="240" w:lineRule="auto"/>
              <w:jc w:val="right"/>
              <w:rPr>
                <w:rFonts w:cs="Arial"/>
                <w:sz w:val="20"/>
                <w:szCs w:val="20"/>
              </w:rPr>
            </w:pPr>
            <w:r>
              <w:rPr>
                <w:rFonts w:cs="Arial"/>
                <w:sz w:val="20"/>
                <w:szCs w:val="20"/>
              </w:rPr>
              <w:t>0</w:t>
            </w:r>
          </w:p>
        </w:tc>
        <w:tc>
          <w:tcPr>
            <w:tcW w:w="472" w:type="pct"/>
            <w:gridSpan w:val="8"/>
          </w:tcPr>
          <w:p w:rsidR="00006D62" w:rsidRPr="00FA3EF5" w:rsidRDefault="00840A6F" w:rsidP="00840A6F">
            <w:pPr>
              <w:spacing w:before="60" w:after="60" w:line="240" w:lineRule="auto"/>
              <w:jc w:val="right"/>
              <w:rPr>
                <w:rFonts w:cs="Arial"/>
                <w:sz w:val="20"/>
                <w:szCs w:val="20"/>
              </w:rPr>
            </w:pPr>
            <w:r>
              <w:rPr>
                <w:rFonts w:cs="Arial"/>
                <w:sz w:val="20"/>
                <w:szCs w:val="20"/>
              </w:rPr>
              <w:t>0</w:t>
            </w:r>
          </w:p>
        </w:tc>
        <w:tc>
          <w:tcPr>
            <w:tcW w:w="464" w:type="pct"/>
            <w:gridSpan w:val="7"/>
          </w:tcPr>
          <w:p w:rsidR="00006D62" w:rsidRPr="00FA3EF5" w:rsidRDefault="00840A6F" w:rsidP="00840A6F">
            <w:pPr>
              <w:spacing w:before="60" w:after="60" w:line="240" w:lineRule="auto"/>
              <w:jc w:val="right"/>
              <w:rPr>
                <w:rFonts w:cs="Arial"/>
                <w:sz w:val="20"/>
                <w:szCs w:val="20"/>
              </w:rPr>
            </w:pPr>
            <w:r>
              <w:rPr>
                <w:rFonts w:cs="Arial"/>
                <w:sz w:val="20"/>
                <w:szCs w:val="20"/>
              </w:rPr>
              <w:t>0</w:t>
            </w:r>
          </w:p>
        </w:tc>
        <w:tc>
          <w:tcPr>
            <w:tcW w:w="362" w:type="pct"/>
            <w:gridSpan w:val="6"/>
          </w:tcPr>
          <w:p w:rsidR="00006D62" w:rsidRPr="00FA3EF5" w:rsidRDefault="00840A6F" w:rsidP="00840A6F">
            <w:pPr>
              <w:spacing w:before="60" w:after="60" w:line="240" w:lineRule="auto"/>
              <w:jc w:val="right"/>
              <w:rPr>
                <w:rFonts w:cs="Arial"/>
                <w:sz w:val="20"/>
                <w:szCs w:val="20"/>
              </w:rPr>
            </w:pPr>
            <w:r>
              <w:rPr>
                <w:rFonts w:cs="Arial"/>
                <w:sz w:val="20"/>
                <w:szCs w:val="20"/>
              </w:rPr>
              <w:t>0</w:t>
            </w:r>
          </w:p>
        </w:tc>
        <w:tc>
          <w:tcPr>
            <w:tcW w:w="685" w:type="pct"/>
            <w:gridSpan w:val="8"/>
          </w:tcPr>
          <w:p w:rsidR="00006D62" w:rsidRPr="00FA3EF5" w:rsidRDefault="00840A6F" w:rsidP="00573E85">
            <w:pPr>
              <w:spacing w:before="60" w:after="60" w:line="240" w:lineRule="auto"/>
              <w:jc w:val="right"/>
              <w:rPr>
                <w:rFonts w:cs="Arial"/>
                <w:b/>
                <w:sz w:val="20"/>
                <w:szCs w:val="20"/>
              </w:rPr>
            </w:pPr>
            <w:r>
              <w:rPr>
                <w:rFonts w:cs="Arial"/>
                <w:b/>
                <w:sz w:val="20"/>
                <w:szCs w:val="20"/>
              </w:rPr>
              <w:t>(17</w:t>
            </w:r>
            <w:r w:rsidR="00573E85">
              <w:rPr>
                <w:rFonts w:cs="Arial"/>
                <w:b/>
                <w:sz w:val="20"/>
                <w:szCs w:val="20"/>
              </w:rPr>
              <w:t>8</w:t>
            </w:r>
            <w:r>
              <w:rPr>
                <w:rFonts w:cs="Arial"/>
                <w:b/>
                <w:sz w:val="20"/>
                <w:szCs w:val="20"/>
              </w:rPr>
              <w:t>)</w:t>
            </w:r>
          </w:p>
        </w:tc>
      </w:tr>
      <w:tr w:rsidR="005F3CD9" w:rsidRPr="00FA3EF5" w:rsidTr="00006D62">
        <w:trPr>
          <w:gridBefore w:val="1"/>
          <w:gridAfter w:val="6"/>
          <w:wBefore w:w="54" w:type="pct"/>
          <w:wAfter w:w="227" w:type="pct"/>
          <w:trHeight w:val="315"/>
        </w:trPr>
        <w:tc>
          <w:tcPr>
            <w:tcW w:w="1284" w:type="pct"/>
            <w:gridSpan w:val="4"/>
          </w:tcPr>
          <w:p w:rsidR="00006D62" w:rsidRPr="00FA3EF5" w:rsidRDefault="00006D62" w:rsidP="00006D62">
            <w:pPr>
              <w:pStyle w:val="CodeNotesExampleText"/>
              <w:spacing w:before="60" w:after="60" w:line="240" w:lineRule="auto"/>
              <w:ind w:left="567"/>
              <w:rPr>
                <w:rFonts w:cs="Arial"/>
                <w:sz w:val="20"/>
                <w:szCs w:val="20"/>
              </w:rPr>
            </w:pPr>
            <w:r w:rsidRPr="00FA3EF5">
              <w:rPr>
                <w:rFonts w:cs="Arial"/>
                <w:sz w:val="20"/>
                <w:szCs w:val="20"/>
              </w:rPr>
              <w:t xml:space="preserve">Derecognition </w:t>
            </w:r>
            <w:r>
              <w:rPr>
                <w:rFonts w:cs="Arial"/>
                <w:sz w:val="20"/>
                <w:szCs w:val="20"/>
              </w:rPr>
              <w:t>–</w:t>
            </w:r>
            <w:r w:rsidRPr="00FA3EF5">
              <w:rPr>
                <w:rFonts w:cs="Arial"/>
                <w:sz w:val="20"/>
                <w:szCs w:val="20"/>
              </w:rPr>
              <w:t xml:space="preserve"> Disposals</w:t>
            </w:r>
          </w:p>
        </w:tc>
        <w:tc>
          <w:tcPr>
            <w:tcW w:w="525" w:type="pct"/>
            <w:gridSpan w:val="8"/>
          </w:tcPr>
          <w:p w:rsidR="00006D62" w:rsidRPr="00FA3EF5" w:rsidRDefault="00840A6F" w:rsidP="00840A6F">
            <w:pPr>
              <w:spacing w:before="60" w:after="60" w:line="240" w:lineRule="auto"/>
              <w:jc w:val="right"/>
              <w:rPr>
                <w:rFonts w:cs="Arial"/>
                <w:sz w:val="20"/>
                <w:szCs w:val="20"/>
              </w:rPr>
            </w:pPr>
            <w:r>
              <w:rPr>
                <w:rFonts w:cs="Arial"/>
                <w:sz w:val="20"/>
                <w:szCs w:val="20"/>
              </w:rPr>
              <w:t>0</w:t>
            </w:r>
          </w:p>
        </w:tc>
        <w:tc>
          <w:tcPr>
            <w:tcW w:w="470" w:type="pct"/>
            <w:gridSpan w:val="7"/>
          </w:tcPr>
          <w:p w:rsidR="00006D62" w:rsidRPr="00FA3EF5" w:rsidRDefault="00006D62" w:rsidP="00840A6F">
            <w:pPr>
              <w:spacing w:before="60" w:after="60" w:line="240" w:lineRule="auto"/>
              <w:jc w:val="right"/>
              <w:rPr>
                <w:rFonts w:cs="Arial"/>
                <w:sz w:val="20"/>
                <w:szCs w:val="20"/>
              </w:rPr>
            </w:pPr>
            <w:r>
              <w:rPr>
                <w:rFonts w:cs="Arial"/>
                <w:sz w:val="20"/>
                <w:szCs w:val="20"/>
              </w:rPr>
              <w:t>(</w:t>
            </w:r>
            <w:r w:rsidR="00840A6F">
              <w:rPr>
                <w:rFonts w:cs="Arial"/>
                <w:sz w:val="20"/>
                <w:szCs w:val="20"/>
              </w:rPr>
              <w:t>92</w:t>
            </w:r>
            <w:r>
              <w:rPr>
                <w:rFonts w:cs="Arial"/>
                <w:sz w:val="20"/>
                <w:szCs w:val="20"/>
              </w:rPr>
              <w:t>)</w:t>
            </w:r>
          </w:p>
        </w:tc>
        <w:tc>
          <w:tcPr>
            <w:tcW w:w="457" w:type="pct"/>
            <w:gridSpan w:val="6"/>
          </w:tcPr>
          <w:p w:rsidR="00006D62" w:rsidRPr="00FA3EF5" w:rsidRDefault="00840A6F" w:rsidP="00840A6F">
            <w:pPr>
              <w:spacing w:before="60" w:after="60" w:line="240" w:lineRule="auto"/>
              <w:jc w:val="right"/>
              <w:rPr>
                <w:rFonts w:cs="Arial"/>
                <w:sz w:val="20"/>
                <w:szCs w:val="20"/>
              </w:rPr>
            </w:pPr>
            <w:r>
              <w:rPr>
                <w:rFonts w:cs="Arial"/>
                <w:sz w:val="20"/>
                <w:szCs w:val="20"/>
              </w:rPr>
              <w:t>0</w:t>
            </w:r>
          </w:p>
        </w:tc>
        <w:tc>
          <w:tcPr>
            <w:tcW w:w="472" w:type="pct"/>
            <w:gridSpan w:val="8"/>
          </w:tcPr>
          <w:p w:rsidR="00006D62" w:rsidRPr="00FA3EF5" w:rsidRDefault="00840A6F" w:rsidP="00840A6F">
            <w:pPr>
              <w:spacing w:before="60" w:after="60" w:line="240" w:lineRule="auto"/>
              <w:jc w:val="right"/>
              <w:rPr>
                <w:rFonts w:cs="Arial"/>
                <w:sz w:val="20"/>
                <w:szCs w:val="20"/>
              </w:rPr>
            </w:pPr>
            <w:r>
              <w:rPr>
                <w:rFonts w:cs="Arial"/>
                <w:sz w:val="20"/>
                <w:szCs w:val="20"/>
              </w:rPr>
              <w:t>0</w:t>
            </w:r>
          </w:p>
        </w:tc>
        <w:tc>
          <w:tcPr>
            <w:tcW w:w="464" w:type="pct"/>
            <w:gridSpan w:val="7"/>
          </w:tcPr>
          <w:p w:rsidR="00006D62" w:rsidRPr="00FA3EF5" w:rsidRDefault="00840A6F" w:rsidP="00840A6F">
            <w:pPr>
              <w:spacing w:before="60" w:after="60" w:line="240" w:lineRule="auto"/>
              <w:jc w:val="right"/>
              <w:rPr>
                <w:rFonts w:cs="Arial"/>
                <w:sz w:val="20"/>
                <w:szCs w:val="20"/>
              </w:rPr>
            </w:pPr>
            <w:r>
              <w:rPr>
                <w:rFonts w:cs="Arial"/>
                <w:sz w:val="20"/>
                <w:szCs w:val="20"/>
              </w:rPr>
              <w:t>0</w:t>
            </w:r>
          </w:p>
        </w:tc>
        <w:tc>
          <w:tcPr>
            <w:tcW w:w="362" w:type="pct"/>
            <w:gridSpan w:val="6"/>
          </w:tcPr>
          <w:p w:rsidR="00006D62" w:rsidRPr="00FA3EF5" w:rsidRDefault="00840A6F" w:rsidP="00840A6F">
            <w:pPr>
              <w:spacing w:before="60" w:after="60" w:line="240" w:lineRule="auto"/>
              <w:jc w:val="right"/>
              <w:rPr>
                <w:rFonts w:cs="Arial"/>
                <w:sz w:val="20"/>
                <w:szCs w:val="20"/>
              </w:rPr>
            </w:pPr>
            <w:r>
              <w:rPr>
                <w:rFonts w:cs="Arial"/>
                <w:sz w:val="20"/>
                <w:szCs w:val="20"/>
              </w:rPr>
              <w:t>0</w:t>
            </w:r>
          </w:p>
        </w:tc>
        <w:tc>
          <w:tcPr>
            <w:tcW w:w="685" w:type="pct"/>
            <w:gridSpan w:val="8"/>
          </w:tcPr>
          <w:p w:rsidR="00006D62" w:rsidRPr="00FA3EF5" w:rsidRDefault="00006D62" w:rsidP="00840A6F">
            <w:pPr>
              <w:spacing w:before="60" w:after="60" w:line="240" w:lineRule="auto"/>
              <w:jc w:val="right"/>
              <w:rPr>
                <w:rFonts w:cs="Arial"/>
                <w:b/>
                <w:sz w:val="20"/>
                <w:szCs w:val="20"/>
              </w:rPr>
            </w:pPr>
            <w:r>
              <w:rPr>
                <w:rFonts w:cs="Arial"/>
                <w:b/>
                <w:sz w:val="20"/>
                <w:szCs w:val="20"/>
              </w:rPr>
              <w:t>(</w:t>
            </w:r>
            <w:r w:rsidR="00840A6F">
              <w:rPr>
                <w:rFonts w:cs="Arial"/>
                <w:b/>
                <w:sz w:val="20"/>
                <w:szCs w:val="20"/>
              </w:rPr>
              <w:t>92</w:t>
            </w:r>
            <w:r>
              <w:rPr>
                <w:rFonts w:cs="Arial"/>
                <w:b/>
                <w:sz w:val="20"/>
                <w:szCs w:val="20"/>
              </w:rPr>
              <w:t>)</w:t>
            </w:r>
          </w:p>
        </w:tc>
      </w:tr>
      <w:tr w:rsidR="005F3CD9" w:rsidRPr="00FA3EF5" w:rsidTr="00006D62">
        <w:trPr>
          <w:gridBefore w:val="1"/>
          <w:gridAfter w:val="6"/>
          <w:wBefore w:w="54" w:type="pct"/>
          <w:wAfter w:w="227" w:type="pct"/>
          <w:trHeight w:val="315"/>
        </w:trPr>
        <w:tc>
          <w:tcPr>
            <w:tcW w:w="1284" w:type="pct"/>
            <w:gridSpan w:val="4"/>
          </w:tcPr>
          <w:p w:rsidR="00006D62" w:rsidRPr="00FA3EF5" w:rsidRDefault="00006D62" w:rsidP="00006D62">
            <w:pPr>
              <w:pStyle w:val="CodeNotesExampleText"/>
              <w:spacing w:before="60" w:after="60" w:line="240" w:lineRule="auto"/>
              <w:ind w:left="567"/>
              <w:rPr>
                <w:rFonts w:cs="Arial"/>
                <w:sz w:val="20"/>
                <w:szCs w:val="20"/>
              </w:rPr>
            </w:pPr>
            <w:r w:rsidRPr="005A0A4A">
              <w:rPr>
                <w:rFonts w:cs="Arial"/>
                <w:sz w:val="20"/>
                <w:szCs w:val="20"/>
              </w:rPr>
              <w:t>Strata – reclassify/</w:t>
            </w:r>
            <w:r>
              <w:rPr>
                <w:rFonts w:cs="Arial"/>
                <w:sz w:val="20"/>
                <w:szCs w:val="20"/>
              </w:rPr>
              <w:t>charge/disposals</w:t>
            </w:r>
          </w:p>
        </w:tc>
        <w:tc>
          <w:tcPr>
            <w:tcW w:w="525" w:type="pct"/>
            <w:gridSpan w:val="8"/>
          </w:tcPr>
          <w:p w:rsidR="00006D62" w:rsidRPr="00FA3EF5" w:rsidRDefault="00840A6F" w:rsidP="00840A6F">
            <w:pPr>
              <w:spacing w:before="60" w:after="60" w:line="240" w:lineRule="auto"/>
              <w:jc w:val="right"/>
              <w:rPr>
                <w:rFonts w:cs="Arial"/>
                <w:sz w:val="20"/>
                <w:szCs w:val="20"/>
              </w:rPr>
            </w:pPr>
            <w:r>
              <w:rPr>
                <w:rFonts w:cs="Arial"/>
                <w:sz w:val="20"/>
                <w:szCs w:val="20"/>
              </w:rPr>
              <w:t>0</w:t>
            </w:r>
          </w:p>
        </w:tc>
        <w:tc>
          <w:tcPr>
            <w:tcW w:w="470" w:type="pct"/>
            <w:gridSpan w:val="7"/>
          </w:tcPr>
          <w:p w:rsidR="00006D62" w:rsidRPr="00FA3EF5" w:rsidRDefault="002809CF" w:rsidP="002809CF">
            <w:pPr>
              <w:spacing w:before="60" w:after="60" w:line="240" w:lineRule="auto"/>
              <w:jc w:val="right"/>
              <w:rPr>
                <w:rFonts w:cs="Arial"/>
                <w:sz w:val="20"/>
                <w:szCs w:val="20"/>
              </w:rPr>
            </w:pPr>
            <w:r>
              <w:rPr>
                <w:rFonts w:cs="Arial"/>
                <w:sz w:val="20"/>
                <w:szCs w:val="20"/>
              </w:rPr>
              <w:t>(44)</w:t>
            </w:r>
          </w:p>
        </w:tc>
        <w:tc>
          <w:tcPr>
            <w:tcW w:w="457" w:type="pct"/>
            <w:gridSpan w:val="6"/>
          </w:tcPr>
          <w:p w:rsidR="00006D62" w:rsidRPr="00FA3EF5" w:rsidRDefault="00840A6F" w:rsidP="00840A6F">
            <w:pPr>
              <w:spacing w:before="60" w:after="60" w:line="240" w:lineRule="auto"/>
              <w:jc w:val="right"/>
              <w:rPr>
                <w:rFonts w:cs="Arial"/>
                <w:sz w:val="20"/>
                <w:szCs w:val="20"/>
              </w:rPr>
            </w:pPr>
            <w:r>
              <w:rPr>
                <w:rFonts w:cs="Arial"/>
                <w:sz w:val="20"/>
                <w:szCs w:val="20"/>
              </w:rPr>
              <w:t>0</w:t>
            </w:r>
          </w:p>
        </w:tc>
        <w:tc>
          <w:tcPr>
            <w:tcW w:w="472" w:type="pct"/>
            <w:gridSpan w:val="8"/>
          </w:tcPr>
          <w:p w:rsidR="00006D62" w:rsidRPr="00FA3EF5" w:rsidRDefault="00840A6F" w:rsidP="00840A6F">
            <w:pPr>
              <w:spacing w:before="60" w:after="60" w:line="240" w:lineRule="auto"/>
              <w:jc w:val="right"/>
              <w:rPr>
                <w:rFonts w:cs="Arial"/>
                <w:sz w:val="20"/>
                <w:szCs w:val="20"/>
              </w:rPr>
            </w:pPr>
            <w:r>
              <w:rPr>
                <w:rFonts w:cs="Arial"/>
                <w:sz w:val="20"/>
                <w:szCs w:val="20"/>
              </w:rPr>
              <w:t>0</w:t>
            </w:r>
          </w:p>
        </w:tc>
        <w:tc>
          <w:tcPr>
            <w:tcW w:w="464" w:type="pct"/>
            <w:gridSpan w:val="7"/>
          </w:tcPr>
          <w:p w:rsidR="00006D62" w:rsidRPr="00FA3EF5" w:rsidRDefault="00840A6F" w:rsidP="00840A6F">
            <w:pPr>
              <w:spacing w:before="60" w:after="60" w:line="240" w:lineRule="auto"/>
              <w:jc w:val="right"/>
              <w:rPr>
                <w:rFonts w:cs="Arial"/>
                <w:sz w:val="20"/>
                <w:szCs w:val="20"/>
              </w:rPr>
            </w:pPr>
            <w:r>
              <w:rPr>
                <w:rFonts w:cs="Arial"/>
                <w:sz w:val="20"/>
                <w:szCs w:val="20"/>
              </w:rPr>
              <w:t>0</w:t>
            </w:r>
          </w:p>
        </w:tc>
        <w:tc>
          <w:tcPr>
            <w:tcW w:w="362" w:type="pct"/>
            <w:gridSpan w:val="6"/>
          </w:tcPr>
          <w:p w:rsidR="00006D62" w:rsidRPr="00FA3EF5" w:rsidRDefault="00840A6F" w:rsidP="00840A6F">
            <w:pPr>
              <w:spacing w:before="60" w:after="60" w:line="240" w:lineRule="auto"/>
              <w:jc w:val="right"/>
              <w:rPr>
                <w:rFonts w:cs="Arial"/>
                <w:sz w:val="20"/>
                <w:szCs w:val="20"/>
              </w:rPr>
            </w:pPr>
            <w:r>
              <w:rPr>
                <w:rFonts w:cs="Arial"/>
                <w:sz w:val="20"/>
                <w:szCs w:val="20"/>
              </w:rPr>
              <w:t>0</w:t>
            </w:r>
          </w:p>
        </w:tc>
        <w:tc>
          <w:tcPr>
            <w:tcW w:w="685" w:type="pct"/>
            <w:gridSpan w:val="8"/>
          </w:tcPr>
          <w:p w:rsidR="00006D62" w:rsidRPr="00FA3EF5" w:rsidRDefault="002809CF" w:rsidP="002809CF">
            <w:pPr>
              <w:spacing w:before="60" w:after="60" w:line="240" w:lineRule="auto"/>
              <w:jc w:val="right"/>
              <w:rPr>
                <w:rFonts w:cs="Arial"/>
                <w:b/>
                <w:sz w:val="20"/>
                <w:szCs w:val="20"/>
              </w:rPr>
            </w:pPr>
            <w:r>
              <w:rPr>
                <w:rFonts w:cs="Arial"/>
                <w:b/>
                <w:sz w:val="20"/>
                <w:szCs w:val="20"/>
              </w:rPr>
              <w:t>(44)</w:t>
            </w:r>
          </w:p>
        </w:tc>
      </w:tr>
      <w:tr w:rsidR="005F3CD9" w:rsidRPr="00FA3EF5" w:rsidTr="00006D62">
        <w:trPr>
          <w:gridBefore w:val="1"/>
          <w:gridAfter w:val="6"/>
          <w:wBefore w:w="54" w:type="pct"/>
          <w:wAfter w:w="227" w:type="pct"/>
          <w:trHeight w:val="315"/>
        </w:trPr>
        <w:tc>
          <w:tcPr>
            <w:tcW w:w="1284" w:type="pct"/>
            <w:gridSpan w:val="4"/>
          </w:tcPr>
          <w:p w:rsidR="00006D62" w:rsidRDefault="00006D62" w:rsidP="00006D62">
            <w:pPr>
              <w:pStyle w:val="CodeNotesExampleText"/>
              <w:spacing w:before="60" w:after="60" w:line="240" w:lineRule="auto"/>
              <w:ind w:left="567"/>
              <w:rPr>
                <w:rFonts w:cs="Arial"/>
                <w:sz w:val="20"/>
                <w:szCs w:val="20"/>
              </w:rPr>
            </w:pPr>
            <w:r w:rsidRPr="00FA3EF5">
              <w:rPr>
                <w:rFonts w:cs="Arial"/>
                <w:sz w:val="20"/>
                <w:szCs w:val="20"/>
              </w:rPr>
              <w:t xml:space="preserve">Other movements in </w:t>
            </w:r>
            <w:r>
              <w:rPr>
                <w:rFonts w:cs="Arial"/>
                <w:sz w:val="20"/>
                <w:szCs w:val="20"/>
              </w:rPr>
              <w:t xml:space="preserve"> </w:t>
            </w:r>
            <w:r w:rsidRPr="00FA3EF5">
              <w:rPr>
                <w:rFonts w:cs="Arial"/>
                <w:sz w:val="20"/>
                <w:szCs w:val="20"/>
              </w:rPr>
              <w:t>Depreciation and Impairment</w:t>
            </w:r>
            <w:r>
              <w:rPr>
                <w:rFonts w:cs="Arial"/>
                <w:sz w:val="20"/>
                <w:szCs w:val="20"/>
              </w:rPr>
              <w:t xml:space="preserve">   </w:t>
            </w:r>
          </w:p>
          <w:p w:rsidR="00006D62" w:rsidRPr="00FA3EF5" w:rsidRDefault="00006D62" w:rsidP="00006D62">
            <w:pPr>
              <w:pStyle w:val="CodeNotesExampleText"/>
              <w:spacing w:before="60" w:after="60" w:line="240" w:lineRule="auto"/>
              <w:ind w:left="567"/>
              <w:rPr>
                <w:rFonts w:cs="Arial"/>
                <w:sz w:val="20"/>
                <w:szCs w:val="20"/>
              </w:rPr>
            </w:pPr>
            <w:r>
              <w:rPr>
                <w:rFonts w:cs="Arial"/>
                <w:sz w:val="20"/>
                <w:szCs w:val="20"/>
              </w:rPr>
              <w:t xml:space="preserve">     </w:t>
            </w:r>
          </w:p>
        </w:tc>
        <w:tc>
          <w:tcPr>
            <w:tcW w:w="525" w:type="pct"/>
            <w:gridSpan w:val="8"/>
          </w:tcPr>
          <w:p w:rsidR="00006D62" w:rsidRPr="00FA3EF5" w:rsidRDefault="00006D62" w:rsidP="00840A6F">
            <w:pPr>
              <w:spacing w:before="60" w:after="60" w:line="240" w:lineRule="auto"/>
              <w:jc w:val="right"/>
              <w:rPr>
                <w:rFonts w:cs="Arial"/>
                <w:sz w:val="20"/>
                <w:szCs w:val="20"/>
              </w:rPr>
            </w:pPr>
            <w:r>
              <w:rPr>
                <w:rFonts w:cs="Arial"/>
                <w:sz w:val="20"/>
                <w:szCs w:val="20"/>
              </w:rPr>
              <w:t>(</w:t>
            </w:r>
            <w:r w:rsidR="00840A6F">
              <w:rPr>
                <w:rFonts w:cs="Arial"/>
                <w:sz w:val="20"/>
                <w:szCs w:val="20"/>
              </w:rPr>
              <w:t>1</w:t>
            </w:r>
            <w:r>
              <w:rPr>
                <w:rFonts w:cs="Arial"/>
                <w:sz w:val="20"/>
                <w:szCs w:val="20"/>
              </w:rPr>
              <w:t>)</w:t>
            </w:r>
          </w:p>
        </w:tc>
        <w:tc>
          <w:tcPr>
            <w:tcW w:w="470" w:type="pct"/>
            <w:gridSpan w:val="7"/>
          </w:tcPr>
          <w:p w:rsidR="00006D62" w:rsidRPr="00FA3EF5" w:rsidRDefault="00840A6F" w:rsidP="00840A6F">
            <w:pPr>
              <w:spacing w:before="60" w:after="60" w:line="240" w:lineRule="auto"/>
              <w:jc w:val="right"/>
              <w:rPr>
                <w:rFonts w:cs="Arial"/>
                <w:sz w:val="20"/>
                <w:szCs w:val="20"/>
              </w:rPr>
            </w:pPr>
            <w:r>
              <w:rPr>
                <w:rFonts w:cs="Arial"/>
                <w:sz w:val="20"/>
                <w:szCs w:val="20"/>
              </w:rPr>
              <w:t>0</w:t>
            </w:r>
          </w:p>
        </w:tc>
        <w:tc>
          <w:tcPr>
            <w:tcW w:w="457" w:type="pct"/>
            <w:gridSpan w:val="6"/>
          </w:tcPr>
          <w:p w:rsidR="00006D62" w:rsidRPr="00FA3EF5" w:rsidRDefault="00840A6F" w:rsidP="00840A6F">
            <w:pPr>
              <w:spacing w:before="60" w:after="60" w:line="240" w:lineRule="auto"/>
              <w:jc w:val="right"/>
              <w:rPr>
                <w:rFonts w:cs="Arial"/>
                <w:sz w:val="20"/>
                <w:szCs w:val="20"/>
              </w:rPr>
            </w:pPr>
            <w:r>
              <w:rPr>
                <w:rFonts w:cs="Arial"/>
                <w:sz w:val="20"/>
                <w:szCs w:val="20"/>
              </w:rPr>
              <w:t>0</w:t>
            </w:r>
          </w:p>
        </w:tc>
        <w:tc>
          <w:tcPr>
            <w:tcW w:w="472" w:type="pct"/>
            <w:gridSpan w:val="8"/>
          </w:tcPr>
          <w:p w:rsidR="00006D62" w:rsidRPr="00FA3EF5" w:rsidRDefault="00840A6F" w:rsidP="00840A6F">
            <w:pPr>
              <w:spacing w:before="60" w:after="60" w:line="240" w:lineRule="auto"/>
              <w:jc w:val="right"/>
              <w:rPr>
                <w:rFonts w:cs="Arial"/>
                <w:sz w:val="20"/>
                <w:szCs w:val="20"/>
              </w:rPr>
            </w:pPr>
            <w:r>
              <w:rPr>
                <w:rFonts w:cs="Arial"/>
                <w:sz w:val="20"/>
                <w:szCs w:val="20"/>
              </w:rPr>
              <w:t>7</w:t>
            </w:r>
          </w:p>
        </w:tc>
        <w:tc>
          <w:tcPr>
            <w:tcW w:w="464" w:type="pct"/>
            <w:gridSpan w:val="7"/>
          </w:tcPr>
          <w:p w:rsidR="00006D62" w:rsidRPr="00FA3EF5" w:rsidRDefault="00840A6F" w:rsidP="00840A6F">
            <w:pPr>
              <w:spacing w:before="60" w:after="60" w:line="240" w:lineRule="auto"/>
              <w:jc w:val="right"/>
              <w:rPr>
                <w:rFonts w:cs="Arial"/>
                <w:sz w:val="20"/>
                <w:szCs w:val="20"/>
              </w:rPr>
            </w:pPr>
            <w:r>
              <w:rPr>
                <w:rFonts w:cs="Arial"/>
                <w:sz w:val="20"/>
                <w:szCs w:val="20"/>
              </w:rPr>
              <w:t>(6)</w:t>
            </w:r>
          </w:p>
        </w:tc>
        <w:tc>
          <w:tcPr>
            <w:tcW w:w="362" w:type="pct"/>
            <w:gridSpan w:val="6"/>
          </w:tcPr>
          <w:p w:rsidR="00006D62" w:rsidRPr="00FA3EF5" w:rsidRDefault="00840A6F" w:rsidP="00840A6F">
            <w:pPr>
              <w:spacing w:before="60" w:after="60" w:line="240" w:lineRule="auto"/>
              <w:jc w:val="right"/>
              <w:rPr>
                <w:rFonts w:cs="Arial"/>
                <w:sz w:val="20"/>
                <w:szCs w:val="20"/>
              </w:rPr>
            </w:pPr>
            <w:r>
              <w:rPr>
                <w:rFonts w:cs="Arial"/>
                <w:sz w:val="20"/>
                <w:szCs w:val="20"/>
              </w:rPr>
              <w:t>0</w:t>
            </w:r>
          </w:p>
        </w:tc>
        <w:tc>
          <w:tcPr>
            <w:tcW w:w="685" w:type="pct"/>
            <w:gridSpan w:val="8"/>
          </w:tcPr>
          <w:p w:rsidR="00006D62" w:rsidRPr="00FA3EF5" w:rsidRDefault="00840A6F" w:rsidP="00840A6F">
            <w:pPr>
              <w:spacing w:before="60" w:after="60" w:line="240" w:lineRule="auto"/>
              <w:jc w:val="right"/>
              <w:rPr>
                <w:rFonts w:cs="Arial"/>
                <w:b/>
                <w:sz w:val="20"/>
                <w:szCs w:val="20"/>
              </w:rPr>
            </w:pPr>
            <w:r>
              <w:rPr>
                <w:rFonts w:cs="Arial"/>
                <w:b/>
                <w:sz w:val="20"/>
                <w:szCs w:val="20"/>
              </w:rPr>
              <w:t>0</w:t>
            </w:r>
          </w:p>
        </w:tc>
      </w:tr>
      <w:tr w:rsidR="005F3CD9" w:rsidRPr="00FA3EF5" w:rsidTr="00006D62">
        <w:trPr>
          <w:gridBefore w:val="1"/>
          <w:gridAfter w:val="6"/>
          <w:wBefore w:w="54" w:type="pct"/>
          <w:wAfter w:w="227" w:type="pct"/>
          <w:trHeight w:val="315"/>
        </w:trPr>
        <w:tc>
          <w:tcPr>
            <w:tcW w:w="1284" w:type="pct"/>
            <w:gridSpan w:val="4"/>
          </w:tcPr>
          <w:p w:rsidR="00006D62" w:rsidRPr="00FA3EF5" w:rsidRDefault="00006D62" w:rsidP="00006D62">
            <w:pPr>
              <w:pStyle w:val="CodeNotesExampleText"/>
              <w:spacing w:before="60" w:after="60" w:line="240" w:lineRule="auto"/>
              <w:ind w:left="567"/>
              <w:rPr>
                <w:rFonts w:cs="Arial"/>
                <w:b/>
                <w:bCs/>
                <w:sz w:val="20"/>
                <w:szCs w:val="20"/>
              </w:rPr>
            </w:pPr>
            <w:r>
              <w:rPr>
                <w:rFonts w:cs="Arial"/>
                <w:b/>
                <w:bCs/>
                <w:sz w:val="20"/>
                <w:szCs w:val="20"/>
              </w:rPr>
              <w:t>At 31 March 2020</w:t>
            </w:r>
          </w:p>
        </w:tc>
        <w:tc>
          <w:tcPr>
            <w:tcW w:w="525" w:type="pct"/>
            <w:gridSpan w:val="8"/>
            <w:tcBorders>
              <w:top w:val="single" w:sz="4" w:space="0" w:color="auto"/>
              <w:bottom w:val="single" w:sz="4" w:space="0" w:color="auto"/>
            </w:tcBorders>
          </w:tcPr>
          <w:p w:rsidR="00006D62" w:rsidRPr="00FA3EF5" w:rsidRDefault="00840A6F" w:rsidP="00573E85">
            <w:pPr>
              <w:spacing w:before="60" w:after="60" w:line="240" w:lineRule="auto"/>
              <w:jc w:val="right"/>
              <w:rPr>
                <w:rFonts w:cs="Arial"/>
                <w:b/>
                <w:sz w:val="20"/>
                <w:szCs w:val="20"/>
              </w:rPr>
            </w:pPr>
            <w:r>
              <w:rPr>
                <w:rFonts w:cs="Arial"/>
                <w:b/>
                <w:sz w:val="20"/>
                <w:szCs w:val="20"/>
              </w:rPr>
              <w:t>5,4</w:t>
            </w:r>
            <w:r w:rsidR="00573E85">
              <w:rPr>
                <w:rFonts w:cs="Arial"/>
                <w:b/>
                <w:sz w:val="20"/>
                <w:szCs w:val="20"/>
              </w:rPr>
              <w:t>70</w:t>
            </w:r>
          </w:p>
        </w:tc>
        <w:tc>
          <w:tcPr>
            <w:tcW w:w="470" w:type="pct"/>
            <w:gridSpan w:val="7"/>
            <w:tcBorders>
              <w:top w:val="single" w:sz="4" w:space="0" w:color="auto"/>
              <w:bottom w:val="single" w:sz="4" w:space="0" w:color="auto"/>
            </w:tcBorders>
          </w:tcPr>
          <w:p w:rsidR="00006D62" w:rsidRPr="00FA3EF5" w:rsidRDefault="002809CF" w:rsidP="002809CF">
            <w:pPr>
              <w:spacing w:before="60" w:after="60" w:line="240" w:lineRule="auto"/>
              <w:jc w:val="right"/>
              <w:rPr>
                <w:rFonts w:cs="Arial"/>
                <w:b/>
                <w:sz w:val="20"/>
                <w:szCs w:val="20"/>
              </w:rPr>
            </w:pPr>
            <w:r>
              <w:rPr>
                <w:rFonts w:cs="Arial"/>
                <w:b/>
                <w:sz w:val="20"/>
                <w:szCs w:val="20"/>
              </w:rPr>
              <w:t>2,733</w:t>
            </w:r>
          </w:p>
        </w:tc>
        <w:tc>
          <w:tcPr>
            <w:tcW w:w="457" w:type="pct"/>
            <w:gridSpan w:val="6"/>
            <w:tcBorders>
              <w:top w:val="single" w:sz="4" w:space="0" w:color="auto"/>
              <w:bottom w:val="single" w:sz="4" w:space="0" w:color="auto"/>
            </w:tcBorders>
          </w:tcPr>
          <w:p w:rsidR="00006D62" w:rsidRPr="00FA3EF5" w:rsidRDefault="00840A6F" w:rsidP="00840A6F">
            <w:pPr>
              <w:spacing w:before="60" w:after="60" w:line="240" w:lineRule="auto"/>
              <w:jc w:val="right"/>
              <w:rPr>
                <w:rFonts w:cs="Arial"/>
                <w:b/>
                <w:sz w:val="20"/>
                <w:szCs w:val="20"/>
              </w:rPr>
            </w:pPr>
            <w:r>
              <w:rPr>
                <w:rFonts w:cs="Arial"/>
                <w:b/>
                <w:sz w:val="20"/>
                <w:szCs w:val="20"/>
              </w:rPr>
              <w:t>424</w:t>
            </w:r>
          </w:p>
        </w:tc>
        <w:tc>
          <w:tcPr>
            <w:tcW w:w="472" w:type="pct"/>
            <w:gridSpan w:val="8"/>
            <w:tcBorders>
              <w:top w:val="single" w:sz="4" w:space="0" w:color="auto"/>
              <w:bottom w:val="single" w:sz="4" w:space="0" w:color="auto"/>
            </w:tcBorders>
          </w:tcPr>
          <w:p w:rsidR="00006D62" w:rsidRPr="00FA3EF5" w:rsidRDefault="00840A6F" w:rsidP="00840A6F">
            <w:pPr>
              <w:spacing w:before="60" w:after="60" w:line="240" w:lineRule="auto"/>
              <w:jc w:val="right"/>
              <w:rPr>
                <w:rFonts w:cs="Arial"/>
                <w:b/>
                <w:sz w:val="20"/>
                <w:szCs w:val="20"/>
              </w:rPr>
            </w:pPr>
            <w:r>
              <w:rPr>
                <w:rFonts w:cs="Arial"/>
                <w:b/>
                <w:sz w:val="20"/>
                <w:szCs w:val="20"/>
              </w:rPr>
              <w:t>302</w:t>
            </w:r>
          </w:p>
        </w:tc>
        <w:tc>
          <w:tcPr>
            <w:tcW w:w="464" w:type="pct"/>
            <w:gridSpan w:val="7"/>
            <w:tcBorders>
              <w:top w:val="single" w:sz="4" w:space="0" w:color="auto"/>
              <w:bottom w:val="single" w:sz="4" w:space="0" w:color="auto"/>
            </w:tcBorders>
          </w:tcPr>
          <w:p w:rsidR="00006D62" w:rsidRPr="00FA3EF5" w:rsidRDefault="00840A6F" w:rsidP="00840A6F">
            <w:pPr>
              <w:spacing w:before="60" w:after="60" w:line="240" w:lineRule="auto"/>
              <w:jc w:val="right"/>
              <w:rPr>
                <w:rFonts w:cs="Arial"/>
                <w:b/>
                <w:sz w:val="20"/>
                <w:szCs w:val="20"/>
              </w:rPr>
            </w:pPr>
            <w:r>
              <w:rPr>
                <w:rFonts w:cs="Arial"/>
                <w:b/>
                <w:sz w:val="20"/>
                <w:szCs w:val="20"/>
              </w:rPr>
              <w:t>45</w:t>
            </w:r>
          </w:p>
        </w:tc>
        <w:tc>
          <w:tcPr>
            <w:tcW w:w="362" w:type="pct"/>
            <w:gridSpan w:val="6"/>
            <w:tcBorders>
              <w:top w:val="single" w:sz="4" w:space="0" w:color="auto"/>
              <w:bottom w:val="single" w:sz="4" w:space="0" w:color="auto"/>
            </w:tcBorders>
          </w:tcPr>
          <w:p w:rsidR="00006D62" w:rsidRPr="00FA3EF5" w:rsidRDefault="00840A6F" w:rsidP="00840A6F">
            <w:pPr>
              <w:spacing w:before="60" w:after="60" w:line="240" w:lineRule="auto"/>
              <w:jc w:val="right"/>
              <w:rPr>
                <w:rFonts w:cs="Arial"/>
                <w:b/>
                <w:sz w:val="20"/>
                <w:szCs w:val="20"/>
              </w:rPr>
            </w:pPr>
            <w:r>
              <w:rPr>
                <w:rFonts w:cs="Arial"/>
                <w:b/>
                <w:sz w:val="20"/>
                <w:szCs w:val="20"/>
              </w:rPr>
              <w:t>0</w:t>
            </w:r>
          </w:p>
        </w:tc>
        <w:tc>
          <w:tcPr>
            <w:tcW w:w="685" w:type="pct"/>
            <w:gridSpan w:val="8"/>
            <w:tcBorders>
              <w:top w:val="single" w:sz="4" w:space="0" w:color="auto"/>
              <w:bottom w:val="single" w:sz="4" w:space="0" w:color="auto"/>
            </w:tcBorders>
          </w:tcPr>
          <w:p w:rsidR="00006D62" w:rsidRPr="00FA3EF5" w:rsidRDefault="002809CF" w:rsidP="002809CF">
            <w:pPr>
              <w:spacing w:before="60" w:after="60" w:line="240" w:lineRule="auto"/>
              <w:jc w:val="right"/>
              <w:rPr>
                <w:rFonts w:cs="Arial"/>
                <w:b/>
                <w:sz w:val="20"/>
                <w:szCs w:val="20"/>
              </w:rPr>
            </w:pPr>
            <w:r>
              <w:rPr>
                <w:rFonts w:cs="Arial"/>
                <w:b/>
                <w:sz w:val="20"/>
                <w:szCs w:val="20"/>
              </w:rPr>
              <w:t>8,974</w:t>
            </w:r>
          </w:p>
        </w:tc>
      </w:tr>
      <w:tr w:rsidR="005F3CD9" w:rsidRPr="00FA3EF5" w:rsidTr="00006D62">
        <w:trPr>
          <w:gridBefore w:val="1"/>
          <w:gridAfter w:val="6"/>
          <w:wBefore w:w="54" w:type="pct"/>
          <w:wAfter w:w="227" w:type="pct"/>
          <w:trHeight w:val="315"/>
        </w:trPr>
        <w:tc>
          <w:tcPr>
            <w:tcW w:w="1284" w:type="pct"/>
            <w:gridSpan w:val="4"/>
          </w:tcPr>
          <w:p w:rsidR="00006D62" w:rsidRDefault="00006D62" w:rsidP="00006D62">
            <w:pPr>
              <w:pStyle w:val="CodeNotesExampleText"/>
              <w:spacing w:before="60" w:after="60" w:line="240" w:lineRule="auto"/>
              <w:ind w:left="567"/>
              <w:rPr>
                <w:rFonts w:cs="Arial"/>
                <w:b/>
                <w:bCs/>
                <w:sz w:val="20"/>
                <w:szCs w:val="20"/>
              </w:rPr>
            </w:pPr>
          </w:p>
          <w:p w:rsidR="00006D62" w:rsidRPr="00FA3EF5" w:rsidRDefault="00006D62" w:rsidP="00006D62">
            <w:pPr>
              <w:pStyle w:val="CodeNotesExampleText"/>
              <w:spacing w:before="60" w:after="60" w:line="240" w:lineRule="auto"/>
              <w:ind w:left="567"/>
              <w:rPr>
                <w:rFonts w:cs="Arial"/>
                <w:b/>
                <w:bCs/>
                <w:sz w:val="20"/>
                <w:szCs w:val="20"/>
              </w:rPr>
            </w:pPr>
            <w:r w:rsidRPr="00FA3EF5">
              <w:rPr>
                <w:rFonts w:cs="Arial"/>
                <w:b/>
                <w:bCs/>
                <w:sz w:val="20"/>
                <w:szCs w:val="20"/>
              </w:rPr>
              <w:t>Net Book Value</w:t>
            </w:r>
          </w:p>
        </w:tc>
        <w:tc>
          <w:tcPr>
            <w:tcW w:w="525" w:type="pct"/>
            <w:gridSpan w:val="8"/>
          </w:tcPr>
          <w:p w:rsidR="00006D62" w:rsidRPr="00FA3EF5" w:rsidRDefault="00006D62" w:rsidP="00006D62">
            <w:pPr>
              <w:pStyle w:val="CodeNotesExampleText"/>
              <w:spacing w:before="60" w:after="60" w:line="240" w:lineRule="auto"/>
              <w:ind w:left="567"/>
              <w:jc w:val="right"/>
              <w:rPr>
                <w:rFonts w:cs="Arial"/>
                <w:sz w:val="20"/>
                <w:szCs w:val="20"/>
              </w:rPr>
            </w:pPr>
          </w:p>
        </w:tc>
        <w:tc>
          <w:tcPr>
            <w:tcW w:w="470" w:type="pct"/>
            <w:gridSpan w:val="7"/>
          </w:tcPr>
          <w:p w:rsidR="00006D62" w:rsidRPr="00FA3EF5" w:rsidRDefault="00006D62" w:rsidP="00006D62">
            <w:pPr>
              <w:pStyle w:val="CodeNotesExampleText"/>
              <w:spacing w:before="60" w:after="60" w:line="240" w:lineRule="auto"/>
              <w:ind w:left="567"/>
              <w:jc w:val="right"/>
              <w:rPr>
                <w:rFonts w:cs="Arial"/>
                <w:sz w:val="20"/>
                <w:szCs w:val="20"/>
              </w:rPr>
            </w:pPr>
          </w:p>
        </w:tc>
        <w:tc>
          <w:tcPr>
            <w:tcW w:w="457" w:type="pct"/>
            <w:gridSpan w:val="6"/>
          </w:tcPr>
          <w:p w:rsidR="00006D62" w:rsidRPr="00FA3EF5" w:rsidRDefault="00006D62" w:rsidP="00006D62">
            <w:pPr>
              <w:pStyle w:val="CodeNotesExampleText"/>
              <w:spacing w:before="60" w:after="60" w:line="240" w:lineRule="auto"/>
              <w:ind w:left="567"/>
              <w:jc w:val="right"/>
              <w:rPr>
                <w:rFonts w:cs="Arial"/>
                <w:sz w:val="20"/>
                <w:szCs w:val="20"/>
              </w:rPr>
            </w:pPr>
          </w:p>
        </w:tc>
        <w:tc>
          <w:tcPr>
            <w:tcW w:w="472" w:type="pct"/>
            <w:gridSpan w:val="8"/>
          </w:tcPr>
          <w:p w:rsidR="00006D62" w:rsidRPr="00FA3EF5" w:rsidRDefault="00006D62" w:rsidP="00006D62">
            <w:pPr>
              <w:pStyle w:val="CodeNotesExampleText"/>
              <w:spacing w:before="60" w:after="60" w:line="240" w:lineRule="auto"/>
              <w:ind w:left="567"/>
              <w:jc w:val="right"/>
              <w:rPr>
                <w:rFonts w:cs="Arial"/>
                <w:sz w:val="20"/>
                <w:szCs w:val="20"/>
              </w:rPr>
            </w:pPr>
          </w:p>
        </w:tc>
        <w:tc>
          <w:tcPr>
            <w:tcW w:w="464" w:type="pct"/>
            <w:gridSpan w:val="7"/>
          </w:tcPr>
          <w:p w:rsidR="00006D62" w:rsidRPr="00FA3EF5" w:rsidRDefault="00006D62" w:rsidP="00006D62">
            <w:pPr>
              <w:pStyle w:val="CodeNotesExampleText"/>
              <w:spacing w:before="60" w:after="60" w:line="240" w:lineRule="auto"/>
              <w:ind w:left="567"/>
              <w:jc w:val="right"/>
              <w:rPr>
                <w:rFonts w:cs="Arial"/>
                <w:sz w:val="20"/>
                <w:szCs w:val="20"/>
              </w:rPr>
            </w:pPr>
          </w:p>
        </w:tc>
        <w:tc>
          <w:tcPr>
            <w:tcW w:w="362" w:type="pct"/>
            <w:gridSpan w:val="6"/>
          </w:tcPr>
          <w:p w:rsidR="00006D62" w:rsidRPr="00FA3EF5" w:rsidRDefault="00006D62" w:rsidP="00006D62">
            <w:pPr>
              <w:pStyle w:val="CodeNotesExampleText"/>
              <w:spacing w:before="60" w:after="60" w:line="240" w:lineRule="auto"/>
              <w:ind w:left="567"/>
              <w:jc w:val="right"/>
              <w:rPr>
                <w:rFonts w:cs="Arial"/>
                <w:sz w:val="20"/>
                <w:szCs w:val="20"/>
              </w:rPr>
            </w:pPr>
          </w:p>
        </w:tc>
        <w:tc>
          <w:tcPr>
            <w:tcW w:w="685" w:type="pct"/>
            <w:gridSpan w:val="8"/>
          </w:tcPr>
          <w:p w:rsidR="00006D62" w:rsidRPr="00FA3EF5" w:rsidRDefault="00006D62" w:rsidP="00006D62">
            <w:pPr>
              <w:pStyle w:val="CodeNotesExampleText"/>
              <w:spacing w:before="60" w:after="60" w:line="240" w:lineRule="auto"/>
              <w:ind w:left="567"/>
              <w:jc w:val="right"/>
              <w:rPr>
                <w:rFonts w:cs="Arial"/>
                <w:b/>
                <w:bCs/>
                <w:sz w:val="20"/>
                <w:szCs w:val="20"/>
              </w:rPr>
            </w:pPr>
          </w:p>
        </w:tc>
      </w:tr>
      <w:tr w:rsidR="005F3CD9" w:rsidRPr="00FA3EF5" w:rsidTr="00006D62">
        <w:trPr>
          <w:gridBefore w:val="1"/>
          <w:gridAfter w:val="6"/>
          <w:wBefore w:w="54" w:type="pct"/>
          <w:wAfter w:w="227" w:type="pct"/>
          <w:trHeight w:val="405"/>
        </w:trPr>
        <w:tc>
          <w:tcPr>
            <w:tcW w:w="1284" w:type="pct"/>
            <w:gridSpan w:val="4"/>
          </w:tcPr>
          <w:p w:rsidR="00006D62" w:rsidRPr="00FA3EF5" w:rsidRDefault="00E37B6E" w:rsidP="00006D62">
            <w:pPr>
              <w:pStyle w:val="CodeNotesExampleText"/>
              <w:spacing w:before="60" w:after="60" w:line="240" w:lineRule="auto"/>
              <w:ind w:left="567"/>
              <w:rPr>
                <w:rFonts w:cs="Arial"/>
                <w:b/>
                <w:bCs/>
                <w:sz w:val="20"/>
                <w:szCs w:val="20"/>
              </w:rPr>
            </w:pPr>
            <w:r>
              <w:rPr>
                <w:rFonts w:cs="Arial"/>
                <w:b/>
                <w:bCs/>
                <w:sz w:val="20"/>
                <w:szCs w:val="20"/>
              </w:rPr>
              <w:t>At 31 March 2020</w:t>
            </w:r>
          </w:p>
        </w:tc>
        <w:tc>
          <w:tcPr>
            <w:tcW w:w="525" w:type="pct"/>
            <w:gridSpan w:val="8"/>
          </w:tcPr>
          <w:p w:rsidR="00006D62" w:rsidRPr="00832D3D" w:rsidRDefault="00840A6F" w:rsidP="00573E85">
            <w:pPr>
              <w:pStyle w:val="CodeNotesExampleText"/>
              <w:spacing w:before="60" w:after="60" w:line="240" w:lineRule="auto"/>
              <w:ind w:left="567"/>
              <w:jc w:val="right"/>
              <w:rPr>
                <w:rFonts w:cs="Arial"/>
                <w:b/>
                <w:sz w:val="20"/>
                <w:szCs w:val="20"/>
              </w:rPr>
            </w:pPr>
            <w:r>
              <w:rPr>
                <w:rFonts w:cs="Arial"/>
                <w:b/>
                <w:sz w:val="20"/>
                <w:szCs w:val="20"/>
              </w:rPr>
              <w:t>87,97</w:t>
            </w:r>
            <w:r w:rsidR="00573E85">
              <w:rPr>
                <w:rFonts w:cs="Arial"/>
                <w:b/>
                <w:sz w:val="20"/>
                <w:szCs w:val="20"/>
              </w:rPr>
              <w:t>6</w:t>
            </w:r>
          </w:p>
        </w:tc>
        <w:tc>
          <w:tcPr>
            <w:tcW w:w="470" w:type="pct"/>
            <w:gridSpan w:val="7"/>
          </w:tcPr>
          <w:p w:rsidR="00006D62" w:rsidRPr="00832D3D" w:rsidRDefault="002809CF" w:rsidP="006F61FF">
            <w:pPr>
              <w:pStyle w:val="CodeNotesExampleText"/>
              <w:spacing w:before="60" w:after="60" w:line="240" w:lineRule="auto"/>
              <w:ind w:left="567"/>
              <w:jc w:val="right"/>
              <w:rPr>
                <w:rFonts w:cs="Arial"/>
                <w:b/>
                <w:sz w:val="20"/>
                <w:szCs w:val="20"/>
              </w:rPr>
            </w:pPr>
            <w:r>
              <w:rPr>
                <w:rFonts w:cs="Arial"/>
                <w:b/>
                <w:sz w:val="20"/>
                <w:szCs w:val="20"/>
              </w:rPr>
              <w:t>2,10</w:t>
            </w:r>
            <w:r w:rsidR="006F61FF">
              <w:rPr>
                <w:rFonts w:cs="Arial"/>
                <w:b/>
                <w:sz w:val="20"/>
                <w:szCs w:val="20"/>
              </w:rPr>
              <w:t>5</w:t>
            </w:r>
          </w:p>
        </w:tc>
        <w:tc>
          <w:tcPr>
            <w:tcW w:w="457" w:type="pct"/>
            <w:gridSpan w:val="6"/>
          </w:tcPr>
          <w:p w:rsidR="00006D62" w:rsidRPr="00832D3D" w:rsidRDefault="00840A6F" w:rsidP="00840A6F">
            <w:pPr>
              <w:pStyle w:val="CodeNotesExampleText"/>
              <w:spacing w:before="60" w:after="60" w:line="240" w:lineRule="auto"/>
              <w:ind w:left="567"/>
              <w:jc w:val="right"/>
              <w:rPr>
                <w:rFonts w:cs="Arial"/>
                <w:b/>
                <w:sz w:val="20"/>
                <w:szCs w:val="20"/>
              </w:rPr>
            </w:pPr>
            <w:r>
              <w:rPr>
                <w:rFonts w:cs="Arial"/>
                <w:b/>
                <w:sz w:val="20"/>
                <w:szCs w:val="20"/>
              </w:rPr>
              <w:t>3,931</w:t>
            </w:r>
          </w:p>
        </w:tc>
        <w:tc>
          <w:tcPr>
            <w:tcW w:w="472" w:type="pct"/>
            <w:gridSpan w:val="8"/>
          </w:tcPr>
          <w:p w:rsidR="00006D62" w:rsidRPr="00832D3D" w:rsidRDefault="00840A6F" w:rsidP="00840A6F">
            <w:pPr>
              <w:pStyle w:val="CodeNotesExampleText"/>
              <w:spacing w:before="60" w:after="60" w:line="240" w:lineRule="auto"/>
              <w:ind w:left="567"/>
              <w:jc w:val="right"/>
              <w:rPr>
                <w:rFonts w:cs="Arial"/>
                <w:b/>
                <w:sz w:val="20"/>
                <w:szCs w:val="20"/>
              </w:rPr>
            </w:pPr>
            <w:r>
              <w:rPr>
                <w:rFonts w:cs="Arial"/>
                <w:b/>
                <w:sz w:val="20"/>
                <w:szCs w:val="20"/>
              </w:rPr>
              <w:t>6,404</w:t>
            </w:r>
          </w:p>
        </w:tc>
        <w:tc>
          <w:tcPr>
            <w:tcW w:w="464" w:type="pct"/>
            <w:gridSpan w:val="7"/>
          </w:tcPr>
          <w:p w:rsidR="00006D62" w:rsidRPr="00832D3D" w:rsidRDefault="00840A6F" w:rsidP="00840A6F">
            <w:pPr>
              <w:pStyle w:val="CodeNotesExampleText"/>
              <w:spacing w:before="60" w:after="60" w:line="240" w:lineRule="auto"/>
              <w:ind w:left="567"/>
              <w:jc w:val="right"/>
              <w:rPr>
                <w:rFonts w:cs="Arial"/>
                <w:b/>
                <w:sz w:val="20"/>
                <w:szCs w:val="20"/>
              </w:rPr>
            </w:pPr>
            <w:r>
              <w:rPr>
                <w:rFonts w:cs="Arial"/>
                <w:b/>
                <w:sz w:val="20"/>
                <w:szCs w:val="20"/>
              </w:rPr>
              <w:t>192</w:t>
            </w:r>
          </w:p>
        </w:tc>
        <w:tc>
          <w:tcPr>
            <w:tcW w:w="362" w:type="pct"/>
            <w:gridSpan w:val="6"/>
          </w:tcPr>
          <w:p w:rsidR="00006D62" w:rsidRPr="00832D3D" w:rsidRDefault="00840A6F" w:rsidP="00573E85">
            <w:pPr>
              <w:pStyle w:val="CodeNotesExampleText"/>
              <w:spacing w:before="60" w:after="60" w:line="240" w:lineRule="auto"/>
              <w:jc w:val="right"/>
              <w:rPr>
                <w:rFonts w:cs="Arial"/>
                <w:b/>
                <w:sz w:val="20"/>
                <w:szCs w:val="20"/>
              </w:rPr>
            </w:pPr>
            <w:r>
              <w:rPr>
                <w:rFonts w:cs="Arial"/>
                <w:b/>
                <w:sz w:val="20"/>
                <w:szCs w:val="20"/>
              </w:rPr>
              <w:t>1,05</w:t>
            </w:r>
            <w:r w:rsidR="00573E85">
              <w:rPr>
                <w:rFonts w:cs="Arial"/>
                <w:b/>
                <w:sz w:val="20"/>
                <w:szCs w:val="20"/>
              </w:rPr>
              <w:t>6</w:t>
            </w:r>
          </w:p>
        </w:tc>
        <w:tc>
          <w:tcPr>
            <w:tcW w:w="685" w:type="pct"/>
            <w:gridSpan w:val="8"/>
          </w:tcPr>
          <w:p w:rsidR="00006D62" w:rsidRPr="00FA3EF5" w:rsidRDefault="002809CF" w:rsidP="002809CF">
            <w:pPr>
              <w:pStyle w:val="CodeNotesExampleText"/>
              <w:spacing w:before="60" w:after="60" w:line="240" w:lineRule="auto"/>
              <w:ind w:left="567"/>
              <w:jc w:val="right"/>
              <w:rPr>
                <w:rFonts w:cs="Arial"/>
                <w:b/>
                <w:bCs/>
                <w:sz w:val="20"/>
                <w:szCs w:val="20"/>
              </w:rPr>
            </w:pPr>
            <w:r>
              <w:rPr>
                <w:rFonts w:cs="Arial"/>
                <w:b/>
                <w:bCs/>
                <w:sz w:val="20"/>
                <w:szCs w:val="20"/>
              </w:rPr>
              <w:t>101,664</w:t>
            </w:r>
          </w:p>
        </w:tc>
      </w:tr>
      <w:tr w:rsidR="00840A6F" w:rsidRPr="00FA3EF5" w:rsidTr="00006D62">
        <w:trPr>
          <w:gridBefore w:val="1"/>
          <w:gridAfter w:val="5"/>
          <w:wBefore w:w="54" w:type="pct"/>
          <w:wAfter w:w="220" w:type="pct"/>
          <w:trHeight w:val="727"/>
        </w:trPr>
        <w:tc>
          <w:tcPr>
            <w:tcW w:w="1297" w:type="pct"/>
            <w:gridSpan w:val="5"/>
          </w:tcPr>
          <w:p w:rsidR="00006D62" w:rsidRPr="00FA3EF5" w:rsidRDefault="00006D62" w:rsidP="00006D62">
            <w:pPr>
              <w:pStyle w:val="CodeNotesExampleText"/>
              <w:spacing w:before="60" w:after="60" w:line="240" w:lineRule="auto"/>
              <w:ind w:left="567"/>
              <w:rPr>
                <w:rFonts w:cs="Arial"/>
                <w:b/>
                <w:bCs/>
                <w:sz w:val="20"/>
                <w:szCs w:val="20"/>
              </w:rPr>
            </w:pPr>
            <w:r w:rsidRPr="00FA3EF5">
              <w:rPr>
                <w:rFonts w:cs="Arial"/>
                <w:b/>
                <w:bCs/>
                <w:sz w:val="20"/>
                <w:szCs w:val="20"/>
              </w:rPr>
              <w:t>At 31 March 20</w:t>
            </w:r>
            <w:r>
              <w:rPr>
                <w:rFonts w:cs="Arial"/>
                <w:b/>
                <w:bCs/>
                <w:sz w:val="20"/>
                <w:szCs w:val="20"/>
              </w:rPr>
              <w:t>19</w:t>
            </w:r>
          </w:p>
        </w:tc>
        <w:tc>
          <w:tcPr>
            <w:tcW w:w="512" w:type="pct"/>
            <w:gridSpan w:val="7"/>
          </w:tcPr>
          <w:p w:rsidR="00006D62" w:rsidRPr="00832D3D" w:rsidRDefault="00006D62" w:rsidP="00006D62">
            <w:pPr>
              <w:pStyle w:val="CodeNotesExampleText"/>
              <w:spacing w:before="60" w:after="60" w:line="240" w:lineRule="auto"/>
              <w:ind w:left="567"/>
              <w:jc w:val="right"/>
              <w:rPr>
                <w:rFonts w:cs="Arial"/>
                <w:b/>
                <w:sz w:val="20"/>
                <w:szCs w:val="20"/>
              </w:rPr>
            </w:pPr>
            <w:r>
              <w:rPr>
                <w:rFonts w:cs="Arial"/>
                <w:b/>
                <w:sz w:val="20"/>
                <w:szCs w:val="20"/>
              </w:rPr>
              <w:t>83,882</w:t>
            </w:r>
          </w:p>
        </w:tc>
        <w:tc>
          <w:tcPr>
            <w:tcW w:w="464" w:type="pct"/>
            <w:gridSpan w:val="6"/>
          </w:tcPr>
          <w:p w:rsidR="00006D62" w:rsidRPr="00832D3D" w:rsidRDefault="00006D62" w:rsidP="00006D62">
            <w:pPr>
              <w:pStyle w:val="CodeNotesExampleText"/>
              <w:spacing w:before="60" w:after="60" w:line="240" w:lineRule="auto"/>
              <w:ind w:left="567"/>
              <w:jc w:val="right"/>
              <w:rPr>
                <w:rFonts w:cs="Arial"/>
                <w:b/>
                <w:sz w:val="20"/>
                <w:szCs w:val="20"/>
              </w:rPr>
            </w:pPr>
            <w:r>
              <w:rPr>
                <w:rFonts w:cs="Arial"/>
                <w:b/>
                <w:sz w:val="20"/>
                <w:szCs w:val="20"/>
              </w:rPr>
              <w:t>2,147</w:t>
            </w:r>
          </w:p>
        </w:tc>
        <w:tc>
          <w:tcPr>
            <w:tcW w:w="464" w:type="pct"/>
            <w:gridSpan w:val="7"/>
          </w:tcPr>
          <w:p w:rsidR="00006D62" w:rsidRPr="00832D3D" w:rsidRDefault="00006D62" w:rsidP="00006D62">
            <w:pPr>
              <w:pStyle w:val="CodeNotesExampleText"/>
              <w:spacing w:before="60" w:after="60" w:line="240" w:lineRule="auto"/>
              <w:ind w:left="567"/>
              <w:jc w:val="right"/>
              <w:rPr>
                <w:rFonts w:cs="Arial"/>
                <w:b/>
                <w:sz w:val="20"/>
                <w:szCs w:val="20"/>
              </w:rPr>
            </w:pPr>
            <w:r>
              <w:rPr>
                <w:rFonts w:cs="Arial"/>
                <w:b/>
                <w:sz w:val="20"/>
                <w:szCs w:val="20"/>
              </w:rPr>
              <w:t>4,005</w:t>
            </w:r>
          </w:p>
        </w:tc>
        <w:tc>
          <w:tcPr>
            <w:tcW w:w="464" w:type="pct"/>
            <w:gridSpan w:val="7"/>
          </w:tcPr>
          <w:p w:rsidR="00006D62" w:rsidRPr="00832D3D" w:rsidRDefault="00006D62" w:rsidP="00006D62">
            <w:pPr>
              <w:pStyle w:val="CodeNotesExampleText"/>
              <w:spacing w:before="60" w:after="60" w:line="240" w:lineRule="auto"/>
              <w:ind w:left="567"/>
              <w:jc w:val="right"/>
              <w:rPr>
                <w:rFonts w:cs="Arial"/>
                <w:b/>
                <w:sz w:val="20"/>
                <w:szCs w:val="20"/>
              </w:rPr>
            </w:pPr>
            <w:r>
              <w:rPr>
                <w:rFonts w:cs="Arial"/>
                <w:b/>
                <w:sz w:val="20"/>
                <w:szCs w:val="20"/>
              </w:rPr>
              <w:t>5,038</w:t>
            </w:r>
          </w:p>
        </w:tc>
        <w:tc>
          <w:tcPr>
            <w:tcW w:w="482" w:type="pct"/>
            <w:gridSpan w:val="9"/>
          </w:tcPr>
          <w:p w:rsidR="00006D62" w:rsidRPr="00832D3D" w:rsidRDefault="00006D62" w:rsidP="00006D62">
            <w:pPr>
              <w:pStyle w:val="CodeNotesExampleText"/>
              <w:spacing w:before="60" w:after="60" w:line="240" w:lineRule="auto"/>
              <w:ind w:left="567"/>
              <w:jc w:val="right"/>
              <w:rPr>
                <w:rFonts w:cs="Arial"/>
                <w:b/>
                <w:sz w:val="20"/>
                <w:szCs w:val="20"/>
              </w:rPr>
            </w:pPr>
            <w:r>
              <w:rPr>
                <w:rFonts w:cs="Arial"/>
                <w:b/>
                <w:sz w:val="20"/>
                <w:szCs w:val="20"/>
              </w:rPr>
              <w:t>252</w:t>
            </w:r>
          </w:p>
        </w:tc>
        <w:tc>
          <w:tcPr>
            <w:tcW w:w="353" w:type="pct"/>
            <w:gridSpan w:val="5"/>
          </w:tcPr>
          <w:p w:rsidR="00006D62" w:rsidRPr="00832D3D" w:rsidRDefault="00006D62" w:rsidP="00006D62">
            <w:pPr>
              <w:pStyle w:val="CodeNotesExampleText"/>
              <w:spacing w:before="60" w:after="60" w:line="240" w:lineRule="auto"/>
              <w:jc w:val="right"/>
              <w:rPr>
                <w:rFonts w:cs="Arial"/>
                <w:b/>
                <w:sz w:val="20"/>
                <w:szCs w:val="20"/>
              </w:rPr>
            </w:pPr>
            <w:r>
              <w:rPr>
                <w:rFonts w:cs="Arial"/>
                <w:b/>
                <w:sz w:val="20"/>
                <w:szCs w:val="20"/>
              </w:rPr>
              <w:t>2,453</w:t>
            </w:r>
          </w:p>
        </w:tc>
        <w:tc>
          <w:tcPr>
            <w:tcW w:w="691" w:type="pct"/>
            <w:gridSpan w:val="9"/>
          </w:tcPr>
          <w:p w:rsidR="00006D62" w:rsidRPr="00FA3EF5" w:rsidRDefault="00006D62" w:rsidP="00006D62">
            <w:pPr>
              <w:pStyle w:val="CodeNotesExampleText"/>
              <w:spacing w:before="60" w:after="60" w:line="240" w:lineRule="auto"/>
              <w:ind w:left="567"/>
              <w:jc w:val="right"/>
              <w:rPr>
                <w:rFonts w:cs="Arial"/>
                <w:b/>
                <w:bCs/>
                <w:sz w:val="20"/>
                <w:szCs w:val="20"/>
              </w:rPr>
            </w:pPr>
            <w:r>
              <w:rPr>
                <w:rFonts w:cs="Arial"/>
                <w:b/>
                <w:bCs/>
                <w:sz w:val="20"/>
                <w:szCs w:val="20"/>
              </w:rPr>
              <w:t>97,777</w:t>
            </w:r>
          </w:p>
        </w:tc>
      </w:tr>
      <w:tr w:rsidR="00840A6F" w:rsidRPr="00FA3EF5" w:rsidTr="00006D62">
        <w:trPr>
          <w:gridAfter w:val="1"/>
          <w:wAfter w:w="26" w:type="pct"/>
          <w:trHeight w:val="727"/>
        </w:trPr>
        <w:tc>
          <w:tcPr>
            <w:tcW w:w="1394" w:type="pct"/>
            <w:gridSpan w:val="8"/>
          </w:tcPr>
          <w:p w:rsidR="00006D62" w:rsidRDefault="00006D62" w:rsidP="00006D62">
            <w:pPr>
              <w:pStyle w:val="CodeNotesExampleText"/>
              <w:spacing w:before="60" w:after="60" w:line="240" w:lineRule="auto"/>
              <w:ind w:left="567"/>
              <w:rPr>
                <w:rFonts w:cs="Arial"/>
                <w:b/>
                <w:bCs/>
                <w:sz w:val="20"/>
                <w:szCs w:val="20"/>
              </w:rPr>
            </w:pPr>
          </w:p>
          <w:p w:rsidR="00006D62" w:rsidRDefault="00006D62" w:rsidP="00006D62">
            <w:pPr>
              <w:pStyle w:val="CodeNotesExampleText"/>
              <w:spacing w:before="60" w:after="60" w:line="240" w:lineRule="auto"/>
              <w:ind w:left="567"/>
              <w:rPr>
                <w:rFonts w:cs="Arial"/>
                <w:b/>
                <w:bCs/>
                <w:sz w:val="20"/>
                <w:szCs w:val="20"/>
              </w:rPr>
            </w:pPr>
          </w:p>
          <w:p w:rsidR="00006D62" w:rsidRDefault="00006D62" w:rsidP="00006D62">
            <w:pPr>
              <w:pStyle w:val="CodeNotesExampleText"/>
              <w:spacing w:before="60" w:after="60" w:line="240" w:lineRule="auto"/>
              <w:ind w:left="567"/>
              <w:rPr>
                <w:rFonts w:cs="Arial"/>
                <w:b/>
                <w:bCs/>
                <w:sz w:val="20"/>
                <w:szCs w:val="20"/>
              </w:rPr>
            </w:pPr>
          </w:p>
          <w:p w:rsidR="00006D62" w:rsidRDefault="00006D62" w:rsidP="00006D62">
            <w:pPr>
              <w:pStyle w:val="CodeNotesExampleText"/>
              <w:spacing w:before="60" w:after="60" w:line="240" w:lineRule="auto"/>
              <w:ind w:left="567"/>
              <w:rPr>
                <w:rFonts w:cs="Arial"/>
                <w:b/>
                <w:bCs/>
                <w:sz w:val="20"/>
                <w:szCs w:val="20"/>
              </w:rPr>
            </w:pPr>
          </w:p>
          <w:p w:rsidR="00006D62" w:rsidRPr="00FA3EF5" w:rsidRDefault="00006D62" w:rsidP="00006D62">
            <w:pPr>
              <w:pStyle w:val="CodeNotesExampleText"/>
              <w:spacing w:before="60" w:after="60" w:line="240" w:lineRule="auto"/>
              <w:rPr>
                <w:rFonts w:cs="Arial"/>
                <w:b/>
                <w:bCs/>
                <w:sz w:val="20"/>
                <w:szCs w:val="20"/>
              </w:rPr>
            </w:pPr>
          </w:p>
        </w:tc>
        <w:tc>
          <w:tcPr>
            <w:tcW w:w="469" w:type="pct"/>
            <w:gridSpan w:val="5"/>
          </w:tcPr>
          <w:p w:rsidR="00006D62" w:rsidRDefault="00006D62" w:rsidP="00006D62">
            <w:pPr>
              <w:pStyle w:val="CodeNotesExampleText"/>
              <w:spacing w:before="60" w:after="60" w:line="240" w:lineRule="auto"/>
              <w:ind w:left="567"/>
              <w:jc w:val="right"/>
              <w:rPr>
                <w:rFonts w:cs="Arial"/>
                <w:b/>
                <w:sz w:val="20"/>
                <w:szCs w:val="20"/>
              </w:rPr>
            </w:pPr>
          </w:p>
        </w:tc>
        <w:tc>
          <w:tcPr>
            <w:tcW w:w="525" w:type="pct"/>
            <w:gridSpan w:val="8"/>
          </w:tcPr>
          <w:p w:rsidR="00006D62" w:rsidRDefault="00006D62" w:rsidP="00006D62">
            <w:pPr>
              <w:pStyle w:val="CodeNotesExampleText"/>
              <w:spacing w:before="60" w:after="60" w:line="240" w:lineRule="auto"/>
              <w:ind w:left="567"/>
              <w:jc w:val="right"/>
              <w:rPr>
                <w:rFonts w:cs="Arial"/>
                <w:b/>
                <w:sz w:val="20"/>
                <w:szCs w:val="20"/>
              </w:rPr>
            </w:pPr>
          </w:p>
        </w:tc>
        <w:tc>
          <w:tcPr>
            <w:tcW w:w="473" w:type="pct"/>
            <w:gridSpan w:val="7"/>
          </w:tcPr>
          <w:p w:rsidR="00006D62" w:rsidRDefault="00006D62" w:rsidP="00006D62">
            <w:pPr>
              <w:pStyle w:val="CodeNotesExampleText"/>
              <w:spacing w:before="60" w:after="60" w:line="240" w:lineRule="auto"/>
              <w:ind w:left="567"/>
              <w:jc w:val="right"/>
              <w:rPr>
                <w:rFonts w:cs="Arial"/>
                <w:b/>
                <w:sz w:val="20"/>
                <w:szCs w:val="20"/>
              </w:rPr>
            </w:pPr>
          </w:p>
        </w:tc>
        <w:tc>
          <w:tcPr>
            <w:tcW w:w="470" w:type="pct"/>
            <w:gridSpan w:val="8"/>
          </w:tcPr>
          <w:p w:rsidR="00006D62" w:rsidRDefault="00006D62" w:rsidP="00006D62">
            <w:pPr>
              <w:pStyle w:val="CodeNotesExampleText"/>
              <w:spacing w:before="60" w:after="60" w:line="240" w:lineRule="auto"/>
              <w:ind w:left="567"/>
              <w:jc w:val="right"/>
              <w:rPr>
                <w:rFonts w:cs="Arial"/>
                <w:b/>
                <w:sz w:val="20"/>
                <w:szCs w:val="20"/>
              </w:rPr>
            </w:pPr>
          </w:p>
        </w:tc>
        <w:tc>
          <w:tcPr>
            <w:tcW w:w="592" w:type="pct"/>
            <w:gridSpan w:val="9"/>
          </w:tcPr>
          <w:p w:rsidR="00006D62" w:rsidRDefault="00006D62" w:rsidP="00006D62">
            <w:pPr>
              <w:pStyle w:val="CodeNotesExampleText"/>
              <w:spacing w:before="60" w:after="60" w:line="240" w:lineRule="auto"/>
              <w:ind w:left="567"/>
              <w:jc w:val="right"/>
              <w:rPr>
                <w:rFonts w:cs="Arial"/>
                <w:b/>
                <w:sz w:val="20"/>
                <w:szCs w:val="20"/>
              </w:rPr>
            </w:pPr>
          </w:p>
        </w:tc>
        <w:tc>
          <w:tcPr>
            <w:tcW w:w="342" w:type="pct"/>
            <w:gridSpan w:val="6"/>
          </w:tcPr>
          <w:p w:rsidR="00006D62" w:rsidRDefault="00006D62" w:rsidP="00006D62">
            <w:pPr>
              <w:pStyle w:val="CodeNotesExampleText"/>
              <w:spacing w:before="60" w:after="60" w:line="240" w:lineRule="auto"/>
              <w:jc w:val="right"/>
              <w:rPr>
                <w:rFonts w:cs="Arial"/>
                <w:b/>
                <w:sz w:val="20"/>
                <w:szCs w:val="20"/>
              </w:rPr>
            </w:pPr>
          </w:p>
        </w:tc>
        <w:tc>
          <w:tcPr>
            <w:tcW w:w="709" w:type="pct"/>
            <w:gridSpan w:val="9"/>
          </w:tcPr>
          <w:p w:rsidR="00006D62" w:rsidRDefault="00006D62" w:rsidP="00006D62">
            <w:pPr>
              <w:pStyle w:val="CodeNotesExampleText"/>
              <w:spacing w:before="60" w:after="60" w:line="240" w:lineRule="auto"/>
              <w:ind w:left="567"/>
              <w:jc w:val="right"/>
              <w:rPr>
                <w:rFonts w:cs="Arial"/>
                <w:b/>
                <w:bCs/>
                <w:sz w:val="20"/>
                <w:szCs w:val="20"/>
              </w:rPr>
            </w:pPr>
          </w:p>
        </w:tc>
      </w:tr>
    </w:tbl>
    <w:p w:rsidR="00161350" w:rsidRPr="00FA3EF5" w:rsidRDefault="00161350" w:rsidP="0038460B">
      <w:pPr>
        <w:pStyle w:val="CodeNotesExampleText"/>
        <w:rPr>
          <w:sz w:val="20"/>
          <w:szCs w:val="20"/>
        </w:rPr>
      </w:pPr>
      <w:r w:rsidRPr="00FA3EF5">
        <w:rPr>
          <w:sz w:val="20"/>
          <w:szCs w:val="20"/>
        </w:rPr>
        <w:t>Comparative Movements in 20</w:t>
      </w:r>
      <w:r w:rsidR="00EA4642">
        <w:rPr>
          <w:sz w:val="20"/>
          <w:szCs w:val="20"/>
        </w:rPr>
        <w:t>1</w:t>
      </w:r>
      <w:r w:rsidR="007542FA">
        <w:rPr>
          <w:sz w:val="20"/>
          <w:szCs w:val="20"/>
        </w:rPr>
        <w:t>8</w:t>
      </w:r>
      <w:r w:rsidRPr="00FA3EF5">
        <w:rPr>
          <w:sz w:val="20"/>
          <w:szCs w:val="20"/>
        </w:rPr>
        <w:t>/1</w:t>
      </w:r>
      <w:r w:rsidR="007542FA">
        <w:rPr>
          <w:sz w:val="20"/>
          <w:szCs w:val="20"/>
        </w:rPr>
        <w:t>9</w:t>
      </w:r>
      <w:r w:rsidRPr="00FA3EF5">
        <w:rPr>
          <w:sz w:val="20"/>
          <w:szCs w:val="20"/>
        </w:rPr>
        <w:t>:</w:t>
      </w:r>
    </w:p>
    <w:tbl>
      <w:tblPr>
        <w:tblW w:w="11068" w:type="dxa"/>
        <w:tblInd w:w="-851" w:type="dxa"/>
        <w:tblLayout w:type="fixed"/>
        <w:tblCellMar>
          <w:top w:w="57" w:type="dxa"/>
          <w:left w:w="0" w:type="dxa"/>
          <w:bottom w:w="57" w:type="dxa"/>
          <w:right w:w="0" w:type="dxa"/>
        </w:tblCellMar>
        <w:tblLook w:val="00A0" w:firstRow="1" w:lastRow="0" w:firstColumn="1" w:lastColumn="0" w:noHBand="0" w:noVBand="0"/>
      </w:tblPr>
      <w:tblGrid>
        <w:gridCol w:w="525"/>
        <w:gridCol w:w="2027"/>
        <w:gridCol w:w="1050"/>
        <w:gridCol w:w="942"/>
        <w:gridCol w:w="1127"/>
        <w:gridCol w:w="1069"/>
        <w:gridCol w:w="1155"/>
        <w:gridCol w:w="1255"/>
        <w:gridCol w:w="1239"/>
        <w:gridCol w:w="155"/>
        <w:gridCol w:w="524"/>
      </w:tblGrid>
      <w:tr w:rsidR="00AA38E0" w:rsidRPr="00FA3EF5" w:rsidTr="006A5265">
        <w:trPr>
          <w:gridAfter w:val="2"/>
          <w:wAfter w:w="679" w:type="dxa"/>
          <w:cantSplit/>
          <w:trHeight w:val="1815"/>
        </w:trPr>
        <w:tc>
          <w:tcPr>
            <w:tcW w:w="2552" w:type="dxa"/>
            <w:gridSpan w:val="2"/>
            <w:noWrap/>
            <w:textDirection w:val="btLr"/>
            <w:vAlign w:val="bottom"/>
          </w:tcPr>
          <w:p w:rsidR="00AA38E0" w:rsidRPr="00FA3EF5" w:rsidRDefault="00AA38E0" w:rsidP="00691E5A">
            <w:pPr>
              <w:pStyle w:val="CodeNotesExampleText"/>
              <w:spacing w:beforeLines="60" w:before="144" w:afterLines="60" w:after="144" w:line="240" w:lineRule="auto"/>
              <w:ind w:left="567" w:right="113"/>
              <w:rPr>
                <w:rFonts w:cs="Arial"/>
                <w:b/>
                <w:sz w:val="20"/>
                <w:szCs w:val="20"/>
              </w:rPr>
            </w:pPr>
          </w:p>
        </w:tc>
        <w:tc>
          <w:tcPr>
            <w:tcW w:w="1050" w:type="dxa"/>
            <w:textDirection w:val="btLr"/>
            <w:vAlign w:val="bottom"/>
          </w:tcPr>
          <w:p w:rsidR="00AA38E0" w:rsidRPr="00FA3EF5" w:rsidRDefault="00AA38E0" w:rsidP="00691E5A">
            <w:pPr>
              <w:pStyle w:val="CodeNotesExampleText"/>
              <w:spacing w:beforeLines="60" w:before="144" w:afterLines="60" w:after="144" w:line="240" w:lineRule="auto"/>
              <w:ind w:left="113" w:right="113"/>
              <w:rPr>
                <w:rFonts w:cs="Arial"/>
                <w:b/>
                <w:bCs/>
                <w:sz w:val="20"/>
                <w:szCs w:val="20"/>
              </w:rPr>
            </w:pPr>
            <w:r w:rsidRPr="00FA3EF5">
              <w:rPr>
                <w:rFonts w:cs="Arial"/>
                <w:b/>
                <w:bCs/>
                <w:sz w:val="20"/>
                <w:szCs w:val="20"/>
              </w:rPr>
              <w:t>Other Land and Buildings</w:t>
            </w:r>
          </w:p>
        </w:tc>
        <w:tc>
          <w:tcPr>
            <w:tcW w:w="942" w:type="dxa"/>
            <w:textDirection w:val="btLr"/>
            <w:vAlign w:val="bottom"/>
          </w:tcPr>
          <w:p w:rsidR="00AA38E0" w:rsidRPr="00FA3EF5" w:rsidRDefault="00AA38E0" w:rsidP="00691E5A">
            <w:pPr>
              <w:pStyle w:val="CodeNotesExampleText"/>
              <w:spacing w:beforeLines="60" w:before="144" w:afterLines="60" w:after="144" w:line="240" w:lineRule="auto"/>
              <w:ind w:left="113" w:right="113"/>
              <w:rPr>
                <w:rFonts w:cs="Arial"/>
                <w:b/>
                <w:bCs/>
                <w:sz w:val="20"/>
                <w:szCs w:val="20"/>
              </w:rPr>
            </w:pPr>
            <w:r w:rsidRPr="00FA3EF5">
              <w:rPr>
                <w:rFonts w:cs="Arial"/>
                <w:b/>
                <w:bCs/>
                <w:sz w:val="20"/>
                <w:szCs w:val="20"/>
              </w:rPr>
              <w:t xml:space="preserve">Vehicles, Plant, </w:t>
            </w:r>
            <w:r w:rsidR="000771F7">
              <w:rPr>
                <w:rFonts w:cs="Arial"/>
                <w:b/>
                <w:bCs/>
                <w:sz w:val="20"/>
                <w:szCs w:val="20"/>
              </w:rPr>
              <w:t>F</w:t>
            </w:r>
            <w:r w:rsidRPr="00FA3EF5">
              <w:rPr>
                <w:rFonts w:cs="Arial"/>
                <w:b/>
                <w:bCs/>
                <w:sz w:val="20"/>
                <w:szCs w:val="20"/>
              </w:rPr>
              <w:t>urniture &amp; Equipment</w:t>
            </w:r>
          </w:p>
        </w:tc>
        <w:tc>
          <w:tcPr>
            <w:tcW w:w="1127" w:type="dxa"/>
            <w:textDirection w:val="btLr"/>
            <w:vAlign w:val="bottom"/>
          </w:tcPr>
          <w:p w:rsidR="00AA38E0" w:rsidRPr="00FA3EF5" w:rsidRDefault="00AA38E0" w:rsidP="00691E5A">
            <w:pPr>
              <w:pStyle w:val="CodeNotesExampleText"/>
              <w:spacing w:beforeLines="60" w:before="144" w:afterLines="60" w:after="144" w:line="240" w:lineRule="auto"/>
              <w:ind w:left="113" w:right="113"/>
              <w:rPr>
                <w:rFonts w:cs="Arial"/>
                <w:b/>
                <w:bCs/>
                <w:sz w:val="20"/>
                <w:szCs w:val="20"/>
              </w:rPr>
            </w:pPr>
            <w:r w:rsidRPr="00FA3EF5">
              <w:rPr>
                <w:rFonts w:cs="Arial"/>
                <w:b/>
                <w:bCs/>
                <w:sz w:val="20"/>
                <w:szCs w:val="20"/>
              </w:rPr>
              <w:t>Infrastructure Assets</w:t>
            </w:r>
          </w:p>
        </w:tc>
        <w:tc>
          <w:tcPr>
            <w:tcW w:w="1069" w:type="dxa"/>
            <w:textDirection w:val="btLr"/>
            <w:vAlign w:val="bottom"/>
          </w:tcPr>
          <w:p w:rsidR="00AA38E0" w:rsidRPr="00FA3EF5" w:rsidRDefault="00AA38E0" w:rsidP="00691E5A">
            <w:pPr>
              <w:pStyle w:val="CodeNotesExampleText"/>
              <w:spacing w:beforeLines="60" w:before="144" w:afterLines="60" w:after="144" w:line="240" w:lineRule="auto"/>
              <w:ind w:left="113" w:right="113"/>
              <w:rPr>
                <w:rFonts w:cs="Arial"/>
                <w:b/>
                <w:bCs/>
                <w:sz w:val="20"/>
                <w:szCs w:val="20"/>
              </w:rPr>
            </w:pPr>
            <w:r w:rsidRPr="00FA3EF5">
              <w:rPr>
                <w:rFonts w:cs="Arial"/>
                <w:b/>
                <w:bCs/>
                <w:sz w:val="20"/>
                <w:szCs w:val="20"/>
              </w:rPr>
              <w:t>Community Assets</w:t>
            </w:r>
          </w:p>
        </w:tc>
        <w:tc>
          <w:tcPr>
            <w:tcW w:w="1155" w:type="dxa"/>
            <w:textDirection w:val="btLr"/>
            <w:vAlign w:val="bottom"/>
          </w:tcPr>
          <w:p w:rsidR="00AA38E0" w:rsidRPr="00FA3EF5" w:rsidRDefault="00AA38E0" w:rsidP="00691E5A">
            <w:pPr>
              <w:pStyle w:val="CodeNotesExampleText"/>
              <w:spacing w:beforeLines="60" w:before="144" w:afterLines="60" w:after="144" w:line="240" w:lineRule="auto"/>
              <w:ind w:left="113" w:right="113"/>
              <w:rPr>
                <w:rFonts w:cs="Arial"/>
                <w:b/>
                <w:bCs/>
                <w:sz w:val="20"/>
                <w:szCs w:val="20"/>
              </w:rPr>
            </w:pPr>
            <w:r w:rsidRPr="00FA3EF5">
              <w:rPr>
                <w:rFonts w:cs="Arial"/>
                <w:b/>
                <w:bCs/>
                <w:sz w:val="20"/>
                <w:szCs w:val="20"/>
              </w:rPr>
              <w:t>Surplus Assets</w:t>
            </w:r>
          </w:p>
        </w:tc>
        <w:tc>
          <w:tcPr>
            <w:tcW w:w="1255" w:type="dxa"/>
            <w:textDirection w:val="btLr"/>
            <w:vAlign w:val="bottom"/>
          </w:tcPr>
          <w:p w:rsidR="00AA38E0" w:rsidRPr="00FA3EF5" w:rsidRDefault="00AA38E0" w:rsidP="00691E5A">
            <w:pPr>
              <w:pStyle w:val="CodeNotesExampleText"/>
              <w:spacing w:beforeLines="60" w:before="144" w:afterLines="60" w:after="144" w:line="240" w:lineRule="auto"/>
              <w:ind w:left="113" w:right="113"/>
              <w:rPr>
                <w:rFonts w:cs="Arial"/>
                <w:b/>
                <w:bCs/>
                <w:sz w:val="20"/>
                <w:szCs w:val="20"/>
              </w:rPr>
            </w:pPr>
            <w:r w:rsidRPr="00FA3EF5">
              <w:rPr>
                <w:rFonts w:cs="Arial"/>
                <w:b/>
                <w:bCs/>
                <w:sz w:val="20"/>
                <w:szCs w:val="20"/>
              </w:rPr>
              <w:t>Assets Under Construction</w:t>
            </w:r>
          </w:p>
        </w:tc>
        <w:tc>
          <w:tcPr>
            <w:tcW w:w="1239" w:type="dxa"/>
            <w:textDirection w:val="btLr"/>
            <w:vAlign w:val="bottom"/>
          </w:tcPr>
          <w:p w:rsidR="00AA38E0" w:rsidRPr="00FA3EF5" w:rsidRDefault="00AA38E0" w:rsidP="00691E5A">
            <w:pPr>
              <w:pStyle w:val="CodeNotesExampleText"/>
              <w:spacing w:beforeLines="60" w:before="144" w:afterLines="60" w:after="144" w:line="240" w:lineRule="auto"/>
              <w:ind w:left="113" w:right="113"/>
              <w:rPr>
                <w:rFonts w:cs="Arial"/>
                <w:b/>
                <w:bCs/>
                <w:sz w:val="20"/>
                <w:szCs w:val="20"/>
              </w:rPr>
            </w:pPr>
            <w:r w:rsidRPr="00FA3EF5">
              <w:rPr>
                <w:rFonts w:cs="Arial"/>
                <w:b/>
                <w:bCs/>
                <w:sz w:val="20"/>
                <w:szCs w:val="20"/>
              </w:rPr>
              <w:t>Total  Property, Plant and Equipment</w:t>
            </w:r>
          </w:p>
        </w:tc>
      </w:tr>
      <w:tr w:rsidR="00AA38E0" w:rsidRPr="00FA3EF5" w:rsidTr="006A5265">
        <w:trPr>
          <w:gridAfter w:val="2"/>
          <w:wAfter w:w="679" w:type="dxa"/>
          <w:trHeight w:val="439"/>
        </w:trPr>
        <w:tc>
          <w:tcPr>
            <w:tcW w:w="2552" w:type="dxa"/>
            <w:gridSpan w:val="2"/>
            <w:noWrap/>
          </w:tcPr>
          <w:p w:rsidR="00AA38E0" w:rsidRPr="00FA3EF5" w:rsidRDefault="00AA38E0" w:rsidP="00A00A65">
            <w:pPr>
              <w:pStyle w:val="CodeNotesExampleText"/>
              <w:spacing w:line="240" w:lineRule="auto"/>
              <w:ind w:left="567"/>
              <w:jc w:val="right"/>
              <w:rPr>
                <w:rFonts w:cs="Arial"/>
                <w:sz w:val="20"/>
                <w:szCs w:val="20"/>
              </w:rPr>
            </w:pPr>
            <w:r w:rsidRPr="00FA3EF5">
              <w:rPr>
                <w:rFonts w:cs="Arial"/>
                <w:sz w:val="20"/>
                <w:szCs w:val="20"/>
              </w:rPr>
              <w:t> </w:t>
            </w:r>
          </w:p>
        </w:tc>
        <w:tc>
          <w:tcPr>
            <w:tcW w:w="1050" w:type="dxa"/>
          </w:tcPr>
          <w:p w:rsidR="00AA38E0" w:rsidRPr="00FA3EF5" w:rsidRDefault="00AA38E0" w:rsidP="00A00A65">
            <w:pPr>
              <w:pStyle w:val="CodeNotesExampleText"/>
              <w:spacing w:line="240" w:lineRule="auto"/>
              <w:jc w:val="right"/>
              <w:rPr>
                <w:rFonts w:cs="Arial"/>
                <w:b/>
                <w:bCs/>
                <w:sz w:val="20"/>
                <w:szCs w:val="20"/>
              </w:rPr>
            </w:pPr>
            <w:r w:rsidRPr="00FA3EF5">
              <w:rPr>
                <w:rFonts w:cs="Arial"/>
                <w:b/>
                <w:bCs/>
                <w:sz w:val="20"/>
                <w:szCs w:val="20"/>
              </w:rPr>
              <w:t>£</w:t>
            </w:r>
            <w:r w:rsidR="004307FB">
              <w:rPr>
                <w:rFonts w:cs="Arial"/>
                <w:b/>
                <w:bCs/>
                <w:sz w:val="20"/>
                <w:szCs w:val="20"/>
              </w:rPr>
              <w:t>’</w:t>
            </w:r>
            <w:r w:rsidRPr="00FA3EF5">
              <w:rPr>
                <w:rFonts w:cs="Arial"/>
                <w:b/>
                <w:bCs/>
                <w:sz w:val="20"/>
                <w:szCs w:val="20"/>
              </w:rPr>
              <w:t>000</w:t>
            </w:r>
          </w:p>
        </w:tc>
        <w:tc>
          <w:tcPr>
            <w:tcW w:w="942" w:type="dxa"/>
          </w:tcPr>
          <w:p w:rsidR="00AA38E0" w:rsidRPr="00FA3EF5" w:rsidRDefault="00AA38E0" w:rsidP="00A00A65">
            <w:pPr>
              <w:pStyle w:val="CodeNotesExampleText"/>
              <w:spacing w:line="240" w:lineRule="auto"/>
              <w:jc w:val="right"/>
              <w:rPr>
                <w:rFonts w:cs="Arial"/>
                <w:b/>
                <w:bCs/>
                <w:sz w:val="20"/>
                <w:szCs w:val="20"/>
              </w:rPr>
            </w:pPr>
            <w:r w:rsidRPr="00FA3EF5">
              <w:rPr>
                <w:rFonts w:cs="Arial"/>
                <w:b/>
                <w:bCs/>
                <w:sz w:val="20"/>
                <w:szCs w:val="20"/>
              </w:rPr>
              <w:t>£</w:t>
            </w:r>
            <w:r w:rsidR="004307FB">
              <w:rPr>
                <w:rFonts w:cs="Arial"/>
                <w:b/>
                <w:bCs/>
                <w:sz w:val="20"/>
                <w:szCs w:val="20"/>
              </w:rPr>
              <w:t>’</w:t>
            </w:r>
            <w:r w:rsidRPr="00FA3EF5">
              <w:rPr>
                <w:rFonts w:cs="Arial"/>
                <w:b/>
                <w:bCs/>
                <w:sz w:val="20"/>
                <w:szCs w:val="20"/>
              </w:rPr>
              <w:t>000</w:t>
            </w:r>
          </w:p>
        </w:tc>
        <w:tc>
          <w:tcPr>
            <w:tcW w:w="1127" w:type="dxa"/>
          </w:tcPr>
          <w:p w:rsidR="00AA38E0" w:rsidRPr="00FA3EF5" w:rsidRDefault="00AA38E0" w:rsidP="00A00A65">
            <w:pPr>
              <w:pStyle w:val="CodeNotesExampleText"/>
              <w:spacing w:line="240" w:lineRule="auto"/>
              <w:jc w:val="right"/>
              <w:rPr>
                <w:rFonts w:cs="Arial"/>
                <w:b/>
                <w:bCs/>
                <w:sz w:val="20"/>
                <w:szCs w:val="20"/>
              </w:rPr>
            </w:pPr>
            <w:r w:rsidRPr="00FA3EF5">
              <w:rPr>
                <w:rFonts w:cs="Arial"/>
                <w:b/>
                <w:bCs/>
                <w:sz w:val="20"/>
                <w:szCs w:val="20"/>
              </w:rPr>
              <w:t>£</w:t>
            </w:r>
            <w:r w:rsidR="004307FB">
              <w:rPr>
                <w:rFonts w:cs="Arial"/>
                <w:b/>
                <w:bCs/>
                <w:sz w:val="20"/>
                <w:szCs w:val="20"/>
              </w:rPr>
              <w:t>’</w:t>
            </w:r>
            <w:r w:rsidRPr="00FA3EF5">
              <w:rPr>
                <w:rFonts w:cs="Arial"/>
                <w:b/>
                <w:bCs/>
                <w:sz w:val="20"/>
                <w:szCs w:val="20"/>
              </w:rPr>
              <w:t>000</w:t>
            </w:r>
          </w:p>
        </w:tc>
        <w:tc>
          <w:tcPr>
            <w:tcW w:w="1069" w:type="dxa"/>
          </w:tcPr>
          <w:p w:rsidR="00AA38E0" w:rsidRPr="00FA3EF5" w:rsidRDefault="00AA38E0" w:rsidP="00A00A65">
            <w:pPr>
              <w:pStyle w:val="CodeNotesExampleText"/>
              <w:spacing w:line="240" w:lineRule="auto"/>
              <w:jc w:val="right"/>
              <w:rPr>
                <w:rFonts w:cs="Arial"/>
                <w:b/>
                <w:bCs/>
                <w:sz w:val="20"/>
                <w:szCs w:val="20"/>
              </w:rPr>
            </w:pPr>
            <w:r w:rsidRPr="00FA3EF5">
              <w:rPr>
                <w:rFonts w:cs="Arial"/>
                <w:b/>
                <w:bCs/>
                <w:sz w:val="20"/>
                <w:szCs w:val="20"/>
              </w:rPr>
              <w:t>£</w:t>
            </w:r>
            <w:r w:rsidR="004307FB">
              <w:rPr>
                <w:rFonts w:cs="Arial"/>
                <w:b/>
                <w:bCs/>
                <w:sz w:val="20"/>
                <w:szCs w:val="20"/>
              </w:rPr>
              <w:t>’</w:t>
            </w:r>
            <w:r w:rsidRPr="00FA3EF5">
              <w:rPr>
                <w:rFonts w:cs="Arial"/>
                <w:b/>
                <w:bCs/>
                <w:sz w:val="20"/>
                <w:szCs w:val="20"/>
              </w:rPr>
              <w:t>000</w:t>
            </w:r>
          </w:p>
        </w:tc>
        <w:tc>
          <w:tcPr>
            <w:tcW w:w="1155" w:type="dxa"/>
          </w:tcPr>
          <w:p w:rsidR="00AA38E0" w:rsidRPr="00FA3EF5" w:rsidRDefault="00AA38E0" w:rsidP="00A00A65">
            <w:pPr>
              <w:pStyle w:val="CodeNotesExampleText"/>
              <w:spacing w:line="240" w:lineRule="auto"/>
              <w:jc w:val="right"/>
              <w:rPr>
                <w:rFonts w:cs="Arial"/>
                <w:b/>
                <w:bCs/>
                <w:sz w:val="20"/>
                <w:szCs w:val="20"/>
              </w:rPr>
            </w:pPr>
            <w:r w:rsidRPr="00FA3EF5">
              <w:rPr>
                <w:rFonts w:cs="Arial"/>
                <w:b/>
                <w:bCs/>
                <w:sz w:val="20"/>
                <w:szCs w:val="20"/>
              </w:rPr>
              <w:t>£</w:t>
            </w:r>
            <w:r w:rsidR="004307FB">
              <w:rPr>
                <w:rFonts w:cs="Arial"/>
                <w:b/>
                <w:bCs/>
                <w:sz w:val="20"/>
                <w:szCs w:val="20"/>
              </w:rPr>
              <w:t>’</w:t>
            </w:r>
            <w:r w:rsidRPr="00FA3EF5">
              <w:rPr>
                <w:rFonts w:cs="Arial"/>
                <w:b/>
                <w:bCs/>
                <w:sz w:val="20"/>
                <w:szCs w:val="20"/>
              </w:rPr>
              <w:t>000</w:t>
            </w:r>
          </w:p>
        </w:tc>
        <w:tc>
          <w:tcPr>
            <w:tcW w:w="1255" w:type="dxa"/>
          </w:tcPr>
          <w:p w:rsidR="00AA38E0" w:rsidRPr="00FA3EF5" w:rsidRDefault="00AA38E0" w:rsidP="00A00A65">
            <w:pPr>
              <w:pStyle w:val="CodeNotesExampleText"/>
              <w:spacing w:line="240" w:lineRule="auto"/>
              <w:jc w:val="right"/>
              <w:rPr>
                <w:rFonts w:cs="Arial"/>
                <w:b/>
                <w:bCs/>
                <w:sz w:val="20"/>
                <w:szCs w:val="20"/>
              </w:rPr>
            </w:pPr>
            <w:r w:rsidRPr="00FA3EF5">
              <w:rPr>
                <w:rFonts w:cs="Arial"/>
                <w:b/>
                <w:bCs/>
                <w:sz w:val="20"/>
                <w:szCs w:val="20"/>
              </w:rPr>
              <w:t>£</w:t>
            </w:r>
            <w:r w:rsidR="004307FB">
              <w:rPr>
                <w:rFonts w:cs="Arial"/>
                <w:b/>
                <w:bCs/>
                <w:sz w:val="20"/>
                <w:szCs w:val="20"/>
              </w:rPr>
              <w:t>’</w:t>
            </w:r>
            <w:r w:rsidRPr="00FA3EF5">
              <w:rPr>
                <w:rFonts w:cs="Arial"/>
                <w:b/>
                <w:bCs/>
                <w:sz w:val="20"/>
                <w:szCs w:val="20"/>
              </w:rPr>
              <w:t>000</w:t>
            </w:r>
          </w:p>
        </w:tc>
        <w:tc>
          <w:tcPr>
            <w:tcW w:w="1239" w:type="dxa"/>
          </w:tcPr>
          <w:p w:rsidR="00AA38E0" w:rsidRPr="00FA3EF5" w:rsidRDefault="00AA38E0" w:rsidP="00A00A65">
            <w:pPr>
              <w:pStyle w:val="CodeNotesExampleText"/>
              <w:spacing w:line="240" w:lineRule="auto"/>
              <w:jc w:val="right"/>
              <w:rPr>
                <w:rFonts w:cs="Arial"/>
                <w:b/>
                <w:bCs/>
                <w:sz w:val="20"/>
                <w:szCs w:val="20"/>
              </w:rPr>
            </w:pPr>
            <w:r w:rsidRPr="00FA3EF5">
              <w:rPr>
                <w:rFonts w:cs="Arial"/>
                <w:b/>
                <w:bCs/>
                <w:sz w:val="20"/>
                <w:szCs w:val="20"/>
              </w:rPr>
              <w:t>£</w:t>
            </w:r>
            <w:r w:rsidR="004307FB">
              <w:rPr>
                <w:rFonts w:cs="Arial"/>
                <w:b/>
                <w:bCs/>
                <w:sz w:val="20"/>
                <w:szCs w:val="20"/>
              </w:rPr>
              <w:t>’</w:t>
            </w:r>
            <w:r w:rsidRPr="00FA3EF5">
              <w:rPr>
                <w:rFonts w:cs="Arial"/>
                <w:b/>
                <w:bCs/>
                <w:sz w:val="20"/>
                <w:szCs w:val="20"/>
              </w:rPr>
              <w:t>000</w:t>
            </w:r>
          </w:p>
        </w:tc>
      </w:tr>
      <w:tr w:rsidR="00AA38E0" w:rsidRPr="0074685D" w:rsidTr="006A5265">
        <w:trPr>
          <w:gridAfter w:val="2"/>
          <w:wAfter w:w="679" w:type="dxa"/>
          <w:trHeight w:val="315"/>
        </w:trPr>
        <w:tc>
          <w:tcPr>
            <w:tcW w:w="2552" w:type="dxa"/>
            <w:gridSpan w:val="2"/>
          </w:tcPr>
          <w:p w:rsidR="00AA38E0" w:rsidRPr="00255561" w:rsidRDefault="00AA38E0" w:rsidP="00A00A65">
            <w:pPr>
              <w:pStyle w:val="CodeNotesExampleText"/>
              <w:spacing w:line="240" w:lineRule="auto"/>
              <w:ind w:left="567"/>
              <w:rPr>
                <w:rFonts w:cs="Arial"/>
                <w:b/>
                <w:bCs/>
                <w:sz w:val="20"/>
                <w:szCs w:val="20"/>
              </w:rPr>
            </w:pPr>
            <w:r w:rsidRPr="00255561">
              <w:rPr>
                <w:rFonts w:cs="Arial"/>
                <w:b/>
                <w:bCs/>
                <w:sz w:val="20"/>
                <w:szCs w:val="20"/>
              </w:rPr>
              <w:t>Cost or Valuation</w:t>
            </w:r>
          </w:p>
        </w:tc>
        <w:tc>
          <w:tcPr>
            <w:tcW w:w="1050" w:type="dxa"/>
          </w:tcPr>
          <w:p w:rsidR="00AA38E0" w:rsidRPr="0074685D" w:rsidRDefault="00AA38E0" w:rsidP="00A00A65">
            <w:pPr>
              <w:pStyle w:val="CodeNotesExampleText"/>
              <w:spacing w:line="240" w:lineRule="auto"/>
              <w:ind w:left="567"/>
              <w:jc w:val="right"/>
              <w:rPr>
                <w:rFonts w:cs="Arial"/>
                <w:sz w:val="20"/>
                <w:szCs w:val="20"/>
              </w:rPr>
            </w:pPr>
            <w:r w:rsidRPr="0074685D">
              <w:rPr>
                <w:rFonts w:cs="Arial"/>
                <w:sz w:val="20"/>
                <w:szCs w:val="20"/>
              </w:rPr>
              <w:t> </w:t>
            </w:r>
          </w:p>
        </w:tc>
        <w:tc>
          <w:tcPr>
            <w:tcW w:w="942" w:type="dxa"/>
          </w:tcPr>
          <w:p w:rsidR="00AA38E0" w:rsidRPr="0074685D" w:rsidRDefault="00AA38E0" w:rsidP="00A00A65">
            <w:pPr>
              <w:pStyle w:val="CodeNotesExampleText"/>
              <w:spacing w:line="240" w:lineRule="auto"/>
              <w:ind w:left="567"/>
              <w:jc w:val="right"/>
              <w:rPr>
                <w:rFonts w:cs="Arial"/>
                <w:sz w:val="20"/>
                <w:szCs w:val="20"/>
              </w:rPr>
            </w:pPr>
            <w:r w:rsidRPr="0074685D">
              <w:rPr>
                <w:rFonts w:cs="Arial"/>
                <w:sz w:val="20"/>
                <w:szCs w:val="20"/>
              </w:rPr>
              <w:t> </w:t>
            </w:r>
          </w:p>
        </w:tc>
        <w:tc>
          <w:tcPr>
            <w:tcW w:w="1127" w:type="dxa"/>
          </w:tcPr>
          <w:p w:rsidR="00AA38E0" w:rsidRPr="0074685D" w:rsidRDefault="00AA38E0" w:rsidP="00A00A65">
            <w:pPr>
              <w:pStyle w:val="CodeNotesExampleText"/>
              <w:spacing w:line="240" w:lineRule="auto"/>
              <w:ind w:left="567"/>
              <w:jc w:val="right"/>
              <w:rPr>
                <w:rFonts w:cs="Arial"/>
                <w:sz w:val="20"/>
                <w:szCs w:val="20"/>
              </w:rPr>
            </w:pPr>
            <w:r w:rsidRPr="0074685D">
              <w:rPr>
                <w:rFonts w:cs="Arial"/>
                <w:sz w:val="20"/>
                <w:szCs w:val="20"/>
              </w:rPr>
              <w:t> </w:t>
            </w:r>
          </w:p>
        </w:tc>
        <w:tc>
          <w:tcPr>
            <w:tcW w:w="1069" w:type="dxa"/>
          </w:tcPr>
          <w:p w:rsidR="00AA38E0" w:rsidRPr="0074685D" w:rsidRDefault="00AA38E0" w:rsidP="00A00A65">
            <w:pPr>
              <w:pStyle w:val="CodeNotesExampleText"/>
              <w:spacing w:line="240" w:lineRule="auto"/>
              <w:ind w:left="567"/>
              <w:jc w:val="right"/>
              <w:rPr>
                <w:rFonts w:cs="Arial"/>
                <w:sz w:val="20"/>
                <w:szCs w:val="20"/>
              </w:rPr>
            </w:pPr>
            <w:r w:rsidRPr="0074685D">
              <w:rPr>
                <w:rFonts w:cs="Arial"/>
                <w:sz w:val="20"/>
                <w:szCs w:val="20"/>
              </w:rPr>
              <w:t> </w:t>
            </w:r>
          </w:p>
        </w:tc>
        <w:tc>
          <w:tcPr>
            <w:tcW w:w="1155" w:type="dxa"/>
          </w:tcPr>
          <w:p w:rsidR="00AA38E0" w:rsidRPr="0074685D" w:rsidRDefault="00AA38E0" w:rsidP="00A00A65">
            <w:pPr>
              <w:pStyle w:val="CodeNotesExampleText"/>
              <w:spacing w:line="240" w:lineRule="auto"/>
              <w:ind w:left="567"/>
              <w:jc w:val="right"/>
              <w:rPr>
                <w:rFonts w:cs="Arial"/>
                <w:sz w:val="20"/>
                <w:szCs w:val="20"/>
              </w:rPr>
            </w:pPr>
            <w:r w:rsidRPr="0074685D">
              <w:rPr>
                <w:rFonts w:cs="Arial"/>
                <w:sz w:val="20"/>
                <w:szCs w:val="20"/>
              </w:rPr>
              <w:t> </w:t>
            </w:r>
          </w:p>
        </w:tc>
        <w:tc>
          <w:tcPr>
            <w:tcW w:w="1255" w:type="dxa"/>
          </w:tcPr>
          <w:p w:rsidR="00AA38E0" w:rsidRPr="0074685D" w:rsidRDefault="00AA38E0" w:rsidP="00A00A65">
            <w:pPr>
              <w:pStyle w:val="CodeNotesExampleText"/>
              <w:spacing w:line="240" w:lineRule="auto"/>
              <w:ind w:left="567"/>
              <w:jc w:val="right"/>
              <w:rPr>
                <w:rFonts w:cs="Arial"/>
                <w:sz w:val="20"/>
                <w:szCs w:val="20"/>
              </w:rPr>
            </w:pPr>
            <w:r w:rsidRPr="0074685D">
              <w:rPr>
                <w:rFonts w:cs="Arial"/>
                <w:sz w:val="20"/>
                <w:szCs w:val="20"/>
              </w:rPr>
              <w:t> </w:t>
            </w:r>
          </w:p>
        </w:tc>
        <w:tc>
          <w:tcPr>
            <w:tcW w:w="1239" w:type="dxa"/>
          </w:tcPr>
          <w:p w:rsidR="00AA38E0" w:rsidRPr="0074685D" w:rsidRDefault="00AA38E0" w:rsidP="00A00A65">
            <w:pPr>
              <w:pStyle w:val="CodeNotesExampleText"/>
              <w:spacing w:line="240" w:lineRule="auto"/>
              <w:ind w:left="567"/>
              <w:jc w:val="right"/>
              <w:rPr>
                <w:rFonts w:cs="Arial"/>
                <w:bCs/>
                <w:sz w:val="20"/>
                <w:szCs w:val="20"/>
              </w:rPr>
            </w:pPr>
            <w:r w:rsidRPr="0074685D">
              <w:rPr>
                <w:rFonts w:cs="Arial"/>
                <w:bCs/>
                <w:sz w:val="20"/>
                <w:szCs w:val="20"/>
              </w:rPr>
              <w:t> </w:t>
            </w:r>
          </w:p>
        </w:tc>
      </w:tr>
      <w:tr w:rsidR="006A5265" w:rsidRPr="00FA3EF5" w:rsidTr="006A5265">
        <w:trPr>
          <w:gridAfter w:val="2"/>
          <w:wAfter w:w="679" w:type="dxa"/>
          <w:trHeight w:val="315"/>
        </w:trPr>
        <w:tc>
          <w:tcPr>
            <w:tcW w:w="2552" w:type="dxa"/>
            <w:gridSpan w:val="2"/>
          </w:tcPr>
          <w:p w:rsidR="006A5265" w:rsidRPr="00FA3EF5" w:rsidRDefault="006A5265" w:rsidP="006A5265">
            <w:pPr>
              <w:pStyle w:val="CodeNotesExampleText"/>
              <w:spacing w:line="240" w:lineRule="auto"/>
              <w:ind w:left="567"/>
              <w:rPr>
                <w:rFonts w:cs="Arial"/>
                <w:sz w:val="20"/>
                <w:szCs w:val="20"/>
              </w:rPr>
            </w:pPr>
            <w:r w:rsidRPr="00FA3EF5">
              <w:rPr>
                <w:rFonts w:cs="Arial"/>
                <w:sz w:val="20"/>
                <w:szCs w:val="20"/>
              </w:rPr>
              <w:t>At 1 April 20</w:t>
            </w:r>
            <w:r>
              <w:rPr>
                <w:rFonts w:cs="Arial"/>
                <w:sz w:val="20"/>
                <w:szCs w:val="20"/>
              </w:rPr>
              <w:t>18</w:t>
            </w:r>
          </w:p>
        </w:tc>
        <w:tc>
          <w:tcPr>
            <w:tcW w:w="1050" w:type="dxa"/>
          </w:tcPr>
          <w:p w:rsidR="006A5265" w:rsidRPr="00FA3EF5" w:rsidRDefault="006A5265" w:rsidP="006A5265">
            <w:pPr>
              <w:pStyle w:val="CodeNotesExampleText"/>
              <w:spacing w:before="60" w:after="60" w:line="240" w:lineRule="auto"/>
              <w:ind w:left="95"/>
              <w:jc w:val="right"/>
              <w:rPr>
                <w:rFonts w:cs="Arial"/>
                <w:b/>
                <w:bCs/>
                <w:sz w:val="20"/>
                <w:szCs w:val="20"/>
              </w:rPr>
            </w:pPr>
            <w:r>
              <w:rPr>
                <w:rFonts w:cs="Arial"/>
                <w:b/>
                <w:bCs/>
                <w:sz w:val="20"/>
                <w:szCs w:val="20"/>
              </w:rPr>
              <w:t>83,972</w:t>
            </w:r>
          </w:p>
        </w:tc>
        <w:tc>
          <w:tcPr>
            <w:tcW w:w="942" w:type="dxa"/>
          </w:tcPr>
          <w:p w:rsidR="006A5265" w:rsidRPr="00FA3EF5" w:rsidRDefault="006A5265" w:rsidP="006A5265">
            <w:pPr>
              <w:pStyle w:val="CodeNotesExampleText"/>
              <w:spacing w:before="60" w:after="60" w:line="240" w:lineRule="auto"/>
              <w:ind w:left="48"/>
              <w:jc w:val="right"/>
              <w:rPr>
                <w:rFonts w:cs="Arial"/>
                <w:b/>
                <w:bCs/>
                <w:sz w:val="20"/>
                <w:szCs w:val="20"/>
              </w:rPr>
            </w:pPr>
            <w:r>
              <w:rPr>
                <w:rFonts w:cs="Arial"/>
                <w:b/>
                <w:bCs/>
                <w:sz w:val="20"/>
                <w:szCs w:val="20"/>
              </w:rPr>
              <w:t>4,236</w:t>
            </w:r>
          </w:p>
        </w:tc>
        <w:tc>
          <w:tcPr>
            <w:tcW w:w="1127" w:type="dxa"/>
          </w:tcPr>
          <w:p w:rsidR="006A5265" w:rsidRPr="00FA3EF5" w:rsidRDefault="006A5265" w:rsidP="006A5265">
            <w:pPr>
              <w:pStyle w:val="CodeNotesExampleText"/>
              <w:spacing w:before="60" w:after="60" w:line="240" w:lineRule="auto"/>
              <w:jc w:val="right"/>
              <w:rPr>
                <w:rFonts w:cs="Arial"/>
                <w:b/>
                <w:bCs/>
                <w:sz w:val="20"/>
                <w:szCs w:val="20"/>
              </w:rPr>
            </w:pPr>
            <w:r>
              <w:rPr>
                <w:rFonts w:cs="Arial"/>
                <w:b/>
                <w:bCs/>
                <w:sz w:val="20"/>
                <w:szCs w:val="20"/>
              </w:rPr>
              <w:t>4,338</w:t>
            </w:r>
          </w:p>
        </w:tc>
        <w:tc>
          <w:tcPr>
            <w:tcW w:w="1069" w:type="dxa"/>
          </w:tcPr>
          <w:p w:rsidR="006A5265" w:rsidRPr="00FA3EF5" w:rsidRDefault="006A5265" w:rsidP="006A5265">
            <w:pPr>
              <w:pStyle w:val="CodeNotesExampleText"/>
              <w:spacing w:before="60" w:after="60" w:line="240" w:lineRule="auto"/>
              <w:jc w:val="right"/>
              <w:rPr>
                <w:rFonts w:cs="Arial"/>
                <w:b/>
                <w:bCs/>
                <w:sz w:val="20"/>
                <w:szCs w:val="20"/>
              </w:rPr>
            </w:pPr>
            <w:r>
              <w:rPr>
                <w:rFonts w:cs="Arial"/>
                <w:b/>
                <w:bCs/>
                <w:sz w:val="20"/>
                <w:szCs w:val="20"/>
              </w:rPr>
              <w:t>4,763</w:t>
            </w:r>
          </w:p>
        </w:tc>
        <w:tc>
          <w:tcPr>
            <w:tcW w:w="1155" w:type="dxa"/>
          </w:tcPr>
          <w:p w:rsidR="006A5265" w:rsidRPr="001B5F8D" w:rsidRDefault="006A5265" w:rsidP="006A5265">
            <w:pPr>
              <w:pStyle w:val="CodeNotesExampleText"/>
              <w:spacing w:before="60" w:after="60" w:line="240" w:lineRule="auto"/>
              <w:jc w:val="right"/>
              <w:rPr>
                <w:rFonts w:cs="Arial"/>
                <w:b/>
                <w:sz w:val="20"/>
                <w:szCs w:val="20"/>
              </w:rPr>
            </w:pPr>
            <w:r>
              <w:rPr>
                <w:rFonts w:cs="Arial"/>
                <w:b/>
                <w:sz w:val="20"/>
                <w:szCs w:val="20"/>
              </w:rPr>
              <w:t>188</w:t>
            </w:r>
          </w:p>
        </w:tc>
        <w:tc>
          <w:tcPr>
            <w:tcW w:w="1255" w:type="dxa"/>
          </w:tcPr>
          <w:p w:rsidR="006A5265" w:rsidRPr="001B5F8D" w:rsidRDefault="006A5265" w:rsidP="006A5265">
            <w:pPr>
              <w:pStyle w:val="CodeNotesExampleText"/>
              <w:spacing w:before="60" w:after="60" w:line="240" w:lineRule="auto"/>
              <w:ind w:left="567"/>
              <w:jc w:val="right"/>
              <w:rPr>
                <w:rFonts w:cs="Arial"/>
                <w:b/>
                <w:sz w:val="20"/>
                <w:szCs w:val="20"/>
              </w:rPr>
            </w:pPr>
            <w:r>
              <w:rPr>
                <w:rFonts w:cs="Arial"/>
                <w:b/>
                <w:sz w:val="20"/>
                <w:szCs w:val="20"/>
              </w:rPr>
              <w:t>0</w:t>
            </w:r>
          </w:p>
        </w:tc>
        <w:tc>
          <w:tcPr>
            <w:tcW w:w="1239" w:type="dxa"/>
          </w:tcPr>
          <w:p w:rsidR="006A5265" w:rsidRPr="00FA3EF5" w:rsidRDefault="006A5265" w:rsidP="006A5265">
            <w:pPr>
              <w:pStyle w:val="CodeNotesExampleText"/>
              <w:spacing w:before="60" w:after="60" w:line="240" w:lineRule="auto"/>
              <w:jc w:val="right"/>
              <w:rPr>
                <w:rFonts w:cs="Arial"/>
                <w:b/>
                <w:bCs/>
                <w:sz w:val="20"/>
                <w:szCs w:val="20"/>
              </w:rPr>
            </w:pPr>
            <w:r>
              <w:rPr>
                <w:rFonts w:cs="Arial"/>
                <w:b/>
                <w:bCs/>
                <w:sz w:val="20"/>
                <w:szCs w:val="20"/>
              </w:rPr>
              <w:t>97,497</w:t>
            </w:r>
          </w:p>
        </w:tc>
      </w:tr>
      <w:tr w:rsidR="006A5265" w:rsidRPr="00FA3EF5" w:rsidTr="006A5265">
        <w:trPr>
          <w:gridAfter w:val="2"/>
          <w:wAfter w:w="679" w:type="dxa"/>
          <w:trHeight w:val="330"/>
        </w:trPr>
        <w:tc>
          <w:tcPr>
            <w:tcW w:w="2552" w:type="dxa"/>
            <w:gridSpan w:val="2"/>
          </w:tcPr>
          <w:p w:rsidR="006A5265" w:rsidRPr="00FA3EF5" w:rsidRDefault="006A5265" w:rsidP="006A5265">
            <w:pPr>
              <w:pStyle w:val="CodeNotesExampleText"/>
              <w:spacing w:line="240" w:lineRule="auto"/>
              <w:ind w:left="567"/>
              <w:rPr>
                <w:rFonts w:cs="Arial"/>
                <w:sz w:val="20"/>
                <w:szCs w:val="20"/>
              </w:rPr>
            </w:pPr>
            <w:r w:rsidRPr="00FA3EF5">
              <w:rPr>
                <w:rFonts w:cs="Arial"/>
                <w:sz w:val="20"/>
                <w:szCs w:val="20"/>
              </w:rPr>
              <w:t>Additions</w:t>
            </w:r>
            <w:r>
              <w:rPr>
                <w:rFonts w:cs="Arial"/>
                <w:sz w:val="20"/>
                <w:szCs w:val="20"/>
              </w:rPr>
              <w:t xml:space="preserve"> </w:t>
            </w:r>
          </w:p>
        </w:tc>
        <w:tc>
          <w:tcPr>
            <w:tcW w:w="1050" w:type="dxa"/>
          </w:tcPr>
          <w:p w:rsidR="006A5265" w:rsidRPr="00D84A72" w:rsidRDefault="006A5265" w:rsidP="006A5265">
            <w:pPr>
              <w:pStyle w:val="CodeNotesExampleText"/>
              <w:spacing w:before="60" w:after="60" w:line="240" w:lineRule="auto"/>
              <w:ind w:left="95"/>
              <w:jc w:val="right"/>
              <w:rPr>
                <w:rFonts w:cs="Arial"/>
                <w:sz w:val="20"/>
                <w:szCs w:val="20"/>
              </w:rPr>
            </w:pPr>
            <w:r>
              <w:rPr>
                <w:rFonts w:cs="Arial"/>
                <w:sz w:val="20"/>
                <w:szCs w:val="20"/>
              </w:rPr>
              <w:t>2,149</w:t>
            </w:r>
          </w:p>
        </w:tc>
        <w:tc>
          <w:tcPr>
            <w:tcW w:w="942" w:type="dxa"/>
          </w:tcPr>
          <w:p w:rsidR="006A5265" w:rsidRPr="00D84A72" w:rsidRDefault="006A5265" w:rsidP="006A5265">
            <w:pPr>
              <w:pStyle w:val="CodeNotesExampleText"/>
              <w:spacing w:before="60" w:after="60" w:line="240" w:lineRule="auto"/>
              <w:ind w:left="48"/>
              <w:jc w:val="right"/>
              <w:rPr>
                <w:rFonts w:cs="Arial"/>
                <w:sz w:val="20"/>
                <w:szCs w:val="20"/>
              </w:rPr>
            </w:pPr>
            <w:r>
              <w:rPr>
                <w:rFonts w:cs="Arial"/>
                <w:sz w:val="20"/>
                <w:szCs w:val="20"/>
              </w:rPr>
              <w:t>629</w:t>
            </w:r>
          </w:p>
        </w:tc>
        <w:tc>
          <w:tcPr>
            <w:tcW w:w="1127" w:type="dxa"/>
          </w:tcPr>
          <w:p w:rsidR="006A5265" w:rsidRPr="00D84A72" w:rsidRDefault="006A5265" w:rsidP="006A5265">
            <w:pPr>
              <w:pStyle w:val="CodeNotesExampleText"/>
              <w:spacing w:before="60" w:after="60" w:line="240" w:lineRule="auto"/>
              <w:jc w:val="right"/>
              <w:rPr>
                <w:rFonts w:cs="Arial"/>
                <w:sz w:val="20"/>
                <w:szCs w:val="20"/>
              </w:rPr>
            </w:pPr>
            <w:r>
              <w:rPr>
                <w:rFonts w:cs="Arial"/>
                <w:sz w:val="20"/>
                <w:szCs w:val="20"/>
              </w:rPr>
              <w:t>4</w:t>
            </w:r>
          </w:p>
        </w:tc>
        <w:tc>
          <w:tcPr>
            <w:tcW w:w="1069" w:type="dxa"/>
          </w:tcPr>
          <w:p w:rsidR="006A5265" w:rsidRPr="00D84A72" w:rsidRDefault="006A5265" w:rsidP="006A5265">
            <w:pPr>
              <w:pStyle w:val="CodeNotesExampleText"/>
              <w:spacing w:before="60" w:after="60" w:line="240" w:lineRule="auto"/>
              <w:ind w:left="567"/>
              <w:jc w:val="right"/>
              <w:rPr>
                <w:rFonts w:cs="Arial"/>
                <w:sz w:val="20"/>
                <w:szCs w:val="20"/>
              </w:rPr>
            </w:pPr>
            <w:r>
              <w:rPr>
                <w:rFonts w:cs="Arial"/>
                <w:sz w:val="20"/>
                <w:szCs w:val="20"/>
              </w:rPr>
              <w:t>104</w:t>
            </w:r>
          </w:p>
        </w:tc>
        <w:tc>
          <w:tcPr>
            <w:tcW w:w="1155" w:type="dxa"/>
            <w:vAlign w:val="center"/>
          </w:tcPr>
          <w:p w:rsidR="006A5265" w:rsidRPr="00D84A72" w:rsidRDefault="006A5265" w:rsidP="006A5265">
            <w:pPr>
              <w:pStyle w:val="CodeNotesExampleText"/>
              <w:tabs>
                <w:tab w:val="left" w:pos="915"/>
              </w:tabs>
              <w:spacing w:before="60" w:after="60" w:line="240" w:lineRule="auto"/>
              <w:ind w:left="567"/>
              <w:jc w:val="right"/>
              <w:rPr>
                <w:rFonts w:cs="Arial"/>
                <w:sz w:val="20"/>
                <w:szCs w:val="20"/>
              </w:rPr>
            </w:pPr>
            <w:r>
              <w:rPr>
                <w:rFonts w:cs="Arial"/>
                <w:sz w:val="20"/>
                <w:szCs w:val="20"/>
              </w:rPr>
              <w:t>0</w:t>
            </w:r>
          </w:p>
        </w:tc>
        <w:tc>
          <w:tcPr>
            <w:tcW w:w="1255" w:type="dxa"/>
          </w:tcPr>
          <w:p w:rsidR="006A5265" w:rsidRPr="00D84A72" w:rsidRDefault="006A5265" w:rsidP="006A5265">
            <w:pPr>
              <w:pStyle w:val="CodeNotesExampleText"/>
              <w:spacing w:before="60" w:after="60" w:line="240" w:lineRule="auto"/>
              <w:ind w:left="567"/>
              <w:jc w:val="right"/>
              <w:rPr>
                <w:rFonts w:cs="Arial"/>
                <w:sz w:val="20"/>
                <w:szCs w:val="20"/>
              </w:rPr>
            </w:pPr>
            <w:r>
              <w:rPr>
                <w:rFonts w:cs="Arial"/>
                <w:sz w:val="20"/>
                <w:szCs w:val="20"/>
              </w:rPr>
              <w:t>2,453</w:t>
            </w:r>
          </w:p>
        </w:tc>
        <w:tc>
          <w:tcPr>
            <w:tcW w:w="1239" w:type="dxa"/>
          </w:tcPr>
          <w:p w:rsidR="006A5265" w:rsidRPr="00FA3EF5" w:rsidRDefault="006A5265" w:rsidP="006A5265">
            <w:pPr>
              <w:pStyle w:val="CodeNotesExampleText"/>
              <w:spacing w:before="60" w:after="60" w:line="240" w:lineRule="auto"/>
              <w:jc w:val="right"/>
              <w:rPr>
                <w:rFonts w:cs="Arial"/>
                <w:b/>
                <w:bCs/>
                <w:sz w:val="20"/>
                <w:szCs w:val="20"/>
              </w:rPr>
            </w:pPr>
            <w:r>
              <w:rPr>
                <w:rFonts w:cs="Arial"/>
                <w:b/>
                <w:bCs/>
                <w:sz w:val="20"/>
                <w:szCs w:val="20"/>
              </w:rPr>
              <w:t>5,339</w:t>
            </w:r>
          </w:p>
        </w:tc>
      </w:tr>
      <w:tr w:rsidR="006A5265" w:rsidRPr="00FA3EF5" w:rsidTr="006A5265">
        <w:trPr>
          <w:gridAfter w:val="2"/>
          <w:wAfter w:w="679" w:type="dxa"/>
          <w:trHeight w:val="315"/>
        </w:trPr>
        <w:tc>
          <w:tcPr>
            <w:tcW w:w="2552" w:type="dxa"/>
            <w:gridSpan w:val="2"/>
          </w:tcPr>
          <w:p w:rsidR="006A5265" w:rsidRPr="00FA3EF5" w:rsidRDefault="006A5265" w:rsidP="006A5265">
            <w:pPr>
              <w:pStyle w:val="CodeNotesExampleText"/>
              <w:spacing w:line="240" w:lineRule="auto"/>
              <w:ind w:left="567"/>
              <w:rPr>
                <w:rFonts w:cs="Arial"/>
                <w:sz w:val="20"/>
                <w:szCs w:val="20"/>
              </w:rPr>
            </w:pPr>
            <w:r w:rsidRPr="00FA3EF5">
              <w:rPr>
                <w:rFonts w:cs="Arial"/>
                <w:sz w:val="20"/>
                <w:szCs w:val="20"/>
              </w:rPr>
              <w:t>Donations</w:t>
            </w:r>
          </w:p>
        </w:tc>
        <w:tc>
          <w:tcPr>
            <w:tcW w:w="1050" w:type="dxa"/>
          </w:tcPr>
          <w:p w:rsidR="006A5265" w:rsidRPr="00D84A72" w:rsidRDefault="006A5265" w:rsidP="006A5265">
            <w:pPr>
              <w:pStyle w:val="CodeNotesExampleText"/>
              <w:spacing w:before="60" w:after="60" w:line="240" w:lineRule="auto"/>
              <w:ind w:left="95"/>
              <w:jc w:val="right"/>
              <w:rPr>
                <w:rFonts w:cs="Arial"/>
                <w:sz w:val="20"/>
                <w:szCs w:val="20"/>
              </w:rPr>
            </w:pPr>
            <w:r>
              <w:rPr>
                <w:rFonts w:cs="Arial"/>
                <w:sz w:val="20"/>
                <w:szCs w:val="20"/>
              </w:rPr>
              <w:t>120</w:t>
            </w:r>
          </w:p>
        </w:tc>
        <w:tc>
          <w:tcPr>
            <w:tcW w:w="942" w:type="dxa"/>
          </w:tcPr>
          <w:p w:rsidR="006A5265" w:rsidRPr="00D84A72" w:rsidRDefault="006A5265" w:rsidP="006A5265">
            <w:pPr>
              <w:pStyle w:val="CodeNotesExampleText"/>
              <w:spacing w:before="60" w:after="60" w:line="240" w:lineRule="auto"/>
              <w:ind w:left="48"/>
              <w:jc w:val="right"/>
              <w:rPr>
                <w:rFonts w:cs="Arial"/>
                <w:sz w:val="20"/>
                <w:szCs w:val="20"/>
              </w:rPr>
            </w:pPr>
            <w:r>
              <w:rPr>
                <w:rFonts w:cs="Arial"/>
                <w:sz w:val="20"/>
                <w:szCs w:val="20"/>
              </w:rPr>
              <w:t>0</w:t>
            </w:r>
          </w:p>
        </w:tc>
        <w:tc>
          <w:tcPr>
            <w:tcW w:w="1127" w:type="dxa"/>
          </w:tcPr>
          <w:p w:rsidR="006A5265" w:rsidRPr="00D84A72" w:rsidRDefault="006A5265" w:rsidP="006A5265">
            <w:pPr>
              <w:pStyle w:val="CodeNotesExampleText"/>
              <w:spacing w:before="60" w:after="60" w:line="240" w:lineRule="auto"/>
              <w:ind w:left="567"/>
              <w:jc w:val="right"/>
              <w:rPr>
                <w:rFonts w:cs="Arial"/>
                <w:sz w:val="20"/>
                <w:szCs w:val="20"/>
              </w:rPr>
            </w:pPr>
            <w:r>
              <w:rPr>
                <w:rFonts w:cs="Arial"/>
                <w:sz w:val="20"/>
                <w:szCs w:val="20"/>
              </w:rPr>
              <w:t>0</w:t>
            </w:r>
          </w:p>
        </w:tc>
        <w:tc>
          <w:tcPr>
            <w:tcW w:w="1069" w:type="dxa"/>
          </w:tcPr>
          <w:p w:rsidR="006A5265" w:rsidRPr="00D84A72" w:rsidRDefault="006A5265" w:rsidP="006A5265">
            <w:pPr>
              <w:pStyle w:val="CodeNotesExampleText"/>
              <w:spacing w:before="60" w:after="60" w:line="240" w:lineRule="auto"/>
              <w:ind w:left="567"/>
              <w:jc w:val="right"/>
              <w:rPr>
                <w:rFonts w:cs="Arial"/>
                <w:sz w:val="20"/>
                <w:szCs w:val="20"/>
              </w:rPr>
            </w:pPr>
            <w:r>
              <w:rPr>
                <w:rFonts w:cs="Arial"/>
                <w:sz w:val="20"/>
                <w:szCs w:val="20"/>
              </w:rPr>
              <w:t>0</w:t>
            </w:r>
          </w:p>
        </w:tc>
        <w:tc>
          <w:tcPr>
            <w:tcW w:w="1155" w:type="dxa"/>
          </w:tcPr>
          <w:p w:rsidR="006A5265" w:rsidRPr="00D84A72" w:rsidRDefault="006A5265" w:rsidP="006A5265">
            <w:pPr>
              <w:pStyle w:val="CodeNotesExampleText"/>
              <w:spacing w:before="60" w:after="60" w:line="240" w:lineRule="auto"/>
              <w:ind w:left="567"/>
              <w:jc w:val="right"/>
              <w:rPr>
                <w:rFonts w:cs="Arial"/>
                <w:sz w:val="20"/>
                <w:szCs w:val="20"/>
              </w:rPr>
            </w:pPr>
            <w:r>
              <w:rPr>
                <w:rFonts w:cs="Arial"/>
                <w:sz w:val="20"/>
                <w:szCs w:val="20"/>
              </w:rPr>
              <w:t>0</w:t>
            </w:r>
          </w:p>
        </w:tc>
        <w:tc>
          <w:tcPr>
            <w:tcW w:w="1255" w:type="dxa"/>
            <w:vAlign w:val="center"/>
          </w:tcPr>
          <w:p w:rsidR="006A5265" w:rsidRPr="00D84A72" w:rsidRDefault="006A5265" w:rsidP="006A5265">
            <w:pPr>
              <w:pStyle w:val="CodeNotesExampleText"/>
              <w:tabs>
                <w:tab w:val="left" w:pos="840"/>
              </w:tabs>
              <w:spacing w:before="60" w:after="60" w:line="240" w:lineRule="auto"/>
              <w:ind w:left="567"/>
              <w:jc w:val="right"/>
              <w:rPr>
                <w:rFonts w:cs="Arial"/>
                <w:sz w:val="20"/>
                <w:szCs w:val="20"/>
              </w:rPr>
            </w:pPr>
            <w:r>
              <w:rPr>
                <w:rFonts w:cs="Arial"/>
                <w:sz w:val="20"/>
                <w:szCs w:val="20"/>
              </w:rPr>
              <w:t>0</w:t>
            </w:r>
          </w:p>
        </w:tc>
        <w:tc>
          <w:tcPr>
            <w:tcW w:w="1239" w:type="dxa"/>
          </w:tcPr>
          <w:p w:rsidR="006A5265" w:rsidRPr="00FA3EF5" w:rsidRDefault="006A5265" w:rsidP="006A5265">
            <w:pPr>
              <w:pStyle w:val="CodeNotesExampleText"/>
              <w:spacing w:before="60" w:after="60" w:line="240" w:lineRule="auto"/>
              <w:ind w:left="567"/>
              <w:jc w:val="right"/>
              <w:rPr>
                <w:rFonts w:cs="Arial"/>
                <w:b/>
                <w:bCs/>
                <w:sz w:val="20"/>
                <w:szCs w:val="20"/>
              </w:rPr>
            </w:pPr>
            <w:r>
              <w:rPr>
                <w:rFonts w:cs="Arial"/>
                <w:b/>
                <w:bCs/>
                <w:sz w:val="20"/>
                <w:szCs w:val="20"/>
              </w:rPr>
              <w:t>120</w:t>
            </w:r>
          </w:p>
        </w:tc>
      </w:tr>
      <w:tr w:rsidR="006A5265" w:rsidRPr="00FA3EF5" w:rsidTr="006A5265">
        <w:trPr>
          <w:gridAfter w:val="2"/>
          <w:wAfter w:w="679" w:type="dxa"/>
          <w:trHeight w:val="315"/>
        </w:trPr>
        <w:tc>
          <w:tcPr>
            <w:tcW w:w="2552" w:type="dxa"/>
            <w:gridSpan w:val="2"/>
          </w:tcPr>
          <w:p w:rsidR="006A5265" w:rsidRPr="00FA3EF5" w:rsidRDefault="006A5265" w:rsidP="006A5265">
            <w:pPr>
              <w:pStyle w:val="CodeNotesExampleText"/>
              <w:spacing w:line="240" w:lineRule="auto"/>
              <w:ind w:left="567"/>
              <w:rPr>
                <w:rFonts w:cs="Arial"/>
                <w:sz w:val="20"/>
                <w:szCs w:val="20"/>
              </w:rPr>
            </w:pPr>
            <w:r w:rsidRPr="00FA3EF5">
              <w:rPr>
                <w:rFonts w:cs="Arial"/>
                <w:sz w:val="20"/>
                <w:szCs w:val="20"/>
              </w:rPr>
              <w:t>Revaluation increases/(decreases) recognised in the Revaluation Reserve</w:t>
            </w:r>
          </w:p>
        </w:tc>
        <w:tc>
          <w:tcPr>
            <w:tcW w:w="1050" w:type="dxa"/>
          </w:tcPr>
          <w:p w:rsidR="006A5265" w:rsidRPr="00D84A72" w:rsidRDefault="006A5265" w:rsidP="006A5265">
            <w:pPr>
              <w:pStyle w:val="CodeNotesExampleText"/>
              <w:spacing w:before="60" w:after="60" w:line="240" w:lineRule="auto"/>
              <w:ind w:left="95"/>
              <w:jc w:val="right"/>
              <w:rPr>
                <w:rFonts w:cs="Arial"/>
                <w:sz w:val="20"/>
                <w:szCs w:val="20"/>
              </w:rPr>
            </w:pPr>
            <w:r>
              <w:rPr>
                <w:rFonts w:cs="Arial"/>
                <w:sz w:val="20"/>
                <w:szCs w:val="20"/>
              </w:rPr>
              <w:t>4,222</w:t>
            </w:r>
          </w:p>
        </w:tc>
        <w:tc>
          <w:tcPr>
            <w:tcW w:w="942" w:type="dxa"/>
          </w:tcPr>
          <w:p w:rsidR="006A5265" w:rsidRPr="00D84A72" w:rsidRDefault="006A5265" w:rsidP="006A5265">
            <w:pPr>
              <w:pStyle w:val="CodeNotesExampleText"/>
              <w:spacing w:before="60" w:after="60" w:line="240" w:lineRule="auto"/>
              <w:ind w:left="48"/>
              <w:jc w:val="right"/>
              <w:rPr>
                <w:rFonts w:cs="Arial"/>
                <w:sz w:val="20"/>
                <w:szCs w:val="20"/>
              </w:rPr>
            </w:pPr>
            <w:r>
              <w:rPr>
                <w:rFonts w:cs="Arial"/>
                <w:sz w:val="20"/>
                <w:szCs w:val="20"/>
              </w:rPr>
              <w:t>0</w:t>
            </w:r>
          </w:p>
        </w:tc>
        <w:tc>
          <w:tcPr>
            <w:tcW w:w="1127" w:type="dxa"/>
          </w:tcPr>
          <w:p w:rsidR="006A5265" w:rsidRPr="00D84A72" w:rsidRDefault="006A5265" w:rsidP="006A5265">
            <w:pPr>
              <w:pStyle w:val="CodeNotesExampleText"/>
              <w:spacing w:before="60" w:after="60" w:line="240" w:lineRule="auto"/>
              <w:ind w:left="567"/>
              <w:jc w:val="right"/>
              <w:rPr>
                <w:rFonts w:cs="Arial"/>
                <w:sz w:val="20"/>
                <w:szCs w:val="20"/>
              </w:rPr>
            </w:pPr>
            <w:r>
              <w:rPr>
                <w:rFonts w:cs="Arial"/>
                <w:sz w:val="20"/>
                <w:szCs w:val="20"/>
              </w:rPr>
              <w:t>0</w:t>
            </w:r>
          </w:p>
        </w:tc>
        <w:tc>
          <w:tcPr>
            <w:tcW w:w="1069" w:type="dxa"/>
          </w:tcPr>
          <w:p w:rsidR="006A5265" w:rsidRPr="00D84A72" w:rsidRDefault="006A5265" w:rsidP="006A5265">
            <w:pPr>
              <w:pStyle w:val="CodeNotesExampleText"/>
              <w:spacing w:before="60" w:after="60" w:line="240" w:lineRule="auto"/>
              <w:ind w:left="567"/>
              <w:jc w:val="right"/>
              <w:rPr>
                <w:rFonts w:cs="Arial"/>
                <w:sz w:val="20"/>
                <w:szCs w:val="20"/>
              </w:rPr>
            </w:pPr>
            <w:r>
              <w:rPr>
                <w:rFonts w:cs="Arial"/>
                <w:sz w:val="20"/>
                <w:szCs w:val="20"/>
              </w:rPr>
              <w:t>0</w:t>
            </w:r>
          </w:p>
        </w:tc>
        <w:tc>
          <w:tcPr>
            <w:tcW w:w="1155" w:type="dxa"/>
          </w:tcPr>
          <w:p w:rsidR="006A5265" w:rsidRPr="00D84A72" w:rsidRDefault="006A5265" w:rsidP="006A5265">
            <w:pPr>
              <w:pStyle w:val="CodeNotesExampleText"/>
              <w:spacing w:before="60" w:after="60" w:line="240" w:lineRule="auto"/>
              <w:ind w:left="567"/>
              <w:jc w:val="right"/>
              <w:rPr>
                <w:rFonts w:cs="Arial"/>
                <w:sz w:val="20"/>
                <w:szCs w:val="20"/>
              </w:rPr>
            </w:pPr>
            <w:r>
              <w:rPr>
                <w:rFonts w:cs="Arial"/>
                <w:sz w:val="20"/>
                <w:szCs w:val="20"/>
              </w:rPr>
              <w:t>0</w:t>
            </w:r>
          </w:p>
        </w:tc>
        <w:tc>
          <w:tcPr>
            <w:tcW w:w="1255" w:type="dxa"/>
          </w:tcPr>
          <w:p w:rsidR="006A5265" w:rsidRPr="00D84A72" w:rsidRDefault="006A5265" w:rsidP="006A5265">
            <w:pPr>
              <w:pStyle w:val="CodeNotesExampleText"/>
              <w:spacing w:before="60" w:after="60" w:line="240" w:lineRule="auto"/>
              <w:ind w:left="567"/>
              <w:jc w:val="right"/>
              <w:rPr>
                <w:rFonts w:cs="Arial"/>
                <w:sz w:val="20"/>
                <w:szCs w:val="20"/>
              </w:rPr>
            </w:pPr>
            <w:r>
              <w:rPr>
                <w:rFonts w:cs="Arial"/>
                <w:sz w:val="20"/>
                <w:szCs w:val="20"/>
              </w:rPr>
              <w:t>0</w:t>
            </w:r>
          </w:p>
        </w:tc>
        <w:tc>
          <w:tcPr>
            <w:tcW w:w="1239" w:type="dxa"/>
          </w:tcPr>
          <w:p w:rsidR="006A5265" w:rsidRPr="00FA3EF5" w:rsidRDefault="006A5265" w:rsidP="006A5265">
            <w:pPr>
              <w:pStyle w:val="CodeNotesExampleText"/>
              <w:spacing w:before="60" w:after="60" w:line="240" w:lineRule="auto"/>
              <w:jc w:val="right"/>
              <w:rPr>
                <w:rFonts w:cs="Arial"/>
                <w:b/>
                <w:bCs/>
                <w:sz w:val="20"/>
                <w:szCs w:val="20"/>
              </w:rPr>
            </w:pPr>
            <w:r>
              <w:rPr>
                <w:rFonts w:cs="Arial"/>
                <w:b/>
                <w:bCs/>
                <w:sz w:val="20"/>
                <w:szCs w:val="20"/>
              </w:rPr>
              <w:t>4,222</w:t>
            </w:r>
          </w:p>
        </w:tc>
      </w:tr>
      <w:tr w:rsidR="006A5265" w:rsidRPr="00FA3EF5" w:rsidTr="006A5265">
        <w:trPr>
          <w:gridAfter w:val="2"/>
          <w:wAfter w:w="679" w:type="dxa"/>
          <w:trHeight w:val="315"/>
        </w:trPr>
        <w:tc>
          <w:tcPr>
            <w:tcW w:w="2552" w:type="dxa"/>
            <w:gridSpan w:val="2"/>
          </w:tcPr>
          <w:p w:rsidR="006A5265" w:rsidRPr="00FA3EF5" w:rsidRDefault="006A5265" w:rsidP="006A5265">
            <w:pPr>
              <w:pStyle w:val="CodeNotesExampleText"/>
              <w:spacing w:line="240" w:lineRule="auto"/>
              <w:ind w:left="567"/>
              <w:rPr>
                <w:rFonts w:cs="Arial"/>
                <w:sz w:val="20"/>
                <w:szCs w:val="20"/>
              </w:rPr>
            </w:pPr>
            <w:r w:rsidRPr="00FA3EF5">
              <w:rPr>
                <w:rFonts w:cs="Arial"/>
                <w:sz w:val="20"/>
                <w:szCs w:val="20"/>
              </w:rPr>
              <w:t>Revaluation increases/(decreases) recognised in the Surplus/Deficit on the Provision of Services</w:t>
            </w:r>
          </w:p>
        </w:tc>
        <w:tc>
          <w:tcPr>
            <w:tcW w:w="1050" w:type="dxa"/>
          </w:tcPr>
          <w:p w:rsidR="006A5265" w:rsidRPr="00D84A72" w:rsidRDefault="006A5265" w:rsidP="006A5265">
            <w:pPr>
              <w:pStyle w:val="CodeNotesExampleText"/>
              <w:spacing w:before="60" w:after="60" w:line="240" w:lineRule="auto"/>
              <w:ind w:left="95"/>
              <w:jc w:val="right"/>
              <w:rPr>
                <w:rFonts w:cs="Arial"/>
                <w:sz w:val="20"/>
                <w:szCs w:val="20"/>
              </w:rPr>
            </w:pPr>
            <w:r>
              <w:rPr>
                <w:rFonts w:cs="Arial"/>
                <w:sz w:val="20"/>
                <w:szCs w:val="20"/>
              </w:rPr>
              <w:t>(2,195)</w:t>
            </w:r>
          </w:p>
        </w:tc>
        <w:tc>
          <w:tcPr>
            <w:tcW w:w="942" w:type="dxa"/>
          </w:tcPr>
          <w:p w:rsidR="006A5265" w:rsidRPr="00D84A72" w:rsidRDefault="006A5265" w:rsidP="006A5265">
            <w:pPr>
              <w:pStyle w:val="CodeNotesExampleText"/>
              <w:spacing w:before="60" w:after="60" w:line="240" w:lineRule="auto"/>
              <w:ind w:left="48"/>
              <w:jc w:val="right"/>
              <w:rPr>
                <w:rFonts w:cs="Arial"/>
                <w:sz w:val="20"/>
                <w:szCs w:val="20"/>
              </w:rPr>
            </w:pPr>
            <w:r>
              <w:rPr>
                <w:rFonts w:cs="Arial"/>
                <w:sz w:val="20"/>
                <w:szCs w:val="20"/>
              </w:rPr>
              <w:t>0</w:t>
            </w:r>
          </w:p>
        </w:tc>
        <w:tc>
          <w:tcPr>
            <w:tcW w:w="1127" w:type="dxa"/>
          </w:tcPr>
          <w:p w:rsidR="006A5265" w:rsidRPr="00D84A72" w:rsidRDefault="006A5265" w:rsidP="006A5265">
            <w:pPr>
              <w:pStyle w:val="CodeNotesExampleText"/>
              <w:spacing w:before="60" w:after="60" w:line="240" w:lineRule="auto"/>
              <w:ind w:left="567"/>
              <w:jc w:val="right"/>
              <w:rPr>
                <w:rFonts w:cs="Arial"/>
                <w:sz w:val="20"/>
                <w:szCs w:val="20"/>
              </w:rPr>
            </w:pPr>
            <w:r>
              <w:rPr>
                <w:rFonts w:cs="Arial"/>
                <w:sz w:val="20"/>
                <w:szCs w:val="20"/>
              </w:rPr>
              <w:t>0</w:t>
            </w:r>
          </w:p>
        </w:tc>
        <w:tc>
          <w:tcPr>
            <w:tcW w:w="1069" w:type="dxa"/>
          </w:tcPr>
          <w:p w:rsidR="006A5265" w:rsidRPr="00D84A72" w:rsidRDefault="006A5265" w:rsidP="006A5265">
            <w:pPr>
              <w:pStyle w:val="CodeNotesExampleText"/>
              <w:spacing w:before="60" w:after="60" w:line="240" w:lineRule="auto"/>
              <w:ind w:left="567"/>
              <w:jc w:val="right"/>
              <w:rPr>
                <w:rFonts w:cs="Arial"/>
                <w:sz w:val="20"/>
                <w:szCs w:val="20"/>
              </w:rPr>
            </w:pPr>
            <w:r>
              <w:rPr>
                <w:rFonts w:cs="Arial"/>
                <w:sz w:val="20"/>
                <w:szCs w:val="20"/>
              </w:rPr>
              <w:t>0</w:t>
            </w:r>
          </w:p>
        </w:tc>
        <w:tc>
          <w:tcPr>
            <w:tcW w:w="1155" w:type="dxa"/>
          </w:tcPr>
          <w:p w:rsidR="006A5265" w:rsidRPr="00D84A72" w:rsidRDefault="006A5265" w:rsidP="006A5265">
            <w:pPr>
              <w:pStyle w:val="CodeNotesExampleText"/>
              <w:spacing w:before="60" w:after="60" w:line="240" w:lineRule="auto"/>
              <w:ind w:left="567"/>
              <w:jc w:val="right"/>
              <w:rPr>
                <w:rFonts w:cs="Arial"/>
                <w:sz w:val="20"/>
                <w:szCs w:val="20"/>
              </w:rPr>
            </w:pPr>
            <w:r>
              <w:rPr>
                <w:rFonts w:cs="Arial"/>
                <w:sz w:val="20"/>
                <w:szCs w:val="20"/>
              </w:rPr>
              <w:t>0</w:t>
            </w:r>
          </w:p>
        </w:tc>
        <w:tc>
          <w:tcPr>
            <w:tcW w:w="1255" w:type="dxa"/>
          </w:tcPr>
          <w:p w:rsidR="006A5265" w:rsidRPr="00D84A72" w:rsidRDefault="006A5265" w:rsidP="006A5265">
            <w:pPr>
              <w:pStyle w:val="CodeNotesExampleText"/>
              <w:spacing w:before="60" w:after="60" w:line="240" w:lineRule="auto"/>
              <w:ind w:left="567"/>
              <w:jc w:val="right"/>
              <w:rPr>
                <w:rFonts w:cs="Arial"/>
                <w:sz w:val="20"/>
                <w:szCs w:val="20"/>
              </w:rPr>
            </w:pPr>
            <w:r>
              <w:rPr>
                <w:rFonts w:cs="Arial"/>
                <w:sz w:val="20"/>
                <w:szCs w:val="20"/>
              </w:rPr>
              <w:t>0</w:t>
            </w:r>
          </w:p>
        </w:tc>
        <w:tc>
          <w:tcPr>
            <w:tcW w:w="1239" w:type="dxa"/>
          </w:tcPr>
          <w:p w:rsidR="006A5265" w:rsidRPr="00FA3EF5" w:rsidRDefault="006A5265" w:rsidP="006A5265">
            <w:pPr>
              <w:pStyle w:val="CodeNotesExampleText"/>
              <w:spacing w:before="60" w:after="60" w:line="240" w:lineRule="auto"/>
              <w:ind w:left="567"/>
              <w:jc w:val="right"/>
              <w:rPr>
                <w:rFonts w:cs="Arial"/>
                <w:b/>
                <w:bCs/>
                <w:sz w:val="20"/>
                <w:szCs w:val="20"/>
              </w:rPr>
            </w:pPr>
            <w:r>
              <w:rPr>
                <w:rFonts w:cs="Arial"/>
                <w:b/>
                <w:bCs/>
                <w:sz w:val="20"/>
                <w:szCs w:val="20"/>
              </w:rPr>
              <w:t>(2,195)</w:t>
            </w:r>
          </w:p>
        </w:tc>
      </w:tr>
      <w:tr w:rsidR="006A5265" w:rsidRPr="00FA3EF5" w:rsidTr="006A5265">
        <w:trPr>
          <w:gridAfter w:val="2"/>
          <w:wAfter w:w="679" w:type="dxa"/>
          <w:trHeight w:val="315"/>
        </w:trPr>
        <w:tc>
          <w:tcPr>
            <w:tcW w:w="2552" w:type="dxa"/>
            <w:gridSpan w:val="2"/>
          </w:tcPr>
          <w:p w:rsidR="006A5265" w:rsidRPr="00FA3EF5" w:rsidRDefault="006A5265" w:rsidP="006A5265">
            <w:pPr>
              <w:pStyle w:val="CodeNotesExampleText"/>
              <w:spacing w:line="240" w:lineRule="auto"/>
              <w:ind w:left="567"/>
              <w:rPr>
                <w:rFonts w:cs="Arial"/>
                <w:sz w:val="20"/>
                <w:szCs w:val="20"/>
              </w:rPr>
            </w:pPr>
            <w:r w:rsidRPr="00FA3EF5">
              <w:rPr>
                <w:rFonts w:cs="Arial"/>
                <w:sz w:val="20"/>
                <w:szCs w:val="20"/>
              </w:rPr>
              <w:t>Derecognition - Disposals</w:t>
            </w:r>
          </w:p>
        </w:tc>
        <w:tc>
          <w:tcPr>
            <w:tcW w:w="1050" w:type="dxa"/>
          </w:tcPr>
          <w:p w:rsidR="006A5265" w:rsidRPr="00D84A72" w:rsidRDefault="006A5265" w:rsidP="006A5265">
            <w:pPr>
              <w:pStyle w:val="CodeNotesExampleText"/>
              <w:spacing w:before="60" w:after="60" w:line="240" w:lineRule="auto"/>
              <w:ind w:left="95"/>
              <w:jc w:val="right"/>
              <w:rPr>
                <w:rFonts w:cs="Arial"/>
                <w:sz w:val="20"/>
                <w:szCs w:val="20"/>
              </w:rPr>
            </w:pPr>
            <w:r>
              <w:rPr>
                <w:rFonts w:cs="Arial"/>
                <w:sz w:val="20"/>
                <w:szCs w:val="20"/>
              </w:rPr>
              <w:t>(17)</w:t>
            </w:r>
          </w:p>
        </w:tc>
        <w:tc>
          <w:tcPr>
            <w:tcW w:w="942" w:type="dxa"/>
          </w:tcPr>
          <w:p w:rsidR="006A5265" w:rsidRPr="00D84A72" w:rsidRDefault="006A5265" w:rsidP="006A5265">
            <w:pPr>
              <w:pStyle w:val="CodeNotesExampleText"/>
              <w:spacing w:before="60" w:after="60" w:line="240" w:lineRule="auto"/>
              <w:ind w:left="48"/>
              <w:jc w:val="right"/>
              <w:rPr>
                <w:rFonts w:cs="Arial"/>
                <w:sz w:val="20"/>
                <w:szCs w:val="20"/>
              </w:rPr>
            </w:pPr>
            <w:r>
              <w:rPr>
                <w:rFonts w:cs="Arial"/>
                <w:sz w:val="20"/>
                <w:szCs w:val="20"/>
              </w:rPr>
              <w:t>(364)</w:t>
            </w:r>
          </w:p>
        </w:tc>
        <w:tc>
          <w:tcPr>
            <w:tcW w:w="1127" w:type="dxa"/>
          </w:tcPr>
          <w:p w:rsidR="006A5265" w:rsidRPr="00D84A72" w:rsidRDefault="006A5265" w:rsidP="006A5265">
            <w:pPr>
              <w:pStyle w:val="CodeNotesExampleText"/>
              <w:tabs>
                <w:tab w:val="left" w:pos="960"/>
              </w:tabs>
              <w:spacing w:before="60" w:after="60" w:line="240" w:lineRule="auto"/>
              <w:jc w:val="right"/>
              <w:rPr>
                <w:rFonts w:cs="Arial"/>
                <w:sz w:val="20"/>
                <w:szCs w:val="20"/>
              </w:rPr>
            </w:pPr>
            <w:r>
              <w:rPr>
                <w:rFonts w:cs="Arial"/>
                <w:sz w:val="20"/>
                <w:szCs w:val="20"/>
              </w:rPr>
              <w:t>0</w:t>
            </w:r>
          </w:p>
        </w:tc>
        <w:tc>
          <w:tcPr>
            <w:tcW w:w="1069" w:type="dxa"/>
          </w:tcPr>
          <w:p w:rsidR="006A5265" w:rsidRPr="00D84A72" w:rsidRDefault="006A5265" w:rsidP="006A5265">
            <w:pPr>
              <w:pStyle w:val="CodeNotesExampleText"/>
              <w:spacing w:before="60" w:after="60" w:line="240" w:lineRule="auto"/>
              <w:ind w:left="567"/>
              <w:jc w:val="right"/>
              <w:rPr>
                <w:rFonts w:cs="Arial"/>
                <w:sz w:val="20"/>
                <w:szCs w:val="20"/>
              </w:rPr>
            </w:pPr>
            <w:r>
              <w:rPr>
                <w:rFonts w:cs="Arial"/>
                <w:sz w:val="20"/>
                <w:szCs w:val="20"/>
              </w:rPr>
              <w:t>0</w:t>
            </w:r>
          </w:p>
        </w:tc>
        <w:tc>
          <w:tcPr>
            <w:tcW w:w="1155" w:type="dxa"/>
          </w:tcPr>
          <w:p w:rsidR="006A5265" w:rsidRPr="00D84A72" w:rsidRDefault="006A5265" w:rsidP="006A5265">
            <w:pPr>
              <w:pStyle w:val="CodeNotesExampleText"/>
              <w:spacing w:before="60" w:after="60" w:line="240" w:lineRule="auto"/>
              <w:ind w:left="567"/>
              <w:jc w:val="right"/>
              <w:rPr>
                <w:rFonts w:cs="Arial"/>
                <w:sz w:val="20"/>
                <w:szCs w:val="20"/>
              </w:rPr>
            </w:pPr>
            <w:r>
              <w:rPr>
                <w:rFonts w:cs="Arial"/>
                <w:sz w:val="20"/>
                <w:szCs w:val="20"/>
              </w:rPr>
              <w:t>(3)</w:t>
            </w:r>
          </w:p>
        </w:tc>
        <w:tc>
          <w:tcPr>
            <w:tcW w:w="1255" w:type="dxa"/>
          </w:tcPr>
          <w:p w:rsidR="006A5265" w:rsidRPr="00D84A72" w:rsidRDefault="006A5265" w:rsidP="006A5265">
            <w:pPr>
              <w:pStyle w:val="CodeNotesExampleText"/>
              <w:spacing w:before="60" w:after="60" w:line="240" w:lineRule="auto"/>
              <w:ind w:left="567"/>
              <w:jc w:val="right"/>
              <w:rPr>
                <w:rFonts w:cs="Arial"/>
                <w:sz w:val="20"/>
                <w:szCs w:val="20"/>
              </w:rPr>
            </w:pPr>
            <w:r>
              <w:rPr>
                <w:rFonts w:cs="Arial"/>
                <w:sz w:val="20"/>
                <w:szCs w:val="20"/>
              </w:rPr>
              <w:t>0</w:t>
            </w:r>
          </w:p>
        </w:tc>
        <w:tc>
          <w:tcPr>
            <w:tcW w:w="1239" w:type="dxa"/>
          </w:tcPr>
          <w:p w:rsidR="006A5265" w:rsidRPr="00FA3EF5" w:rsidRDefault="006A5265" w:rsidP="006A5265">
            <w:pPr>
              <w:pStyle w:val="CodeNotesExampleText"/>
              <w:spacing w:before="60" w:after="60" w:line="240" w:lineRule="auto"/>
              <w:ind w:left="567"/>
              <w:jc w:val="right"/>
              <w:rPr>
                <w:rFonts w:cs="Arial"/>
                <w:b/>
                <w:bCs/>
                <w:sz w:val="20"/>
                <w:szCs w:val="20"/>
              </w:rPr>
            </w:pPr>
            <w:r>
              <w:rPr>
                <w:rFonts w:cs="Arial"/>
                <w:b/>
                <w:bCs/>
                <w:sz w:val="20"/>
                <w:szCs w:val="20"/>
              </w:rPr>
              <w:t>(384)</w:t>
            </w:r>
          </w:p>
        </w:tc>
      </w:tr>
      <w:tr w:rsidR="006A5265" w:rsidRPr="00FA3EF5" w:rsidTr="006A5265">
        <w:trPr>
          <w:gridAfter w:val="2"/>
          <w:wAfter w:w="679" w:type="dxa"/>
          <w:trHeight w:val="315"/>
        </w:trPr>
        <w:tc>
          <w:tcPr>
            <w:tcW w:w="2552" w:type="dxa"/>
            <w:gridSpan w:val="2"/>
          </w:tcPr>
          <w:p w:rsidR="006A5265" w:rsidRPr="00FA3EF5" w:rsidRDefault="006A5265" w:rsidP="006A5265">
            <w:pPr>
              <w:pStyle w:val="CodeNotesExampleText"/>
              <w:spacing w:line="240" w:lineRule="auto"/>
              <w:ind w:left="567"/>
              <w:rPr>
                <w:rFonts w:cs="Arial"/>
                <w:sz w:val="20"/>
                <w:szCs w:val="20"/>
              </w:rPr>
            </w:pPr>
            <w:r>
              <w:rPr>
                <w:rFonts w:cs="Arial"/>
                <w:sz w:val="20"/>
                <w:szCs w:val="20"/>
              </w:rPr>
              <w:t>Strata – reclassify/movements /additions</w:t>
            </w:r>
          </w:p>
        </w:tc>
        <w:tc>
          <w:tcPr>
            <w:tcW w:w="1050" w:type="dxa"/>
          </w:tcPr>
          <w:p w:rsidR="006A5265" w:rsidRPr="00D84A72" w:rsidRDefault="006A5265" w:rsidP="006A5265">
            <w:pPr>
              <w:pStyle w:val="CodeNotesExampleText"/>
              <w:spacing w:before="60" w:after="60" w:line="240" w:lineRule="auto"/>
              <w:ind w:left="95"/>
              <w:jc w:val="right"/>
              <w:rPr>
                <w:rFonts w:cs="Arial"/>
                <w:sz w:val="20"/>
                <w:szCs w:val="20"/>
              </w:rPr>
            </w:pPr>
            <w:r>
              <w:rPr>
                <w:rFonts w:cs="Arial"/>
                <w:sz w:val="20"/>
                <w:szCs w:val="20"/>
              </w:rPr>
              <w:t>0</w:t>
            </w:r>
          </w:p>
        </w:tc>
        <w:tc>
          <w:tcPr>
            <w:tcW w:w="942" w:type="dxa"/>
          </w:tcPr>
          <w:p w:rsidR="006A5265" w:rsidRPr="00D84A72" w:rsidRDefault="006A5265" w:rsidP="006A5265">
            <w:pPr>
              <w:pStyle w:val="CodeNotesExampleText"/>
              <w:spacing w:before="60" w:after="60" w:line="240" w:lineRule="auto"/>
              <w:ind w:left="48"/>
              <w:jc w:val="right"/>
              <w:rPr>
                <w:rFonts w:cs="Arial"/>
                <w:sz w:val="20"/>
                <w:szCs w:val="20"/>
              </w:rPr>
            </w:pPr>
            <w:r>
              <w:rPr>
                <w:rFonts w:cs="Arial"/>
                <w:sz w:val="20"/>
                <w:szCs w:val="20"/>
              </w:rPr>
              <w:t>83</w:t>
            </w:r>
          </w:p>
        </w:tc>
        <w:tc>
          <w:tcPr>
            <w:tcW w:w="1127" w:type="dxa"/>
          </w:tcPr>
          <w:p w:rsidR="006A5265" w:rsidRPr="00D84A72" w:rsidRDefault="006A5265" w:rsidP="006A5265">
            <w:pPr>
              <w:pStyle w:val="CodeNotesExampleText"/>
              <w:spacing w:before="60" w:after="60" w:line="240" w:lineRule="auto"/>
              <w:ind w:left="567"/>
              <w:jc w:val="right"/>
              <w:rPr>
                <w:rFonts w:cs="Arial"/>
                <w:sz w:val="20"/>
                <w:szCs w:val="20"/>
              </w:rPr>
            </w:pPr>
            <w:r>
              <w:rPr>
                <w:rFonts w:cs="Arial"/>
                <w:sz w:val="20"/>
                <w:szCs w:val="20"/>
              </w:rPr>
              <w:t>0</w:t>
            </w:r>
          </w:p>
        </w:tc>
        <w:tc>
          <w:tcPr>
            <w:tcW w:w="1069" w:type="dxa"/>
          </w:tcPr>
          <w:p w:rsidR="006A5265" w:rsidRPr="00D84A72" w:rsidRDefault="006A5265" w:rsidP="006A5265">
            <w:pPr>
              <w:pStyle w:val="CodeNotesExampleText"/>
              <w:spacing w:before="60" w:after="60" w:line="240" w:lineRule="auto"/>
              <w:ind w:left="567"/>
              <w:jc w:val="right"/>
              <w:rPr>
                <w:rFonts w:cs="Arial"/>
                <w:sz w:val="20"/>
                <w:szCs w:val="20"/>
              </w:rPr>
            </w:pPr>
            <w:r>
              <w:rPr>
                <w:rFonts w:cs="Arial"/>
                <w:sz w:val="20"/>
                <w:szCs w:val="20"/>
              </w:rPr>
              <w:t>0</w:t>
            </w:r>
          </w:p>
        </w:tc>
        <w:tc>
          <w:tcPr>
            <w:tcW w:w="1155" w:type="dxa"/>
          </w:tcPr>
          <w:p w:rsidR="006A5265" w:rsidRPr="00D84A72" w:rsidRDefault="006A5265" w:rsidP="006A5265">
            <w:pPr>
              <w:pStyle w:val="CodeNotesExampleText"/>
              <w:spacing w:before="60" w:after="60" w:line="240" w:lineRule="auto"/>
              <w:ind w:left="567"/>
              <w:jc w:val="right"/>
              <w:rPr>
                <w:rFonts w:cs="Arial"/>
                <w:sz w:val="20"/>
                <w:szCs w:val="20"/>
              </w:rPr>
            </w:pPr>
            <w:r>
              <w:rPr>
                <w:rFonts w:cs="Arial"/>
                <w:sz w:val="20"/>
                <w:szCs w:val="20"/>
              </w:rPr>
              <w:t>0</w:t>
            </w:r>
          </w:p>
        </w:tc>
        <w:tc>
          <w:tcPr>
            <w:tcW w:w="1255" w:type="dxa"/>
          </w:tcPr>
          <w:p w:rsidR="006A5265" w:rsidRPr="00D84A72" w:rsidRDefault="006A5265" w:rsidP="006A5265">
            <w:pPr>
              <w:pStyle w:val="CodeNotesExampleText"/>
              <w:spacing w:before="60" w:after="60" w:line="240" w:lineRule="auto"/>
              <w:ind w:left="567"/>
              <w:jc w:val="right"/>
              <w:rPr>
                <w:rFonts w:cs="Arial"/>
                <w:sz w:val="20"/>
                <w:szCs w:val="20"/>
              </w:rPr>
            </w:pPr>
            <w:r>
              <w:rPr>
                <w:rFonts w:cs="Arial"/>
                <w:sz w:val="20"/>
                <w:szCs w:val="20"/>
              </w:rPr>
              <w:t>0</w:t>
            </w:r>
          </w:p>
        </w:tc>
        <w:tc>
          <w:tcPr>
            <w:tcW w:w="1239" w:type="dxa"/>
          </w:tcPr>
          <w:p w:rsidR="006A5265" w:rsidRPr="00FA3EF5" w:rsidRDefault="006A5265" w:rsidP="006A5265">
            <w:pPr>
              <w:pStyle w:val="CodeNotesExampleText"/>
              <w:spacing w:before="60" w:after="60" w:line="240" w:lineRule="auto"/>
              <w:ind w:left="567"/>
              <w:jc w:val="right"/>
              <w:rPr>
                <w:rFonts w:cs="Arial"/>
                <w:b/>
                <w:bCs/>
                <w:sz w:val="20"/>
                <w:szCs w:val="20"/>
              </w:rPr>
            </w:pPr>
            <w:r>
              <w:rPr>
                <w:rFonts w:cs="Arial"/>
                <w:b/>
                <w:bCs/>
                <w:sz w:val="20"/>
                <w:szCs w:val="20"/>
              </w:rPr>
              <w:t>83</w:t>
            </w:r>
          </w:p>
        </w:tc>
      </w:tr>
      <w:tr w:rsidR="006A5265" w:rsidRPr="00FA3EF5" w:rsidTr="006A5265">
        <w:trPr>
          <w:gridAfter w:val="2"/>
          <w:wAfter w:w="679" w:type="dxa"/>
          <w:trHeight w:val="315"/>
        </w:trPr>
        <w:tc>
          <w:tcPr>
            <w:tcW w:w="2552" w:type="dxa"/>
            <w:gridSpan w:val="2"/>
          </w:tcPr>
          <w:p w:rsidR="006A5265" w:rsidRPr="00FA3EF5" w:rsidRDefault="006A5265" w:rsidP="006A5265">
            <w:pPr>
              <w:pStyle w:val="CodeNotesExampleText"/>
              <w:spacing w:line="240" w:lineRule="auto"/>
              <w:ind w:left="567"/>
              <w:rPr>
                <w:rFonts w:cs="Arial"/>
                <w:sz w:val="20"/>
                <w:szCs w:val="20"/>
              </w:rPr>
            </w:pPr>
            <w:r w:rsidRPr="00FA3EF5">
              <w:rPr>
                <w:rFonts w:cs="Arial"/>
                <w:sz w:val="20"/>
                <w:szCs w:val="20"/>
              </w:rPr>
              <w:t xml:space="preserve">Assets reclassified (to)/from Held for </w:t>
            </w:r>
            <w:smartTag w:uri="urn:schemas-microsoft-com:office:smarttags" w:element="City">
              <w:smartTag w:uri="urn:schemas-microsoft-com:office:smarttags" w:element="place">
                <w:r w:rsidRPr="00FA3EF5">
                  <w:rPr>
                    <w:rFonts w:cs="Arial"/>
                    <w:sz w:val="20"/>
                    <w:szCs w:val="20"/>
                  </w:rPr>
                  <w:t>Sale</w:t>
                </w:r>
              </w:smartTag>
            </w:smartTag>
          </w:p>
        </w:tc>
        <w:tc>
          <w:tcPr>
            <w:tcW w:w="1050" w:type="dxa"/>
          </w:tcPr>
          <w:p w:rsidR="006A5265" w:rsidRPr="00D84A72" w:rsidRDefault="006A5265" w:rsidP="006A5265">
            <w:pPr>
              <w:pStyle w:val="CodeNotesExampleText"/>
              <w:spacing w:before="60" w:after="60" w:line="240" w:lineRule="auto"/>
              <w:ind w:left="95"/>
              <w:jc w:val="right"/>
              <w:rPr>
                <w:rFonts w:cs="Arial"/>
                <w:sz w:val="20"/>
                <w:szCs w:val="20"/>
              </w:rPr>
            </w:pPr>
            <w:r>
              <w:rPr>
                <w:rFonts w:cs="Arial"/>
                <w:sz w:val="20"/>
                <w:szCs w:val="20"/>
              </w:rPr>
              <w:t>0</w:t>
            </w:r>
          </w:p>
        </w:tc>
        <w:tc>
          <w:tcPr>
            <w:tcW w:w="942" w:type="dxa"/>
          </w:tcPr>
          <w:p w:rsidR="006A5265" w:rsidRPr="00D84A72" w:rsidRDefault="006A5265" w:rsidP="006A5265">
            <w:pPr>
              <w:pStyle w:val="CodeNotesExampleText"/>
              <w:spacing w:before="60" w:after="60" w:line="240" w:lineRule="auto"/>
              <w:ind w:left="48"/>
              <w:jc w:val="right"/>
              <w:rPr>
                <w:rFonts w:cs="Arial"/>
                <w:sz w:val="20"/>
                <w:szCs w:val="20"/>
              </w:rPr>
            </w:pPr>
            <w:r>
              <w:rPr>
                <w:rFonts w:cs="Arial"/>
                <w:sz w:val="20"/>
                <w:szCs w:val="20"/>
              </w:rPr>
              <w:t>0</w:t>
            </w:r>
          </w:p>
        </w:tc>
        <w:tc>
          <w:tcPr>
            <w:tcW w:w="1127" w:type="dxa"/>
          </w:tcPr>
          <w:p w:rsidR="006A5265" w:rsidRPr="00D84A72" w:rsidRDefault="006A5265" w:rsidP="006A5265">
            <w:pPr>
              <w:pStyle w:val="CodeNotesExampleText"/>
              <w:spacing w:before="60" w:after="60" w:line="240" w:lineRule="auto"/>
              <w:ind w:left="567"/>
              <w:jc w:val="right"/>
              <w:rPr>
                <w:rFonts w:cs="Arial"/>
                <w:sz w:val="20"/>
                <w:szCs w:val="20"/>
              </w:rPr>
            </w:pPr>
            <w:r>
              <w:rPr>
                <w:rFonts w:cs="Arial"/>
                <w:sz w:val="20"/>
                <w:szCs w:val="20"/>
              </w:rPr>
              <w:t>0</w:t>
            </w:r>
          </w:p>
        </w:tc>
        <w:tc>
          <w:tcPr>
            <w:tcW w:w="1069" w:type="dxa"/>
          </w:tcPr>
          <w:p w:rsidR="006A5265" w:rsidRPr="00D84A72" w:rsidRDefault="006A5265" w:rsidP="006A5265">
            <w:pPr>
              <w:pStyle w:val="CodeNotesExampleText"/>
              <w:spacing w:before="60" w:after="60" w:line="240" w:lineRule="auto"/>
              <w:ind w:left="567"/>
              <w:jc w:val="right"/>
              <w:rPr>
                <w:rFonts w:cs="Arial"/>
                <w:sz w:val="20"/>
                <w:szCs w:val="20"/>
              </w:rPr>
            </w:pPr>
            <w:r>
              <w:rPr>
                <w:rFonts w:cs="Arial"/>
                <w:sz w:val="20"/>
                <w:szCs w:val="20"/>
              </w:rPr>
              <w:t>0</w:t>
            </w:r>
          </w:p>
        </w:tc>
        <w:tc>
          <w:tcPr>
            <w:tcW w:w="1155" w:type="dxa"/>
          </w:tcPr>
          <w:p w:rsidR="006A5265" w:rsidRPr="00D84A72" w:rsidRDefault="006A5265" w:rsidP="006A5265">
            <w:pPr>
              <w:pStyle w:val="CodeNotesExampleText"/>
              <w:spacing w:before="60" w:after="60" w:line="240" w:lineRule="auto"/>
              <w:ind w:left="567"/>
              <w:jc w:val="right"/>
              <w:rPr>
                <w:rFonts w:cs="Arial"/>
                <w:sz w:val="20"/>
                <w:szCs w:val="20"/>
              </w:rPr>
            </w:pPr>
            <w:r>
              <w:rPr>
                <w:rFonts w:cs="Arial"/>
                <w:sz w:val="20"/>
                <w:szCs w:val="20"/>
              </w:rPr>
              <w:t>0</w:t>
            </w:r>
          </w:p>
        </w:tc>
        <w:tc>
          <w:tcPr>
            <w:tcW w:w="1255" w:type="dxa"/>
          </w:tcPr>
          <w:p w:rsidR="006A5265" w:rsidRPr="00D84A72" w:rsidRDefault="006A5265" w:rsidP="006A5265">
            <w:pPr>
              <w:pStyle w:val="CodeNotesExampleText"/>
              <w:spacing w:before="60" w:after="60" w:line="240" w:lineRule="auto"/>
              <w:ind w:left="567"/>
              <w:jc w:val="right"/>
              <w:rPr>
                <w:rFonts w:cs="Arial"/>
                <w:sz w:val="20"/>
                <w:szCs w:val="20"/>
              </w:rPr>
            </w:pPr>
            <w:r>
              <w:rPr>
                <w:rFonts w:cs="Arial"/>
                <w:sz w:val="20"/>
                <w:szCs w:val="20"/>
              </w:rPr>
              <w:t>0</w:t>
            </w:r>
          </w:p>
        </w:tc>
        <w:tc>
          <w:tcPr>
            <w:tcW w:w="1239" w:type="dxa"/>
          </w:tcPr>
          <w:p w:rsidR="006A5265" w:rsidRPr="00FA3EF5" w:rsidRDefault="006A5265" w:rsidP="006A5265">
            <w:pPr>
              <w:pStyle w:val="CodeNotesExampleText"/>
              <w:spacing w:before="60" w:after="60" w:line="240" w:lineRule="auto"/>
              <w:ind w:left="567"/>
              <w:jc w:val="right"/>
              <w:rPr>
                <w:rFonts w:cs="Arial"/>
                <w:b/>
                <w:bCs/>
                <w:sz w:val="20"/>
                <w:szCs w:val="20"/>
              </w:rPr>
            </w:pPr>
            <w:r>
              <w:rPr>
                <w:rFonts w:cs="Arial"/>
                <w:b/>
                <w:bCs/>
                <w:sz w:val="20"/>
                <w:szCs w:val="20"/>
              </w:rPr>
              <w:t>0</w:t>
            </w:r>
          </w:p>
        </w:tc>
      </w:tr>
      <w:tr w:rsidR="006A5265" w:rsidRPr="00FA3EF5" w:rsidTr="006A5265">
        <w:trPr>
          <w:trHeight w:val="315"/>
        </w:trPr>
        <w:tc>
          <w:tcPr>
            <w:tcW w:w="2552" w:type="dxa"/>
            <w:gridSpan w:val="2"/>
          </w:tcPr>
          <w:p w:rsidR="006A5265" w:rsidRPr="00FA3EF5" w:rsidRDefault="006A5265" w:rsidP="006A5265">
            <w:pPr>
              <w:pStyle w:val="CodeNotesExampleText"/>
              <w:spacing w:line="240" w:lineRule="auto"/>
              <w:ind w:left="567"/>
              <w:rPr>
                <w:rFonts w:cs="Arial"/>
                <w:sz w:val="20"/>
                <w:szCs w:val="20"/>
              </w:rPr>
            </w:pPr>
            <w:r w:rsidRPr="00FA3EF5">
              <w:rPr>
                <w:rFonts w:cs="Arial"/>
                <w:sz w:val="20"/>
                <w:szCs w:val="20"/>
              </w:rPr>
              <w:t>Other movements</w:t>
            </w:r>
            <w:r>
              <w:rPr>
                <w:rFonts w:cs="Arial"/>
                <w:sz w:val="20"/>
                <w:szCs w:val="20"/>
              </w:rPr>
              <w:t>/</w:t>
            </w:r>
            <w:r w:rsidRPr="00FA3EF5">
              <w:rPr>
                <w:rFonts w:cs="Arial"/>
                <w:sz w:val="20"/>
                <w:szCs w:val="20"/>
              </w:rPr>
              <w:t xml:space="preserve"> </w:t>
            </w:r>
            <w:r>
              <w:rPr>
                <w:rFonts w:cs="Arial"/>
                <w:sz w:val="20"/>
                <w:szCs w:val="20"/>
              </w:rPr>
              <w:t>reclassifications in</w:t>
            </w:r>
            <w:r w:rsidRPr="00FA3EF5">
              <w:rPr>
                <w:rFonts w:cs="Arial"/>
                <w:sz w:val="20"/>
                <w:szCs w:val="20"/>
              </w:rPr>
              <w:t xml:space="preserve"> Cost or Valuation</w:t>
            </w:r>
          </w:p>
        </w:tc>
        <w:tc>
          <w:tcPr>
            <w:tcW w:w="1050" w:type="dxa"/>
            <w:tcBorders>
              <w:bottom w:val="single" w:sz="4" w:space="0" w:color="auto"/>
            </w:tcBorders>
          </w:tcPr>
          <w:p w:rsidR="006A5265" w:rsidRPr="00D84A72" w:rsidRDefault="006A5265" w:rsidP="006A5265">
            <w:pPr>
              <w:pStyle w:val="CodeNotesExampleText"/>
              <w:spacing w:before="60" w:after="60" w:line="240" w:lineRule="auto"/>
              <w:ind w:left="95"/>
              <w:jc w:val="right"/>
              <w:rPr>
                <w:rFonts w:cs="Arial"/>
                <w:sz w:val="20"/>
                <w:szCs w:val="20"/>
              </w:rPr>
            </w:pPr>
            <w:r>
              <w:rPr>
                <w:rFonts w:cs="Arial"/>
                <w:sz w:val="20"/>
                <w:szCs w:val="20"/>
              </w:rPr>
              <w:t>(498)</w:t>
            </w:r>
          </w:p>
        </w:tc>
        <w:tc>
          <w:tcPr>
            <w:tcW w:w="942" w:type="dxa"/>
            <w:tcBorders>
              <w:bottom w:val="single" w:sz="4" w:space="0" w:color="auto"/>
            </w:tcBorders>
          </w:tcPr>
          <w:p w:rsidR="006A5265" w:rsidRPr="00D84A72" w:rsidRDefault="006A5265" w:rsidP="006A5265">
            <w:pPr>
              <w:pStyle w:val="CodeNotesExampleText"/>
              <w:spacing w:before="60" w:after="60" w:line="240" w:lineRule="auto"/>
              <w:ind w:left="48"/>
              <w:jc w:val="right"/>
              <w:rPr>
                <w:rFonts w:cs="Arial"/>
                <w:sz w:val="20"/>
                <w:szCs w:val="20"/>
              </w:rPr>
            </w:pPr>
            <w:r>
              <w:rPr>
                <w:rFonts w:cs="Arial"/>
                <w:sz w:val="20"/>
                <w:szCs w:val="20"/>
              </w:rPr>
              <w:t>0</w:t>
            </w:r>
          </w:p>
        </w:tc>
        <w:tc>
          <w:tcPr>
            <w:tcW w:w="1127" w:type="dxa"/>
            <w:tcBorders>
              <w:bottom w:val="single" w:sz="4" w:space="0" w:color="auto"/>
            </w:tcBorders>
          </w:tcPr>
          <w:p w:rsidR="006A5265" w:rsidRPr="00D84A72" w:rsidRDefault="006A5265" w:rsidP="006A5265">
            <w:pPr>
              <w:pStyle w:val="CodeNotesExampleText"/>
              <w:spacing w:before="60" w:after="60" w:line="240" w:lineRule="auto"/>
              <w:ind w:left="567"/>
              <w:jc w:val="right"/>
              <w:rPr>
                <w:rFonts w:cs="Arial"/>
                <w:sz w:val="20"/>
                <w:szCs w:val="20"/>
              </w:rPr>
            </w:pPr>
            <w:r>
              <w:rPr>
                <w:rFonts w:cs="Arial"/>
                <w:sz w:val="20"/>
                <w:szCs w:val="20"/>
              </w:rPr>
              <w:t>0</w:t>
            </w:r>
          </w:p>
        </w:tc>
        <w:tc>
          <w:tcPr>
            <w:tcW w:w="1069" w:type="dxa"/>
            <w:tcBorders>
              <w:bottom w:val="single" w:sz="4" w:space="0" w:color="auto"/>
            </w:tcBorders>
          </w:tcPr>
          <w:p w:rsidR="006A5265" w:rsidRPr="00D84A72" w:rsidRDefault="006A5265" w:rsidP="006A5265">
            <w:pPr>
              <w:pStyle w:val="CodeNotesExampleText"/>
              <w:spacing w:before="60" w:after="60" w:line="240" w:lineRule="auto"/>
              <w:ind w:left="567"/>
              <w:jc w:val="right"/>
              <w:rPr>
                <w:rFonts w:cs="Arial"/>
                <w:sz w:val="20"/>
                <w:szCs w:val="20"/>
              </w:rPr>
            </w:pPr>
            <w:r>
              <w:rPr>
                <w:rFonts w:cs="Arial"/>
                <w:sz w:val="20"/>
                <w:szCs w:val="20"/>
              </w:rPr>
              <w:t>389</w:t>
            </w:r>
          </w:p>
        </w:tc>
        <w:tc>
          <w:tcPr>
            <w:tcW w:w="1155" w:type="dxa"/>
            <w:tcBorders>
              <w:bottom w:val="single" w:sz="4" w:space="0" w:color="auto"/>
            </w:tcBorders>
          </w:tcPr>
          <w:p w:rsidR="006A5265" w:rsidRPr="00D84A72" w:rsidRDefault="006A5265" w:rsidP="006A5265">
            <w:pPr>
              <w:pStyle w:val="CodeNotesExampleText"/>
              <w:spacing w:before="60" w:after="60" w:line="240" w:lineRule="auto"/>
              <w:ind w:left="567"/>
              <w:jc w:val="right"/>
              <w:rPr>
                <w:rFonts w:cs="Arial"/>
                <w:sz w:val="20"/>
                <w:szCs w:val="20"/>
              </w:rPr>
            </w:pPr>
            <w:r>
              <w:rPr>
                <w:rFonts w:cs="Arial"/>
                <w:sz w:val="20"/>
                <w:szCs w:val="20"/>
              </w:rPr>
              <w:t>109</w:t>
            </w:r>
          </w:p>
        </w:tc>
        <w:tc>
          <w:tcPr>
            <w:tcW w:w="1255" w:type="dxa"/>
            <w:tcBorders>
              <w:bottom w:val="single" w:sz="4" w:space="0" w:color="auto"/>
            </w:tcBorders>
          </w:tcPr>
          <w:p w:rsidR="006A5265" w:rsidRPr="00D84A72" w:rsidRDefault="006A5265" w:rsidP="006A5265">
            <w:pPr>
              <w:pStyle w:val="CodeNotesExampleText"/>
              <w:spacing w:before="60" w:after="60" w:line="240" w:lineRule="auto"/>
              <w:ind w:left="567"/>
              <w:jc w:val="right"/>
              <w:rPr>
                <w:rFonts w:cs="Arial"/>
                <w:sz w:val="20"/>
                <w:szCs w:val="20"/>
              </w:rPr>
            </w:pPr>
            <w:r>
              <w:rPr>
                <w:rFonts w:cs="Arial"/>
                <w:sz w:val="20"/>
                <w:szCs w:val="20"/>
              </w:rPr>
              <w:t>0</w:t>
            </w:r>
          </w:p>
        </w:tc>
        <w:tc>
          <w:tcPr>
            <w:tcW w:w="1239" w:type="dxa"/>
            <w:tcBorders>
              <w:bottom w:val="single" w:sz="4" w:space="0" w:color="auto"/>
            </w:tcBorders>
          </w:tcPr>
          <w:p w:rsidR="006A5265" w:rsidRPr="00FA3EF5" w:rsidRDefault="006A5265" w:rsidP="006A5265">
            <w:pPr>
              <w:pStyle w:val="CodeNotesExampleText"/>
              <w:spacing w:before="60" w:after="60" w:line="240" w:lineRule="auto"/>
              <w:ind w:left="567"/>
              <w:jc w:val="right"/>
              <w:rPr>
                <w:rFonts w:cs="Arial"/>
                <w:b/>
                <w:bCs/>
                <w:sz w:val="20"/>
                <w:szCs w:val="20"/>
              </w:rPr>
            </w:pPr>
            <w:r>
              <w:rPr>
                <w:rFonts w:cs="Arial"/>
                <w:b/>
                <w:bCs/>
                <w:sz w:val="20"/>
                <w:szCs w:val="20"/>
              </w:rPr>
              <w:t>0</w:t>
            </w:r>
          </w:p>
        </w:tc>
        <w:tc>
          <w:tcPr>
            <w:tcW w:w="679" w:type="dxa"/>
            <w:gridSpan w:val="2"/>
          </w:tcPr>
          <w:p w:rsidR="006A5265" w:rsidRPr="00FA3EF5" w:rsidRDefault="006A5265" w:rsidP="006A5265">
            <w:pPr>
              <w:pStyle w:val="CodeNotesExampleText"/>
              <w:spacing w:before="60" w:after="60" w:line="240" w:lineRule="auto"/>
              <w:ind w:left="567"/>
              <w:jc w:val="right"/>
              <w:rPr>
                <w:rFonts w:cs="Arial"/>
                <w:b/>
                <w:bCs/>
                <w:sz w:val="20"/>
                <w:szCs w:val="20"/>
              </w:rPr>
            </w:pPr>
          </w:p>
        </w:tc>
      </w:tr>
      <w:tr w:rsidR="006A5265" w:rsidRPr="00FA3EF5" w:rsidTr="006A5265">
        <w:trPr>
          <w:gridAfter w:val="2"/>
          <w:wAfter w:w="679" w:type="dxa"/>
          <w:trHeight w:val="315"/>
        </w:trPr>
        <w:tc>
          <w:tcPr>
            <w:tcW w:w="2552" w:type="dxa"/>
            <w:gridSpan w:val="2"/>
          </w:tcPr>
          <w:p w:rsidR="006A5265" w:rsidRPr="00FA3EF5" w:rsidRDefault="006A5265" w:rsidP="006A5265">
            <w:pPr>
              <w:pStyle w:val="CodeNotesExampleText"/>
              <w:spacing w:before="60" w:after="60" w:line="240" w:lineRule="auto"/>
              <w:ind w:left="567"/>
              <w:rPr>
                <w:rFonts w:cs="Arial"/>
                <w:b/>
                <w:bCs/>
                <w:sz w:val="20"/>
                <w:szCs w:val="20"/>
              </w:rPr>
            </w:pPr>
            <w:r w:rsidRPr="00FA3EF5">
              <w:rPr>
                <w:rFonts w:cs="Arial"/>
                <w:b/>
                <w:bCs/>
                <w:sz w:val="20"/>
                <w:szCs w:val="20"/>
              </w:rPr>
              <w:t>At 31 March 201</w:t>
            </w:r>
            <w:r>
              <w:rPr>
                <w:rFonts w:cs="Arial"/>
                <w:b/>
                <w:bCs/>
                <w:sz w:val="20"/>
                <w:szCs w:val="20"/>
              </w:rPr>
              <w:t>9</w:t>
            </w:r>
          </w:p>
        </w:tc>
        <w:tc>
          <w:tcPr>
            <w:tcW w:w="1050" w:type="dxa"/>
            <w:tcBorders>
              <w:top w:val="single" w:sz="4" w:space="0" w:color="auto"/>
            </w:tcBorders>
          </w:tcPr>
          <w:p w:rsidR="006A5265" w:rsidRPr="00FA3EF5" w:rsidRDefault="006A5265" w:rsidP="006A5265">
            <w:pPr>
              <w:pStyle w:val="CodeNotesExampleText"/>
              <w:spacing w:before="60" w:after="60" w:line="240" w:lineRule="auto"/>
              <w:ind w:left="95"/>
              <w:jc w:val="right"/>
              <w:rPr>
                <w:rFonts w:cs="Arial"/>
                <w:b/>
                <w:bCs/>
                <w:sz w:val="20"/>
                <w:szCs w:val="20"/>
              </w:rPr>
            </w:pPr>
            <w:r>
              <w:rPr>
                <w:rFonts w:cs="Arial"/>
                <w:b/>
                <w:bCs/>
                <w:sz w:val="20"/>
                <w:szCs w:val="20"/>
              </w:rPr>
              <w:t>87,753</w:t>
            </w:r>
          </w:p>
        </w:tc>
        <w:tc>
          <w:tcPr>
            <w:tcW w:w="942" w:type="dxa"/>
            <w:tcBorders>
              <w:top w:val="single" w:sz="4" w:space="0" w:color="auto"/>
            </w:tcBorders>
          </w:tcPr>
          <w:p w:rsidR="006A5265" w:rsidRPr="00FA3EF5" w:rsidRDefault="006A5265" w:rsidP="006A5265">
            <w:pPr>
              <w:pStyle w:val="CodeNotesExampleText"/>
              <w:spacing w:before="60" w:after="60" w:line="240" w:lineRule="auto"/>
              <w:ind w:left="48"/>
              <w:jc w:val="right"/>
              <w:rPr>
                <w:rFonts w:cs="Arial"/>
                <w:b/>
                <w:bCs/>
                <w:sz w:val="20"/>
                <w:szCs w:val="20"/>
              </w:rPr>
            </w:pPr>
            <w:r>
              <w:rPr>
                <w:rFonts w:cs="Arial"/>
                <w:b/>
                <w:bCs/>
                <w:sz w:val="20"/>
                <w:szCs w:val="20"/>
              </w:rPr>
              <w:t>4,584</w:t>
            </w:r>
          </w:p>
        </w:tc>
        <w:tc>
          <w:tcPr>
            <w:tcW w:w="1127" w:type="dxa"/>
            <w:tcBorders>
              <w:top w:val="single" w:sz="4" w:space="0" w:color="auto"/>
            </w:tcBorders>
          </w:tcPr>
          <w:p w:rsidR="006A5265" w:rsidRPr="00FA3EF5" w:rsidRDefault="006A5265" w:rsidP="006A5265">
            <w:pPr>
              <w:pStyle w:val="CodeNotesExampleText"/>
              <w:spacing w:before="60" w:after="60" w:line="240" w:lineRule="auto"/>
              <w:jc w:val="right"/>
              <w:rPr>
                <w:rFonts w:cs="Arial"/>
                <w:b/>
                <w:bCs/>
                <w:sz w:val="20"/>
                <w:szCs w:val="20"/>
              </w:rPr>
            </w:pPr>
            <w:r>
              <w:rPr>
                <w:rFonts w:cs="Arial"/>
                <w:b/>
                <w:bCs/>
                <w:sz w:val="20"/>
                <w:szCs w:val="20"/>
              </w:rPr>
              <w:t>4,342</w:t>
            </w:r>
          </w:p>
        </w:tc>
        <w:tc>
          <w:tcPr>
            <w:tcW w:w="1069" w:type="dxa"/>
            <w:tcBorders>
              <w:top w:val="single" w:sz="4" w:space="0" w:color="auto"/>
            </w:tcBorders>
          </w:tcPr>
          <w:p w:rsidR="006A5265" w:rsidRPr="00FA3EF5" w:rsidRDefault="006A5265" w:rsidP="006A5265">
            <w:pPr>
              <w:pStyle w:val="CodeNotesExampleText"/>
              <w:spacing w:before="60" w:after="60" w:line="240" w:lineRule="auto"/>
              <w:jc w:val="right"/>
              <w:rPr>
                <w:rFonts w:cs="Arial"/>
                <w:b/>
                <w:bCs/>
                <w:sz w:val="20"/>
                <w:szCs w:val="20"/>
              </w:rPr>
            </w:pPr>
            <w:r>
              <w:rPr>
                <w:rFonts w:cs="Arial"/>
                <w:b/>
                <w:bCs/>
                <w:sz w:val="20"/>
                <w:szCs w:val="20"/>
              </w:rPr>
              <w:t>5,256</w:t>
            </w:r>
          </w:p>
        </w:tc>
        <w:tc>
          <w:tcPr>
            <w:tcW w:w="1155" w:type="dxa"/>
            <w:tcBorders>
              <w:top w:val="single" w:sz="4" w:space="0" w:color="auto"/>
            </w:tcBorders>
          </w:tcPr>
          <w:p w:rsidR="006A5265" w:rsidRPr="001B5F8D" w:rsidRDefault="006A5265" w:rsidP="006A5265">
            <w:pPr>
              <w:pStyle w:val="CodeNotesExampleText"/>
              <w:spacing w:before="60" w:after="60" w:line="240" w:lineRule="auto"/>
              <w:jc w:val="right"/>
              <w:rPr>
                <w:rFonts w:cs="Arial"/>
                <w:b/>
                <w:sz w:val="20"/>
                <w:szCs w:val="20"/>
              </w:rPr>
            </w:pPr>
            <w:r>
              <w:rPr>
                <w:rFonts w:cs="Arial"/>
                <w:b/>
                <w:sz w:val="20"/>
                <w:szCs w:val="20"/>
              </w:rPr>
              <w:t>294</w:t>
            </w:r>
          </w:p>
        </w:tc>
        <w:tc>
          <w:tcPr>
            <w:tcW w:w="1255" w:type="dxa"/>
            <w:tcBorders>
              <w:top w:val="single" w:sz="4" w:space="0" w:color="auto"/>
            </w:tcBorders>
          </w:tcPr>
          <w:p w:rsidR="006A5265" w:rsidRPr="001B5F8D" w:rsidRDefault="006A5265" w:rsidP="006A5265">
            <w:pPr>
              <w:pStyle w:val="CodeNotesExampleText"/>
              <w:spacing w:before="60" w:after="60" w:line="240" w:lineRule="auto"/>
              <w:ind w:left="567"/>
              <w:jc w:val="right"/>
              <w:rPr>
                <w:rFonts w:cs="Arial"/>
                <w:b/>
                <w:sz w:val="20"/>
                <w:szCs w:val="20"/>
              </w:rPr>
            </w:pPr>
            <w:r>
              <w:rPr>
                <w:rFonts w:cs="Arial"/>
                <w:b/>
                <w:sz w:val="20"/>
                <w:szCs w:val="20"/>
              </w:rPr>
              <w:t>2,453</w:t>
            </w:r>
          </w:p>
        </w:tc>
        <w:tc>
          <w:tcPr>
            <w:tcW w:w="1239" w:type="dxa"/>
            <w:tcBorders>
              <w:top w:val="single" w:sz="4" w:space="0" w:color="auto"/>
            </w:tcBorders>
          </w:tcPr>
          <w:p w:rsidR="006A5265" w:rsidRPr="00FA3EF5" w:rsidRDefault="006A5265" w:rsidP="006A5265">
            <w:pPr>
              <w:pStyle w:val="CodeNotesExampleText"/>
              <w:spacing w:before="60" w:after="60" w:line="240" w:lineRule="auto"/>
              <w:jc w:val="right"/>
              <w:rPr>
                <w:rFonts w:cs="Arial"/>
                <w:b/>
                <w:bCs/>
                <w:sz w:val="20"/>
                <w:szCs w:val="20"/>
              </w:rPr>
            </w:pPr>
            <w:r>
              <w:rPr>
                <w:rFonts w:cs="Arial"/>
                <w:b/>
                <w:bCs/>
                <w:sz w:val="20"/>
                <w:szCs w:val="20"/>
              </w:rPr>
              <w:t>104,682</w:t>
            </w:r>
          </w:p>
        </w:tc>
      </w:tr>
      <w:tr w:rsidR="006A5265" w:rsidRPr="00BF0B7E" w:rsidTr="006A5265">
        <w:trPr>
          <w:gridBefore w:val="1"/>
          <w:gridAfter w:val="1"/>
          <w:wBefore w:w="525" w:type="dxa"/>
          <w:wAfter w:w="524" w:type="dxa"/>
          <w:trHeight w:val="774"/>
        </w:trPr>
        <w:tc>
          <w:tcPr>
            <w:tcW w:w="10019" w:type="dxa"/>
            <w:gridSpan w:val="9"/>
          </w:tcPr>
          <w:p w:rsidR="006A5265" w:rsidRDefault="006A5265" w:rsidP="006A5265">
            <w:pPr>
              <w:pStyle w:val="CodeNotesExampleText"/>
              <w:spacing w:before="60" w:after="60" w:line="240" w:lineRule="auto"/>
              <w:rPr>
                <w:rFonts w:cs="Arial"/>
                <w:b/>
                <w:sz w:val="20"/>
                <w:szCs w:val="20"/>
              </w:rPr>
            </w:pPr>
            <w:r>
              <w:rPr>
                <w:rFonts w:cs="Arial"/>
                <w:bCs/>
                <w:sz w:val="20"/>
                <w:szCs w:val="20"/>
              </w:rPr>
              <w:t xml:space="preserve"> </w:t>
            </w:r>
          </w:p>
          <w:p w:rsidR="006A5265" w:rsidRPr="00FA3EF5" w:rsidRDefault="006A5265" w:rsidP="006A5265">
            <w:pPr>
              <w:pStyle w:val="CodeNotesExampleText"/>
              <w:spacing w:line="240" w:lineRule="auto"/>
              <w:ind w:left="567" w:hanging="567"/>
              <w:rPr>
                <w:rFonts w:cs="Arial"/>
                <w:b/>
                <w:bCs/>
                <w:color w:val="948A54"/>
                <w:sz w:val="20"/>
                <w:szCs w:val="20"/>
              </w:rPr>
            </w:pPr>
            <w:r w:rsidRPr="00FA3EF5">
              <w:rPr>
                <w:rFonts w:cs="Arial"/>
                <w:b/>
                <w:sz w:val="20"/>
                <w:szCs w:val="20"/>
              </w:rPr>
              <w:t>Accumulated Depreciation and Impairment</w:t>
            </w:r>
          </w:p>
        </w:tc>
      </w:tr>
      <w:tr w:rsidR="00AF6A94" w:rsidRPr="00E4141B" w:rsidTr="006A5265">
        <w:trPr>
          <w:gridAfter w:val="2"/>
          <w:wAfter w:w="679" w:type="dxa"/>
          <w:trHeight w:val="315"/>
        </w:trPr>
        <w:tc>
          <w:tcPr>
            <w:tcW w:w="2552" w:type="dxa"/>
            <w:gridSpan w:val="2"/>
          </w:tcPr>
          <w:p w:rsidR="00AF6A94" w:rsidRPr="00FA3EF5" w:rsidRDefault="00AF6A94" w:rsidP="00AF6A94">
            <w:pPr>
              <w:pStyle w:val="CodeNotesExampleText"/>
              <w:spacing w:before="60" w:after="60" w:line="240" w:lineRule="auto"/>
              <w:ind w:left="567"/>
              <w:rPr>
                <w:rFonts w:cs="Arial"/>
                <w:color w:val="auto"/>
                <w:sz w:val="20"/>
                <w:szCs w:val="20"/>
              </w:rPr>
            </w:pPr>
            <w:r w:rsidRPr="00FA3EF5">
              <w:rPr>
                <w:rFonts w:cs="Arial"/>
                <w:color w:val="auto"/>
                <w:sz w:val="20"/>
                <w:szCs w:val="20"/>
              </w:rPr>
              <w:t>At 1 April 20</w:t>
            </w:r>
            <w:r>
              <w:rPr>
                <w:rFonts w:cs="Arial"/>
                <w:color w:val="auto"/>
                <w:sz w:val="20"/>
                <w:szCs w:val="20"/>
              </w:rPr>
              <w:t>18</w:t>
            </w:r>
          </w:p>
        </w:tc>
        <w:tc>
          <w:tcPr>
            <w:tcW w:w="1050" w:type="dxa"/>
          </w:tcPr>
          <w:p w:rsidR="00AF6A94" w:rsidRPr="00FA3EF5" w:rsidRDefault="00AF6A94" w:rsidP="00AF6A94">
            <w:pPr>
              <w:spacing w:before="60" w:after="60" w:line="240" w:lineRule="auto"/>
              <w:jc w:val="right"/>
              <w:rPr>
                <w:rFonts w:cs="Arial"/>
                <w:b/>
                <w:sz w:val="20"/>
                <w:szCs w:val="20"/>
              </w:rPr>
            </w:pPr>
            <w:r>
              <w:rPr>
                <w:rFonts w:cs="Arial"/>
                <w:b/>
                <w:sz w:val="20"/>
                <w:szCs w:val="20"/>
              </w:rPr>
              <w:t>3,947</w:t>
            </w:r>
          </w:p>
        </w:tc>
        <w:tc>
          <w:tcPr>
            <w:tcW w:w="942" w:type="dxa"/>
          </w:tcPr>
          <w:p w:rsidR="00AF6A94" w:rsidRPr="00FA3EF5" w:rsidRDefault="00AF6A94" w:rsidP="00AF6A94">
            <w:pPr>
              <w:spacing w:before="60" w:after="60" w:line="240" w:lineRule="auto"/>
              <w:jc w:val="right"/>
              <w:rPr>
                <w:rFonts w:cs="Arial"/>
                <w:b/>
                <w:sz w:val="20"/>
                <w:szCs w:val="20"/>
              </w:rPr>
            </w:pPr>
            <w:r>
              <w:rPr>
                <w:rFonts w:cs="Arial"/>
                <w:b/>
                <w:sz w:val="20"/>
                <w:szCs w:val="20"/>
              </w:rPr>
              <w:t>2,365</w:t>
            </w:r>
          </w:p>
        </w:tc>
        <w:tc>
          <w:tcPr>
            <w:tcW w:w="1127" w:type="dxa"/>
          </w:tcPr>
          <w:p w:rsidR="00AF6A94" w:rsidRPr="00FA3EF5" w:rsidRDefault="00AF6A94" w:rsidP="00AF6A94">
            <w:pPr>
              <w:spacing w:before="60" w:after="60" w:line="240" w:lineRule="auto"/>
              <w:jc w:val="right"/>
              <w:rPr>
                <w:rFonts w:cs="Arial"/>
                <w:b/>
                <w:sz w:val="20"/>
                <w:szCs w:val="20"/>
              </w:rPr>
            </w:pPr>
            <w:r>
              <w:rPr>
                <w:rFonts w:cs="Arial"/>
                <w:b/>
                <w:sz w:val="20"/>
                <w:szCs w:val="20"/>
              </w:rPr>
              <w:t>251</w:t>
            </w:r>
          </w:p>
        </w:tc>
        <w:tc>
          <w:tcPr>
            <w:tcW w:w="1069" w:type="dxa"/>
          </w:tcPr>
          <w:p w:rsidR="00AF6A94" w:rsidRPr="00FA3EF5" w:rsidRDefault="00AF6A94" w:rsidP="00AF6A94">
            <w:pPr>
              <w:spacing w:before="60" w:after="60" w:line="240" w:lineRule="auto"/>
              <w:jc w:val="right"/>
              <w:rPr>
                <w:rFonts w:cs="Arial"/>
                <w:b/>
                <w:sz w:val="20"/>
                <w:szCs w:val="20"/>
              </w:rPr>
            </w:pPr>
            <w:r>
              <w:rPr>
                <w:rFonts w:cs="Arial"/>
                <w:b/>
                <w:sz w:val="20"/>
                <w:szCs w:val="20"/>
              </w:rPr>
              <w:t>146</w:t>
            </w:r>
          </w:p>
        </w:tc>
        <w:tc>
          <w:tcPr>
            <w:tcW w:w="1155" w:type="dxa"/>
          </w:tcPr>
          <w:p w:rsidR="00AF6A94" w:rsidRPr="00FA3EF5" w:rsidRDefault="00AF6A94" w:rsidP="00AF6A94">
            <w:pPr>
              <w:spacing w:before="60" w:after="60" w:line="240" w:lineRule="auto"/>
              <w:jc w:val="right"/>
              <w:rPr>
                <w:rFonts w:cs="Arial"/>
                <w:b/>
                <w:sz w:val="20"/>
                <w:szCs w:val="20"/>
              </w:rPr>
            </w:pPr>
            <w:r>
              <w:rPr>
                <w:rFonts w:cs="Arial"/>
                <w:b/>
                <w:sz w:val="20"/>
                <w:szCs w:val="20"/>
              </w:rPr>
              <w:t>23</w:t>
            </w:r>
          </w:p>
        </w:tc>
        <w:tc>
          <w:tcPr>
            <w:tcW w:w="1255" w:type="dxa"/>
          </w:tcPr>
          <w:p w:rsidR="00AF6A94" w:rsidRPr="00FA3EF5" w:rsidRDefault="00AF6A94" w:rsidP="00AF6A94">
            <w:pPr>
              <w:spacing w:before="60" w:after="60" w:line="240" w:lineRule="auto"/>
              <w:jc w:val="right"/>
              <w:rPr>
                <w:rFonts w:cs="Arial"/>
                <w:b/>
                <w:sz w:val="20"/>
                <w:szCs w:val="20"/>
              </w:rPr>
            </w:pPr>
            <w:r>
              <w:rPr>
                <w:rFonts w:cs="Arial"/>
                <w:b/>
                <w:sz w:val="20"/>
                <w:szCs w:val="20"/>
              </w:rPr>
              <w:t>0</w:t>
            </w:r>
          </w:p>
        </w:tc>
        <w:tc>
          <w:tcPr>
            <w:tcW w:w="1239" w:type="dxa"/>
          </w:tcPr>
          <w:p w:rsidR="00AF6A94" w:rsidRPr="00FA3EF5" w:rsidRDefault="00AF6A94" w:rsidP="00AF6A94">
            <w:pPr>
              <w:spacing w:before="60" w:after="60" w:line="240" w:lineRule="auto"/>
              <w:jc w:val="right"/>
              <w:rPr>
                <w:rFonts w:cs="Arial"/>
                <w:b/>
                <w:sz w:val="20"/>
                <w:szCs w:val="20"/>
              </w:rPr>
            </w:pPr>
            <w:r>
              <w:rPr>
                <w:rFonts w:cs="Arial"/>
                <w:b/>
                <w:sz w:val="20"/>
                <w:szCs w:val="20"/>
              </w:rPr>
              <w:t>6,732</w:t>
            </w:r>
          </w:p>
        </w:tc>
      </w:tr>
      <w:tr w:rsidR="00AF6A94" w:rsidRPr="00F62B4E" w:rsidTr="006A5265">
        <w:trPr>
          <w:gridAfter w:val="2"/>
          <w:wAfter w:w="679" w:type="dxa"/>
          <w:trHeight w:val="315"/>
        </w:trPr>
        <w:tc>
          <w:tcPr>
            <w:tcW w:w="2552" w:type="dxa"/>
            <w:gridSpan w:val="2"/>
          </w:tcPr>
          <w:p w:rsidR="00AF6A94" w:rsidRPr="00F266DB" w:rsidRDefault="00AF6A94" w:rsidP="00AF6A94">
            <w:pPr>
              <w:pStyle w:val="CodeNotesExampleText"/>
              <w:spacing w:line="240" w:lineRule="auto"/>
              <w:ind w:left="567"/>
              <w:rPr>
                <w:rFonts w:cs="Arial"/>
                <w:sz w:val="20"/>
                <w:szCs w:val="20"/>
              </w:rPr>
            </w:pPr>
            <w:r w:rsidRPr="00F266DB">
              <w:rPr>
                <w:rFonts w:cs="Arial"/>
                <w:sz w:val="20"/>
                <w:szCs w:val="20"/>
              </w:rPr>
              <w:t>Depreciation charge</w:t>
            </w:r>
          </w:p>
        </w:tc>
        <w:tc>
          <w:tcPr>
            <w:tcW w:w="1050" w:type="dxa"/>
          </w:tcPr>
          <w:p w:rsidR="00AF6A94" w:rsidRPr="00FA3EF5" w:rsidRDefault="00AF6A94" w:rsidP="00AF6A94">
            <w:pPr>
              <w:spacing w:before="60" w:after="60" w:line="240" w:lineRule="auto"/>
              <w:jc w:val="right"/>
              <w:rPr>
                <w:rFonts w:cs="Arial"/>
                <w:sz w:val="20"/>
                <w:szCs w:val="20"/>
              </w:rPr>
            </w:pPr>
            <w:r>
              <w:rPr>
                <w:rFonts w:cs="Arial"/>
                <w:sz w:val="20"/>
                <w:szCs w:val="20"/>
              </w:rPr>
              <w:t>1,877</w:t>
            </w:r>
          </w:p>
        </w:tc>
        <w:tc>
          <w:tcPr>
            <w:tcW w:w="942" w:type="dxa"/>
          </w:tcPr>
          <w:p w:rsidR="00AF6A94" w:rsidRPr="00FA3EF5" w:rsidRDefault="00AF6A94" w:rsidP="00AF6A94">
            <w:pPr>
              <w:spacing w:before="60" w:after="60" w:line="240" w:lineRule="auto"/>
              <w:jc w:val="right"/>
              <w:rPr>
                <w:rFonts w:cs="Arial"/>
                <w:sz w:val="20"/>
                <w:szCs w:val="20"/>
              </w:rPr>
            </w:pPr>
            <w:r>
              <w:rPr>
                <w:rFonts w:cs="Arial"/>
                <w:sz w:val="20"/>
                <w:szCs w:val="20"/>
              </w:rPr>
              <w:t>321</w:t>
            </w:r>
          </w:p>
        </w:tc>
        <w:tc>
          <w:tcPr>
            <w:tcW w:w="1127" w:type="dxa"/>
          </w:tcPr>
          <w:p w:rsidR="00AF6A94" w:rsidRPr="00FA3EF5" w:rsidRDefault="00AF6A94" w:rsidP="00AF6A94">
            <w:pPr>
              <w:spacing w:before="60" w:after="60" w:line="240" w:lineRule="auto"/>
              <w:jc w:val="right"/>
              <w:rPr>
                <w:rFonts w:cs="Arial"/>
                <w:sz w:val="20"/>
                <w:szCs w:val="20"/>
              </w:rPr>
            </w:pPr>
            <w:r>
              <w:rPr>
                <w:rFonts w:cs="Arial"/>
                <w:sz w:val="20"/>
                <w:szCs w:val="20"/>
              </w:rPr>
              <w:t>86</w:t>
            </w:r>
          </w:p>
        </w:tc>
        <w:tc>
          <w:tcPr>
            <w:tcW w:w="1069" w:type="dxa"/>
          </w:tcPr>
          <w:p w:rsidR="00AF6A94" w:rsidRPr="00FA3EF5" w:rsidRDefault="00AF6A94" w:rsidP="00AF6A94">
            <w:pPr>
              <w:spacing w:before="60" w:after="60" w:line="240" w:lineRule="auto"/>
              <w:jc w:val="right"/>
              <w:rPr>
                <w:rFonts w:cs="Arial"/>
                <w:sz w:val="20"/>
                <w:szCs w:val="20"/>
              </w:rPr>
            </w:pPr>
            <w:r>
              <w:rPr>
                <w:rFonts w:cs="Arial"/>
                <w:sz w:val="20"/>
                <w:szCs w:val="20"/>
              </w:rPr>
              <w:t>55</w:t>
            </w:r>
          </w:p>
        </w:tc>
        <w:tc>
          <w:tcPr>
            <w:tcW w:w="1155" w:type="dxa"/>
          </w:tcPr>
          <w:p w:rsidR="00AF6A94" w:rsidRPr="00FA3EF5" w:rsidRDefault="00AF6A94" w:rsidP="00AF6A94">
            <w:pPr>
              <w:spacing w:before="60" w:after="60" w:line="240" w:lineRule="auto"/>
              <w:jc w:val="right"/>
              <w:rPr>
                <w:rFonts w:cs="Arial"/>
                <w:sz w:val="20"/>
                <w:szCs w:val="20"/>
              </w:rPr>
            </w:pPr>
            <w:r>
              <w:rPr>
                <w:rFonts w:cs="Arial"/>
                <w:sz w:val="20"/>
                <w:szCs w:val="20"/>
              </w:rPr>
              <w:t>19</w:t>
            </w:r>
          </w:p>
        </w:tc>
        <w:tc>
          <w:tcPr>
            <w:tcW w:w="1255" w:type="dxa"/>
          </w:tcPr>
          <w:p w:rsidR="00AF6A94" w:rsidRPr="00FA3EF5" w:rsidRDefault="00AF6A94" w:rsidP="00AF6A94">
            <w:pPr>
              <w:spacing w:before="60" w:after="60" w:line="240" w:lineRule="auto"/>
              <w:jc w:val="right"/>
              <w:rPr>
                <w:rFonts w:cs="Arial"/>
                <w:sz w:val="20"/>
                <w:szCs w:val="20"/>
              </w:rPr>
            </w:pPr>
            <w:r>
              <w:rPr>
                <w:rFonts w:cs="Arial"/>
                <w:sz w:val="20"/>
                <w:szCs w:val="20"/>
              </w:rPr>
              <w:t>0</w:t>
            </w:r>
          </w:p>
        </w:tc>
        <w:tc>
          <w:tcPr>
            <w:tcW w:w="1239" w:type="dxa"/>
          </w:tcPr>
          <w:p w:rsidR="00AF6A94" w:rsidRPr="00FA3EF5" w:rsidRDefault="00AF6A94" w:rsidP="00AF6A94">
            <w:pPr>
              <w:spacing w:before="60" w:after="60" w:line="240" w:lineRule="auto"/>
              <w:jc w:val="right"/>
              <w:rPr>
                <w:rFonts w:cs="Arial"/>
                <w:b/>
                <w:sz w:val="20"/>
                <w:szCs w:val="20"/>
              </w:rPr>
            </w:pPr>
            <w:r>
              <w:rPr>
                <w:rFonts w:cs="Arial"/>
                <w:b/>
                <w:sz w:val="20"/>
                <w:szCs w:val="20"/>
              </w:rPr>
              <w:t>2,358</w:t>
            </w:r>
          </w:p>
        </w:tc>
      </w:tr>
      <w:tr w:rsidR="00AF6A94" w:rsidTr="006A5265">
        <w:trPr>
          <w:gridAfter w:val="2"/>
          <w:wAfter w:w="679" w:type="dxa"/>
          <w:trHeight w:val="315"/>
        </w:trPr>
        <w:tc>
          <w:tcPr>
            <w:tcW w:w="2552" w:type="dxa"/>
            <w:gridSpan w:val="2"/>
          </w:tcPr>
          <w:p w:rsidR="00AF6A94" w:rsidRPr="00FA3EF5" w:rsidRDefault="00AF6A94" w:rsidP="00AF6A94">
            <w:pPr>
              <w:pStyle w:val="CodeNotesExampleText"/>
              <w:spacing w:line="240" w:lineRule="auto"/>
              <w:ind w:left="567"/>
              <w:rPr>
                <w:rFonts w:cs="Arial"/>
                <w:sz w:val="20"/>
                <w:szCs w:val="20"/>
              </w:rPr>
            </w:pPr>
            <w:r w:rsidRPr="00FA3EF5">
              <w:rPr>
                <w:rFonts w:cs="Arial"/>
                <w:sz w:val="20"/>
                <w:szCs w:val="20"/>
              </w:rPr>
              <w:t>Depreciation written out to the Revaluation Reserve</w:t>
            </w:r>
          </w:p>
        </w:tc>
        <w:tc>
          <w:tcPr>
            <w:tcW w:w="1050" w:type="dxa"/>
          </w:tcPr>
          <w:p w:rsidR="00AF6A94" w:rsidRPr="00FA3EF5" w:rsidRDefault="00AF6A94" w:rsidP="00AF6A94">
            <w:pPr>
              <w:spacing w:before="60" w:after="0" w:line="240" w:lineRule="auto"/>
              <w:jc w:val="right"/>
              <w:rPr>
                <w:rFonts w:cs="Arial"/>
                <w:sz w:val="20"/>
                <w:szCs w:val="20"/>
              </w:rPr>
            </w:pPr>
            <w:r>
              <w:rPr>
                <w:rFonts w:cs="Arial"/>
                <w:sz w:val="20"/>
                <w:szCs w:val="20"/>
              </w:rPr>
              <w:t>(1,696)</w:t>
            </w:r>
          </w:p>
        </w:tc>
        <w:tc>
          <w:tcPr>
            <w:tcW w:w="942" w:type="dxa"/>
          </w:tcPr>
          <w:p w:rsidR="00AF6A94" w:rsidRPr="00FA3EF5" w:rsidRDefault="00AF6A94" w:rsidP="00AF6A94">
            <w:pPr>
              <w:spacing w:before="60" w:after="0" w:line="240" w:lineRule="auto"/>
              <w:jc w:val="right"/>
              <w:rPr>
                <w:rFonts w:cs="Arial"/>
                <w:sz w:val="20"/>
                <w:szCs w:val="20"/>
              </w:rPr>
            </w:pPr>
            <w:r>
              <w:rPr>
                <w:rFonts w:cs="Arial"/>
                <w:sz w:val="20"/>
                <w:szCs w:val="20"/>
              </w:rPr>
              <w:t>0</w:t>
            </w:r>
          </w:p>
        </w:tc>
        <w:tc>
          <w:tcPr>
            <w:tcW w:w="1127" w:type="dxa"/>
          </w:tcPr>
          <w:p w:rsidR="00AF6A94" w:rsidRPr="00FA3EF5" w:rsidRDefault="00AF6A94" w:rsidP="00AF6A94">
            <w:pPr>
              <w:spacing w:before="60" w:after="0" w:line="240" w:lineRule="auto"/>
              <w:jc w:val="right"/>
              <w:rPr>
                <w:rFonts w:cs="Arial"/>
                <w:sz w:val="20"/>
                <w:szCs w:val="20"/>
              </w:rPr>
            </w:pPr>
            <w:r>
              <w:rPr>
                <w:rFonts w:cs="Arial"/>
                <w:sz w:val="20"/>
                <w:szCs w:val="20"/>
              </w:rPr>
              <w:t>0</w:t>
            </w:r>
          </w:p>
        </w:tc>
        <w:tc>
          <w:tcPr>
            <w:tcW w:w="1069" w:type="dxa"/>
          </w:tcPr>
          <w:p w:rsidR="00AF6A94" w:rsidRPr="00FA3EF5" w:rsidRDefault="00AF6A94" w:rsidP="00AF6A94">
            <w:pPr>
              <w:spacing w:before="60" w:after="0" w:line="240" w:lineRule="auto"/>
              <w:jc w:val="right"/>
              <w:rPr>
                <w:rFonts w:cs="Arial"/>
                <w:sz w:val="20"/>
                <w:szCs w:val="20"/>
              </w:rPr>
            </w:pPr>
            <w:r>
              <w:rPr>
                <w:rFonts w:cs="Arial"/>
                <w:sz w:val="20"/>
                <w:szCs w:val="20"/>
              </w:rPr>
              <w:t>0</w:t>
            </w:r>
          </w:p>
        </w:tc>
        <w:tc>
          <w:tcPr>
            <w:tcW w:w="1155" w:type="dxa"/>
          </w:tcPr>
          <w:p w:rsidR="00AF6A94" w:rsidRPr="00FA3EF5" w:rsidRDefault="00AF6A94" w:rsidP="00AF6A94">
            <w:pPr>
              <w:spacing w:before="60" w:after="0" w:line="240" w:lineRule="auto"/>
              <w:jc w:val="right"/>
              <w:rPr>
                <w:rFonts w:cs="Arial"/>
                <w:sz w:val="20"/>
                <w:szCs w:val="20"/>
              </w:rPr>
            </w:pPr>
            <w:r>
              <w:rPr>
                <w:rFonts w:cs="Arial"/>
                <w:sz w:val="20"/>
                <w:szCs w:val="20"/>
              </w:rPr>
              <w:t>0</w:t>
            </w:r>
          </w:p>
        </w:tc>
        <w:tc>
          <w:tcPr>
            <w:tcW w:w="1255" w:type="dxa"/>
          </w:tcPr>
          <w:p w:rsidR="00AF6A94" w:rsidRPr="00FA3EF5" w:rsidRDefault="00AF6A94" w:rsidP="00AF6A94">
            <w:pPr>
              <w:spacing w:before="60" w:after="0" w:line="240" w:lineRule="auto"/>
              <w:jc w:val="right"/>
              <w:rPr>
                <w:rFonts w:cs="Arial"/>
                <w:sz w:val="20"/>
                <w:szCs w:val="20"/>
              </w:rPr>
            </w:pPr>
            <w:r>
              <w:rPr>
                <w:rFonts w:cs="Arial"/>
                <w:sz w:val="20"/>
                <w:szCs w:val="20"/>
              </w:rPr>
              <w:t>0</w:t>
            </w:r>
          </w:p>
        </w:tc>
        <w:tc>
          <w:tcPr>
            <w:tcW w:w="1239" w:type="dxa"/>
          </w:tcPr>
          <w:p w:rsidR="00AF6A94" w:rsidRPr="00FA3EF5" w:rsidRDefault="00AF6A94" w:rsidP="00AF6A94">
            <w:pPr>
              <w:spacing w:before="60" w:after="0" w:line="240" w:lineRule="auto"/>
              <w:jc w:val="right"/>
              <w:rPr>
                <w:rFonts w:cs="Arial"/>
                <w:b/>
                <w:sz w:val="20"/>
                <w:szCs w:val="20"/>
              </w:rPr>
            </w:pPr>
            <w:r>
              <w:rPr>
                <w:rFonts w:cs="Arial"/>
                <w:b/>
                <w:sz w:val="20"/>
                <w:szCs w:val="20"/>
              </w:rPr>
              <w:t>(1,696)</w:t>
            </w:r>
          </w:p>
        </w:tc>
      </w:tr>
      <w:tr w:rsidR="00AF6A94" w:rsidTr="006A5265">
        <w:trPr>
          <w:gridAfter w:val="2"/>
          <w:wAfter w:w="679" w:type="dxa"/>
          <w:trHeight w:val="315"/>
        </w:trPr>
        <w:tc>
          <w:tcPr>
            <w:tcW w:w="2552" w:type="dxa"/>
            <w:gridSpan w:val="2"/>
          </w:tcPr>
          <w:p w:rsidR="00AF6A94" w:rsidRPr="00FA3EF5" w:rsidRDefault="00AF6A94" w:rsidP="00AF6A94">
            <w:pPr>
              <w:pStyle w:val="CodeNotesExampleText"/>
              <w:spacing w:line="240" w:lineRule="auto"/>
              <w:ind w:left="567"/>
              <w:rPr>
                <w:rFonts w:cs="Arial"/>
                <w:sz w:val="20"/>
                <w:szCs w:val="20"/>
              </w:rPr>
            </w:pPr>
            <w:r w:rsidRPr="00FA3EF5">
              <w:rPr>
                <w:rFonts w:cs="Arial"/>
                <w:sz w:val="20"/>
                <w:szCs w:val="20"/>
              </w:rPr>
              <w:t>Depreciation written out to the Surplus/Deficit on the Provision of Services</w:t>
            </w:r>
          </w:p>
        </w:tc>
        <w:tc>
          <w:tcPr>
            <w:tcW w:w="1050" w:type="dxa"/>
          </w:tcPr>
          <w:p w:rsidR="00AF6A94" w:rsidRPr="00FA3EF5" w:rsidRDefault="00AF6A94" w:rsidP="00AF6A94">
            <w:pPr>
              <w:spacing w:before="60" w:after="60" w:line="240" w:lineRule="auto"/>
              <w:jc w:val="right"/>
              <w:rPr>
                <w:rFonts w:cs="Arial"/>
                <w:sz w:val="20"/>
                <w:szCs w:val="20"/>
              </w:rPr>
            </w:pPr>
            <w:r>
              <w:rPr>
                <w:rFonts w:cs="Arial"/>
                <w:sz w:val="20"/>
                <w:szCs w:val="20"/>
              </w:rPr>
              <w:t>(302)</w:t>
            </w:r>
          </w:p>
        </w:tc>
        <w:tc>
          <w:tcPr>
            <w:tcW w:w="942" w:type="dxa"/>
          </w:tcPr>
          <w:p w:rsidR="00AF6A94" w:rsidRPr="00FA3EF5" w:rsidRDefault="00AF6A94" w:rsidP="00AF6A94">
            <w:pPr>
              <w:spacing w:before="60" w:after="60" w:line="240" w:lineRule="auto"/>
              <w:jc w:val="right"/>
              <w:rPr>
                <w:rFonts w:cs="Arial"/>
                <w:sz w:val="20"/>
                <w:szCs w:val="20"/>
              </w:rPr>
            </w:pPr>
            <w:r>
              <w:rPr>
                <w:rFonts w:cs="Arial"/>
                <w:sz w:val="20"/>
                <w:szCs w:val="20"/>
              </w:rPr>
              <w:t>0</w:t>
            </w:r>
          </w:p>
        </w:tc>
        <w:tc>
          <w:tcPr>
            <w:tcW w:w="1127" w:type="dxa"/>
          </w:tcPr>
          <w:p w:rsidR="00AF6A94" w:rsidRPr="00FA3EF5" w:rsidRDefault="00AF6A94" w:rsidP="00AF6A94">
            <w:pPr>
              <w:spacing w:before="60" w:after="60" w:line="240" w:lineRule="auto"/>
              <w:jc w:val="right"/>
              <w:rPr>
                <w:rFonts w:cs="Arial"/>
                <w:sz w:val="20"/>
                <w:szCs w:val="20"/>
              </w:rPr>
            </w:pPr>
            <w:r>
              <w:rPr>
                <w:rFonts w:cs="Arial"/>
                <w:sz w:val="20"/>
                <w:szCs w:val="20"/>
              </w:rPr>
              <w:t>0</w:t>
            </w:r>
          </w:p>
        </w:tc>
        <w:tc>
          <w:tcPr>
            <w:tcW w:w="1069" w:type="dxa"/>
          </w:tcPr>
          <w:p w:rsidR="00AF6A94" w:rsidRPr="00FA3EF5" w:rsidRDefault="00AF6A94" w:rsidP="00AF6A94">
            <w:pPr>
              <w:spacing w:before="60" w:after="60" w:line="240" w:lineRule="auto"/>
              <w:jc w:val="right"/>
              <w:rPr>
                <w:rFonts w:cs="Arial"/>
                <w:sz w:val="20"/>
                <w:szCs w:val="20"/>
              </w:rPr>
            </w:pPr>
            <w:r>
              <w:rPr>
                <w:rFonts w:cs="Arial"/>
                <w:sz w:val="20"/>
                <w:szCs w:val="20"/>
              </w:rPr>
              <w:t>0</w:t>
            </w:r>
          </w:p>
        </w:tc>
        <w:tc>
          <w:tcPr>
            <w:tcW w:w="1155" w:type="dxa"/>
          </w:tcPr>
          <w:p w:rsidR="00AF6A94" w:rsidRPr="00FA3EF5" w:rsidRDefault="00AF6A94" w:rsidP="00AF6A94">
            <w:pPr>
              <w:spacing w:before="60" w:after="60" w:line="240" w:lineRule="auto"/>
              <w:jc w:val="right"/>
              <w:rPr>
                <w:rFonts w:cs="Arial"/>
                <w:sz w:val="20"/>
                <w:szCs w:val="20"/>
              </w:rPr>
            </w:pPr>
            <w:r>
              <w:rPr>
                <w:rFonts w:cs="Arial"/>
                <w:sz w:val="20"/>
                <w:szCs w:val="20"/>
              </w:rPr>
              <w:t>0</w:t>
            </w:r>
          </w:p>
        </w:tc>
        <w:tc>
          <w:tcPr>
            <w:tcW w:w="1255" w:type="dxa"/>
          </w:tcPr>
          <w:p w:rsidR="00AF6A94" w:rsidRPr="00FA3EF5" w:rsidRDefault="00AF6A94" w:rsidP="00AF6A94">
            <w:pPr>
              <w:spacing w:before="60" w:after="60" w:line="240" w:lineRule="auto"/>
              <w:jc w:val="right"/>
              <w:rPr>
                <w:rFonts w:cs="Arial"/>
                <w:sz w:val="20"/>
                <w:szCs w:val="20"/>
              </w:rPr>
            </w:pPr>
            <w:r>
              <w:rPr>
                <w:rFonts w:cs="Arial"/>
                <w:sz w:val="20"/>
                <w:szCs w:val="20"/>
              </w:rPr>
              <w:t>0</w:t>
            </w:r>
          </w:p>
        </w:tc>
        <w:tc>
          <w:tcPr>
            <w:tcW w:w="1239" w:type="dxa"/>
          </w:tcPr>
          <w:p w:rsidR="00AF6A94" w:rsidRPr="00FA3EF5" w:rsidRDefault="00AF6A94" w:rsidP="00AF6A94">
            <w:pPr>
              <w:spacing w:before="60" w:after="60" w:line="240" w:lineRule="auto"/>
              <w:jc w:val="right"/>
              <w:rPr>
                <w:rFonts w:cs="Arial"/>
                <w:b/>
                <w:sz w:val="20"/>
                <w:szCs w:val="20"/>
              </w:rPr>
            </w:pPr>
            <w:r>
              <w:rPr>
                <w:rFonts w:cs="Arial"/>
                <w:b/>
                <w:sz w:val="20"/>
                <w:szCs w:val="20"/>
              </w:rPr>
              <w:t>(302)</w:t>
            </w:r>
          </w:p>
        </w:tc>
      </w:tr>
      <w:tr w:rsidR="00AF6A94" w:rsidTr="006A5265">
        <w:trPr>
          <w:gridAfter w:val="2"/>
          <w:wAfter w:w="679" w:type="dxa"/>
          <w:trHeight w:val="345"/>
        </w:trPr>
        <w:tc>
          <w:tcPr>
            <w:tcW w:w="2552" w:type="dxa"/>
            <w:gridSpan w:val="2"/>
          </w:tcPr>
          <w:p w:rsidR="00AF6A94" w:rsidRDefault="00AF6A94" w:rsidP="00AF6A94">
            <w:pPr>
              <w:pStyle w:val="CodeNotesExampleText"/>
              <w:spacing w:line="240" w:lineRule="auto"/>
              <w:ind w:left="567"/>
              <w:rPr>
                <w:rFonts w:cs="Arial"/>
                <w:sz w:val="20"/>
                <w:szCs w:val="20"/>
              </w:rPr>
            </w:pPr>
            <w:r w:rsidRPr="00FA3EF5">
              <w:rPr>
                <w:rFonts w:cs="Arial"/>
                <w:sz w:val="20"/>
                <w:szCs w:val="20"/>
              </w:rPr>
              <w:t>Impairment losses/(reversals)</w:t>
            </w:r>
          </w:p>
          <w:p w:rsidR="00AF6A94" w:rsidRPr="00FA3EF5" w:rsidRDefault="00AF6A94" w:rsidP="00AF6A94">
            <w:pPr>
              <w:pStyle w:val="CodeNotesExampleText"/>
              <w:spacing w:line="240" w:lineRule="auto"/>
              <w:ind w:left="567"/>
              <w:rPr>
                <w:rFonts w:cs="Arial"/>
                <w:sz w:val="20"/>
                <w:szCs w:val="20"/>
              </w:rPr>
            </w:pPr>
            <w:r w:rsidRPr="00FA3EF5">
              <w:rPr>
                <w:rFonts w:cs="Arial"/>
                <w:sz w:val="20"/>
                <w:szCs w:val="20"/>
              </w:rPr>
              <w:t>recognised in the Revaluation Reserve</w:t>
            </w:r>
          </w:p>
        </w:tc>
        <w:tc>
          <w:tcPr>
            <w:tcW w:w="1050" w:type="dxa"/>
          </w:tcPr>
          <w:p w:rsidR="00AF6A94" w:rsidRPr="00FA3EF5" w:rsidRDefault="00AF6A94" w:rsidP="00AF6A94">
            <w:pPr>
              <w:spacing w:before="60" w:after="60" w:line="240" w:lineRule="auto"/>
              <w:jc w:val="right"/>
              <w:rPr>
                <w:rFonts w:cs="Arial"/>
                <w:sz w:val="20"/>
                <w:szCs w:val="20"/>
              </w:rPr>
            </w:pPr>
            <w:r>
              <w:rPr>
                <w:rFonts w:cs="Arial"/>
                <w:sz w:val="20"/>
                <w:szCs w:val="20"/>
              </w:rPr>
              <w:t>53</w:t>
            </w:r>
          </w:p>
        </w:tc>
        <w:tc>
          <w:tcPr>
            <w:tcW w:w="942" w:type="dxa"/>
          </w:tcPr>
          <w:p w:rsidR="00AF6A94" w:rsidRPr="00FA3EF5" w:rsidRDefault="00AF6A94" w:rsidP="00AF6A94">
            <w:pPr>
              <w:spacing w:before="60" w:after="60" w:line="240" w:lineRule="auto"/>
              <w:jc w:val="right"/>
              <w:rPr>
                <w:rFonts w:cs="Arial"/>
                <w:sz w:val="20"/>
                <w:szCs w:val="20"/>
              </w:rPr>
            </w:pPr>
            <w:r>
              <w:rPr>
                <w:rFonts w:cs="Arial"/>
                <w:sz w:val="20"/>
                <w:szCs w:val="20"/>
              </w:rPr>
              <w:t>0</w:t>
            </w:r>
          </w:p>
        </w:tc>
        <w:tc>
          <w:tcPr>
            <w:tcW w:w="1127" w:type="dxa"/>
          </w:tcPr>
          <w:p w:rsidR="00AF6A94" w:rsidRPr="00FA3EF5" w:rsidRDefault="00AF6A94" w:rsidP="00AF6A94">
            <w:pPr>
              <w:spacing w:before="60" w:after="60" w:line="240" w:lineRule="auto"/>
              <w:jc w:val="right"/>
              <w:rPr>
                <w:rFonts w:cs="Arial"/>
                <w:sz w:val="20"/>
                <w:szCs w:val="20"/>
              </w:rPr>
            </w:pPr>
            <w:r>
              <w:rPr>
                <w:rFonts w:cs="Arial"/>
                <w:sz w:val="20"/>
                <w:szCs w:val="20"/>
              </w:rPr>
              <w:t>0</w:t>
            </w:r>
          </w:p>
        </w:tc>
        <w:tc>
          <w:tcPr>
            <w:tcW w:w="1069" w:type="dxa"/>
          </w:tcPr>
          <w:p w:rsidR="00AF6A94" w:rsidRPr="00FA3EF5" w:rsidRDefault="00AF6A94" w:rsidP="00AF6A94">
            <w:pPr>
              <w:spacing w:before="60" w:after="60" w:line="240" w:lineRule="auto"/>
              <w:jc w:val="right"/>
              <w:rPr>
                <w:rFonts w:cs="Arial"/>
                <w:sz w:val="20"/>
                <w:szCs w:val="20"/>
              </w:rPr>
            </w:pPr>
            <w:r>
              <w:rPr>
                <w:rFonts w:cs="Arial"/>
                <w:sz w:val="20"/>
                <w:szCs w:val="20"/>
              </w:rPr>
              <w:t>0</w:t>
            </w:r>
          </w:p>
        </w:tc>
        <w:tc>
          <w:tcPr>
            <w:tcW w:w="1155" w:type="dxa"/>
          </w:tcPr>
          <w:p w:rsidR="00AF6A94" w:rsidRPr="00FA3EF5" w:rsidRDefault="00AF6A94" w:rsidP="00AF6A94">
            <w:pPr>
              <w:spacing w:before="60" w:after="60" w:line="240" w:lineRule="auto"/>
              <w:jc w:val="right"/>
              <w:rPr>
                <w:rFonts w:cs="Arial"/>
                <w:sz w:val="20"/>
                <w:szCs w:val="20"/>
              </w:rPr>
            </w:pPr>
            <w:r>
              <w:rPr>
                <w:rFonts w:cs="Arial"/>
                <w:sz w:val="20"/>
                <w:szCs w:val="20"/>
              </w:rPr>
              <w:t>0</w:t>
            </w:r>
          </w:p>
        </w:tc>
        <w:tc>
          <w:tcPr>
            <w:tcW w:w="1255" w:type="dxa"/>
          </w:tcPr>
          <w:p w:rsidR="00AF6A94" w:rsidRPr="00FA3EF5" w:rsidRDefault="00AF6A94" w:rsidP="00AF6A94">
            <w:pPr>
              <w:spacing w:before="60" w:after="60" w:line="240" w:lineRule="auto"/>
              <w:jc w:val="right"/>
              <w:rPr>
                <w:rFonts w:cs="Arial"/>
                <w:sz w:val="20"/>
                <w:szCs w:val="20"/>
              </w:rPr>
            </w:pPr>
            <w:r>
              <w:rPr>
                <w:rFonts w:cs="Arial"/>
                <w:sz w:val="20"/>
                <w:szCs w:val="20"/>
              </w:rPr>
              <w:t>0</w:t>
            </w:r>
          </w:p>
        </w:tc>
        <w:tc>
          <w:tcPr>
            <w:tcW w:w="1239" w:type="dxa"/>
          </w:tcPr>
          <w:p w:rsidR="00AF6A94" w:rsidRPr="00FA3EF5" w:rsidRDefault="00AF6A94" w:rsidP="00AF6A94">
            <w:pPr>
              <w:spacing w:before="60" w:after="60" w:line="240" w:lineRule="auto"/>
              <w:jc w:val="right"/>
              <w:rPr>
                <w:rFonts w:cs="Arial"/>
                <w:b/>
                <w:sz w:val="20"/>
                <w:szCs w:val="20"/>
              </w:rPr>
            </w:pPr>
            <w:r>
              <w:rPr>
                <w:rFonts w:cs="Arial"/>
                <w:b/>
                <w:sz w:val="20"/>
                <w:szCs w:val="20"/>
              </w:rPr>
              <w:t>53</w:t>
            </w:r>
          </w:p>
        </w:tc>
      </w:tr>
      <w:tr w:rsidR="00AF6A94" w:rsidTr="006A5265">
        <w:trPr>
          <w:gridAfter w:val="2"/>
          <w:wAfter w:w="679" w:type="dxa"/>
          <w:trHeight w:val="1047"/>
        </w:trPr>
        <w:tc>
          <w:tcPr>
            <w:tcW w:w="2552" w:type="dxa"/>
            <w:gridSpan w:val="2"/>
          </w:tcPr>
          <w:p w:rsidR="00AF6A94" w:rsidRPr="00FA3EF5" w:rsidRDefault="00AF6A94" w:rsidP="00AF6A94">
            <w:pPr>
              <w:pStyle w:val="CodeNotesExampleText"/>
              <w:spacing w:line="240" w:lineRule="auto"/>
              <w:ind w:left="567"/>
              <w:rPr>
                <w:rFonts w:cs="Arial"/>
                <w:sz w:val="20"/>
                <w:szCs w:val="20"/>
              </w:rPr>
            </w:pPr>
            <w:r w:rsidRPr="00FA3EF5">
              <w:rPr>
                <w:rFonts w:cs="Arial"/>
                <w:sz w:val="20"/>
                <w:szCs w:val="20"/>
              </w:rPr>
              <w:t>Impairment losses/(reversals) recognised in the Surplus/Deficit on the Provision of Services</w:t>
            </w:r>
          </w:p>
        </w:tc>
        <w:tc>
          <w:tcPr>
            <w:tcW w:w="1050" w:type="dxa"/>
          </w:tcPr>
          <w:p w:rsidR="00AF6A94" w:rsidRPr="00FA3EF5" w:rsidRDefault="00AF6A94" w:rsidP="00AF6A94">
            <w:pPr>
              <w:spacing w:before="60" w:after="60" w:line="240" w:lineRule="auto"/>
              <w:jc w:val="right"/>
              <w:rPr>
                <w:rFonts w:cs="Arial"/>
                <w:sz w:val="20"/>
                <w:szCs w:val="20"/>
              </w:rPr>
            </w:pPr>
            <w:r>
              <w:rPr>
                <w:rFonts w:cs="Arial"/>
                <w:sz w:val="20"/>
                <w:szCs w:val="20"/>
              </w:rPr>
              <w:t>11</w:t>
            </w:r>
          </w:p>
        </w:tc>
        <w:tc>
          <w:tcPr>
            <w:tcW w:w="942" w:type="dxa"/>
          </w:tcPr>
          <w:p w:rsidR="00AF6A94" w:rsidRPr="00FA3EF5" w:rsidRDefault="00AF6A94" w:rsidP="00AF6A94">
            <w:pPr>
              <w:spacing w:before="60" w:after="60" w:line="240" w:lineRule="auto"/>
              <w:jc w:val="right"/>
              <w:rPr>
                <w:rFonts w:cs="Arial"/>
                <w:sz w:val="20"/>
                <w:szCs w:val="20"/>
              </w:rPr>
            </w:pPr>
            <w:r>
              <w:rPr>
                <w:rFonts w:cs="Arial"/>
                <w:sz w:val="20"/>
                <w:szCs w:val="20"/>
              </w:rPr>
              <w:t>0</w:t>
            </w:r>
          </w:p>
        </w:tc>
        <w:tc>
          <w:tcPr>
            <w:tcW w:w="1127" w:type="dxa"/>
          </w:tcPr>
          <w:p w:rsidR="00AF6A94" w:rsidRPr="00FA3EF5" w:rsidRDefault="00AF6A94" w:rsidP="00AF6A94">
            <w:pPr>
              <w:spacing w:before="60" w:after="60" w:line="240" w:lineRule="auto"/>
              <w:jc w:val="right"/>
              <w:rPr>
                <w:rFonts w:cs="Arial"/>
                <w:sz w:val="20"/>
                <w:szCs w:val="20"/>
              </w:rPr>
            </w:pPr>
            <w:r>
              <w:rPr>
                <w:rFonts w:cs="Arial"/>
                <w:sz w:val="20"/>
                <w:szCs w:val="20"/>
              </w:rPr>
              <w:t>0</w:t>
            </w:r>
          </w:p>
        </w:tc>
        <w:tc>
          <w:tcPr>
            <w:tcW w:w="1069" w:type="dxa"/>
          </w:tcPr>
          <w:p w:rsidR="00AF6A94" w:rsidRPr="00FA3EF5" w:rsidRDefault="00AF6A94" w:rsidP="00AF6A94">
            <w:pPr>
              <w:spacing w:before="60" w:after="60" w:line="240" w:lineRule="auto"/>
              <w:jc w:val="right"/>
              <w:rPr>
                <w:rFonts w:cs="Arial"/>
                <w:sz w:val="20"/>
                <w:szCs w:val="20"/>
              </w:rPr>
            </w:pPr>
            <w:r>
              <w:rPr>
                <w:rFonts w:cs="Arial"/>
                <w:sz w:val="20"/>
                <w:szCs w:val="20"/>
              </w:rPr>
              <w:t>0</w:t>
            </w:r>
          </w:p>
        </w:tc>
        <w:tc>
          <w:tcPr>
            <w:tcW w:w="1155" w:type="dxa"/>
          </w:tcPr>
          <w:p w:rsidR="00AF6A94" w:rsidRPr="00FA3EF5" w:rsidRDefault="00AF6A94" w:rsidP="00AF6A94">
            <w:pPr>
              <w:spacing w:before="60" w:after="60" w:line="240" w:lineRule="auto"/>
              <w:jc w:val="right"/>
              <w:rPr>
                <w:rFonts w:cs="Arial"/>
                <w:sz w:val="20"/>
                <w:szCs w:val="20"/>
              </w:rPr>
            </w:pPr>
            <w:r>
              <w:rPr>
                <w:rFonts w:cs="Arial"/>
                <w:sz w:val="20"/>
                <w:szCs w:val="20"/>
              </w:rPr>
              <w:t>0</w:t>
            </w:r>
          </w:p>
        </w:tc>
        <w:tc>
          <w:tcPr>
            <w:tcW w:w="1255" w:type="dxa"/>
          </w:tcPr>
          <w:p w:rsidR="00AF6A94" w:rsidRPr="00FA3EF5" w:rsidRDefault="00AF6A94" w:rsidP="00AF6A94">
            <w:pPr>
              <w:spacing w:before="60" w:after="60" w:line="240" w:lineRule="auto"/>
              <w:jc w:val="right"/>
              <w:rPr>
                <w:rFonts w:cs="Arial"/>
                <w:sz w:val="20"/>
                <w:szCs w:val="20"/>
              </w:rPr>
            </w:pPr>
            <w:r>
              <w:rPr>
                <w:rFonts w:cs="Arial"/>
                <w:sz w:val="20"/>
                <w:szCs w:val="20"/>
              </w:rPr>
              <w:t>0</w:t>
            </w:r>
          </w:p>
        </w:tc>
        <w:tc>
          <w:tcPr>
            <w:tcW w:w="1239" w:type="dxa"/>
          </w:tcPr>
          <w:p w:rsidR="00AF6A94" w:rsidRPr="00FA3EF5" w:rsidRDefault="00AF6A94" w:rsidP="00AF6A94">
            <w:pPr>
              <w:spacing w:before="60" w:after="60" w:line="240" w:lineRule="auto"/>
              <w:jc w:val="right"/>
              <w:rPr>
                <w:rFonts w:cs="Arial"/>
                <w:b/>
                <w:sz w:val="20"/>
                <w:szCs w:val="20"/>
              </w:rPr>
            </w:pPr>
            <w:r>
              <w:rPr>
                <w:rFonts w:cs="Arial"/>
                <w:b/>
                <w:sz w:val="20"/>
                <w:szCs w:val="20"/>
              </w:rPr>
              <w:t>11</w:t>
            </w:r>
          </w:p>
        </w:tc>
      </w:tr>
      <w:tr w:rsidR="00AF6A94" w:rsidTr="006A5265">
        <w:trPr>
          <w:gridAfter w:val="2"/>
          <w:wAfter w:w="679" w:type="dxa"/>
          <w:trHeight w:val="213"/>
        </w:trPr>
        <w:tc>
          <w:tcPr>
            <w:tcW w:w="2552" w:type="dxa"/>
            <w:gridSpan w:val="2"/>
          </w:tcPr>
          <w:p w:rsidR="00AF6A94" w:rsidRPr="00FA3EF5" w:rsidRDefault="00AF6A94" w:rsidP="00AF6A94">
            <w:pPr>
              <w:pStyle w:val="CodeNotesExampleText"/>
              <w:spacing w:line="240" w:lineRule="auto"/>
              <w:ind w:left="567"/>
              <w:rPr>
                <w:rFonts w:cs="Arial"/>
                <w:sz w:val="20"/>
                <w:szCs w:val="20"/>
              </w:rPr>
            </w:pPr>
            <w:r w:rsidRPr="00FA3EF5">
              <w:rPr>
                <w:rFonts w:cs="Arial"/>
                <w:sz w:val="20"/>
                <w:szCs w:val="20"/>
              </w:rPr>
              <w:t>Derecognition - Disposals</w:t>
            </w:r>
          </w:p>
        </w:tc>
        <w:tc>
          <w:tcPr>
            <w:tcW w:w="1050" w:type="dxa"/>
          </w:tcPr>
          <w:p w:rsidR="00AF6A94" w:rsidRPr="00FA3EF5" w:rsidRDefault="00AF6A94" w:rsidP="00AF6A94">
            <w:pPr>
              <w:spacing w:before="60" w:after="60" w:line="240" w:lineRule="auto"/>
              <w:jc w:val="right"/>
              <w:rPr>
                <w:rFonts w:cs="Arial"/>
                <w:sz w:val="20"/>
                <w:szCs w:val="20"/>
              </w:rPr>
            </w:pPr>
            <w:r>
              <w:rPr>
                <w:rFonts w:cs="Arial"/>
                <w:sz w:val="20"/>
                <w:szCs w:val="20"/>
              </w:rPr>
              <w:t>(2)</w:t>
            </w:r>
          </w:p>
        </w:tc>
        <w:tc>
          <w:tcPr>
            <w:tcW w:w="942" w:type="dxa"/>
          </w:tcPr>
          <w:p w:rsidR="00AF6A94" w:rsidRPr="00FA3EF5" w:rsidRDefault="00AF6A94" w:rsidP="00AF6A94">
            <w:pPr>
              <w:spacing w:before="60" w:after="60" w:line="240" w:lineRule="auto"/>
              <w:jc w:val="right"/>
              <w:rPr>
                <w:rFonts w:cs="Arial"/>
                <w:sz w:val="20"/>
                <w:szCs w:val="20"/>
              </w:rPr>
            </w:pPr>
            <w:r>
              <w:rPr>
                <w:rFonts w:cs="Arial"/>
                <w:sz w:val="20"/>
                <w:szCs w:val="20"/>
              </w:rPr>
              <w:t>(357)</w:t>
            </w:r>
          </w:p>
        </w:tc>
        <w:tc>
          <w:tcPr>
            <w:tcW w:w="1127" w:type="dxa"/>
          </w:tcPr>
          <w:p w:rsidR="00AF6A94" w:rsidRPr="00FA3EF5" w:rsidRDefault="00AF6A94" w:rsidP="00AF6A94">
            <w:pPr>
              <w:spacing w:before="60" w:after="60" w:line="240" w:lineRule="auto"/>
              <w:jc w:val="right"/>
              <w:rPr>
                <w:rFonts w:cs="Arial"/>
                <w:sz w:val="20"/>
                <w:szCs w:val="20"/>
              </w:rPr>
            </w:pPr>
            <w:r>
              <w:rPr>
                <w:rFonts w:cs="Arial"/>
                <w:sz w:val="20"/>
                <w:szCs w:val="20"/>
              </w:rPr>
              <w:t>0</w:t>
            </w:r>
          </w:p>
        </w:tc>
        <w:tc>
          <w:tcPr>
            <w:tcW w:w="1069" w:type="dxa"/>
          </w:tcPr>
          <w:p w:rsidR="00AF6A94" w:rsidRPr="00FA3EF5" w:rsidRDefault="00AF6A94" w:rsidP="00AF6A94">
            <w:pPr>
              <w:spacing w:before="60" w:after="60" w:line="240" w:lineRule="auto"/>
              <w:jc w:val="right"/>
              <w:rPr>
                <w:rFonts w:cs="Arial"/>
                <w:sz w:val="20"/>
                <w:szCs w:val="20"/>
              </w:rPr>
            </w:pPr>
            <w:r>
              <w:rPr>
                <w:rFonts w:cs="Arial"/>
                <w:sz w:val="20"/>
                <w:szCs w:val="20"/>
              </w:rPr>
              <w:t>0</w:t>
            </w:r>
          </w:p>
        </w:tc>
        <w:tc>
          <w:tcPr>
            <w:tcW w:w="1155" w:type="dxa"/>
          </w:tcPr>
          <w:p w:rsidR="00AF6A94" w:rsidRPr="00FA3EF5" w:rsidRDefault="00AF6A94" w:rsidP="00AF6A94">
            <w:pPr>
              <w:spacing w:before="60" w:after="60" w:line="240" w:lineRule="auto"/>
              <w:jc w:val="right"/>
              <w:rPr>
                <w:rFonts w:cs="Arial"/>
                <w:sz w:val="20"/>
                <w:szCs w:val="20"/>
              </w:rPr>
            </w:pPr>
            <w:r>
              <w:rPr>
                <w:rFonts w:cs="Arial"/>
                <w:sz w:val="20"/>
                <w:szCs w:val="20"/>
              </w:rPr>
              <w:t>0</w:t>
            </w:r>
          </w:p>
        </w:tc>
        <w:tc>
          <w:tcPr>
            <w:tcW w:w="1255" w:type="dxa"/>
          </w:tcPr>
          <w:p w:rsidR="00AF6A94" w:rsidRPr="00FA3EF5" w:rsidRDefault="00AF6A94" w:rsidP="00AF6A94">
            <w:pPr>
              <w:spacing w:before="60" w:after="60" w:line="240" w:lineRule="auto"/>
              <w:jc w:val="right"/>
              <w:rPr>
                <w:rFonts w:cs="Arial"/>
                <w:sz w:val="20"/>
                <w:szCs w:val="20"/>
              </w:rPr>
            </w:pPr>
            <w:r>
              <w:rPr>
                <w:rFonts w:cs="Arial"/>
                <w:sz w:val="20"/>
                <w:szCs w:val="20"/>
              </w:rPr>
              <w:t>0</w:t>
            </w:r>
          </w:p>
        </w:tc>
        <w:tc>
          <w:tcPr>
            <w:tcW w:w="1239" w:type="dxa"/>
          </w:tcPr>
          <w:p w:rsidR="00AF6A94" w:rsidRPr="00FA3EF5" w:rsidRDefault="00AF6A94" w:rsidP="00AF6A94">
            <w:pPr>
              <w:spacing w:before="60" w:after="60" w:line="240" w:lineRule="auto"/>
              <w:jc w:val="right"/>
              <w:rPr>
                <w:rFonts w:cs="Arial"/>
                <w:b/>
                <w:sz w:val="20"/>
                <w:szCs w:val="20"/>
              </w:rPr>
            </w:pPr>
            <w:r>
              <w:rPr>
                <w:rFonts w:cs="Arial"/>
                <w:b/>
                <w:sz w:val="20"/>
                <w:szCs w:val="20"/>
              </w:rPr>
              <w:t>(359)</w:t>
            </w:r>
          </w:p>
        </w:tc>
      </w:tr>
      <w:tr w:rsidR="00AF6A94" w:rsidTr="006A5265">
        <w:trPr>
          <w:gridAfter w:val="2"/>
          <w:wAfter w:w="679" w:type="dxa"/>
          <w:trHeight w:val="219"/>
        </w:trPr>
        <w:tc>
          <w:tcPr>
            <w:tcW w:w="2552" w:type="dxa"/>
            <w:gridSpan w:val="2"/>
          </w:tcPr>
          <w:p w:rsidR="00AF6A94" w:rsidRPr="00FA3EF5" w:rsidRDefault="00AF6A94" w:rsidP="00AF6A94">
            <w:pPr>
              <w:pStyle w:val="CodeNotesExampleText"/>
              <w:spacing w:line="240" w:lineRule="auto"/>
              <w:ind w:left="567"/>
              <w:rPr>
                <w:rFonts w:cs="Arial"/>
                <w:sz w:val="20"/>
                <w:szCs w:val="20"/>
              </w:rPr>
            </w:pPr>
            <w:r>
              <w:rPr>
                <w:rFonts w:cs="Arial"/>
                <w:sz w:val="20"/>
                <w:szCs w:val="20"/>
              </w:rPr>
              <w:t>Strata – reclassify/ movements/charge</w:t>
            </w:r>
          </w:p>
        </w:tc>
        <w:tc>
          <w:tcPr>
            <w:tcW w:w="1050" w:type="dxa"/>
          </w:tcPr>
          <w:p w:rsidR="00AF6A94" w:rsidRPr="00FA3EF5" w:rsidRDefault="00AF6A94" w:rsidP="00AF6A94">
            <w:pPr>
              <w:spacing w:before="60" w:after="60" w:line="240" w:lineRule="auto"/>
              <w:jc w:val="right"/>
              <w:rPr>
                <w:rFonts w:cs="Arial"/>
                <w:sz w:val="20"/>
                <w:szCs w:val="20"/>
              </w:rPr>
            </w:pPr>
            <w:r>
              <w:rPr>
                <w:rFonts w:cs="Arial"/>
                <w:sz w:val="20"/>
                <w:szCs w:val="20"/>
              </w:rPr>
              <w:t>0</w:t>
            </w:r>
          </w:p>
        </w:tc>
        <w:tc>
          <w:tcPr>
            <w:tcW w:w="942" w:type="dxa"/>
          </w:tcPr>
          <w:p w:rsidR="00AF6A94" w:rsidRPr="00FA3EF5" w:rsidRDefault="00AF6A94" w:rsidP="00AF6A94">
            <w:pPr>
              <w:spacing w:before="60" w:after="60" w:line="240" w:lineRule="auto"/>
              <w:jc w:val="right"/>
              <w:rPr>
                <w:rFonts w:cs="Arial"/>
                <w:sz w:val="20"/>
                <w:szCs w:val="20"/>
              </w:rPr>
            </w:pPr>
            <w:r>
              <w:rPr>
                <w:rFonts w:cs="Arial"/>
                <w:sz w:val="20"/>
                <w:szCs w:val="20"/>
              </w:rPr>
              <w:t>108</w:t>
            </w:r>
          </w:p>
        </w:tc>
        <w:tc>
          <w:tcPr>
            <w:tcW w:w="1127" w:type="dxa"/>
          </w:tcPr>
          <w:p w:rsidR="00AF6A94" w:rsidRPr="00FA3EF5" w:rsidRDefault="00AF6A94" w:rsidP="00AF6A94">
            <w:pPr>
              <w:spacing w:before="60" w:after="60" w:line="240" w:lineRule="auto"/>
              <w:jc w:val="right"/>
              <w:rPr>
                <w:rFonts w:cs="Arial"/>
                <w:sz w:val="20"/>
                <w:szCs w:val="20"/>
              </w:rPr>
            </w:pPr>
            <w:r>
              <w:rPr>
                <w:rFonts w:cs="Arial"/>
                <w:sz w:val="20"/>
                <w:szCs w:val="20"/>
              </w:rPr>
              <w:t>0</w:t>
            </w:r>
          </w:p>
        </w:tc>
        <w:tc>
          <w:tcPr>
            <w:tcW w:w="1069" w:type="dxa"/>
          </w:tcPr>
          <w:p w:rsidR="00AF6A94" w:rsidRPr="00FA3EF5" w:rsidRDefault="00AF6A94" w:rsidP="00AF6A94">
            <w:pPr>
              <w:spacing w:before="60" w:after="60" w:line="240" w:lineRule="auto"/>
              <w:jc w:val="right"/>
              <w:rPr>
                <w:rFonts w:cs="Arial"/>
                <w:sz w:val="20"/>
                <w:szCs w:val="20"/>
              </w:rPr>
            </w:pPr>
            <w:r>
              <w:rPr>
                <w:rFonts w:cs="Arial"/>
                <w:sz w:val="20"/>
                <w:szCs w:val="20"/>
              </w:rPr>
              <w:t>0</w:t>
            </w:r>
          </w:p>
        </w:tc>
        <w:tc>
          <w:tcPr>
            <w:tcW w:w="1155" w:type="dxa"/>
          </w:tcPr>
          <w:p w:rsidR="00AF6A94" w:rsidRPr="00FA3EF5" w:rsidRDefault="00AF6A94" w:rsidP="00AF6A94">
            <w:pPr>
              <w:spacing w:before="60" w:after="60" w:line="240" w:lineRule="auto"/>
              <w:jc w:val="right"/>
              <w:rPr>
                <w:rFonts w:cs="Arial"/>
                <w:sz w:val="20"/>
                <w:szCs w:val="20"/>
              </w:rPr>
            </w:pPr>
            <w:r>
              <w:rPr>
                <w:rFonts w:cs="Arial"/>
                <w:sz w:val="20"/>
                <w:szCs w:val="20"/>
              </w:rPr>
              <w:t>0</w:t>
            </w:r>
          </w:p>
        </w:tc>
        <w:tc>
          <w:tcPr>
            <w:tcW w:w="1255" w:type="dxa"/>
          </w:tcPr>
          <w:p w:rsidR="00AF6A94" w:rsidRPr="00FA3EF5" w:rsidRDefault="00AF6A94" w:rsidP="00AF6A94">
            <w:pPr>
              <w:spacing w:before="60" w:after="60" w:line="240" w:lineRule="auto"/>
              <w:jc w:val="right"/>
              <w:rPr>
                <w:rFonts w:cs="Arial"/>
                <w:sz w:val="20"/>
                <w:szCs w:val="20"/>
              </w:rPr>
            </w:pPr>
            <w:r>
              <w:rPr>
                <w:rFonts w:cs="Arial"/>
                <w:sz w:val="20"/>
                <w:szCs w:val="20"/>
              </w:rPr>
              <w:t>0</w:t>
            </w:r>
          </w:p>
        </w:tc>
        <w:tc>
          <w:tcPr>
            <w:tcW w:w="1239" w:type="dxa"/>
          </w:tcPr>
          <w:p w:rsidR="00AF6A94" w:rsidRPr="00FA3EF5" w:rsidRDefault="00AF6A94" w:rsidP="00AF6A94">
            <w:pPr>
              <w:spacing w:before="60" w:after="60" w:line="240" w:lineRule="auto"/>
              <w:jc w:val="right"/>
              <w:rPr>
                <w:rFonts w:cs="Arial"/>
                <w:b/>
                <w:sz w:val="20"/>
                <w:szCs w:val="20"/>
              </w:rPr>
            </w:pPr>
            <w:r>
              <w:rPr>
                <w:rFonts w:cs="Arial"/>
                <w:b/>
                <w:sz w:val="20"/>
                <w:szCs w:val="20"/>
              </w:rPr>
              <w:t>108</w:t>
            </w:r>
          </w:p>
        </w:tc>
      </w:tr>
      <w:tr w:rsidR="00AF6A94" w:rsidTr="006A5265">
        <w:trPr>
          <w:gridAfter w:val="2"/>
          <w:wAfter w:w="679" w:type="dxa"/>
          <w:trHeight w:val="315"/>
        </w:trPr>
        <w:tc>
          <w:tcPr>
            <w:tcW w:w="2552" w:type="dxa"/>
            <w:gridSpan w:val="2"/>
          </w:tcPr>
          <w:p w:rsidR="00AF6A94" w:rsidRPr="00FA3EF5" w:rsidRDefault="00AF6A94" w:rsidP="00AF6A94">
            <w:pPr>
              <w:pStyle w:val="CodeNotesExampleText"/>
              <w:spacing w:line="240" w:lineRule="auto"/>
              <w:ind w:left="567"/>
              <w:rPr>
                <w:rFonts w:cs="Arial"/>
                <w:sz w:val="20"/>
                <w:szCs w:val="20"/>
              </w:rPr>
            </w:pPr>
            <w:r w:rsidRPr="00FA3EF5">
              <w:rPr>
                <w:rFonts w:cs="Arial"/>
                <w:sz w:val="20"/>
                <w:szCs w:val="20"/>
              </w:rPr>
              <w:t>Other movements in Depreciation and Impairment</w:t>
            </w:r>
          </w:p>
        </w:tc>
        <w:tc>
          <w:tcPr>
            <w:tcW w:w="1050" w:type="dxa"/>
            <w:tcBorders>
              <w:bottom w:val="single" w:sz="4" w:space="0" w:color="auto"/>
            </w:tcBorders>
          </w:tcPr>
          <w:p w:rsidR="00AF6A94" w:rsidRPr="00FA3EF5" w:rsidRDefault="00AF6A94" w:rsidP="00AF6A94">
            <w:pPr>
              <w:spacing w:before="60" w:after="60" w:line="240" w:lineRule="auto"/>
              <w:jc w:val="right"/>
              <w:rPr>
                <w:rFonts w:cs="Arial"/>
                <w:sz w:val="20"/>
                <w:szCs w:val="20"/>
              </w:rPr>
            </w:pPr>
            <w:r>
              <w:rPr>
                <w:rFonts w:cs="Arial"/>
                <w:sz w:val="20"/>
                <w:szCs w:val="20"/>
              </w:rPr>
              <w:t>(17)</w:t>
            </w:r>
          </w:p>
        </w:tc>
        <w:tc>
          <w:tcPr>
            <w:tcW w:w="942" w:type="dxa"/>
            <w:tcBorders>
              <w:bottom w:val="single" w:sz="4" w:space="0" w:color="auto"/>
            </w:tcBorders>
          </w:tcPr>
          <w:p w:rsidR="00AF6A94" w:rsidRPr="00FA3EF5" w:rsidRDefault="00AF6A94" w:rsidP="00AF6A94">
            <w:pPr>
              <w:spacing w:before="60" w:after="60" w:line="240" w:lineRule="auto"/>
              <w:jc w:val="right"/>
              <w:rPr>
                <w:rFonts w:cs="Arial"/>
                <w:sz w:val="20"/>
                <w:szCs w:val="20"/>
              </w:rPr>
            </w:pPr>
            <w:r>
              <w:rPr>
                <w:rFonts w:cs="Arial"/>
                <w:sz w:val="20"/>
                <w:szCs w:val="20"/>
              </w:rPr>
              <w:t>0</w:t>
            </w:r>
          </w:p>
        </w:tc>
        <w:tc>
          <w:tcPr>
            <w:tcW w:w="1127" w:type="dxa"/>
            <w:tcBorders>
              <w:bottom w:val="single" w:sz="4" w:space="0" w:color="auto"/>
            </w:tcBorders>
          </w:tcPr>
          <w:p w:rsidR="00AF6A94" w:rsidRPr="00FA3EF5" w:rsidRDefault="00AF6A94" w:rsidP="00AF6A94">
            <w:pPr>
              <w:spacing w:before="60" w:after="60" w:line="240" w:lineRule="auto"/>
              <w:jc w:val="right"/>
              <w:rPr>
                <w:rFonts w:cs="Arial"/>
                <w:sz w:val="20"/>
                <w:szCs w:val="20"/>
              </w:rPr>
            </w:pPr>
            <w:r>
              <w:rPr>
                <w:rFonts w:cs="Arial"/>
                <w:sz w:val="20"/>
                <w:szCs w:val="20"/>
              </w:rPr>
              <w:t>0</w:t>
            </w:r>
          </w:p>
        </w:tc>
        <w:tc>
          <w:tcPr>
            <w:tcW w:w="1069" w:type="dxa"/>
            <w:tcBorders>
              <w:bottom w:val="single" w:sz="4" w:space="0" w:color="auto"/>
            </w:tcBorders>
          </w:tcPr>
          <w:p w:rsidR="00AF6A94" w:rsidRPr="00FA3EF5" w:rsidRDefault="00AF6A94" w:rsidP="00AF6A94">
            <w:pPr>
              <w:spacing w:before="60" w:after="60" w:line="240" w:lineRule="auto"/>
              <w:jc w:val="right"/>
              <w:rPr>
                <w:rFonts w:cs="Arial"/>
                <w:sz w:val="20"/>
                <w:szCs w:val="20"/>
              </w:rPr>
            </w:pPr>
            <w:r>
              <w:rPr>
                <w:rFonts w:cs="Arial"/>
                <w:sz w:val="20"/>
                <w:szCs w:val="20"/>
              </w:rPr>
              <w:t>17</w:t>
            </w:r>
          </w:p>
        </w:tc>
        <w:tc>
          <w:tcPr>
            <w:tcW w:w="1155" w:type="dxa"/>
            <w:tcBorders>
              <w:bottom w:val="single" w:sz="4" w:space="0" w:color="auto"/>
            </w:tcBorders>
          </w:tcPr>
          <w:p w:rsidR="00AF6A94" w:rsidRPr="00FA3EF5" w:rsidRDefault="00AF6A94" w:rsidP="00AF6A94">
            <w:pPr>
              <w:spacing w:before="60" w:after="60" w:line="240" w:lineRule="auto"/>
              <w:jc w:val="right"/>
              <w:rPr>
                <w:rFonts w:cs="Arial"/>
                <w:sz w:val="20"/>
                <w:szCs w:val="20"/>
              </w:rPr>
            </w:pPr>
            <w:r>
              <w:rPr>
                <w:rFonts w:cs="Arial"/>
                <w:sz w:val="20"/>
                <w:szCs w:val="20"/>
              </w:rPr>
              <w:t>0</w:t>
            </w:r>
          </w:p>
        </w:tc>
        <w:tc>
          <w:tcPr>
            <w:tcW w:w="1255" w:type="dxa"/>
            <w:tcBorders>
              <w:bottom w:val="single" w:sz="4" w:space="0" w:color="auto"/>
            </w:tcBorders>
          </w:tcPr>
          <w:p w:rsidR="00AF6A94" w:rsidRPr="00FA3EF5" w:rsidRDefault="00AF6A94" w:rsidP="00AF6A94">
            <w:pPr>
              <w:spacing w:before="60" w:after="60" w:line="240" w:lineRule="auto"/>
              <w:jc w:val="right"/>
              <w:rPr>
                <w:rFonts w:cs="Arial"/>
                <w:sz w:val="20"/>
                <w:szCs w:val="20"/>
              </w:rPr>
            </w:pPr>
            <w:r>
              <w:rPr>
                <w:rFonts w:cs="Arial"/>
                <w:sz w:val="20"/>
                <w:szCs w:val="20"/>
              </w:rPr>
              <w:t>0</w:t>
            </w:r>
          </w:p>
        </w:tc>
        <w:tc>
          <w:tcPr>
            <w:tcW w:w="1239" w:type="dxa"/>
            <w:tcBorders>
              <w:bottom w:val="single" w:sz="4" w:space="0" w:color="auto"/>
            </w:tcBorders>
          </w:tcPr>
          <w:p w:rsidR="00AF6A94" w:rsidRPr="00FA3EF5" w:rsidRDefault="00AF6A94" w:rsidP="00AF6A94">
            <w:pPr>
              <w:spacing w:before="60" w:after="60" w:line="240" w:lineRule="auto"/>
              <w:jc w:val="right"/>
              <w:rPr>
                <w:rFonts w:cs="Arial"/>
                <w:b/>
                <w:sz w:val="20"/>
                <w:szCs w:val="20"/>
              </w:rPr>
            </w:pPr>
            <w:r>
              <w:rPr>
                <w:rFonts w:cs="Arial"/>
                <w:b/>
                <w:sz w:val="20"/>
                <w:szCs w:val="20"/>
              </w:rPr>
              <w:t>0</w:t>
            </w:r>
          </w:p>
        </w:tc>
      </w:tr>
      <w:tr w:rsidR="00AF6A94" w:rsidTr="006A5265">
        <w:trPr>
          <w:gridAfter w:val="2"/>
          <w:wAfter w:w="679" w:type="dxa"/>
          <w:trHeight w:val="315"/>
        </w:trPr>
        <w:tc>
          <w:tcPr>
            <w:tcW w:w="2552" w:type="dxa"/>
            <w:gridSpan w:val="2"/>
          </w:tcPr>
          <w:p w:rsidR="00AF6A94" w:rsidRPr="00FA3EF5" w:rsidRDefault="00AF6A94" w:rsidP="00AF6A94">
            <w:pPr>
              <w:pStyle w:val="CodeNotesExampleText"/>
              <w:spacing w:line="240" w:lineRule="auto"/>
              <w:ind w:left="567"/>
              <w:rPr>
                <w:rFonts w:cs="Arial"/>
                <w:b/>
                <w:bCs/>
                <w:sz w:val="20"/>
                <w:szCs w:val="20"/>
              </w:rPr>
            </w:pPr>
            <w:r w:rsidRPr="00FA3EF5">
              <w:rPr>
                <w:rFonts w:cs="Arial"/>
                <w:b/>
                <w:bCs/>
                <w:sz w:val="20"/>
                <w:szCs w:val="20"/>
              </w:rPr>
              <w:t>At 31 March 201</w:t>
            </w:r>
            <w:r>
              <w:rPr>
                <w:rFonts w:cs="Arial"/>
                <w:b/>
                <w:bCs/>
                <w:sz w:val="20"/>
                <w:szCs w:val="20"/>
              </w:rPr>
              <w:t>9</w:t>
            </w:r>
          </w:p>
        </w:tc>
        <w:tc>
          <w:tcPr>
            <w:tcW w:w="1050" w:type="dxa"/>
            <w:tcBorders>
              <w:top w:val="single" w:sz="4" w:space="0" w:color="auto"/>
              <w:bottom w:val="single" w:sz="4" w:space="0" w:color="auto"/>
            </w:tcBorders>
          </w:tcPr>
          <w:p w:rsidR="00AF6A94" w:rsidRPr="00FA3EF5" w:rsidRDefault="00AF6A94" w:rsidP="00AF6A94">
            <w:pPr>
              <w:spacing w:before="60" w:after="60" w:line="240" w:lineRule="auto"/>
              <w:jc w:val="right"/>
              <w:rPr>
                <w:rFonts w:cs="Arial"/>
                <w:b/>
                <w:sz w:val="20"/>
                <w:szCs w:val="20"/>
              </w:rPr>
            </w:pPr>
            <w:r>
              <w:rPr>
                <w:rFonts w:cs="Arial"/>
                <w:b/>
                <w:sz w:val="20"/>
                <w:szCs w:val="20"/>
              </w:rPr>
              <w:t>3,871</w:t>
            </w:r>
          </w:p>
        </w:tc>
        <w:tc>
          <w:tcPr>
            <w:tcW w:w="942" w:type="dxa"/>
            <w:tcBorders>
              <w:top w:val="single" w:sz="4" w:space="0" w:color="auto"/>
              <w:bottom w:val="single" w:sz="4" w:space="0" w:color="auto"/>
            </w:tcBorders>
          </w:tcPr>
          <w:p w:rsidR="00AF6A94" w:rsidRPr="00FA3EF5" w:rsidRDefault="00AF6A94" w:rsidP="00AF6A94">
            <w:pPr>
              <w:spacing w:before="60" w:after="60" w:line="240" w:lineRule="auto"/>
              <w:jc w:val="right"/>
              <w:rPr>
                <w:rFonts w:cs="Arial"/>
                <w:b/>
                <w:sz w:val="20"/>
                <w:szCs w:val="20"/>
              </w:rPr>
            </w:pPr>
            <w:r>
              <w:rPr>
                <w:rFonts w:cs="Arial"/>
                <w:b/>
                <w:sz w:val="20"/>
                <w:szCs w:val="20"/>
              </w:rPr>
              <w:t>2,437</w:t>
            </w:r>
          </w:p>
        </w:tc>
        <w:tc>
          <w:tcPr>
            <w:tcW w:w="1127" w:type="dxa"/>
            <w:tcBorders>
              <w:top w:val="single" w:sz="4" w:space="0" w:color="auto"/>
              <w:bottom w:val="single" w:sz="4" w:space="0" w:color="auto"/>
            </w:tcBorders>
          </w:tcPr>
          <w:p w:rsidR="00AF6A94" w:rsidRPr="00FA3EF5" w:rsidRDefault="00AF6A94" w:rsidP="00AF6A94">
            <w:pPr>
              <w:spacing w:before="60" w:after="60" w:line="240" w:lineRule="auto"/>
              <w:jc w:val="right"/>
              <w:rPr>
                <w:rFonts w:cs="Arial"/>
                <w:b/>
                <w:sz w:val="20"/>
                <w:szCs w:val="20"/>
              </w:rPr>
            </w:pPr>
            <w:r>
              <w:rPr>
                <w:rFonts w:cs="Arial"/>
                <w:b/>
                <w:sz w:val="20"/>
                <w:szCs w:val="20"/>
              </w:rPr>
              <w:t>337</w:t>
            </w:r>
          </w:p>
        </w:tc>
        <w:tc>
          <w:tcPr>
            <w:tcW w:w="1069" w:type="dxa"/>
            <w:tcBorders>
              <w:top w:val="single" w:sz="4" w:space="0" w:color="auto"/>
              <w:bottom w:val="single" w:sz="4" w:space="0" w:color="auto"/>
            </w:tcBorders>
          </w:tcPr>
          <w:p w:rsidR="00AF6A94" w:rsidRPr="00FA3EF5" w:rsidRDefault="00AF6A94" w:rsidP="00AF6A94">
            <w:pPr>
              <w:spacing w:before="60" w:after="60" w:line="240" w:lineRule="auto"/>
              <w:jc w:val="right"/>
              <w:rPr>
                <w:rFonts w:cs="Arial"/>
                <w:b/>
                <w:sz w:val="20"/>
                <w:szCs w:val="20"/>
              </w:rPr>
            </w:pPr>
            <w:r>
              <w:rPr>
                <w:rFonts w:cs="Arial"/>
                <w:b/>
                <w:sz w:val="20"/>
                <w:szCs w:val="20"/>
              </w:rPr>
              <w:t>218</w:t>
            </w:r>
          </w:p>
        </w:tc>
        <w:tc>
          <w:tcPr>
            <w:tcW w:w="1155" w:type="dxa"/>
            <w:tcBorders>
              <w:top w:val="single" w:sz="4" w:space="0" w:color="auto"/>
              <w:bottom w:val="single" w:sz="4" w:space="0" w:color="auto"/>
            </w:tcBorders>
          </w:tcPr>
          <w:p w:rsidR="00AF6A94" w:rsidRPr="00FA3EF5" w:rsidRDefault="00AF6A94" w:rsidP="00AF6A94">
            <w:pPr>
              <w:spacing w:before="60" w:after="60" w:line="240" w:lineRule="auto"/>
              <w:jc w:val="right"/>
              <w:rPr>
                <w:rFonts w:cs="Arial"/>
                <w:b/>
                <w:sz w:val="20"/>
                <w:szCs w:val="20"/>
              </w:rPr>
            </w:pPr>
            <w:r>
              <w:rPr>
                <w:rFonts w:cs="Arial"/>
                <w:b/>
                <w:sz w:val="20"/>
                <w:szCs w:val="20"/>
              </w:rPr>
              <w:t>42</w:t>
            </w:r>
          </w:p>
        </w:tc>
        <w:tc>
          <w:tcPr>
            <w:tcW w:w="1255" w:type="dxa"/>
            <w:tcBorders>
              <w:top w:val="single" w:sz="4" w:space="0" w:color="auto"/>
              <w:bottom w:val="single" w:sz="4" w:space="0" w:color="auto"/>
            </w:tcBorders>
          </w:tcPr>
          <w:p w:rsidR="00AF6A94" w:rsidRPr="00FA3EF5" w:rsidRDefault="00AF6A94" w:rsidP="00AF6A94">
            <w:pPr>
              <w:spacing w:before="60" w:after="60" w:line="240" w:lineRule="auto"/>
              <w:jc w:val="right"/>
              <w:rPr>
                <w:rFonts w:cs="Arial"/>
                <w:b/>
                <w:sz w:val="20"/>
                <w:szCs w:val="20"/>
              </w:rPr>
            </w:pPr>
            <w:r>
              <w:rPr>
                <w:rFonts w:cs="Arial"/>
                <w:b/>
                <w:sz w:val="20"/>
                <w:szCs w:val="20"/>
              </w:rPr>
              <w:t>0</w:t>
            </w:r>
          </w:p>
        </w:tc>
        <w:tc>
          <w:tcPr>
            <w:tcW w:w="1239" w:type="dxa"/>
            <w:tcBorders>
              <w:top w:val="single" w:sz="4" w:space="0" w:color="auto"/>
              <w:bottom w:val="single" w:sz="4" w:space="0" w:color="auto"/>
            </w:tcBorders>
          </w:tcPr>
          <w:p w:rsidR="00AF6A94" w:rsidRPr="00FA3EF5" w:rsidRDefault="00AF6A94" w:rsidP="00AF6A94">
            <w:pPr>
              <w:spacing w:before="60" w:after="60" w:line="240" w:lineRule="auto"/>
              <w:jc w:val="right"/>
              <w:rPr>
                <w:rFonts w:cs="Arial"/>
                <w:b/>
                <w:sz w:val="20"/>
                <w:szCs w:val="20"/>
              </w:rPr>
            </w:pPr>
            <w:r>
              <w:rPr>
                <w:rFonts w:cs="Arial"/>
                <w:b/>
                <w:sz w:val="20"/>
                <w:szCs w:val="20"/>
              </w:rPr>
              <w:t>6,905</w:t>
            </w:r>
          </w:p>
        </w:tc>
      </w:tr>
    </w:tbl>
    <w:p w:rsidR="00161350" w:rsidRDefault="00161350">
      <w:pPr>
        <w:pStyle w:val="CodeNotesExampleText"/>
        <w:rPr>
          <w:rFonts w:cs="Arial"/>
        </w:rPr>
      </w:pPr>
    </w:p>
    <w:p w:rsidR="0038460B" w:rsidRPr="00FA3EF5" w:rsidRDefault="0038460B" w:rsidP="0038460B">
      <w:pPr>
        <w:pStyle w:val="CodeNotesExampleText"/>
        <w:ind w:left="567"/>
        <w:rPr>
          <w:rFonts w:cs="Arial"/>
          <w:sz w:val="20"/>
          <w:szCs w:val="20"/>
        </w:rPr>
      </w:pPr>
    </w:p>
    <w:p w:rsidR="00161350" w:rsidRPr="00CE0340" w:rsidRDefault="00A1223B" w:rsidP="00996813">
      <w:pPr>
        <w:pStyle w:val="ExampleText"/>
        <w:spacing w:before="0" w:line="240" w:lineRule="auto"/>
        <w:jc w:val="both"/>
        <w:rPr>
          <w:rFonts w:ascii="Arial" w:hAnsi="Arial" w:cs="Arial"/>
          <w:color w:val="0D0D0D"/>
        </w:rPr>
      </w:pPr>
      <w:r w:rsidRPr="00CE0340">
        <w:rPr>
          <w:rFonts w:ascii="Arial" w:hAnsi="Arial" w:cs="Arial"/>
          <w:color w:val="0D0D0D"/>
        </w:rPr>
        <w:t xml:space="preserve">The freehold and leasehold properties which comprise the Authority’s property portfolio are valued by a qualified </w:t>
      </w:r>
      <w:r w:rsidR="007F0E83">
        <w:rPr>
          <w:rFonts w:ascii="Arial" w:hAnsi="Arial" w:cs="Arial"/>
          <w:color w:val="0D0D0D"/>
        </w:rPr>
        <w:t>external</w:t>
      </w:r>
      <w:r w:rsidR="0070025C" w:rsidRPr="00CE0340">
        <w:rPr>
          <w:rFonts w:ascii="Arial" w:hAnsi="Arial" w:cs="Arial"/>
          <w:color w:val="0D0D0D"/>
        </w:rPr>
        <w:t xml:space="preserve"> </w:t>
      </w:r>
      <w:r w:rsidRPr="00CE0340">
        <w:rPr>
          <w:rFonts w:ascii="Arial" w:hAnsi="Arial" w:cs="Arial"/>
          <w:color w:val="0D0D0D"/>
        </w:rPr>
        <w:t xml:space="preserve">valuer, </w:t>
      </w:r>
      <w:r w:rsidR="00287ADA">
        <w:rPr>
          <w:rFonts w:ascii="Arial" w:hAnsi="Arial" w:cs="Arial"/>
          <w:color w:val="0D0D0D"/>
        </w:rPr>
        <w:t>Donna Best</w:t>
      </w:r>
      <w:r w:rsidRPr="00074F5F">
        <w:rPr>
          <w:rFonts w:ascii="Arial" w:hAnsi="Arial" w:cs="Arial"/>
          <w:color w:val="0D0D0D"/>
        </w:rPr>
        <w:t xml:space="preserve"> (FRICS</w:t>
      </w:r>
      <w:r w:rsidRPr="00CE0340">
        <w:rPr>
          <w:rFonts w:ascii="Arial" w:hAnsi="Arial" w:cs="Arial"/>
          <w:color w:val="0D0D0D"/>
        </w:rPr>
        <w:t>) in accordance with the Valuation</w:t>
      </w:r>
      <w:r w:rsidR="00F72E90">
        <w:rPr>
          <w:rFonts w:ascii="Arial" w:hAnsi="Arial" w:cs="Arial"/>
          <w:color w:val="0D0D0D"/>
        </w:rPr>
        <w:t xml:space="preserve"> Standards</w:t>
      </w:r>
      <w:r w:rsidRPr="00CE0340">
        <w:rPr>
          <w:rFonts w:ascii="Arial" w:hAnsi="Arial" w:cs="Arial"/>
          <w:color w:val="0D0D0D"/>
        </w:rPr>
        <w:t xml:space="preserve"> Practice and Guidance Notes of The Royal Institution of </w:t>
      </w:r>
      <w:r w:rsidR="00036A52" w:rsidRPr="00CE0340">
        <w:rPr>
          <w:rFonts w:ascii="Arial" w:hAnsi="Arial" w:cs="Arial"/>
          <w:color w:val="0D0D0D"/>
        </w:rPr>
        <w:t>C</w:t>
      </w:r>
      <w:r w:rsidRPr="00CE0340">
        <w:rPr>
          <w:rFonts w:ascii="Arial" w:hAnsi="Arial" w:cs="Arial"/>
          <w:color w:val="0D0D0D"/>
        </w:rPr>
        <w:t>hartered Surveyors.</w:t>
      </w:r>
      <w:r w:rsidR="00074F5F">
        <w:rPr>
          <w:rFonts w:ascii="Arial" w:hAnsi="Arial" w:cs="Arial"/>
          <w:color w:val="0D0D0D"/>
        </w:rPr>
        <w:t xml:space="preserve"> </w:t>
      </w:r>
      <w:r w:rsidRPr="00CE0340">
        <w:rPr>
          <w:rFonts w:ascii="Arial" w:hAnsi="Arial" w:cs="Arial"/>
          <w:color w:val="0D0D0D"/>
        </w:rPr>
        <w:t>Inspections are carried out annually to achieve</w:t>
      </w:r>
      <w:r w:rsidR="00F72E90">
        <w:rPr>
          <w:rFonts w:ascii="Arial" w:hAnsi="Arial" w:cs="Arial"/>
          <w:color w:val="0D0D0D"/>
        </w:rPr>
        <w:t xml:space="preserve"> full revaluation every 5 years. </w:t>
      </w:r>
      <w:r w:rsidRPr="00CE0340">
        <w:rPr>
          <w:rFonts w:ascii="Arial" w:hAnsi="Arial" w:cs="Arial"/>
          <w:color w:val="0D0D0D"/>
        </w:rPr>
        <w:t>Approximately 20% of assets are revalued each year</w:t>
      </w:r>
      <w:r w:rsidR="00C46E67">
        <w:rPr>
          <w:rFonts w:ascii="Arial" w:hAnsi="Arial" w:cs="Arial"/>
          <w:color w:val="0D0D0D"/>
        </w:rPr>
        <w:t xml:space="preserve"> as at 1 April</w:t>
      </w:r>
      <w:r w:rsidRPr="00CE0340">
        <w:rPr>
          <w:rFonts w:ascii="Arial" w:hAnsi="Arial" w:cs="Arial"/>
          <w:color w:val="0D0D0D"/>
        </w:rPr>
        <w:t>.</w:t>
      </w:r>
      <w:r w:rsidR="00F72E90">
        <w:rPr>
          <w:rFonts w:ascii="Arial" w:hAnsi="Arial" w:cs="Arial"/>
          <w:color w:val="0D0D0D"/>
        </w:rPr>
        <w:t xml:space="preserve"> Where material changes in an assets value are identified all assets within that class (e.g. car parks, public conveniences) will be revalued within that year.</w:t>
      </w:r>
      <w:r w:rsidRPr="00CE0340">
        <w:rPr>
          <w:rFonts w:ascii="Arial" w:hAnsi="Arial" w:cs="Arial"/>
          <w:color w:val="0D0D0D"/>
        </w:rPr>
        <w:t xml:space="preserve">  Plant and machinery are included in the buildings valuation where appropriate unless the value is material and valued as a component within the Authority’s componentisation policy.  Other vehicles, plant and equipment are identified separately.</w:t>
      </w:r>
    </w:p>
    <w:p w:rsidR="00784A3C" w:rsidRPr="00CE0340" w:rsidRDefault="00784A3C" w:rsidP="00996813">
      <w:pPr>
        <w:pStyle w:val="ExampleText"/>
        <w:spacing w:before="0" w:line="240" w:lineRule="auto"/>
        <w:jc w:val="both"/>
        <w:rPr>
          <w:rFonts w:ascii="Arial" w:hAnsi="Arial" w:cs="Arial"/>
          <w:color w:val="0D0D0D"/>
        </w:rPr>
      </w:pPr>
    </w:p>
    <w:p w:rsidR="00A1223B" w:rsidRPr="00CE0340" w:rsidRDefault="00A1223B" w:rsidP="00996813">
      <w:pPr>
        <w:pStyle w:val="ExampleText"/>
        <w:spacing w:before="0" w:line="240" w:lineRule="auto"/>
        <w:jc w:val="both"/>
        <w:rPr>
          <w:rFonts w:ascii="Arial" w:hAnsi="Arial" w:cs="Arial"/>
          <w:color w:val="0D0D0D"/>
        </w:rPr>
      </w:pPr>
      <w:r w:rsidRPr="00CE0340">
        <w:rPr>
          <w:rFonts w:ascii="Arial" w:hAnsi="Arial" w:cs="Arial"/>
          <w:color w:val="0D0D0D"/>
        </w:rPr>
        <w:t>Other land and buildings</w:t>
      </w:r>
      <w:r w:rsidR="00074F5F">
        <w:rPr>
          <w:rFonts w:ascii="Arial" w:hAnsi="Arial" w:cs="Arial"/>
          <w:color w:val="0D0D0D"/>
        </w:rPr>
        <w:t xml:space="preserve"> are valued at current value</w:t>
      </w:r>
      <w:r w:rsidR="00F266DB">
        <w:rPr>
          <w:rFonts w:ascii="Arial" w:hAnsi="Arial" w:cs="Arial"/>
          <w:color w:val="0D0D0D"/>
        </w:rPr>
        <w:t>. S</w:t>
      </w:r>
      <w:r w:rsidRPr="00CE0340">
        <w:rPr>
          <w:rFonts w:ascii="Arial" w:hAnsi="Arial" w:cs="Arial"/>
          <w:color w:val="0D0D0D"/>
        </w:rPr>
        <w:t>urplus assets, investment properties, and assets held for sale are valued at fair value.  Infrastructure, community assets, assets in the course of construction and vehicle, plant and equipment are valued at historical cost.</w:t>
      </w:r>
      <w:r w:rsidR="00A00A65">
        <w:rPr>
          <w:rFonts w:ascii="Arial" w:hAnsi="Arial" w:cs="Arial"/>
          <w:color w:val="0D0D0D"/>
        </w:rPr>
        <w:t xml:space="preserve">  Donated assets are measured initially at fair value.  Assets acquired other than by purchase are deemed to be at fair value.</w:t>
      </w:r>
      <w:r w:rsidR="00996813">
        <w:rPr>
          <w:rFonts w:ascii="Arial" w:hAnsi="Arial" w:cs="Arial"/>
          <w:color w:val="0D0D0D"/>
        </w:rPr>
        <w:t xml:space="preserve"> </w:t>
      </w:r>
      <w:r w:rsidRPr="00CE0340">
        <w:rPr>
          <w:rFonts w:ascii="Arial" w:hAnsi="Arial" w:cs="Arial"/>
          <w:color w:val="0D0D0D"/>
        </w:rPr>
        <w:t>Depreciation has been charged on a straight line basis to assets excluding land which have a useful life of 50 years or less.  The assets incurring depreciation have useful lives of between 5 and 50 years.</w:t>
      </w:r>
    </w:p>
    <w:p w:rsidR="00784A3C" w:rsidRPr="00CE0340" w:rsidRDefault="00784A3C" w:rsidP="00996813">
      <w:pPr>
        <w:pStyle w:val="ExampleText"/>
        <w:spacing w:before="0" w:line="240" w:lineRule="auto"/>
        <w:jc w:val="both"/>
        <w:rPr>
          <w:rFonts w:ascii="Arial" w:hAnsi="Arial" w:cs="Arial"/>
          <w:color w:val="0D0D0D"/>
        </w:rPr>
      </w:pPr>
    </w:p>
    <w:p w:rsidR="000974CF" w:rsidRPr="007F0E83" w:rsidRDefault="000974CF" w:rsidP="00996813">
      <w:pPr>
        <w:pStyle w:val="ExampleText"/>
        <w:spacing w:before="0" w:line="240" w:lineRule="auto"/>
        <w:jc w:val="both"/>
        <w:rPr>
          <w:rFonts w:ascii="Arial" w:hAnsi="Arial" w:cs="Arial"/>
          <w:color w:val="auto"/>
        </w:rPr>
      </w:pPr>
      <w:r w:rsidRPr="007F0E83">
        <w:rPr>
          <w:rFonts w:ascii="Arial" w:hAnsi="Arial" w:cs="Arial"/>
          <w:color w:val="auto"/>
        </w:rPr>
        <w:t>Capital commitments – There</w:t>
      </w:r>
      <w:r w:rsidR="007676FD">
        <w:rPr>
          <w:rFonts w:ascii="Arial" w:hAnsi="Arial" w:cs="Arial"/>
          <w:color w:val="auto"/>
        </w:rPr>
        <w:t xml:space="preserve"> are no</w:t>
      </w:r>
      <w:r w:rsidR="00473E4D" w:rsidRPr="007F0E83">
        <w:rPr>
          <w:rFonts w:ascii="Arial" w:hAnsi="Arial" w:cs="Arial"/>
          <w:color w:val="auto"/>
        </w:rPr>
        <w:t xml:space="preserve"> major</w:t>
      </w:r>
      <w:r w:rsidRPr="007F0E83">
        <w:rPr>
          <w:rFonts w:ascii="Arial" w:hAnsi="Arial" w:cs="Arial"/>
          <w:color w:val="auto"/>
        </w:rPr>
        <w:t xml:space="preserve"> contract</w:t>
      </w:r>
      <w:r w:rsidR="007676FD">
        <w:rPr>
          <w:rFonts w:ascii="Arial" w:hAnsi="Arial" w:cs="Arial"/>
          <w:color w:val="auto"/>
        </w:rPr>
        <w:t>s</w:t>
      </w:r>
      <w:r w:rsidRPr="007F0E83">
        <w:rPr>
          <w:rFonts w:ascii="Arial" w:hAnsi="Arial" w:cs="Arial"/>
          <w:color w:val="auto"/>
        </w:rPr>
        <w:t xml:space="preserve"> for future capital expenditure at 31 March 20</w:t>
      </w:r>
      <w:r w:rsidR="007F0E83">
        <w:rPr>
          <w:rFonts w:ascii="Arial" w:hAnsi="Arial" w:cs="Arial"/>
          <w:color w:val="auto"/>
        </w:rPr>
        <w:t>20</w:t>
      </w:r>
      <w:r w:rsidRPr="007F0E83">
        <w:rPr>
          <w:rFonts w:ascii="Arial" w:hAnsi="Arial" w:cs="Arial"/>
          <w:color w:val="auto"/>
        </w:rPr>
        <w:t>.</w:t>
      </w:r>
      <w:r w:rsidR="00473E4D" w:rsidRPr="007F0E83">
        <w:rPr>
          <w:rFonts w:ascii="Arial" w:hAnsi="Arial" w:cs="Arial"/>
          <w:color w:val="auto"/>
        </w:rPr>
        <w:t xml:space="preserve">  </w:t>
      </w:r>
    </w:p>
    <w:p w:rsidR="00996813" w:rsidRPr="00CE0340" w:rsidRDefault="00996813" w:rsidP="00996813">
      <w:pPr>
        <w:pStyle w:val="ExampleText"/>
        <w:spacing w:before="0" w:line="240" w:lineRule="auto"/>
        <w:jc w:val="both"/>
        <w:rPr>
          <w:rFonts w:ascii="Arial" w:hAnsi="Arial" w:cs="Arial"/>
          <w:color w:val="0D0D0D"/>
        </w:rPr>
      </w:pPr>
    </w:p>
    <w:p w:rsidR="00840A6F" w:rsidRDefault="000974CF" w:rsidP="00840A6F">
      <w:pPr>
        <w:pStyle w:val="ExampleText"/>
        <w:spacing w:before="0" w:line="240" w:lineRule="auto"/>
        <w:jc w:val="both"/>
        <w:rPr>
          <w:rFonts w:ascii="Arial" w:hAnsi="Arial" w:cs="Arial"/>
          <w:color w:val="0D0D0D"/>
        </w:rPr>
      </w:pPr>
      <w:r w:rsidRPr="00CE0340">
        <w:rPr>
          <w:rFonts w:ascii="Arial" w:hAnsi="Arial" w:cs="Arial"/>
          <w:color w:val="0D0D0D"/>
        </w:rPr>
        <w:t xml:space="preserve">The following statement shows the progress of the </w:t>
      </w:r>
      <w:r w:rsidR="00036A52" w:rsidRPr="00CE0340">
        <w:rPr>
          <w:rFonts w:ascii="Arial" w:hAnsi="Arial" w:cs="Arial"/>
          <w:color w:val="0D0D0D"/>
        </w:rPr>
        <w:t>Authority’s</w:t>
      </w:r>
      <w:r w:rsidRPr="00CE0340">
        <w:rPr>
          <w:rFonts w:ascii="Arial" w:hAnsi="Arial" w:cs="Arial"/>
          <w:color w:val="0D0D0D"/>
        </w:rPr>
        <w:t xml:space="preserve"> rolling programme for the revaluation of </w:t>
      </w:r>
      <w:r w:rsidR="00743EAD">
        <w:rPr>
          <w:rFonts w:ascii="Arial" w:hAnsi="Arial" w:cs="Arial"/>
          <w:color w:val="0D0D0D"/>
        </w:rPr>
        <w:t>property, plant and equipment</w:t>
      </w:r>
      <w:r w:rsidRPr="00CE0340">
        <w:rPr>
          <w:rFonts w:ascii="Arial" w:hAnsi="Arial" w:cs="Arial"/>
          <w:color w:val="0D0D0D"/>
        </w:rPr>
        <w:t xml:space="preserve">, including assets valued following completion of significant projects.  Valuations of land and buildings are carried out by </w:t>
      </w:r>
      <w:r w:rsidR="00287ADA">
        <w:rPr>
          <w:rFonts w:ascii="Arial" w:hAnsi="Arial" w:cs="Arial"/>
          <w:color w:val="0D0D0D"/>
        </w:rPr>
        <w:t>Donna Best</w:t>
      </w:r>
      <w:r w:rsidRPr="00074F5F">
        <w:rPr>
          <w:rFonts w:ascii="Arial" w:hAnsi="Arial" w:cs="Arial"/>
          <w:color w:val="0D0D0D"/>
        </w:rPr>
        <w:t xml:space="preserve"> (FRICS</w:t>
      </w:r>
      <w:r w:rsidR="00074F5F">
        <w:rPr>
          <w:rFonts w:ascii="Arial" w:hAnsi="Arial" w:cs="Arial"/>
          <w:color w:val="0D0D0D"/>
        </w:rPr>
        <w:t xml:space="preserve">) </w:t>
      </w:r>
      <w:r w:rsidR="0075737F">
        <w:rPr>
          <w:rFonts w:ascii="Arial" w:hAnsi="Arial" w:cs="Arial"/>
          <w:color w:val="0D0D0D"/>
        </w:rPr>
        <w:t xml:space="preserve">(an </w:t>
      </w:r>
      <w:r w:rsidR="007F0E83">
        <w:rPr>
          <w:rFonts w:ascii="Arial" w:hAnsi="Arial" w:cs="Arial"/>
          <w:color w:val="0D0D0D"/>
        </w:rPr>
        <w:t>external</w:t>
      </w:r>
      <w:r w:rsidR="0075737F">
        <w:rPr>
          <w:rFonts w:ascii="Arial" w:hAnsi="Arial" w:cs="Arial"/>
          <w:color w:val="0D0D0D"/>
        </w:rPr>
        <w:t xml:space="preserve"> valuer) </w:t>
      </w:r>
      <w:r w:rsidRPr="00CE0340">
        <w:rPr>
          <w:rFonts w:ascii="Arial" w:hAnsi="Arial" w:cs="Arial"/>
          <w:color w:val="0D0D0D"/>
        </w:rPr>
        <w:t>in accordance with the methodologies and basis for estimation set out in the professional standards of the Royal Institution of Chartered Surveyors</w:t>
      </w:r>
      <w:r w:rsidR="00840A6F">
        <w:rPr>
          <w:rFonts w:ascii="Arial" w:hAnsi="Arial" w:cs="Arial"/>
          <w:color w:val="0D0D0D"/>
        </w:rPr>
        <w:t xml:space="preserve"> (RICS)</w:t>
      </w:r>
      <w:r w:rsidRPr="00CE0340">
        <w:rPr>
          <w:rFonts w:ascii="Arial" w:hAnsi="Arial" w:cs="Arial"/>
          <w:color w:val="0D0D0D"/>
        </w:rPr>
        <w:t>.</w:t>
      </w:r>
      <w:r w:rsidR="00036A52" w:rsidRPr="00CE0340">
        <w:rPr>
          <w:rFonts w:ascii="Arial" w:hAnsi="Arial" w:cs="Arial"/>
          <w:color w:val="0D0D0D"/>
        </w:rPr>
        <w:t xml:space="preserve">  The basis for valuation is set out in the Statement of Accounting Policies.  The Authority is not aware of any material changes in asset values that have not been updated.</w:t>
      </w:r>
      <w:r w:rsidR="00840A6F" w:rsidRPr="00840A6F">
        <w:rPr>
          <w:rFonts w:ascii="Arial" w:hAnsi="Arial" w:cs="Arial"/>
          <w:color w:val="0D0D0D"/>
        </w:rPr>
        <w:t xml:space="preserve"> </w:t>
      </w:r>
      <w:r w:rsidR="00840A6F">
        <w:rPr>
          <w:rFonts w:ascii="Arial" w:hAnsi="Arial" w:cs="Arial"/>
          <w:color w:val="0D0D0D"/>
        </w:rPr>
        <w:t>The impact of Covid 19 and potential re-measurement is covered in note 4 – estimation and uncertainty. As at the valuation date, it is considered less weight can be attached to previous market evidence for comparison purposes to inform opinions of value. Valuations are therefore reported on the basis of ‘material valuation uncertainty’ as per VPS3 (valuation technical performance standards – special assumptions) and VPGA10 (valuation applications) of the RICS Red Book Global.</w:t>
      </w:r>
    </w:p>
    <w:p w:rsidR="007676FD" w:rsidRDefault="007676FD" w:rsidP="00840A6F">
      <w:pPr>
        <w:pStyle w:val="ExampleText"/>
        <w:spacing w:before="0" w:line="240" w:lineRule="auto"/>
        <w:jc w:val="both"/>
        <w:rPr>
          <w:rFonts w:ascii="Arial" w:hAnsi="Arial" w:cs="Arial"/>
          <w:color w:val="0D0D0D"/>
        </w:rPr>
      </w:pPr>
    </w:p>
    <w:p w:rsidR="007676FD" w:rsidRDefault="007676FD" w:rsidP="00840A6F">
      <w:pPr>
        <w:pStyle w:val="ExampleText"/>
        <w:spacing w:before="0" w:line="240" w:lineRule="auto"/>
        <w:jc w:val="both"/>
        <w:rPr>
          <w:rFonts w:ascii="Arial" w:hAnsi="Arial" w:cs="Arial"/>
          <w:color w:val="0D0D0D"/>
        </w:rPr>
      </w:pPr>
    </w:p>
    <w:p w:rsidR="001A11E9" w:rsidRDefault="001A11E9" w:rsidP="00996813">
      <w:pPr>
        <w:pStyle w:val="ExampleText"/>
        <w:spacing w:before="0" w:line="240" w:lineRule="auto"/>
        <w:jc w:val="both"/>
        <w:rPr>
          <w:rFonts w:ascii="Arial" w:hAnsi="Arial" w:cs="Arial"/>
          <w:color w:val="0D0D0D"/>
        </w:rPr>
      </w:pPr>
    </w:p>
    <w:tbl>
      <w:tblPr>
        <w:tblW w:w="9846" w:type="dxa"/>
        <w:tblInd w:w="633" w:type="dxa"/>
        <w:tblLook w:val="01E0" w:firstRow="1" w:lastRow="1" w:firstColumn="1" w:lastColumn="1" w:noHBand="0" w:noVBand="0"/>
      </w:tblPr>
      <w:tblGrid>
        <w:gridCol w:w="2452"/>
        <w:gridCol w:w="1351"/>
        <w:gridCol w:w="1509"/>
        <w:gridCol w:w="1472"/>
        <w:gridCol w:w="1544"/>
        <w:gridCol w:w="1518"/>
      </w:tblGrid>
      <w:tr w:rsidR="000974CF" w:rsidRPr="004C2C50" w:rsidTr="00512077">
        <w:tc>
          <w:tcPr>
            <w:tcW w:w="2452" w:type="dxa"/>
            <w:shd w:val="clear" w:color="auto" w:fill="auto"/>
          </w:tcPr>
          <w:p w:rsidR="000974CF" w:rsidRPr="004C2C50" w:rsidRDefault="000974CF" w:rsidP="004C2C50">
            <w:pPr>
              <w:pStyle w:val="ExampleText"/>
              <w:spacing w:before="0" w:line="240" w:lineRule="auto"/>
              <w:ind w:left="0"/>
              <w:jc w:val="both"/>
              <w:rPr>
                <w:rFonts w:ascii="Arial" w:hAnsi="Arial" w:cs="Arial"/>
                <w:b/>
                <w:color w:val="0D0D0D"/>
              </w:rPr>
            </w:pPr>
          </w:p>
        </w:tc>
        <w:tc>
          <w:tcPr>
            <w:tcW w:w="1351" w:type="dxa"/>
            <w:shd w:val="clear" w:color="auto" w:fill="auto"/>
          </w:tcPr>
          <w:p w:rsidR="006A5CA6" w:rsidRPr="004C2C50" w:rsidRDefault="000974CF" w:rsidP="004C2C50">
            <w:pPr>
              <w:pStyle w:val="ExampleText"/>
              <w:spacing w:before="0" w:line="240" w:lineRule="auto"/>
              <w:ind w:left="0"/>
              <w:jc w:val="right"/>
              <w:rPr>
                <w:rFonts w:ascii="Arial" w:hAnsi="Arial" w:cs="Arial"/>
                <w:b/>
                <w:color w:val="0D0D0D"/>
              </w:rPr>
            </w:pPr>
            <w:r w:rsidRPr="004C2C50">
              <w:rPr>
                <w:rFonts w:ascii="Arial" w:hAnsi="Arial" w:cs="Arial"/>
                <w:b/>
                <w:color w:val="0D0D0D"/>
              </w:rPr>
              <w:t>O</w:t>
            </w:r>
            <w:r w:rsidR="006A5CA6" w:rsidRPr="004C2C50">
              <w:rPr>
                <w:rFonts w:ascii="Arial" w:hAnsi="Arial" w:cs="Arial"/>
                <w:b/>
                <w:color w:val="0D0D0D"/>
              </w:rPr>
              <w:t>ther</w:t>
            </w:r>
            <w:r w:rsidRPr="004C2C50">
              <w:rPr>
                <w:rFonts w:ascii="Arial" w:hAnsi="Arial" w:cs="Arial"/>
                <w:b/>
                <w:color w:val="0D0D0D"/>
              </w:rPr>
              <w:t xml:space="preserve"> Land</w:t>
            </w:r>
          </w:p>
          <w:p w:rsidR="000974CF" w:rsidRPr="004C2C50" w:rsidRDefault="000974CF" w:rsidP="004C2C50">
            <w:pPr>
              <w:pStyle w:val="ExampleText"/>
              <w:spacing w:before="0" w:line="240" w:lineRule="auto"/>
              <w:ind w:left="0"/>
              <w:jc w:val="right"/>
              <w:rPr>
                <w:rFonts w:ascii="Arial" w:hAnsi="Arial" w:cs="Arial"/>
                <w:b/>
                <w:color w:val="0D0D0D"/>
              </w:rPr>
            </w:pPr>
            <w:r w:rsidRPr="004C2C50">
              <w:rPr>
                <w:rFonts w:ascii="Arial" w:hAnsi="Arial" w:cs="Arial"/>
                <w:b/>
                <w:color w:val="0D0D0D"/>
              </w:rPr>
              <w:t xml:space="preserve"> &amp; Buildings</w:t>
            </w:r>
          </w:p>
        </w:tc>
        <w:tc>
          <w:tcPr>
            <w:tcW w:w="1509" w:type="dxa"/>
            <w:shd w:val="clear" w:color="auto" w:fill="auto"/>
          </w:tcPr>
          <w:p w:rsidR="000974CF" w:rsidRPr="004C2C50" w:rsidRDefault="000974CF" w:rsidP="004C2C50">
            <w:pPr>
              <w:pStyle w:val="ExampleText"/>
              <w:spacing w:before="0" w:line="240" w:lineRule="auto"/>
              <w:ind w:left="0"/>
              <w:jc w:val="right"/>
              <w:rPr>
                <w:rFonts w:ascii="Arial" w:hAnsi="Arial" w:cs="Arial"/>
                <w:b/>
                <w:color w:val="0D0D0D"/>
              </w:rPr>
            </w:pPr>
            <w:r w:rsidRPr="004C2C50">
              <w:rPr>
                <w:rFonts w:ascii="Arial" w:hAnsi="Arial" w:cs="Arial"/>
                <w:b/>
                <w:color w:val="0D0D0D"/>
              </w:rPr>
              <w:t>Vehicles, Plant</w:t>
            </w:r>
            <w:r w:rsidR="001307F2">
              <w:rPr>
                <w:rFonts w:ascii="Arial" w:hAnsi="Arial" w:cs="Arial"/>
                <w:b/>
                <w:color w:val="0D0D0D"/>
              </w:rPr>
              <w:t>, Furniture</w:t>
            </w:r>
            <w:r w:rsidRPr="004C2C50">
              <w:rPr>
                <w:rFonts w:ascii="Arial" w:hAnsi="Arial" w:cs="Arial"/>
                <w:b/>
                <w:color w:val="0D0D0D"/>
              </w:rPr>
              <w:t xml:space="preserve"> &amp; Equipment</w:t>
            </w:r>
          </w:p>
        </w:tc>
        <w:tc>
          <w:tcPr>
            <w:tcW w:w="1472" w:type="dxa"/>
            <w:shd w:val="clear" w:color="auto" w:fill="auto"/>
          </w:tcPr>
          <w:p w:rsidR="000974CF" w:rsidRPr="004C2C50" w:rsidRDefault="006A5CA6" w:rsidP="004C2C50">
            <w:pPr>
              <w:pStyle w:val="ExampleText"/>
              <w:spacing w:before="0" w:line="240" w:lineRule="auto"/>
              <w:ind w:left="0"/>
              <w:jc w:val="right"/>
              <w:rPr>
                <w:rFonts w:ascii="Arial" w:hAnsi="Arial" w:cs="Arial"/>
                <w:b/>
                <w:color w:val="0D0D0D"/>
              </w:rPr>
            </w:pPr>
            <w:r w:rsidRPr="004C2C50">
              <w:rPr>
                <w:rFonts w:ascii="Arial" w:hAnsi="Arial" w:cs="Arial"/>
                <w:b/>
                <w:color w:val="0D0D0D"/>
              </w:rPr>
              <w:t>Surplus</w:t>
            </w:r>
            <w:r w:rsidR="000974CF" w:rsidRPr="004C2C50">
              <w:rPr>
                <w:rFonts w:ascii="Arial" w:hAnsi="Arial" w:cs="Arial"/>
                <w:b/>
                <w:color w:val="0D0D0D"/>
              </w:rPr>
              <w:t xml:space="preserve"> Assets</w:t>
            </w:r>
          </w:p>
        </w:tc>
        <w:tc>
          <w:tcPr>
            <w:tcW w:w="1544" w:type="dxa"/>
            <w:shd w:val="clear" w:color="auto" w:fill="auto"/>
          </w:tcPr>
          <w:p w:rsidR="000974CF" w:rsidRPr="004C2C50" w:rsidRDefault="000974CF" w:rsidP="004C2C50">
            <w:pPr>
              <w:pStyle w:val="ExampleText"/>
              <w:spacing w:before="0" w:line="240" w:lineRule="auto"/>
              <w:ind w:left="0"/>
              <w:jc w:val="right"/>
              <w:rPr>
                <w:rFonts w:ascii="Arial" w:hAnsi="Arial" w:cs="Arial"/>
                <w:b/>
                <w:color w:val="0D0D0D"/>
              </w:rPr>
            </w:pPr>
            <w:r w:rsidRPr="004C2C50">
              <w:rPr>
                <w:rFonts w:ascii="Arial" w:hAnsi="Arial" w:cs="Arial"/>
                <w:b/>
                <w:color w:val="0D0D0D"/>
              </w:rPr>
              <w:t xml:space="preserve">Infrastructure </w:t>
            </w:r>
            <w:r w:rsidR="00860E0D" w:rsidRPr="004C2C50">
              <w:rPr>
                <w:rFonts w:ascii="Arial" w:hAnsi="Arial" w:cs="Arial"/>
                <w:b/>
                <w:color w:val="0D0D0D"/>
              </w:rPr>
              <w:t>A</w:t>
            </w:r>
            <w:r w:rsidRPr="004C2C50">
              <w:rPr>
                <w:rFonts w:ascii="Arial" w:hAnsi="Arial" w:cs="Arial"/>
                <w:b/>
                <w:color w:val="0D0D0D"/>
              </w:rPr>
              <w:t>ssets</w:t>
            </w:r>
          </w:p>
        </w:tc>
        <w:tc>
          <w:tcPr>
            <w:tcW w:w="1518" w:type="dxa"/>
            <w:shd w:val="clear" w:color="auto" w:fill="auto"/>
          </w:tcPr>
          <w:p w:rsidR="000974CF" w:rsidRPr="004C2C50" w:rsidRDefault="000974CF" w:rsidP="004C2C50">
            <w:pPr>
              <w:pStyle w:val="ExampleText"/>
              <w:spacing w:before="0" w:line="240" w:lineRule="auto"/>
              <w:ind w:left="0"/>
              <w:jc w:val="right"/>
              <w:rPr>
                <w:rFonts w:ascii="Arial" w:hAnsi="Arial" w:cs="Arial"/>
                <w:b/>
                <w:color w:val="0D0D0D"/>
              </w:rPr>
            </w:pPr>
            <w:r w:rsidRPr="004C2C50">
              <w:rPr>
                <w:rFonts w:ascii="Arial" w:hAnsi="Arial" w:cs="Arial"/>
                <w:b/>
                <w:color w:val="0D0D0D"/>
              </w:rPr>
              <w:t>Community Assets</w:t>
            </w:r>
          </w:p>
        </w:tc>
      </w:tr>
      <w:tr w:rsidR="000974CF" w:rsidRPr="004C2C50" w:rsidTr="00512077">
        <w:tc>
          <w:tcPr>
            <w:tcW w:w="2452" w:type="dxa"/>
            <w:shd w:val="clear" w:color="auto" w:fill="auto"/>
          </w:tcPr>
          <w:p w:rsidR="000974CF" w:rsidRPr="004C2C50" w:rsidRDefault="000974CF" w:rsidP="004C2C50">
            <w:pPr>
              <w:pStyle w:val="ExampleText"/>
              <w:spacing w:before="0" w:line="240" w:lineRule="auto"/>
              <w:ind w:left="0"/>
              <w:jc w:val="right"/>
              <w:rPr>
                <w:rFonts w:ascii="Arial" w:hAnsi="Arial" w:cs="Arial"/>
                <w:b/>
                <w:color w:val="0D0D0D"/>
              </w:rPr>
            </w:pPr>
          </w:p>
        </w:tc>
        <w:tc>
          <w:tcPr>
            <w:tcW w:w="1351" w:type="dxa"/>
            <w:shd w:val="clear" w:color="auto" w:fill="auto"/>
          </w:tcPr>
          <w:p w:rsidR="000974CF" w:rsidRPr="004C2C50" w:rsidRDefault="000974CF" w:rsidP="004C2C50">
            <w:pPr>
              <w:pStyle w:val="ExampleText"/>
              <w:spacing w:before="0" w:line="240" w:lineRule="auto"/>
              <w:ind w:left="0"/>
              <w:jc w:val="right"/>
              <w:rPr>
                <w:rFonts w:ascii="Arial" w:hAnsi="Arial" w:cs="Arial"/>
                <w:b/>
                <w:color w:val="0D0D0D"/>
              </w:rPr>
            </w:pPr>
            <w:r w:rsidRPr="004C2C50">
              <w:rPr>
                <w:rFonts w:ascii="Arial" w:hAnsi="Arial" w:cs="Arial"/>
                <w:b/>
                <w:color w:val="0D0D0D"/>
              </w:rPr>
              <w:t>£’000</w:t>
            </w:r>
          </w:p>
        </w:tc>
        <w:tc>
          <w:tcPr>
            <w:tcW w:w="1509" w:type="dxa"/>
            <w:shd w:val="clear" w:color="auto" w:fill="auto"/>
          </w:tcPr>
          <w:p w:rsidR="000974CF" w:rsidRPr="004C2C50" w:rsidRDefault="000974CF" w:rsidP="004C2C50">
            <w:pPr>
              <w:pStyle w:val="ExampleText"/>
              <w:spacing w:before="0" w:line="240" w:lineRule="auto"/>
              <w:ind w:left="0"/>
              <w:jc w:val="right"/>
              <w:rPr>
                <w:rFonts w:ascii="Arial" w:hAnsi="Arial" w:cs="Arial"/>
                <w:b/>
                <w:color w:val="0D0D0D"/>
              </w:rPr>
            </w:pPr>
            <w:r w:rsidRPr="004C2C50">
              <w:rPr>
                <w:rFonts w:ascii="Arial" w:hAnsi="Arial" w:cs="Arial"/>
                <w:b/>
                <w:color w:val="0D0D0D"/>
              </w:rPr>
              <w:t>£’000</w:t>
            </w:r>
          </w:p>
        </w:tc>
        <w:tc>
          <w:tcPr>
            <w:tcW w:w="1472" w:type="dxa"/>
            <w:shd w:val="clear" w:color="auto" w:fill="auto"/>
          </w:tcPr>
          <w:p w:rsidR="000974CF" w:rsidRPr="004C2C50" w:rsidRDefault="000974CF" w:rsidP="004C2C50">
            <w:pPr>
              <w:pStyle w:val="ExampleText"/>
              <w:spacing w:before="0" w:line="240" w:lineRule="auto"/>
              <w:ind w:left="0"/>
              <w:jc w:val="right"/>
              <w:rPr>
                <w:rFonts w:ascii="Arial" w:hAnsi="Arial" w:cs="Arial"/>
                <w:b/>
                <w:color w:val="0D0D0D"/>
              </w:rPr>
            </w:pPr>
            <w:r w:rsidRPr="004C2C50">
              <w:rPr>
                <w:rFonts w:ascii="Arial" w:hAnsi="Arial" w:cs="Arial"/>
                <w:b/>
                <w:color w:val="0D0D0D"/>
              </w:rPr>
              <w:t>£’000</w:t>
            </w:r>
          </w:p>
        </w:tc>
        <w:tc>
          <w:tcPr>
            <w:tcW w:w="1544" w:type="dxa"/>
            <w:shd w:val="clear" w:color="auto" w:fill="auto"/>
          </w:tcPr>
          <w:p w:rsidR="000974CF" w:rsidRPr="004C2C50" w:rsidRDefault="000974CF" w:rsidP="004C2C50">
            <w:pPr>
              <w:pStyle w:val="ExampleText"/>
              <w:spacing w:before="0" w:line="240" w:lineRule="auto"/>
              <w:ind w:left="0"/>
              <w:jc w:val="right"/>
              <w:rPr>
                <w:rFonts w:ascii="Arial" w:hAnsi="Arial" w:cs="Arial"/>
                <w:b/>
                <w:color w:val="0D0D0D"/>
              </w:rPr>
            </w:pPr>
            <w:r w:rsidRPr="004C2C50">
              <w:rPr>
                <w:rFonts w:ascii="Arial" w:hAnsi="Arial" w:cs="Arial"/>
                <w:b/>
                <w:color w:val="0D0D0D"/>
              </w:rPr>
              <w:t>£’000</w:t>
            </w:r>
          </w:p>
        </w:tc>
        <w:tc>
          <w:tcPr>
            <w:tcW w:w="1518" w:type="dxa"/>
            <w:shd w:val="clear" w:color="auto" w:fill="auto"/>
          </w:tcPr>
          <w:p w:rsidR="000974CF" w:rsidRPr="004C2C50" w:rsidRDefault="000974CF" w:rsidP="004C2C50">
            <w:pPr>
              <w:pStyle w:val="ExampleText"/>
              <w:spacing w:before="0" w:line="240" w:lineRule="auto"/>
              <w:ind w:left="0"/>
              <w:jc w:val="right"/>
              <w:rPr>
                <w:rFonts w:ascii="Arial" w:hAnsi="Arial" w:cs="Arial"/>
                <w:b/>
                <w:color w:val="0D0D0D"/>
              </w:rPr>
            </w:pPr>
            <w:r w:rsidRPr="004C2C50">
              <w:rPr>
                <w:rFonts w:ascii="Arial" w:hAnsi="Arial" w:cs="Arial"/>
                <w:b/>
                <w:color w:val="0D0D0D"/>
              </w:rPr>
              <w:t>£’000</w:t>
            </w:r>
          </w:p>
        </w:tc>
      </w:tr>
      <w:tr w:rsidR="000974CF" w:rsidRPr="004C2C50" w:rsidTr="00512077">
        <w:trPr>
          <w:trHeight w:val="279"/>
        </w:trPr>
        <w:tc>
          <w:tcPr>
            <w:tcW w:w="2452" w:type="dxa"/>
            <w:shd w:val="clear" w:color="auto" w:fill="auto"/>
          </w:tcPr>
          <w:p w:rsidR="000974CF" w:rsidRPr="004C2C50" w:rsidRDefault="001307F2" w:rsidP="001307F2">
            <w:pPr>
              <w:pStyle w:val="ExampleText"/>
              <w:spacing w:before="0" w:line="240" w:lineRule="auto"/>
              <w:ind w:left="0"/>
              <w:rPr>
                <w:rFonts w:ascii="Arial" w:hAnsi="Arial" w:cs="Arial"/>
                <w:color w:val="0D0D0D"/>
              </w:rPr>
            </w:pPr>
            <w:r>
              <w:rPr>
                <w:rFonts w:ascii="Arial" w:hAnsi="Arial" w:cs="Arial"/>
                <w:color w:val="0D0D0D"/>
              </w:rPr>
              <w:t>Carried</w:t>
            </w:r>
            <w:r w:rsidR="000974CF" w:rsidRPr="004C2C50">
              <w:rPr>
                <w:rFonts w:ascii="Arial" w:hAnsi="Arial" w:cs="Arial"/>
                <w:color w:val="0D0D0D"/>
              </w:rPr>
              <w:t xml:space="preserve"> at historical cost</w:t>
            </w:r>
          </w:p>
        </w:tc>
        <w:tc>
          <w:tcPr>
            <w:tcW w:w="1351" w:type="dxa"/>
            <w:shd w:val="clear" w:color="auto" w:fill="auto"/>
          </w:tcPr>
          <w:p w:rsidR="000974CF" w:rsidRPr="004C2C50" w:rsidRDefault="00840A6F" w:rsidP="00840A6F">
            <w:pPr>
              <w:pStyle w:val="ExampleText"/>
              <w:spacing w:before="0" w:line="360" w:lineRule="auto"/>
              <w:ind w:left="0"/>
              <w:jc w:val="right"/>
              <w:rPr>
                <w:rFonts w:ascii="Arial" w:hAnsi="Arial" w:cs="Arial"/>
                <w:color w:val="0D0D0D"/>
              </w:rPr>
            </w:pPr>
            <w:r>
              <w:rPr>
                <w:rFonts w:ascii="Arial" w:hAnsi="Arial" w:cs="Arial"/>
                <w:color w:val="0D0D0D"/>
              </w:rPr>
              <w:t>0</w:t>
            </w:r>
          </w:p>
        </w:tc>
        <w:tc>
          <w:tcPr>
            <w:tcW w:w="1509" w:type="dxa"/>
            <w:shd w:val="clear" w:color="auto" w:fill="auto"/>
          </w:tcPr>
          <w:p w:rsidR="000974CF" w:rsidRPr="000766F4" w:rsidRDefault="00840A6F" w:rsidP="002809CF">
            <w:pPr>
              <w:pStyle w:val="ExampleText"/>
              <w:spacing w:before="0" w:line="360" w:lineRule="auto"/>
              <w:ind w:left="0"/>
              <w:jc w:val="right"/>
              <w:rPr>
                <w:rFonts w:ascii="Arial" w:hAnsi="Arial" w:cs="Arial"/>
                <w:color w:val="auto"/>
              </w:rPr>
            </w:pPr>
            <w:r>
              <w:rPr>
                <w:rFonts w:ascii="Arial" w:hAnsi="Arial" w:cs="Arial"/>
                <w:color w:val="auto"/>
              </w:rPr>
              <w:t>4,</w:t>
            </w:r>
            <w:r w:rsidR="002809CF">
              <w:rPr>
                <w:rFonts w:ascii="Arial" w:hAnsi="Arial" w:cs="Arial"/>
                <w:color w:val="auto"/>
              </w:rPr>
              <w:t>838</w:t>
            </w:r>
          </w:p>
        </w:tc>
        <w:tc>
          <w:tcPr>
            <w:tcW w:w="1472" w:type="dxa"/>
            <w:shd w:val="clear" w:color="auto" w:fill="auto"/>
          </w:tcPr>
          <w:p w:rsidR="000974CF" w:rsidRPr="000766F4" w:rsidRDefault="00840A6F" w:rsidP="00840A6F">
            <w:pPr>
              <w:pStyle w:val="ExampleText"/>
              <w:spacing w:before="0" w:line="360" w:lineRule="auto"/>
              <w:ind w:left="0"/>
              <w:jc w:val="right"/>
              <w:rPr>
                <w:rFonts w:ascii="Arial" w:hAnsi="Arial" w:cs="Arial"/>
                <w:color w:val="auto"/>
              </w:rPr>
            </w:pPr>
            <w:r>
              <w:rPr>
                <w:rFonts w:ascii="Arial" w:hAnsi="Arial" w:cs="Arial"/>
                <w:color w:val="auto"/>
              </w:rPr>
              <w:t>0</w:t>
            </w:r>
          </w:p>
        </w:tc>
        <w:tc>
          <w:tcPr>
            <w:tcW w:w="1544" w:type="dxa"/>
            <w:shd w:val="clear" w:color="auto" w:fill="auto"/>
          </w:tcPr>
          <w:p w:rsidR="000974CF" w:rsidRPr="000766F4" w:rsidRDefault="00840A6F" w:rsidP="00840A6F">
            <w:pPr>
              <w:pStyle w:val="ExampleText"/>
              <w:spacing w:before="0" w:line="360" w:lineRule="auto"/>
              <w:ind w:left="0"/>
              <w:jc w:val="right"/>
              <w:rPr>
                <w:rFonts w:ascii="Arial" w:hAnsi="Arial" w:cs="Arial"/>
                <w:color w:val="auto"/>
              </w:rPr>
            </w:pPr>
            <w:r>
              <w:rPr>
                <w:rFonts w:ascii="Arial" w:hAnsi="Arial" w:cs="Arial"/>
                <w:color w:val="auto"/>
              </w:rPr>
              <w:t>4,355</w:t>
            </w:r>
          </w:p>
        </w:tc>
        <w:tc>
          <w:tcPr>
            <w:tcW w:w="1518" w:type="dxa"/>
            <w:shd w:val="clear" w:color="auto" w:fill="auto"/>
          </w:tcPr>
          <w:p w:rsidR="000974CF" w:rsidRPr="000766F4" w:rsidRDefault="00840A6F" w:rsidP="00840A6F">
            <w:pPr>
              <w:pStyle w:val="ExampleText"/>
              <w:spacing w:before="0" w:line="360" w:lineRule="auto"/>
              <w:ind w:left="0"/>
              <w:jc w:val="right"/>
              <w:rPr>
                <w:rFonts w:ascii="Arial" w:hAnsi="Arial" w:cs="Arial"/>
                <w:color w:val="auto"/>
              </w:rPr>
            </w:pPr>
            <w:r>
              <w:rPr>
                <w:rFonts w:ascii="Arial" w:hAnsi="Arial" w:cs="Arial"/>
                <w:color w:val="auto"/>
              </w:rPr>
              <w:t>6,706</w:t>
            </w:r>
          </w:p>
        </w:tc>
      </w:tr>
      <w:tr w:rsidR="00512077" w:rsidRPr="004C2C50" w:rsidTr="00996813">
        <w:trPr>
          <w:trHeight w:val="184"/>
        </w:trPr>
        <w:tc>
          <w:tcPr>
            <w:tcW w:w="9846" w:type="dxa"/>
            <w:gridSpan w:val="6"/>
            <w:shd w:val="clear" w:color="auto" w:fill="auto"/>
          </w:tcPr>
          <w:p w:rsidR="00512077" w:rsidRDefault="00512077" w:rsidP="00512077">
            <w:pPr>
              <w:pStyle w:val="ExampleText"/>
              <w:spacing w:before="0" w:line="240" w:lineRule="auto"/>
              <w:ind w:left="0"/>
              <w:rPr>
                <w:rFonts w:ascii="Arial" w:hAnsi="Arial" w:cs="Arial"/>
                <w:color w:val="0D0D0D"/>
              </w:rPr>
            </w:pPr>
            <w:r w:rsidRPr="004C2C50">
              <w:rPr>
                <w:rFonts w:ascii="Arial" w:hAnsi="Arial" w:cs="Arial"/>
                <w:color w:val="0D0D0D"/>
              </w:rPr>
              <w:t>Valued at current value in year:</w:t>
            </w:r>
          </w:p>
          <w:p w:rsidR="00FB481A" w:rsidRPr="004C2C50" w:rsidRDefault="00FB481A" w:rsidP="00512077">
            <w:pPr>
              <w:pStyle w:val="ExampleText"/>
              <w:spacing w:before="0" w:line="240" w:lineRule="auto"/>
              <w:ind w:left="0"/>
              <w:rPr>
                <w:rFonts w:ascii="Arial" w:hAnsi="Arial" w:cs="Arial"/>
                <w:color w:val="0D0D0D"/>
              </w:rPr>
            </w:pPr>
          </w:p>
        </w:tc>
      </w:tr>
      <w:tr w:rsidR="00A9391E" w:rsidRPr="004C2C50" w:rsidTr="0095418D">
        <w:tc>
          <w:tcPr>
            <w:tcW w:w="2452" w:type="dxa"/>
            <w:shd w:val="clear" w:color="auto" w:fill="auto"/>
          </w:tcPr>
          <w:p w:rsidR="00A9391E" w:rsidRDefault="00A9391E" w:rsidP="0095418D">
            <w:pPr>
              <w:pStyle w:val="ExampleText"/>
              <w:spacing w:before="0" w:line="360" w:lineRule="auto"/>
              <w:ind w:left="0"/>
              <w:jc w:val="both"/>
              <w:rPr>
                <w:rFonts w:ascii="Arial" w:hAnsi="Arial" w:cs="Arial"/>
                <w:color w:val="0D0D0D"/>
              </w:rPr>
            </w:pPr>
            <w:r>
              <w:rPr>
                <w:rFonts w:ascii="Arial" w:hAnsi="Arial" w:cs="Arial"/>
                <w:color w:val="0D0D0D"/>
              </w:rPr>
              <w:t>2019/20</w:t>
            </w:r>
          </w:p>
        </w:tc>
        <w:tc>
          <w:tcPr>
            <w:tcW w:w="1351" w:type="dxa"/>
            <w:shd w:val="clear" w:color="auto" w:fill="auto"/>
          </w:tcPr>
          <w:p w:rsidR="00A9391E" w:rsidRDefault="00840A6F" w:rsidP="00840A6F">
            <w:pPr>
              <w:pStyle w:val="ExampleText"/>
              <w:spacing w:before="0" w:line="360" w:lineRule="auto"/>
              <w:ind w:left="0"/>
              <w:jc w:val="right"/>
              <w:rPr>
                <w:rFonts w:ascii="Arial" w:hAnsi="Arial" w:cs="Arial"/>
                <w:color w:val="0D0D0D"/>
              </w:rPr>
            </w:pPr>
            <w:r>
              <w:rPr>
                <w:rFonts w:ascii="Arial" w:hAnsi="Arial" w:cs="Arial"/>
                <w:color w:val="0D0D0D"/>
              </w:rPr>
              <w:t>47,922</w:t>
            </w:r>
          </w:p>
        </w:tc>
        <w:tc>
          <w:tcPr>
            <w:tcW w:w="1509" w:type="dxa"/>
            <w:shd w:val="clear" w:color="auto" w:fill="auto"/>
          </w:tcPr>
          <w:p w:rsidR="00A9391E" w:rsidRDefault="00840A6F" w:rsidP="00840A6F">
            <w:pPr>
              <w:pStyle w:val="ExampleText"/>
              <w:spacing w:before="0" w:line="360" w:lineRule="auto"/>
              <w:ind w:left="0"/>
              <w:jc w:val="right"/>
              <w:rPr>
                <w:rFonts w:ascii="Arial" w:hAnsi="Arial" w:cs="Arial"/>
                <w:color w:val="0D0D0D"/>
              </w:rPr>
            </w:pPr>
            <w:r>
              <w:rPr>
                <w:rFonts w:ascii="Arial" w:hAnsi="Arial" w:cs="Arial"/>
                <w:color w:val="0D0D0D"/>
              </w:rPr>
              <w:t>0</w:t>
            </w:r>
          </w:p>
        </w:tc>
        <w:tc>
          <w:tcPr>
            <w:tcW w:w="1472" w:type="dxa"/>
            <w:shd w:val="clear" w:color="auto" w:fill="auto"/>
          </w:tcPr>
          <w:p w:rsidR="00A9391E" w:rsidRDefault="00840A6F" w:rsidP="00840A6F">
            <w:pPr>
              <w:pStyle w:val="ExampleText"/>
              <w:spacing w:before="0" w:line="360" w:lineRule="auto"/>
              <w:ind w:left="0"/>
              <w:jc w:val="right"/>
              <w:rPr>
                <w:rFonts w:ascii="Arial" w:hAnsi="Arial" w:cs="Arial"/>
                <w:color w:val="0D0D0D"/>
              </w:rPr>
            </w:pPr>
            <w:r>
              <w:rPr>
                <w:rFonts w:ascii="Arial" w:hAnsi="Arial" w:cs="Arial"/>
                <w:color w:val="0D0D0D"/>
              </w:rPr>
              <w:t>87</w:t>
            </w:r>
          </w:p>
        </w:tc>
        <w:tc>
          <w:tcPr>
            <w:tcW w:w="1544" w:type="dxa"/>
            <w:shd w:val="clear" w:color="auto" w:fill="auto"/>
          </w:tcPr>
          <w:p w:rsidR="00A9391E" w:rsidRDefault="00840A6F" w:rsidP="00840A6F">
            <w:pPr>
              <w:pStyle w:val="ExampleText"/>
              <w:spacing w:before="0" w:line="360" w:lineRule="auto"/>
              <w:ind w:left="0"/>
              <w:jc w:val="right"/>
              <w:rPr>
                <w:rFonts w:ascii="Arial" w:hAnsi="Arial" w:cs="Arial"/>
                <w:color w:val="0D0D0D"/>
              </w:rPr>
            </w:pPr>
            <w:r>
              <w:rPr>
                <w:rFonts w:ascii="Arial" w:hAnsi="Arial" w:cs="Arial"/>
                <w:color w:val="0D0D0D"/>
              </w:rPr>
              <w:t>0</w:t>
            </w:r>
          </w:p>
        </w:tc>
        <w:tc>
          <w:tcPr>
            <w:tcW w:w="1518" w:type="dxa"/>
            <w:shd w:val="clear" w:color="auto" w:fill="auto"/>
          </w:tcPr>
          <w:p w:rsidR="00A9391E" w:rsidRDefault="00840A6F" w:rsidP="00840A6F">
            <w:pPr>
              <w:pStyle w:val="ExampleText"/>
              <w:spacing w:before="0" w:line="360" w:lineRule="auto"/>
              <w:ind w:left="0"/>
              <w:jc w:val="right"/>
              <w:rPr>
                <w:rFonts w:ascii="Arial" w:hAnsi="Arial" w:cs="Arial"/>
                <w:color w:val="0D0D0D"/>
              </w:rPr>
            </w:pPr>
            <w:r>
              <w:rPr>
                <w:rFonts w:ascii="Arial" w:hAnsi="Arial" w:cs="Arial"/>
                <w:color w:val="0D0D0D"/>
              </w:rPr>
              <w:t>0</w:t>
            </w:r>
          </w:p>
        </w:tc>
      </w:tr>
      <w:tr w:rsidR="00FB481A" w:rsidRPr="004C2C50" w:rsidTr="0095418D">
        <w:tc>
          <w:tcPr>
            <w:tcW w:w="2452" w:type="dxa"/>
            <w:shd w:val="clear" w:color="auto" w:fill="auto"/>
          </w:tcPr>
          <w:p w:rsidR="00FB481A" w:rsidRDefault="00FB481A" w:rsidP="0095418D">
            <w:pPr>
              <w:pStyle w:val="ExampleText"/>
              <w:spacing w:before="0" w:line="360" w:lineRule="auto"/>
              <w:ind w:left="0"/>
              <w:jc w:val="both"/>
              <w:rPr>
                <w:rFonts w:ascii="Arial" w:hAnsi="Arial" w:cs="Arial"/>
                <w:color w:val="0D0D0D"/>
              </w:rPr>
            </w:pPr>
            <w:r>
              <w:rPr>
                <w:rFonts w:ascii="Arial" w:hAnsi="Arial" w:cs="Arial"/>
                <w:color w:val="0D0D0D"/>
              </w:rPr>
              <w:t>2018/19</w:t>
            </w:r>
          </w:p>
        </w:tc>
        <w:tc>
          <w:tcPr>
            <w:tcW w:w="1351" w:type="dxa"/>
            <w:shd w:val="clear" w:color="auto" w:fill="auto"/>
          </w:tcPr>
          <w:p w:rsidR="00FB481A" w:rsidRDefault="00073713" w:rsidP="00C908BC">
            <w:pPr>
              <w:pStyle w:val="ExampleText"/>
              <w:spacing w:before="0" w:line="360" w:lineRule="auto"/>
              <w:ind w:left="0"/>
              <w:jc w:val="right"/>
              <w:rPr>
                <w:rFonts w:ascii="Arial" w:hAnsi="Arial" w:cs="Arial"/>
                <w:color w:val="0D0D0D"/>
              </w:rPr>
            </w:pPr>
            <w:r>
              <w:rPr>
                <w:rFonts w:ascii="Arial" w:hAnsi="Arial" w:cs="Arial"/>
                <w:color w:val="0D0D0D"/>
              </w:rPr>
              <w:t>59,154</w:t>
            </w:r>
          </w:p>
        </w:tc>
        <w:tc>
          <w:tcPr>
            <w:tcW w:w="1509" w:type="dxa"/>
            <w:shd w:val="clear" w:color="auto" w:fill="auto"/>
          </w:tcPr>
          <w:p w:rsidR="00FB481A" w:rsidRDefault="00B54ACA" w:rsidP="00620FE1">
            <w:pPr>
              <w:pStyle w:val="ExampleText"/>
              <w:spacing w:before="0" w:line="360" w:lineRule="auto"/>
              <w:ind w:left="0"/>
              <w:jc w:val="right"/>
              <w:rPr>
                <w:rFonts w:ascii="Arial" w:hAnsi="Arial" w:cs="Arial"/>
                <w:color w:val="0D0D0D"/>
              </w:rPr>
            </w:pPr>
            <w:r>
              <w:rPr>
                <w:rFonts w:ascii="Arial" w:hAnsi="Arial" w:cs="Arial"/>
                <w:color w:val="0D0D0D"/>
              </w:rPr>
              <w:t>0</w:t>
            </w:r>
          </w:p>
        </w:tc>
        <w:tc>
          <w:tcPr>
            <w:tcW w:w="1472" w:type="dxa"/>
            <w:shd w:val="clear" w:color="auto" w:fill="auto"/>
          </w:tcPr>
          <w:p w:rsidR="00FB481A" w:rsidRDefault="00B54ACA" w:rsidP="00C908BC">
            <w:pPr>
              <w:pStyle w:val="ExampleText"/>
              <w:spacing w:before="0" w:line="360" w:lineRule="auto"/>
              <w:ind w:left="0"/>
              <w:jc w:val="right"/>
              <w:rPr>
                <w:rFonts w:ascii="Arial" w:hAnsi="Arial" w:cs="Arial"/>
                <w:color w:val="0D0D0D"/>
              </w:rPr>
            </w:pPr>
            <w:r>
              <w:rPr>
                <w:rFonts w:ascii="Arial" w:hAnsi="Arial" w:cs="Arial"/>
                <w:color w:val="0D0D0D"/>
              </w:rPr>
              <w:t>109</w:t>
            </w:r>
          </w:p>
        </w:tc>
        <w:tc>
          <w:tcPr>
            <w:tcW w:w="1544" w:type="dxa"/>
            <w:shd w:val="clear" w:color="auto" w:fill="auto"/>
          </w:tcPr>
          <w:p w:rsidR="00FB481A" w:rsidRDefault="00B54ACA" w:rsidP="00620FE1">
            <w:pPr>
              <w:pStyle w:val="ExampleText"/>
              <w:spacing w:before="0" w:line="360" w:lineRule="auto"/>
              <w:ind w:left="0"/>
              <w:jc w:val="right"/>
              <w:rPr>
                <w:rFonts w:ascii="Arial" w:hAnsi="Arial" w:cs="Arial"/>
                <w:color w:val="0D0D0D"/>
              </w:rPr>
            </w:pPr>
            <w:r>
              <w:rPr>
                <w:rFonts w:ascii="Arial" w:hAnsi="Arial" w:cs="Arial"/>
                <w:color w:val="0D0D0D"/>
              </w:rPr>
              <w:t>0</w:t>
            </w:r>
          </w:p>
        </w:tc>
        <w:tc>
          <w:tcPr>
            <w:tcW w:w="1518" w:type="dxa"/>
            <w:shd w:val="clear" w:color="auto" w:fill="auto"/>
          </w:tcPr>
          <w:p w:rsidR="00FB481A" w:rsidRDefault="009B2FCE" w:rsidP="009B2FCE">
            <w:pPr>
              <w:pStyle w:val="ExampleText"/>
              <w:spacing w:before="0" w:line="360" w:lineRule="auto"/>
              <w:ind w:left="0"/>
              <w:jc w:val="right"/>
              <w:rPr>
                <w:rFonts w:ascii="Arial" w:hAnsi="Arial" w:cs="Arial"/>
                <w:color w:val="0D0D0D"/>
              </w:rPr>
            </w:pPr>
            <w:r>
              <w:rPr>
                <w:rFonts w:ascii="Arial" w:hAnsi="Arial" w:cs="Arial"/>
                <w:color w:val="0D0D0D"/>
              </w:rPr>
              <w:t>0</w:t>
            </w:r>
          </w:p>
        </w:tc>
      </w:tr>
      <w:tr w:rsidR="00FB7674" w:rsidRPr="004C2C50" w:rsidTr="0095418D">
        <w:tc>
          <w:tcPr>
            <w:tcW w:w="2452" w:type="dxa"/>
            <w:shd w:val="clear" w:color="auto" w:fill="auto"/>
          </w:tcPr>
          <w:p w:rsidR="00FB7674" w:rsidRDefault="00FB7674" w:rsidP="0095418D">
            <w:pPr>
              <w:pStyle w:val="ExampleText"/>
              <w:spacing w:before="0" w:line="360" w:lineRule="auto"/>
              <w:ind w:left="0"/>
              <w:jc w:val="both"/>
              <w:rPr>
                <w:rFonts w:ascii="Arial" w:hAnsi="Arial" w:cs="Arial"/>
                <w:color w:val="0D0D0D"/>
              </w:rPr>
            </w:pPr>
            <w:r>
              <w:rPr>
                <w:rFonts w:ascii="Arial" w:hAnsi="Arial" w:cs="Arial"/>
                <w:color w:val="0D0D0D"/>
              </w:rPr>
              <w:t>2017/18</w:t>
            </w:r>
          </w:p>
        </w:tc>
        <w:tc>
          <w:tcPr>
            <w:tcW w:w="1351" w:type="dxa"/>
            <w:shd w:val="clear" w:color="auto" w:fill="auto"/>
          </w:tcPr>
          <w:p w:rsidR="00FB7674" w:rsidRDefault="00252FC5" w:rsidP="00C908BC">
            <w:pPr>
              <w:pStyle w:val="ExampleText"/>
              <w:spacing w:before="0" w:line="360" w:lineRule="auto"/>
              <w:ind w:left="0"/>
              <w:jc w:val="right"/>
              <w:rPr>
                <w:rFonts w:ascii="Arial" w:hAnsi="Arial" w:cs="Arial"/>
                <w:color w:val="0D0D0D"/>
              </w:rPr>
            </w:pPr>
            <w:r>
              <w:rPr>
                <w:rFonts w:ascii="Arial" w:hAnsi="Arial" w:cs="Arial"/>
                <w:color w:val="0D0D0D"/>
              </w:rPr>
              <w:t>22,782</w:t>
            </w:r>
          </w:p>
        </w:tc>
        <w:tc>
          <w:tcPr>
            <w:tcW w:w="1509" w:type="dxa"/>
            <w:shd w:val="clear" w:color="auto" w:fill="auto"/>
          </w:tcPr>
          <w:p w:rsidR="00FB7674" w:rsidRDefault="00252FC5" w:rsidP="00620FE1">
            <w:pPr>
              <w:pStyle w:val="ExampleText"/>
              <w:spacing w:before="0" w:line="360" w:lineRule="auto"/>
              <w:ind w:left="0"/>
              <w:jc w:val="right"/>
              <w:rPr>
                <w:rFonts w:ascii="Arial" w:hAnsi="Arial" w:cs="Arial"/>
                <w:color w:val="0D0D0D"/>
              </w:rPr>
            </w:pPr>
            <w:r>
              <w:rPr>
                <w:rFonts w:ascii="Arial" w:hAnsi="Arial" w:cs="Arial"/>
                <w:color w:val="0D0D0D"/>
              </w:rPr>
              <w:t>0</w:t>
            </w:r>
          </w:p>
        </w:tc>
        <w:tc>
          <w:tcPr>
            <w:tcW w:w="1472" w:type="dxa"/>
            <w:shd w:val="clear" w:color="auto" w:fill="auto"/>
          </w:tcPr>
          <w:p w:rsidR="00FB7674" w:rsidRDefault="00252FC5" w:rsidP="00C908BC">
            <w:pPr>
              <w:pStyle w:val="ExampleText"/>
              <w:spacing w:before="0" w:line="360" w:lineRule="auto"/>
              <w:ind w:left="0"/>
              <w:jc w:val="right"/>
              <w:rPr>
                <w:rFonts w:ascii="Arial" w:hAnsi="Arial" w:cs="Arial"/>
                <w:color w:val="0D0D0D"/>
              </w:rPr>
            </w:pPr>
            <w:r>
              <w:rPr>
                <w:rFonts w:ascii="Arial" w:hAnsi="Arial" w:cs="Arial"/>
                <w:color w:val="0D0D0D"/>
              </w:rPr>
              <w:t>0</w:t>
            </w:r>
          </w:p>
        </w:tc>
        <w:tc>
          <w:tcPr>
            <w:tcW w:w="1544" w:type="dxa"/>
            <w:shd w:val="clear" w:color="auto" w:fill="auto"/>
          </w:tcPr>
          <w:p w:rsidR="00FB7674" w:rsidRDefault="00252FC5" w:rsidP="00620FE1">
            <w:pPr>
              <w:pStyle w:val="ExampleText"/>
              <w:spacing w:before="0" w:line="360" w:lineRule="auto"/>
              <w:ind w:left="0"/>
              <w:jc w:val="right"/>
              <w:rPr>
                <w:rFonts w:ascii="Arial" w:hAnsi="Arial" w:cs="Arial"/>
                <w:color w:val="0D0D0D"/>
              </w:rPr>
            </w:pPr>
            <w:r>
              <w:rPr>
                <w:rFonts w:ascii="Arial" w:hAnsi="Arial" w:cs="Arial"/>
                <w:color w:val="0D0D0D"/>
              </w:rPr>
              <w:t>0</w:t>
            </w:r>
          </w:p>
        </w:tc>
        <w:tc>
          <w:tcPr>
            <w:tcW w:w="1518" w:type="dxa"/>
            <w:shd w:val="clear" w:color="auto" w:fill="auto"/>
          </w:tcPr>
          <w:p w:rsidR="00FB7674" w:rsidRDefault="00252FC5" w:rsidP="00620FE1">
            <w:pPr>
              <w:pStyle w:val="ExampleText"/>
              <w:spacing w:before="0" w:line="360" w:lineRule="auto"/>
              <w:ind w:left="0"/>
              <w:jc w:val="right"/>
              <w:rPr>
                <w:rFonts w:ascii="Arial" w:hAnsi="Arial" w:cs="Arial"/>
                <w:color w:val="0D0D0D"/>
              </w:rPr>
            </w:pPr>
            <w:r>
              <w:rPr>
                <w:rFonts w:ascii="Arial" w:hAnsi="Arial" w:cs="Arial"/>
                <w:color w:val="0D0D0D"/>
              </w:rPr>
              <w:t>0</w:t>
            </w:r>
          </w:p>
        </w:tc>
      </w:tr>
      <w:tr w:rsidR="00F51B11" w:rsidRPr="004C2C50" w:rsidTr="0095418D">
        <w:tc>
          <w:tcPr>
            <w:tcW w:w="2452" w:type="dxa"/>
            <w:shd w:val="clear" w:color="auto" w:fill="auto"/>
          </w:tcPr>
          <w:p w:rsidR="00F51B11" w:rsidRDefault="004D5CB3" w:rsidP="0095418D">
            <w:pPr>
              <w:pStyle w:val="ExampleText"/>
              <w:spacing w:before="0" w:line="360" w:lineRule="auto"/>
              <w:ind w:left="0"/>
              <w:jc w:val="both"/>
              <w:rPr>
                <w:rFonts w:ascii="Arial" w:hAnsi="Arial" w:cs="Arial"/>
                <w:color w:val="0D0D0D"/>
              </w:rPr>
            </w:pPr>
            <w:r>
              <w:rPr>
                <w:rFonts w:ascii="Arial" w:hAnsi="Arial" w:cs="Arial"/>
                <w:color w:val="0D0D0D"/>
              </w:rPr>
              <w:t>2016/17</w:t>
            </w:r>
          </w:p>
        </w:tc>
        <w:tc>
          <w:tcPr>
            <w:tcW w:w="1351" w:type="dxa"/>
            <w:shd w:val="clear" w:color="auto" w:fill="auto"/>
          </w:tcPr>
          <w:p w:rsidR="00F51B11" w:rsidRDefault="00620FE1" w:rsidP="00C908BC">
            <w:pPr>
              <w:pStyle w:val="ExampleText"/>
              <w:spacing w:before="0" w:line="360" w:lineRule="auto"/>
              <w:ind w:left="0"/>
              <w:jc w:val="right"/>
              <w:rPr>
                <w:rFonts w:ascii="Arial" w:hAnsi="Arial" w:cs="Arial"/>
                <w:color w:val="0D0D0D"/>
              </w:rPr>
            </w:pPr>
            <w:r>
              <w:rPr>
                <w:rFonts w:ascii="Arial" w:hAnsi="Arial" w:cs="Arial"/>
                <w:color w:val="0D0D0D"/>
              </w:rPr>
              <w:t>33,665</w:t>
            </w:r>
          </w:p>
        </w:tc>
        <w:tc>
          <w:tcPr>
            <w:tcW w:w="1509" w:type="dxa"/>
            <w:shd w:val="clear" w:color="auto" w:fill="auto"/>
          </w:tcPr>
          <w:p w:rsidR="00F51B11" w:rsidRDefault="00620FE1" w:rsidP="00620FE1">
            <w:pPr>
              <w:pStyle w:val="ExampleText"/>
              <w:spacing w:before="0" w:line="360" w:lineRule="auto"/>
              <w:ind w:left="0"/>
              <w:jc w:val="right"/>
              <w:rPr>
                <w:rFonts w:ascii="Arial" w:hAnsi="Arial" w:cs="Arial"/>
                <w:color w:val="0D0D0D"/>
              </w:rPr>
            </w:pPr>
            <w:r>
              <w:rPr>
                <w:rFonts w:ascii="Arial" w:hAnsi="Arial" w:cs="Arial"/>
                <w:color w:val="0D0D0D"/>
              </w:rPr>
              <w:t>0</w:t>
            </w:r>
          </w:p>
        </w:tc>
        <w:tc>
          <w:tcPr>
            <w:tcW w:w="1472" w:type="dxa"/>
            <w:shd w:val="clear" w:color="auto" w:fill="auto"/>
          </w:tcPr>
          <w:p w:rsidR="00F51B11" w:rsidRDefault="00620FE1" w:rsidP="00C908BC">
            <w:pPr>
              <w:pStyle w:val="ExampleText"/>
              <w:spacing w:before="0" w:line="360" w:lineRule="auto"/>
              <w:ind w:left="0"/>
              <w:jc w:val="right"/>
              <w:rPr>
                <w:rFonts w:ascii="Arial" w:hAnsi="Arial" w:cs="Arial"/>
                <w:color w:val="0D0D0D"/>
              </w:rPr>
            </w:pPr>
            <w:r>
              <w:rPr>
                <w:rFonts w:ascii="Arial" w:hAnsi="Arial" w:cs="Arial"/>
                <w:color w:val="0D0D0D"/>
              </w:rPr>
              <w:t>31</w:t>
            </w:r>
          </w:p>
        </w:tc>
        <w:tc>
          <w:tcPr>
            <w:tcW w:w="1544" w:type="dxa"/>
            <w:shd w:val="clear" w:color="auto" w:fill="auto"/>
          </w:tcPr>
          <w:p w:rsidR="00F51B11" w:rsidRDefault="00620FE1" w:rsidP="00620FE1">
            <w:pPr>
              <w:pStyle w:val="ExampleText"/>
              <w:spacing w:before="0" w:line="360" w:lineRule="auto"/>
              <w:ind w:left="0"/>
              <w:jc w:val="right"/>
              <w:rPr>
                <w:rFonts w:ascii="Arial" w:hAnsi="Arial" w:cs="Arial"/>
                <w:color w:val="0D0D0D"/>
              </w:rPr>
            </w:pPr>
            <w:r>
              <w:rPr>
                <w:rFonts w:ascii="Arial" w:hAnsi="Arial" w:cs="Arial"/>
                <w:color w:val="0D0D0D"/>
              </w:rPr>
              <w:t>0</w:t>
            </w:r>
          </w:p>
        </w:tc>
        <w:tc>
          <w:tcPr>
            <w:tcW w:w="1518" w:type="dxa"/>
            <w:shd w:val="clear" w:color="auto" w:fill="auto"/>
          </w:tcPr>
          <w:p w:rsidR="00F51B11" w:rsidRDefault="00620FE1" w:rsidP="00620FE1">
            <w:pPr>
              <w:pStyle w:val="ExampleText"/>
              <w:spacing w:before="0" w:line="360" w:lineRule="auto"/>
              <w:ind w:left="0"/>
              <w:jc w:val="right"/>
              <w:rPr>
                <w:rFonts w:ascii="Arial" w:hAnsi="Arial" w:cs="Arial"/>
                <w:color w:val="0D0D0D"/>
              </w:rPr>
            </w:pPr>
            <w:r>
              <w:rPr>
                <w:rFonts w:ascii="Arial" w:hAnsi="Arial" w:cs="Arial"/>
                <w:color w:val="0D0D0D"/>
              </w:rPr>
              <w:t>0</w:t>
            </w:r>
          </w:p>
        </w:tc>
      </w:tr>
      <w:tr w:rsidR="0095418D" w:rsidRPr="004C2C50" w:rsidTr="0095418D">
        <w:tc>
          <w:tcPr>
            <w:tcW w:w="2452" w:type="dxa"/>
            <w:shd w:val="clear" w:color="auto" w:fill="auto"/>
          </w:tcPr>
          <w:p w:rsidR="0095418D" w:rsidRDefault="0095418D" w:rsidP="0095418D">
            <w:pPr>
              <w:pStyle w:val="ExampleText"/>
              <w:spacing w:before="0" w:line="360" w:lineRule="auto"/>
              <w:ind w:left="0"/>
              <w:jc w:val="both"/>
              <w:rPr>
                <w:rFonts w:ascii="Arial" w:hAnsi="Arial" w:cs="Arial"/>
                <w:color w:val="0D0D0D"/>
              </w:rPr>
            </w:pPr>
            <w:r>
              <w:rPr>
                <w:rFonts w:ascii="Arial" w:hAnsi="Arial" w:cs="Arial"/>
                <w:color w:val="0D0D0D"/>
              </w:rPr>
              <w:t>2015/16</w:t>
            </w:r>
          </w:p>
        </w:tc>
        <w:tc>
          <w:tcPr>
            <w:tcW w:w="1351" w:type="dxa"/>
            <w:shd w:val="clear" w:color="auto" w:fill="auto"/>
          </w:tcPr>
          <w:p w:rsidR="0095418D" w:rsidRDefault="00C908BC" w:rsidP="00C908BC">
            <w:pPr>
              <w:pStyle w:val="ExampleText"/>
              <w:spacing w:before="0" w:line="360" w:lineRule="auto"/>
              <w:ind w:left="0"/>
              <w:jc w:val="right"/>
              <w:rPr>
                <w:rFonts w:ascii="Arial" w:hAnsi="Arial" w:cs="Arial"/>
                <w:color w:val="0D0D0D"/>
              </w:rPr>
            </w:pPr>
            <w:r>
              <w:rPr>
                <w:rFonts w:ascii="Arial" w:hAnsi="Arial" w:cs="Arial"/>
                <w:color w:val="0D0D0D"/>
              </w:rPr>
              <w:t>44,726</w:t>
            </w:r>
          </w:p>
        </w:tc>
        <w:tc>
          <w:tcPr>
            <w:tcW w:w="1509" w:type="dxa"/>
            <w:shd w:val="clear" w:color="auto" w:fill="auto"/>
          </w:tcPr>
          <w:p w:rsidR="0095418D" w:rsidRDefault="00C908BC" w:rsidP="00C908BC">
            <w:pPr>
              <w:pStyle w:val="ExampleText"/>
              <w:spacing w:before="0" w:line="360" w:lineRule="auto"/>
              <w:ind w:left="0"/>
              <w:jc w:val="right"/>
              <w:rPr>
                <w:rFonts w:ascii="Arial" w:hAnsi="Arial" w:cs="Arial"/>
                <w:color w:val="0D0D0D"/>
              </w:rPr>
            </w:pPr>
            <w:r>
              <w:rPr>
                <w:rFonts w:ascii="Arial" w:hAnsi="Arial" w:cs="Arial"/>
                <w:color w:val="0D0D0D"/>
              </w:rPr>
              <w:t>0</w:t>
            </w:r>
          </w:p>
        </w:tc>
        <w:tc>
          <w:tcPr>
            <w:tcW w:w="1472" w:type="dxa"/>
            <w:shd w:val="clear" w:color="auto" w:fill="auto"/>
          </w:tcPr>
          <w:p w:rsidR="0095418D" w:rsidRDefault="00C908BC" w:rsidP="00C908BC">
            <w:pPr>
              <w:pStyle w:val="ExampleText"/>
              <w:spacing w:before="0" w:line="360" w:lineRule="auto"/>
              <w:ind w:left="0"/>
              <w:jc w:val="right"/>
              <w:rPr>
                <w:rFonts w:ascii="Arial" w:hAnsi="Arial" w:cs="Arial"/>
                <w:color w:val="0D0D0D"/>
              </w:rPr>
            </w:pPr>
            <w:r>
              <w:rPr>
                <w:rFonts w:ascii="Arial" w:hAnsi="Arial" w:cs="Arial"/>
                <w:color w:val="0D0D0D"/>
              </w:rPr>
              <w:t>111</w:t>
            </w:r>
          </w:p>
        </w:tc>
        <w:tc>
          <w:tcPr>
            <w:tcW w:w="1544" w:type="dxa"/>
            <w:shd w:val="clear" w:color="auto" w:fill="auto"/>
          </w:tcPr>
          <w:p w:rsidR="0095418D" w:rsidRDefault="00C908BC" w:rsidP="00C908BC">
            <w:pPr>
              <w:pStyle w:val="ExampleText"/>
              <w:spacing w:before="0" w:line="360" w:lineRule="auto"/>
              <w:ind w:left="0"/>
              <w:jc w:val="right"/>
              <w:rPr>
                <w:rFonts w:ascii="Arial" w:hAnsi="Arial" w:cs="Arial"/>
                <w:color w:val="0D0D0D"/>
              </w:rPr>
            </w:pPr>
            <w:r>
              <w:rPr>
                <w:rFonts w:ascii="Arial" w:hAnsi="Arial" w:cs="Arial"/>
                <w:color w:val="0D0D0D"/>
              </w:rPr>
              <w:t>0</w:t>
            </w:r>
          </w:p>
        </w:tc>
        <w:tc>
          <w:tcPr>
            <w:tcW w:w="1518" w:type="dxa"/>
            <w:shd w:val="clear" w:color="auto" w:fill="auto"/>
          </w:tcPr>
          <w:p w:rsidR="0095418D" w:rsidRDefault="00C908BC" w:rsidP="00C908BC">
            <w:pPr>
              <w:pStyle w:val="ExampleText"/>
              <w:spacing w:before="0" w:line="360" w:lineRule="auto"/>
              <w:ind w:left="0"/>
              <w:jc w:val="right"/>
              <w:rPr>
                <w:rFonts w:ascii="Arial" w:hAnsi="Arial" w:cs="Arial"/>
                <w:color w:val="0D0D0D"/>
              </w:rPr>
            </w:pPr>
            <w:r>
              <w:rPr>
                <w:rFonts w:ascii="Arial" w:hAnsi="Arial" w:cs="Arial"/>
                <w:color w:val="0D0D0D"/>
              </w:rPr>
              <w:t>0</w:t>
            </w:r>
          </w:p>
        </w:tc>
      </w:tr>
      <w:tr w:rsidR="00F13061" w:rsidRPr="004C2C50" w:rsidTr="00A00A65">
        <w:trPr>
          <w:trHeight w:val="464"/>
        </w:trPr>
        <w:tc>
          <w:tcPr>
            <w:tcW w:w="2452" w:type="dxa"/>
            <w:tcBorders>
              <w:top w:val="single" w:sz="4" w:space="0" w:color="auto"/>
            </w:tcBorders>
            <w:shd w:val="clear" w:color="auto" w:fill="auto"/>
          </w:tcPr>
          <w:p w:rsidR="000974CF" w:rsidRPr="007B6E5D" w:rsidRDefault="000974CF" w:rsidP="001307F2">
            <w:pPr>
              <w:pStyle w:val="ExampleText"/>
              <w:spacing w:before="120" w:line="360" w:lineRule="auto"/>
              <w:ind w:left="-66"/>
              <w:outlineLvl w:val="0"/>
              <w:rPr>
                <w:rFonts w:ascii="Arial" w:hAnsi="Arial" w:cs="Arial"/>
                <w:color w:val="0D0D0D"/>
              </w:rPr>
            </w:pPr>
            <w:r w:rsidRPr="007B6E5D">
              <w:rPr>
                <w:rFonts w:ascii="Arial" w:hAnsi="Arial" w:cs="Arial"/>
                <w:color w:val="0D0D0D"/>
              </w:rPr>
              <w:t>Total cost o</w:t>
            </w:r>
            <w:r w:rsidR="00EF47C2" w:rsidRPr="007B6E5D">
              <w:rPr>
                <w:rFonts w:ascii="Arial" w:hAnsi="Arial" w:cs="Arial"/>
                <w:color w:val="0D0D0D"/>
              </w:rPr>
              <w:t>r</w:t>
            </w:r>
            <w:r w:rsidRPr="007B6E5D">
              <w:rPr>
                <w:rFonts w:ascii="Arial" w:hAnsi="Arial" w:cs="Arial"/>
                <w:color w:val="0D0D0D"/>
              </w:rPr>
              <w:t xml:space="preserve"> </w:t>
            </w:r>
            <w:r w:rsidR="001307F2" w:rsidRPr="007B6E5D">
              <w:rPr>
                <w:rFonts w:ascii="Arial" w:hAnsi="Arial" w:cs="Arial"/>
                <w:color w:val="0D0D0D"/>
              </w:rPr>
              <w:t>v</w:t>
            </w:r>
            <w:r w:rsidRPr="007B6E5D">
              <w:rPr>
                <w:rFonts w:ascii="Arial" w:hAnsi="Arial" w:cs="Arial"/>
                <w:color w:val="0D0D0D"/>
              </w:rPr>
              <w:t>aluation</w:t>
            </w:r>
            <w:r w:rsidR="00512077" w:rsidRPr="007B6E5D">
              <w:rPr>
                <w:rFonts w:ascii="Arial" w:hAnsi="Arial" w:cs="Arial"/>
                <w:color w:val="0D0D0D"/>
              </w:rPr>
              <w:t xml:space="preserve"> *</w:t>
            </w:r>
          </w:p>
        </w:tc>
        <w:tc>
          <w:tcPr>
            <w:tcW w:w="1351" w:type="dxa"/>
            <w:tcBorders>
              <w:top w:val="single" w:sz="4" w:space="0" w:color="auto"/>
            </w:tcBorders>
            <w:shd w:val="clear" w:color="auto" w:fill="auto"/>
          </w:tcPr>
          <w:p w:rsidR="000974CF" w:rsidRPr="007B6E5D" w:rsidRDefault="00840A6F" w:rsidP="00840A6F">
            <w:pPr>
              <w:pStyle w:val="ExampleText"/>
              <w:spacing w:before="120" w:line="360" w:lineRule="auto"/>
              <w:ind w:left="0"/>
              <w:jc w:val="right"/>
              <w:outlineLvl w:val="0"/>
              <w:rPr>
                <w:rFonts w:ascii="Arial" w:hAnsi="Arial" w:cs="Arial"/>
                <w:color w:val="auto"/>
              </w:rPr>
            </w:pPr>
            <w:r>
              <w:rPr>
                <w:rFonts w:ascii="Arial" w:hAnsi="Arial" w:cs="Arial"/>
                <w:color w:val="auto"/>
              </w:rPr>
              <w:t>208,249</w:t>
            </w:r>
          </w:p>
        </w:tc>
        <w:tc>
          <w:tcPr>
            <w:tcW w:w="1509" w:type="dxa"/>
            <w:tcBorders>
              <w:top w:val="single" w:sz="4" w:space="0" w:color="auto"/>
            </w:tcBorders>
            <w:shd w:val="clear" w:color="auto" w:fill="auto"/>
          </w:tcPr>
          <w:p w:rsidR="000974CF" w:rsidRPr="007B6E5D" w:rsidRDefault="002809CF" w:rsidP="002809CF">
            <w:pPr>
              <w:pStyle w:val="ExampleText"/>
              <w:spacing w:before="120" w:line="360" w:lineRule="auto"/>
              <w:ind w:left="0"/>
              <w:jc w:val="right"/>
              <w:outlineLvl w:val="0"/>
              <w:rPr>
                <w:rFonts w:ascii="Arial" w:hAnsi="Arial" w:cs="Arial"/>
                <w:color w:val="auto"/>
              </w:rPr>
            </w:pPr>
            <w:r>
              <w:rPr>
                <w:rFonts w:ascii="Arial" w:hAnsi="Arial" w:cs="Arial"/>
                <w:color w:val="auto"/>
              </w:rPr>
              <w:t>4,838</w:t>
            </w:r>
          </w:p>
        </w:tc>
        <w:tc>
          <w:tcPr>
            <w:tcW w:w="1472" w:type="dxa"/>
            <w:tcBorders>
              <w:top w:val="single" w:sz="4" w:space="0" w:color="auto"/>
            </w:tcBorders>
            <w:shd w:val="clear" w:color="auto" w:fill="auto"/>
          </w:tcPr>
          <w:p w:rsidR="000974CF" w:rsidRPr="007B6E5D" w:rsidRDefault="00840A6F" w:rsidP="00840A6F">
            <w:pPr>
              <w:pStyle w:val="ExampleText"/>
              <w:spacing w:before="120" w:line="360" w:lineRule="auto"/>
              <w:ind w:left="0"/>
              <w:jc w:val="right"/>
              <w:outlineLvl w:val="0"/>
              <w:rPr>
                <w:rFonts w:ascii="Arial" w:hAnsi="Arial" w:cs="Arial"/>
                <w:color w:val="auto"/>
              </w:rPr>
            </w:pPr>
            <w:r>
              <w:rPr>
                <w:rFonts w:ascii="Arial" w:hAnsi="Arial" w:cs="Arial"/>
                <w:color w:val="auto"/>
              </w:rPr>
              <w:t>338</w:t>
            </w:r>
          </w:p>
        </w:tc>
        <w:tc>
          <w:tcPr>
            <w:tcW w:w="1544" w:type="dxa"/>
            <w:tcBorders>
              <w:top w:val="single" w:sz="4" w:space="0" w:color="auto"/>
            </w:tcBorders>
            <w:shd w:val="clear" w:color="auto" w:fill="auto"/>
          </w:tcPr>
          <w:p w:rsidR="000974CF" w:rsidRPr="007B6E5D" w:rsidRDefault="00840A6F" w:rsidP="00840A6F">
            <w:pPr>
              <w:pStyle w:val="ExampleText"/>
              <w:spacing w:before="120" w:line="360" w:lineRule="auto"/>
              <w:ind w:left="0"/>
              <w:jc w:val="right"/>
              <w:outlineLvl w:val="0"/>
              <w:rPr>
                <w:rFonts w:ascii="Arial" w:hAnsi="Arial" w:cs="Arial"/>
                <w:color w:val="auto"/>
              </w:rPr>
            </w:pPr>
            <w:r>
              <w:rPr>
                <w:rFonts w:ascii="Arial" w:hAnsi="Arial" w:cs="Arial"/>
                <w:color w:val="auto"/>
              </w:rPr>
              <w:t>4,355</w:t>
            </w:r>
          </w:p>
        </w:tc>
        <w:tc>
          <w:tcPr>
            <w:tcW w:w="1518" w:type="dxa"/>
            <w:tcBorders>
              <w:top w:val="single" w:sz="4" w:space="0" w:color="auto"/>
            </w:tcBorders>
            <w:shd w:val="clear" w:color="auto" w:fill="auto"/>
          </w:tcPr>
          <w:p w:rsidR="000974CF" w:rsidRPr="007B6E5D" w:rsidRDefault="00840A6F" w:rsidP="00840A6F">
            <w:pPr>
              <w:pStyle w:val="ExampleText"/>
              <w:spacing w:before="120" w:line="360" w:lineRule="auto"/>
              <w:ind w:left="0"/>
              <w:jc w:val="right"/>
              <w:outlineLvl w:val="0"/>
              <w:rPr>
                <w:rFonts w:ascii="Arial" w:hAnsi="Arial" w:cs="Arial"/>
                <w:color w:val="auto"/>
              </w:rPr>
            </w:pPr>
            <w:r>
              <w:rPr>
                <w:rFonts w:ascii="Arial" w:hAnsi="Arial" w:cs="Arial"/>
                <w:color w:val="auto"/>
              </w:rPr>
              <w:t>6,706</w:t>
            </w:r>
          </w:p>
        </w:tc>
      </w:tr>
      <w:tr w:rsidR="00512077" w:rsidRPr="00512077" w:rsidTr="00E21B5E">
        <w:trPr>
          <w:trHeight w:val="542"/>
        </w:trPr>
        <w:tc>
          <w:tcPr>
            <w:tcW w:w="9846" w:type="dxa"/>
            <w:gridSpan w:val="6"/>
            <w:shd w:val="clear" w:color="auto" w:fill="auto"/>
          </w:tcPr>
          <w:p w:rsidR="00A00A65" w:rsidRPr="00512077" w:rsidRDefault="00512077" w:rsidP="00E21B5E">
            <w:pPr>
              <w:pStyle w:val="NoSpacing"/>
              <w:rPr>
                <w:sz w:val="20"/>
                <w:szCs w:val="20"/>
              </w:rPr>
            </w:pPr>
            <w:r w:rsidRPr="007B6E5D">
              <w:rPr>
                <w:sz w:val="20"/>
                <w:szCs w:val="20"/>
              </w:rPr>
              <w:t>* The five year totals for those assets at current value include some assets that have been valued twice    over this period or subsequently sold or moved to an alternative asset category</w:t>
            </w:r>
            <w:r w:rsidR="00A00A65" w:rsidRPr="007B6E5D">
              <w:rPr>
                <w:sz w:val="20"/>
                <w:szCs w:val="20"/>
              </w:rPr>
              <w:t xml:space="preserve">.  </w:t>
            </w:r>
          </w:p>
        </w:tc>
      </w:tr>
    </w:tbl>
    <w:p w:rsidR="00161350" w:rsidRPr="00CE0340" w:rsidRDefault="00161350">
      <w:pPr>
        <w:pStyle w:val="ExampleSub"/>
        <w:ind w:hanging="567"/>
        <w:rPr>
          <w:rFonts w:ascii="Arial" w:hAnsi="Arial" w:cs="Arial"/>
          <w:bCs w:val="0"/>
          <w:color w:val="000000"/>
          <w:sz w:val="24"/>
          <w:szCs w:val="24"/>
        </w:rPr>
      </w:pPr>
      <w:r w:rsidRPr="00CE0340">
        <w:rPr>
          <w:rFonts w:ascii="Arial" w:hAnsi="Arial" w:cs="Arial"/>
          <w:bCs w:val="0"/>
          <w:color w:val="000000"/>
          <w:sz w:val="24"/>
          <w:szCs w:val="24"/>
        </w:rPr>
        <w:t>1</w:t>
      </w:r>
      <w:r w:rsidR="0068740C">
        <w:rPr>
          <w:rFonts w:ascii="Arial" w:hAnsi="Arial" w:cs="Arial"/>
          <w:bCs w:val="0"/>
          <w:color w:val="000000"/>
          <w:sz w:val="24"/>
          <w:szCs w:val="24"/>
        </w:rPr>
        <w:t>5</w:t>
      </w:r>
      <w:r w:rsidRPr="00CE0340">
        <w:rPr>
          <w:rFonts w:ascii="Arial" w:hAnsi="Arial" w:cs="Arial"/>
          <w:bCs w:val="0"/>
          <w:color w:val="000000"/>
          <w:sz w:val="24"/>
          <w:szCs w:val="24"/>
        </w:rPr>
        <w:t>.</w:t>
      </w:r>
      <w:r w:rsidRPr="00CE0340">
        <w:rPr>
          <w:rFonts w:ascii="Arial" w:hAnsi="Arial" w:cs="Arial"/>
          <w:b w:val="0"/>
          <w:bCs w:val="0"/>
          <w:color w:val="000000"/>
          <w:sz w:val="24"/>
          <w:szCs w:val="24"/>
        </w:rPr>
        <w:tab/>
      </w:r>
      <w:r w:rsidRPr="00CE0340">
        <w:rPr>
          <w:rFonts w:ascii="Arial" w:hAnsi="Arial" w:cs="Arial"/>
          <w:bCs w:val="0"/>
          <w:color w:val="000000"/>
          <w:sz w:val="24"/>
          <w:szCs w:val="24"/>
        </w:rPr>
        <w:t>Investment Properties</w:t>
      </w:r>
    </w:p>
    <w:p w:rsidR="00161350" w:rsidRPr="00CE0340" w:rsidRDefault="00161350">
      <w:pPr>
        <w:pStyle w:val="ExampleSub"/>
        <w:spacing w:before="0" w:line="240" w:lineRule="auto"/>
        <w:rPr>
          <w:rFonts w:ascii="Arial" w:hAnsi="Arial" w:cs="Arial"/>
          <w:b w:val="0"/>
          <w:bCs w:val="0"/>
          <w:color w:val="000000"/>
          <w:sz w:val="24"/>
          <w:szCs w:val="24"/>
        </w:rPr>
      </w:pPr>
    </w:p>
    <w:p w:rsidR="00161350" w:rsidRPr="00CE0340" w:rsidRDefault="00161350" w:rsidP="00996813">
      <w:pPr>
        <w:pStyle w:val="CodeNotesExampleText"/>
        <w:ind w:left="567"/>
        <w:rPr>
          <w:rFonts w:cs="Arial"/>
          <w:sz w:val="24"/>
          <w:szCs w:val="24"/>
        </w:rPr>
      </w:pPr>
      <w:r w:rsidRPr="00CE0340">
        <w:rPr>
          <w:rFonts w:cs="Arial"/>
          <w:sz w:val="24"/>
          <w:szCs w:val="24"/>
        </w:rPr>
        <w:t>The following items of income and expense have been accounted for in the Financing and Investment Income and Expenditure line in the Comprehensive Income and Expenditure Statement:</w:t>
      </w:r>
    </w:p>
    <w:p w:rsidR="00161350" w:rsidRPr="00CE0340" w:rsidRDefault="00161350">
      <w:pPr>
        <w:pStyle w:val="CodeNotesExampleText"/>
        <w:ind w:left="567"/>
        <w:rPr>
          <w:rFonts w:cs="Arial"/>
          <w:sz w:val="24"/>
          <w:szCs w:val="24"/>
        </w:rPr>
      </w:pPr>
      <w:r w:rsidRPr="00CE0340">
        <w:rPr>
          <w:rFonts w:cs="Arial"/>
          <w:sz w:val="24"/>
          <w:szCs w:val="24"/>
        </w:rPr>
        <w:t xml:space="preserve"> </w:t>
      </w:r>
    </w:p>
    <w:tbl>
      <w:tblPr>
        <w:tblW w:w="7030" w:type="dxa"/>
        <w:tblInd w:w="635" w:type="dxa"/>
        <w:tblLayout w:type="fixed"/>
        <w:tblCellMar>
          <w:left w:w="0" w:type="dxa"/>
          <w:right w:w="0" w:type="dxa"/>
        </w:tblCellMar>
        <w:tblLook w:val="0000" w:firstRow="0" w:lastRow="0" w:firstColumn="0" w:lastColumn="0" w:noHBand="0" w:noVBand="0"/>
      </w:tblPr>
      <w:tblGrid>
        <w:gridCol w:w="1304"/>
        <w:gridCol w:w="4479"/>
        <w:gridCol w:w="1247"/>
      </w:tblGrid>
      <w:tr w:rsidR="00161350" w:rsidRPr="00CE0340">
        <w:trPr>
          <w:trHeight w:val="60"/>
        </w:trPr>
        <w:tc>
          <w:tcPr>
            <w:tcW w:w="1304" w:type="dxa"/>
          </w:tcPr>
          <w:p w:rsidR="00161350" w:rsidRPr="00860E0D" w:rsidRDefault="00161350">
            <w:pPr>
              <w:pStyle w:val="TableRightBold"/>
              <w:spacing w:before="60" w:after="60" w:line="240" w:lineRule="auto"/>
              <w:rPr>
                <w:rStyle w:val="Bold"/>
                <w:rFonts w:ascii="Arial" w:hAnsi="Arial" w:cs="Arial"/>
                <w:b/>
                <w:bCs/>
                <w:color w:val="auto"/>
                <w:sz w:val="24"/>
                <w:szCs w:val="24"/>
              </w:rPr>
            </w:pPr>
            <w:r w:rsidRPr="00860E0D">
              <w:rPr>
                <w:rStyle w:val="Bold"/>
                <w:rFonts w:ascii="Arial" w:hAnsi="Arial" w:cs="Arial"/>
                <w:b/>
                <w:bCs/>
                <w:color w:val="auto"/>
                <w:sz w:val="24"/>
                <w:szCs w:val="24"/>
              </w:rPr>
              <w:t>20</w:t>
            </w:r>
            <w:r w:rsidR="0006176B">
              <w:rPr>
                <w:rStyle w:val="Bold"/>
                <w:rFonts w:ascii="Arial" w:hAnsi="Arial" w:cs="Arial"/>
                <w:b/>
                <w:bCs/>
                <w:color w:val="auto"/>
                <w:sz w:val="24"/>
                <w:szCs w:val="24"/>
              </w:rPr>
              <w:t>1</w:t>
            </w:r>
            <w:r w:rsidR="00D61E64">
              <w:rPr>
                <w:rStyle w:val="Bold"/>
                <w:rFonts w:ascii="Arial" w:hAnsi="Arial" w:cs="Arial"/>
                <w:b/>
                <w:bCs/>
                <w:color w:val="auto"/>
                <w:sz w:val="24"/>
                <w:szCs w:val="24"/>
              </w:rPr>
              <w:t>8</w:t>
            </w:r>
            <w:r w:rsidRPr="00860E0D">
              <w:rPr>
                <w:rStyle w:val="Bold"/>
                <w:rFonts w:ascii="Arial" w:hAnsi="Arial" w:cs="Arial"/>
                <w:b/>
                <w:bCs/>
                <w:color w:val="auto"/>
                <w:sz w:val="24"/>
                <w:szCs w:val="24"/>
              </w:rPr>
              <w:t>/1</w:t>
            </w:r>
            <w:r w:rsidR="00D61E64">
              <w:rPr>
                <w:rStyle w:val="Bold"/>
                <w:rFonts w:ascii="Arial" w:hAnsi="Arial" w:cs="Arial"/>
                <w:b/>
                <w:bCs/>
                <w:color w:val="auto"/>
                <w:sz w:val="24"/>
                <w:szCs w:val="24"/>
              </w:rPr>
              <w:t>9</w:t>
            </w:r>
          </w:p>
          <w:p w:rsidR="00161350" w:rsidRPr="00860E0D" w:rsidRDefault="00161350">
            <w:pPr>
              <w:pStyle w:val="TableRightBold"/>
              <w:spacing w:before="60" w:after="60" w:line="240" w:lineRule="auto"/>
              <w:rPr>
                <w:rFonts w:ascii="Arial" w:hAnsi="Arial" w:cs="Arial"/>
                <w:color w:val="auto"/>
                <w:sz w:val="24"/>
                <w:szCs w:val="24"/>
              </w:rPr>
            </w:pPr>
            <w:r w:rsidRPr="00860E0D">
              <w:rPr>
                <w:rStyle w:val="Bold"/>
                <w:rFonts w:ascii="Arial" w:hAnsi="Arial" w:cs="Arial"/>
                <w:b/>
                <w:bCs/>
                <w:color w:val="auto"/>
                <w:sz w:val="24"/>
                <w:szCs w:val="24"/>
              </w:rPr>
              <w:t>£</w:t>
            </w:r>
            <w:r w:rsidR="004307FB" w:rsidRPr="00860E0D">
              <w:rPr>
                <w:rStyle w:val="Bold"/>
                <w:rFonts w:ascii="Arial" w:hAnsi="Arial" w:cs="Arial"/>
                <w:b/>
                <w:bCs/>
                <w:color w:val="auto"/>
                <w:sz w:val="24"/>
                <w:szCs w:val="24"/>
              </w:rPr>
              <w:t>’</w:t>
            </w:r>
            <w:r w:rsidRPr="00860E0D">
              <w:rPr>
                <w:rStyle w:val="Bold"/>
                <w:rFonts w:ascii="Arial" w:hAnsi="Arial" w:cs="Arial"/>
                <w:b/>
                <w:bCs/>
                <w:color w:val="auto"/>
                <w:sz w:val="24"/>
                <w:szCs w:val="24"/>
              </w:rPr>
              <w:t xml:space="preserve">000 </w:t>
            </w:r>
          </w:p>
        </w:tc>
        <w:tc>
          <w:tcPr>
            <w:tcW w:w="4479" w:type="dxa"/>
            <w:tcMar>
              <w:top w:w="85" w:type="dxa"/>
              <w:left w:w="85" w:type="dxa"/>
              <w:bottom w:w="85" w:type="dxa"/>
              <w:right w:w="85" w:type="dxa"/>
            </w:tcMar>
          </w:tcPr>
          <w:p w:rsidR="00161350" w:rsidRPr="00860E0D" w:rsidRDefault="00161350">
            <w:pPr>
              <w:pStyle w:val="TableText"/>
              <w:spacing w:before="60" w:after="60" w:line="240" w:lineRule="auto"/>
              <w:ind w:left="244"/>
              <w:rPr>
                <w:rFonts w:ascii="Arial" w:hAnsi="Arial" w:cs="Arial"/>
                <w:color w:val="auto"/>
                <w:sz w:val="24"/>
                <w:szCs w:val="24"/>
              </w:rPr>
            </w:pPr>
          </w:p>
        </w:tc>
        <w:tc>
          <w:tcPr>
            <w:tcW w:w="1247" w:type="dxa"/>
            <w:shd w:val="clear" w:color="auto" w:fill="auto"/>
          </w:tcPr>
          <w:p w:rsidR="00161350" w:rsidRPr="00860E0D" w:rsidRDefault="00161350">
            <w:pPr>
              <w:pStyle w:val="TableRightBold"/>
              <w:spacing w:before="60" w:after="60" w:line="240" w:lineRule="auto"/>
              <w:rPr>
                <w:rStyle w:val="Bold"/>
                <w:rFonts w:ascii="Arial" w:hAnsi="Arial" w:cs="Arial"/>
                <w:b/>
                <w:bCs/>
                <w:color w:val="auto"/>
                <w:sz w:val="24"/>
                <w:szCs w:val="24"/>
              </w:rPr>
            </w:pPr>
            <w:r w:rsidRPr="00860E0D">
              <w:rPr>
                <w:rStyle w:val="Bold"/>
                <w:rFonts w:ascii="Arial" w:hAnsi="Arial" w:cs="Arial"/>
                <w:b/>
                <w:bCs/>
                <w:color w:val="auto"/>
                <w:sz w:val="24"/>
                <w:szCs w:val="24"/>
              </w:rPr>
              <w:t>201</w:t>
            </w:r>
            <w:r w:rsidR="00D61E64">
              <w:rPr>
                <w:rStyle w:val="Bold"/>
                <w:rFonts w:ascii="Arial" w:hAnsi="Arial" w:cs="Arial"/>
                <w:b/>
                <w:bCs/>
                <w:color w:val="auto"/>
                <w:sz w:val="24"/>
                <w:szCs w:val="24"/>
              </w:rPr>
              <w:t>9/20</w:t>
            </w:r>
          </w:p>
          <w:p w:rsidR="00161350" w:rsidRPr="00860E0D" w:rsidRDefault="00161350">
            <w:pPr>
              <w:pStyle w:val="TableRightBold"/>
              <w:spacing w:before="60" w:after="60" w:line="240" w:lineRule="auto"/>
              <w:rPr>
                <w:rFonts w:ascii="Arial" w:hAnsi="Arial" w:cs="Arial"/>
                <w:color w:val="auto"/>
                <w:sz w:val="24"/>
                <w:szCs w:val="24"/>
              </w:rPr>
            </w:pPr>
            <w:r w:rsidRPr="00860E0D">
              <w:rPr>
                <w:rStyle w:val="Bold"/>
                <w:rFonts w:ascii="Arial" w:hAnsi="Arial" w:cs="Arial"/>
                <w:b/>
                <w:bCs/>
                <w:color w:val="auto"/>
                <w:sz w:val="24"/>
                <w:szCs w:val="24"/>
              </w:rPr>
              <w:t>£</w:t>
            </w:r>
            <w:r w:rsidR="004307FB" w:rsidRPr="00860E0D">
              <w:rPr>
                <w:rStyle w:val="Bold"/>
                <w:rFonts w:ascii="Arial" w:hAnsi="Arial" w:cs="Arial"/>
                <w:b/>
                <w:bCs/>
                <w:color w:val="auto"/>
                <w:sz w:val="24"/>
                <w:szCs w:val="24"/>
              </w:rPr>
              <w:t>’</w:t>
            </w:r>
            <w:r w:rsidRPr="00860E0D">
              <w:rPr>
                <w:rStyle w:val="Bold"/>
                <w:rFonts w:ascii="Arial" w:hAnsi="Arial" w:cs="Arial"/>
                <w:b/>
                <w:bCs/>
                <w:color w:val="auto"/>
                <w:sz w:val="24"/>
                <w:szCs w:val="24"/>
              </w:rPr>
              <w:t>000</w:t>
            </w:r>
          </w:p>
        </w:tc>
      </w:tr>
      <w:tr w:rsidR="0095418D" w:rsidRPr="00CE0340" w:rsidTr="00250446">
        <w:trPr>
          <w:trHeight w:val="576"/>
        </w:trPr>
        <w:tc>
          <w:tcPr>
            <w:tcW w:w="1304" w:type="dxa"/>
          </w:tcPr>
          <w:p w:rsidR="0095418D" w:rsidRPr="00CE0340" w:rsidRDefault="00DD6955" w:rsidP="0075072D">
            <w:pPr>
              <w:pStyle w:val="TableRight"/>
              <w:spacing w:before="60" w:after="60" w:line="240" w:lineRule="auto"/>
              <w:ind w:left="0"/>
              <w:rPr>
                <w:rFonts w:ascii="Arial" w:hAnsi="Arial" w:cs="Arial"/>
                <w:sz w:val="24"/>
                <w:szCs w:val="24"/>
              </w:rPr>
            </w:pPr>
            <w:r>
              <w:rPr>
                <w:rFonts w:ascii="Arial" w:hAnsi="Arial" w:cs="Arial"/>
                <w:sz w:val="24"/>
                <w:szCs w:val="24"/>
              </w:rPr>
              <w:t>8</w:t>
            </w:r>
          </w:p>
        </w:tc>
        <w:tc>
          <w:tcPr>
            <w:tcW w:w="4479" w:type="dxa"/>
            <w:tcMar>
              <w:top w:w="85" w:type="dxa"/>
              <w:left w:w="85" w:type="dxa"/>
              <w:bottom w:w="85" w:type="dxa"/>
              <w:right w:w="85" w:type="dxa"/>
            </w:tcMar>
          </w:tcPr>
          <w:p w:rsidR="0095418D" w:rsidRPr="00CE0340" w:rsidRDefault="0095418D">
            <w:pPr>
              <w:pStyle w:val="TableText"/>
              <w:spacing w:before="60" w:after="60" w:line="240" w:lineRule="auto"/>
              <w:ind w:left="244"/>
              <w:rPr>
                <w:rFonts w:ascii="Arial" w:hAnsi="Arial" w:cs="Arial"/>
                <w:sz w:val="24"/>
                <w:szCs w:val="24"/>
              </w:rPr>
            </w:pPr>
            <w:r w:rsidRPr="00CE0340">
              <w:rPr>
                <w:rFonts w:ascii="Arial" w:hAnsi="Arial" w:cs="Arial"/>
                <w:sz w:val="24"/>
                <w:szCs w:val="24"/>
              </w:rPr>
              <w:t>Rental income from investment property</w:t>
            </w:r>
          </w:p>
        </w:tc>
        <w:tc>
          <w:tcPr>
            <w:tcW w:w="1247" w:type="dxa"/>
            <w:shd w:val="clear" w:color="auto" w:fill="auto"/>
          </w:tcPr>
          <w:p w:rsidR="0095418D" w:rsidRPr="00CE0340" w:rsidRDefault="00501219" w:rsidP="00501219">
            <w:pPr>
              <w:pStyle w:val="TableRight"/>
              <w:spacing w:before="60" w:after="60" w:line="240" w:lineRule="auto"/>
              <w:ind w:left="0"/>
              <w:rPr>
                <w:rFonts w:ascii="Arial" w:hAnsi="Arial" w:cs="Arial"/>
                <w:sz w:val="24"/>
                <w:szCs w:val="24"/>
              </w:rPr>
            </w:pPr>
            <w:r>
              <w:rPr>
                <w:rFonts w:ascii="Arial" w:hAnsi="Arial" w:cs="Arial"/>
                <w:sz w:val="24"/>
                <w:szCs w:val="24"/>
              </w:rPr>
              <w:t>22</w:t>
            </w:r>
          </w:p>
        </w:tc>
      </w:tr>
      <w:tr w:rsidR="0095418D" w:rsidRPr="00CE0340">
        <w:trPr>
          <w:trHeight w:val="60"/>
        </w:trPr>
        <w:tc>
          <w:tcPr>
            <w:tcW w:w="1304" w:type="dxa"/>
            <w:tcBorders>
              <w:bottom w:val="single" w:sz="4" w:space="0" w:color="auto"/>
            </w:tcBorders>
          </w:tcPr>
          <w:p w:rsidR="0095418D" w:rsidRPr="00CE0340" w:rsidRDefault="0095418D" w:rsidP="0095418D">
            <w:pPr>
              <w:pStyle w:val="TableRight"/>
              <w:spacing w:before="60" w:after="60" w:line="240" w:lineRule="auto"/>
              <w:rPr>
                <w:rFonts w:ascii="Arial" w:hAnsi="Arial" w:cs="Arial"/>
                <w:sz w:val="24"/>
                <w:szCs w:val="24"/>
              </w:rPr>
            </w:pPr>
            <w:r>
              <w:rPr>
                <w:rFonts w:ascii="Arial" w:hAnsi="Arial" w:cs="Arial"/>
                <w:sz w:val="24"/>
                <w:szCs w:val="24"/>
              </w:rPr>
              <w:t>(0)</w:t>
            </w:r>
          </w:p>
        </w:tc>
        <w:tc>
          <w:tcPr>
            <w:tcW w:w="4479" w:type="dxa"/>
            <w:tcMar>
              <w:top w:w="85" w:type="dxa"/>
              <w:left w:w="85" w:type="dxa"/>
              <w:bottom w:w="85" w:type="dxa"/>
              <w:right w:w="85" w:type="dxa"/>
            </w:tcMar>
          </w:tcPr>
          <w:p w:rsidR="0095418D" w:rsidRPr="00CE0340" w:rsidRDefault="0095418D">
            <w:pPr>
              <w:pStyle w:val="TableText"/>
              <w:spacing w:before="60" w:after="60" w:line="240" w:lineRule="auto"/>
              <w:ind w:left="244"/>
              <w:rPr>
                <w:rFonts w:ascii="Arial" w:hAnsi="Arial" w:cs="Arial"/>
                <w:sz w:val="24"/>
                <w:szCs w:val="24"/>
              </w:rPr>
            </w:pPr>
            <w:r w:rsidRPr="00CE0340">
              <w:rPr>
                <w:rFonts w:ascii="Arial" w:hAnsi="Arial" w:cs="Arial"/>
                <w:sz w:val="24"/>
                <w:szCs w:val="24"/>
              </w:rPr>
              <w:t>Direct operating expenses arising from investment property</w:t>
            </w:r>
          </w:p>
        </w:tc>
        <w:tc>
          <w:tcPr>
            <w:tcW w:w="1247" w:type="dxa"/>
            <w:tcBorders>
              <w:bottom w:val="single" w:sz="4" w:space="0" w:color="auto"/>
            </w:tcBorders>
            <w:shd w:val="clear" w:color="auto" w:fill="auto"/>
          </w:tcPr>
          <w:p w:rsidR="0095418D" w:rsidRPr="00CE0340" w:rsidRDefault="00280BEB" w:rsidP="00501219">
            <w:pPr>
              <w:pStyle w:val="TableRight"/>
              <w:spacing w:before="60" w:after="60" w:line="240" w:lineRule="auto"/>
              <w:rPr>
                <w:rFonts w:ascii="Arial" w:hAnsi="Arial" w:cs="Arial"/>
                <w:sz w:val="24"/>
                <w:szCs w:val="24"/>
              </w:rPr>
            </w:pPr>
            <w:r>
              <w:rPr>
                <w:rFonts w:ascii="Arial" w:hAnsi="Arial" w:cs="Arial"/>
                <w:sz w:val="24"/>
                <w:szCs w:val="24"/>
              </w:rPr>
              <w:t>(</w:t>
            </w:r>
            <w:r w:rsidR="00501219">
              <w:rPr>
                <w:rFonts w:ascii="Arial" w:hAnsi="Arial" w:cs="Arial"/>
                <w:sz w:val="24"/>
                <w:szCs w:val="24"/>
              </w:rPr>
              <w:t>0</w:t>
            </w:r>
            <w:r>
              <w:rPr>
                <w:rFonts w:ascii="Arial" w:hAnsi="Arial" w:cs="Arial"/>
                <w:sz w:val="24"/>
                <w:szCs w:val="24"/>
              </w:rPr>
              <w:t>)</w:t>
            </w:r>
          </w:p>
        </w:tc>
      </w:tr>
      <w:tr w:rsidR="0095418D" w:rsidRPr="00CE0340" w:rsidTr="00996813">
        <w:trPr>
          <w:trHeight w:val="301"/>
        </w:trPr>
        <w:tc>
          <w:tcPr>
            <w:tcW w:w="1304" w:type="dxa"/>
            <w:tcBorders>
              <w:top w:val="single" w:sz="4" w:space="0" w:color="auto"/>
            </w:tcBorders>
          </w:tcPr>
          <w:p w:rsidR="0095418D" w:rsidRPr="00CE0340" w:rsidRDefault="00DD6955" w:rsidP="0075072D">
            <w:pPr>
              <w:pStyle w:val="TableRight"/>
              <w:spacing w:before="60" w:after="60" w:line="240" w:lineRule="auto"/>
              <w:rPr>
                <w:rFonts w:ascii="Arial" w:hAnsi="Arial" w:cs="Arial"/>
                <w:sz w:val="24"/>
                <w:szCs w:val="24"/>
              </w:rPr>
            </w:pPr>
            <w:r>
              <w:rPr>
                <w:rFonts w:ascii="Arial" w:hAnsi="Arial" w:cs="Arial"/>
                <w:sz w:val="24"/>
                <w:szCs w:val="24"/>
              </w:rPr>
              <w:t>8</w:t>
            </w:r>
          </w:p>
        </w:tc>
        <w:tc>
          <w:tcPr>
            <w:tcW w:w="4479" w:type="dxa"/>
            <w:tcMar>
              <w:top w:w="85" w:type="dxa"/>
              <w:left w:w="85" w:type="dxa"/>
              <w:bottom w:w="85" w:type="dxa"/>
              <w:right w:w="85" w:type="dxa"/>
            </w:tcMar>
          </w:tcPr>
          <w:p w:rsidR="0095418D" w:rsidRPr="00CE0340" w:rsidRDefault="0095418D">
            <w:pPr>
              <w:pStyle w:val="TableText"/>
              <w:spacing w:before="60" w:after="60" w:line="240" w:lineRule="auto"/>
              <w:ind w:left="244"/>
              <w:rPr>
                <w:rFonts w:ascii="Arial" w:hAnsi="Arial" w:cs="Arial"/>
                <w:sz w:val="24"/>
                <w:szCs w:val="24"/>
              </w:rPr>
            </w:pPr>
            <w:r w:rsidRPr="00CE0340">
              <w:rPr>
                <w:rFonts w:ascii="Arial" w:hAnsi="Arial" w:cs="Arial"/>
                <w:sz w:val="24"/>
                <w:szCs w:val="24"/>
              </w:rPr>
              <w:t>Net gain/(loss)</w:t>
            </w:r>
          </w:p>
        </w:tc>
        <w:tc>
          <w:tcPr>
            <w:tcW w:w="1247" w:type="dxa"/>
            <w:tcBorders>
              <w:top w:val="single" w:sz="4" w:space="0" w:color="auto"/>
            </w:tcBorders>
            <w:shd w:val="clear" w:color="auto" w:fill="auto"/>
          </w:tcPr>
          <w:p w:rsidR="0095418D" w:rsidRPr="00CE0340" w:rsidRDefault="00501219" w:rsidP="00501219">
            <w:pPr>
              <w:pStyle w:val="TableRight"/>
              <w:spacing w:before="60" w:after="60" w:line="240" w:lineRule="auto"/>
              <w:rPr>
                <w:rFonts w:ascii="Arial" w:hAnsi="Arial" w:cs="Arial"/>
                <w:sz w:val="24"/>
                <w:szCs w:val="24"/>
              </w:rPr>
            </w:pPr>
            <w:r>
              <w:rPr>
                <w:rFonts w:ascii="Arial" w:hAnsi="Arial" w:cs="Arial"/>
                <w:sz w:val="24"/>
                <w:szCs w:val="24"/>
              </w:rPr>
              <w:t>22</w:t>
            </w:r>
          </w:p>
        </w:tc>
      </w:tr>
    </w:tbl>
    <w:p w:rsidR="00161350" w:rsidRPr="00CE0340" w:rsidRDefault="00161350">
      <w:pPr>
        <w:pStyle w:val="CodeNotesExampleText"/>
        <w:ind w:left="567"/>
        <w:rPr>
          <w:rFonts w:cs="Arial"/>
          <w:sz w:val="24"/>
          <w:szCs w:val="24"/>
        </w:rPr>
      </w:pPr>
    </w:p>
    <w:p w:rsidR="00161350" w:rsidRPr="00CE0340" w:rsidRDefault="00161350" w:rsidP="00C94840">
      <w:pPr>
        <w:pStyle w:val="CodeNotesExampleText"/>
        <w:ind w:left="567"/>
        <w:jc w:val="both"/>
        <w:rPr>
          <w:rFonts w:cs="Arial"/>
          <w:sz w:val="24"/>
          <w:szCs w:val="24"/>
        </w:rPr>
      </w:pPr>
      <w:r w:rsidRPr="00CE0340">
        <w:rPr>
          <w:rFonts w:cs="Arial"/>
          <w:sz w:val="24"/>
          <w:szCs w:val="24"/>
        </w:rPr>
        <w:t>There are no restrictions on the Authority’s ability to realise the value inherent in its investment property or on the Authority’s right to the remittance of income and the proceeds of disposal.  The Authority has no contractual obligations to purchase, construct or develop investment property or repairs, maintenance or enhancement.</w:t>
      </w:r>
    </w:p>
    <w:p w:rsidR="00C94840" w:rsidRPr="00CE0340" w:rsidRDefault="00C94840">
      <w:pPr>
        <w:pStyle w:val="CodeNotesExampleText"/>
        <w:ind w:left="567"/>
        <w:rPr>
          <w:rFonts w:cs="Arial"/>
          <w:sz w:val="24"/>
          <w:szCs w:val="24"/>
        </w:rPr>
      </w:pPr>
    </w:p>
    <w:p w:rsidR="00161350" w:rsidRPr="00CE0340" w:rsidRDefault="00161350">
      <w:pPr>
        <w:pStyle w:val="CodeNotesExampleText"/>
        <w:ind w:left="567"/>
        <w:rPr>
          <w:rFonts w:cs="Arial"/>
          <w:sz w:val="24"/>
          <w:szCs w:val="24"/>
        </w:rPr>
      </w:pPr>
      <w:r w:rsidRPr="00CE0340">
        <w:rPr>
          <w:rFonts w:cs="Arial"/>
          <w:sz w:val="24"/>
          <w:szCs w:val="24"/>
        </w:rPr>
        <w:t>The following table summarises the movement in the fair value of investment properties over the year:</w:t>
      </w:r>
    </w:p>
    <w:p w:rsidR="00C94840" w:rsidRDefault="00C94840">
      <w:pPr>
        <w:pStyle w:val="CodeNotesExampleText"/>
        <w:ind w:left="567"/>
        <w:rPr>
          <w:rFonts w:cs="Arial"/>
        </w:rPr>
      </w:pPr>
    </w:p>
    <w:tbl>
      <w:tblPr>
        <w:tblW w:w="6406" w:type="dxa"/>
        <w:tblInd w:w="635" w:type="dxa"/>
        <w:tblLayout w:type="fixed"/>
        <w:tblCellMar>
          <w:left w:w="0" w:type="dxa"/>
          <w:right w:w="0" w:type="dxa"/>
        </w:tblCellMar>
        <w:tblLook w:val="0000" w:firstRow="0" w:lastRow="0" w:firstColumn="0" w:lastColumn="0" w:noHBand="0" w:noVBand="0"/>
      </w:tblPr>
      <w:tblGrid>
        <w:gridCol w:w="1247"/>
        <w:gridCol w:w="3855"/>
        <w:gridCol w:w="1304"/>
      </w:tblGrid>
      <w:tr w:rsidR="00161350" w:rsidRPr="00CE0340">
        <w:trPr>
          <w:trHeight w:val="60"/>
        </w:trPr>
        <w:tc>
          <w:tcPr>
            <w:tcW w:w="1247" w:type="dxa"/>
          </w:tcPr>
          <w:p w:rsidR="00161350" w:rsidRPr="00860E0D" w:rsidRDefault="00161350">
            <w:pPr>
              <w:pStyle w:val="TableRightBold"/>
              <w:spacing w:before="60" w:after="60" w:line="240" w:lineRule="auto"/>
              <w:rPr>
                <w:rStyle w:val="Bold"/>
                <w:rFonts w:ascii="Arial" w:hAnsi="Arial" w:cs="Arial"/>
                <w:b/>
                <w:bCs/>
                <w:color w:val="auto"/>
                <w:sz w:val="24"/>
                <w:szCs w:val="24"/>
              </w:rPr>
            </w:pPr>
            <w:r w:rsidRPr="00860E0D">
              <w:rPr>
                <w:rStyle w:val="Bold"/>
                <w:rFonts w:ascii="Arial" w:hAnsi="Arial" w:cs="Arial"/>
                <w:b/>
                <w:bCs/>
                <w:color w:val="auto"/>
                <w:sz w:val="24"/>
                <w:szCs w:val="24"/>
              </w:rPr>
              <w:t>20</w:t>
            </w:r>
            <w:r w:rsidR="0006176B">
              <w:rPr>
                <w:rStyle w:val="Bold"/>
                <w:rFonts w:ascii="Arial" w:hAnsi="Arial" w:cs="Arial"/>
                <w:b/>
                <w:bCs/>
                <w:color w:val="auto"/>
                <w:sz w:val="24"/>
                <w:szCs w:val="24"/>
              </w:rPr>
              <w:t>1</w:t>
            </w:r>
            <w:r w:rsidR="00DB36D8">
              <w:rPr>
                <w:rStyle w:val="Bold"/>
                <w:rFonts w:ascii="Arial" w:hAnsi="Arial" w:cs="Arial"/>
                <w:b/>
                <w:bCs/>
                <w:color w:val="auto"/>
                <w:sz w:val="24"/>
                <w:szCs w:val="24"/>
              </w:rPr>
              <w:t>8</w:t>
            </w:r>
            <w:r w:rsidRPr="00860E0D">
              <w:rPr>
                <w:rStyle w:val="Bold"/>
                <w:rFonts w:ascii="Arial" w:hAnsi="Arial" w:cs="Arial"/>
                <w:b/>
                <w:bCs/>
                <w:color w:val="auto"/>
                <w:sz w:val="24"/>
                <w:szCs w:val="24"/>
              </w:rPr>
              <w:t>/1</w:t>
            </w:r>
            <w:r w:rsidR="00DB36D8">
              <w:rPr>
                <w:rStyle w:val="Bold"/>
                <w:rFonts w:ascii="Arial" w:hAnsi="Arial" w:cs="Arial"/>
                <w:b/>
                <w:bCs/>
                <w:color w:val="auto"/>
                <w:sz w:val="24"/>
                <w:szCs w:val="24"/>
              </w:rPr>
              <w:t>9</w:t>
            </w:r>
          </w:p>
          <w:p w:rsidR="00161350" w:rsidRPr="00860E0D" w:rsidRDefault="00161350">
            <w:pPr>
              <w:pStyle w:val="TableRightBold"/>
              <w:spacing w:before="60" w:after="60" w:line="240" w:lineRule="auto"/>
              <w:rPr>
                <w:rFonts w:ascii="Arial" w:hAnsi="Arial" w:cs="Arial"/>
                <w:color w:val="auto"/>
                <w:sz w:val="24"/>
                <w:szCs w:val="24"/>
              </w:rPr>
            </w:pPr>
            <w:r w:rsidRPr="00860E0D">
              <w:rPr>
                <w:rStyle w:val="Bold"/>
                <w:rFonts w:ascii="Arial" w:hAnsi="Arial" w:cs="Arial"/>
                <w:b/>
                <w:bCs/>
                <w:color w:val="auto"/>
                <w:sz w:val="24"/>
                <w:szCs w:val="24"/>
              </w:rPr>
              <w:t>£</w:t>
            </w:r>
            <w:r w:rsidR="004307FB" w:rsidRPr="00860E0D">
              <w:rPr>
                <w:rStyle w:val="Bold"/>
                <w:rFonts w:ascii="Arial" w:hAnsi="Arial" w:cs="Arial"/>
                <w:b/>
                <w:bCs/>
                <w:color w:val="auto"/>
                <w:sz w:val="24"/>
                <w:szCs w:val="24"/>
              </w:rPr>
              <w:t>’</w:t>
            </w:r>
            <w:r w:rsidRPr="00860E0D">
              <w:rPr>
                <w:rStyle w:val="Bold"/>
                <w:rFonts w:ascii="Arial" w:hAnsi="Arial" w:cs="Arial"/>
                <w:b/>
                <w:bCs/>
                <w:color w:val="auto"/>
                <w:sz w:val="24"/>
                <w:szCs w:val="24"/>
              </w:rPr>
              <w:t xml:space="preserve">000 </w:t>
            </w:r>
          </w:p>
        </w:tc>
        <w:tc>
          <w:tcPr>
            <w:tcW w:w="3855" w:type="dxa"/>
            <w:tcMar>
              <w:top w:w="85" w:type="dxa"/>
              <w:left w:w="85" w:type="dxa"/>
              <w:bottom w:w="85" w:type="dxa"/>
              <w:right w:w="85" w:type="dxa"/>
            </w:tcMar>
          </w:tcPr>
          <w:p w:rsidR="00161350" w:rsidRPr="00860E0D" w:rsidRDefault="00161350">
            <w:pPr>
              <w:pStyle w:val="TableText"/>
              <w:spacing w:before="60" w:after="60" w:line="240" w:lineRule="auto"/>
              <w:rPr>
                <w:rFonts w:ascii="Arial" w:hAnsi="Arial" w:cs="Arial"/>
                <w:color w:val="auto"/>
                <w:sz w:val="24"/>
                <w:szCs w:val="24"/>
              </w:rPr>
            </w:pPr>
          </w:p>
        </w:tc>
        <w:tc>
          <w:tcPr>
            <w:tcW w:w="1304" w:type="dxa"/>
            <w:shd w:val="clear" w:color="auto" w:fill="auto"/>
          </w:tcPr>
          <w:p w:rsidR="00161350" w:rsidRPr="00860E0D" w:rsidRDefault="00161350">
            <w:pPr>
              <w:pStyle w:val="TableRightBold"/>
              <w:spacing w:before="60" w:after="60" w:line="240" w:lineRule="auto"/>
              <w:rPr>
                <w:rStyle w:val="Bold"/>
                <w:rFonts w:ascii="Arial" w:hAnsi="Arial" w:cs="Arial"/>
                <w:b/>
                <w:bCs/>
                <w:color w:val="auto"/>
                <w:sz w:val="24"/>
                <w:szCs w:val="24"/>
              </w:rPr>
            </w:pPr>
            <w:r w:rsidRPr="00860E0D">
              <w:rPr>
                <w:rStyle w:val="Bold"/>
                <w:rFonts w:ascii="Arial" w:hAnsi="Arial" w:cs="Arial"/>
                <w:b/>
                <w:bCs/>
                <w:color w:val="auto"/>
                <w:sz w:val="24"/>
                <w:szCs w:val="24"/>
              </w:rPr>
              <w:t>201</w:t>
            </w:r>
            <w:r w:rsidR="00DB36D8">
              <w:rPr>
                <w:rStyle w:val="Bold"/>
                <w:rFonts w:ascii="Arial" w:hAnsi="Arial" w:cs="Arial"/>
                <w:b/>
                <w:bCs/>
                <w:color w:val="auto"/>
                <w:sz w:val="24"/>
                <w:szCs w:val="24"/>
              </w:rPr>
              <w:t>9/20</w:t>
            </w:r>
          </w:p>
          <w:p w:rsidR="00161350" w:rsidRPr="00860E0D" w:rsidRDefault="00161350">
            <w:pPr>
              <w:pStyle w:val="TableRightBold"/>
              <w:spacing w:before="60" w:after="60" w:line="240" w:lineRule="auto"/>
              <w:rPr>
                <w:rFonts w:ascii="Arial" w:hAnsi="Arial" w:cs="Arial"/>
                <w:color w:val="auto"/>
                <w:sz w:val="24"/>
                <w:szCs w:val="24"/>
              </w:rPr>
            </w:pPr>
            <w:r w:rsidRPr="00860E0D">
              <w:rPr>
                <w:rStyle w:val="Bold"/>
                <w:rFonts w:ascii="Arial" w:hAnsi="Arial" w:cs="Arial"/>
                <w:b/>
                <w:bCs/>
                <w:color w:val="auto"/>
                <w:sz w:val="24"/>
                <w:szCs w:val="24"/>
              </w:rPr>
              <w:t>£</w:t>
            </w:r>
            <w:r w:rsidR="004307FB" w:rsidRPr="00860E0D">
              <w:rPr>
                <w:rStyle w:val="Bold"/>
                <w:rFonts w:ascii="Arial" w:hAnsi="Arial" w:cs="Arial"/>
                <w:b/>
                <w:bCs/>
                <w:color w:val="auto"/>
                <w:sz w:val="24"/>
                <w:szCs w:val="24"/>
              </w:rPr>
              <w:t>’</w:t>
            </w:r>
            <w:r w:rsidRPr="00860E0D">
              <w:rPr>
                <w:rStyle w:val="Bold"/>
                <w:rFonts w:ascii="Arial" w:hAnsi="Arial" w:cs="Arial"/>
                <w:b/>
                <w:bCs/>
                <w:color w:val="auto"/>
                <w:sz w:val="24"/>
                <w:szCs w:val="24"/>
              </w:rPr>
              <w:t>000</w:t>
            </w:r>
          </w:p>
        </w:tc>
      </w:tr>
      <w:tr w:rsidR="00161350" w:rsidRPr="00CE0340">
        <w:trPr>
          <w:trHeight w:val="60"/>
        </w:trPr>
        <w:tc>
          <w:tcPr>
            <w:tcW w:w="1247" w:type="dxa"/>
            <w:tcBorders>
              <w:left w:val="nil"/>
              <w:right w:val="nil"/>
            </w:tcBorders>
          </w:tcPr>
          <w:p w:rsidR="00161350" w:rsidRPr="00094C84" w:rsidRDefault="007F3F2C" w:rsidP="00DD6955">
            <w:pPr>
              <w:pStyle w:val="TableRight"/>
              <w:spacing w:before="60" w:after="60" w:line="240" w:lineRule="auto"/>
              <w:rPr>
                <w:rFonts w:ascii="Arial" w:hAnsi="Arial" w:cs="Arial"/>
                <w:color w:val="auto"/>
                <w:sz w:val="24"/>
                <w:szCs w:val="24"/>
              </w:rPr>
            </w:pPr>
            <w:r>
              <w:rPr>
                <w:rFonts w:ascii="Arial" w:hAnsi="Arial" w:cs="Arial"/>
                <w:color w:val="auto"/>
                <w:sz w:val="24"/>
                <w:szCs w:val="24"/>
              </w:rPr>
              <w:t>13</w:t>
            </w:r>
            <w:r w:rsidR="00DB36D8">
              <w:rPr>
                <w:rFonts w:ascii="Arial" w:hAnsi="Arial" w:cs="Arial"/>
                <w:color w:val="auto"/>
                <w:sz w:val="24"/>
                <w:szCs w:val="24"/>
              </w:rPr>
              <w:t>6</w:t>
            </w:r>
          </w:p>
        </w:tc>
        <w:tc>
          <w:tcPr>
            <w:tcW w:w="3855" w:type="dxa"/>
            <w:tcBorders>
              <w:left w:val="nil"/>
              <w:right w:val="nil"/>
            </w:tcBorders>
            <w:tcMar>
              <w:top w:w="85" w:type="dxa"/>
              <w:left w:w="85" w:type="dxa"/>
              <w:bottom w:w="85" w:type="dxa"/>
              <w:right w:w="85" w:type="dxa"/>
            </w:tcMar>
          </w:tcPr>
          <w:p w:rsidR="00161350" w:rsidRPr="00CE0340" w:rsidRDefault="00161350">
            <w:pPr>
              <w:pStyle w:val="TableText"/>
              <w:spacing w:before="60" w:after="60" w:line="240" w:lineRule="auto"/>
              <w:rPr>
                <w:rFonts w:ascii="Arial" w:hAnsi="Arial" w:cs="Arial"/>
                <w:sz w:val="24"/>
                <w:szCs w:val="24"/>
              </w:rPr>
            </w:pPr>
            <w:r w:rsidRPr="00CE0340">
              <w:rPr>
                <w:rFonts w:ascii="Arial" w:hAnsi="Arial" w:cs="Arial"/>
                <w:sz w:val="24"/>
                <w:szCs w:val="24"/>
              </w:rPr>
              <w:t>Balance at start of the year</w:t>
            </w:r>
          </w:p>
        </w:tc>
        <w:tc>
          <w:tcPr>
            <w:tcW w:w="1304" w:type="dxa"/>
            <w:tcBorders>
              <w:left w:val="nil"/>
              <w:right w:val="nil"/>
            </w:tcBorders>
            <w:shd w:val="clear" w:color="auto" w:fill="auto"/>
          </w:tcPr>
          <w:p w:rsidR="00161350" w:rsidRPr="00CE0340" w:rsidRDefault="007F0E83" w:rsidP="007F0E83">
            <w:pPr>
              <w:pStyle w:val="TableRight"/>
              <w:spacing w:before="60" w:after="60" w:line="240" w:lineRule="auto"/>
              <w:ind w:left="0"/>
              <w:rPr>
                <w:rFonts w:ascii="Arial" w:hAnsi="Arial" w:cs="Arial"/>
                <w:sz w:val="24"/>
                <w:szCs w:val="24"/>
              </w:rPr>
            </w:pPr>
            <w:r>
              <w:rPr>
                <w:rFonts w:ascii="Arial" w:hAnsi="Arial" w:cs="Arial"/>
                <w:sz w:val="24"/>
                <w:szCs w:val="24"/>
              </w:rPr>
              <w:t>186</w:t>
            </w:r>
          </w:p>
        </w:tc>
      </w:tr>
      <w:tr w:rsidR="0095418D" w:rsidRPr="00CE0340">
        <w:trPr>
          <w:trHeight w:val="60"/>
        </w:trPr>
        <w:tc>
          <w:tcPr>
            <w:tcW w:w="1247" w:type="dxa"/>
            <w:tcBorders>
              <w:left w:val="nil"/>
              <w:bottom w:val="nil"/>
              <w:right w:val="nil"/>
            </w:tcBorders>
          </w:tcPr>
          <w:p w:rsidR="0095418D" w:rsidRPr="00CE0340" w:rsidRDefault="0095418D" w:rsidP="0095418D">
            <w:pPr>
              <w:pStyle w:val="TableRight"/>
              <w:spacing w:before="60" w:after="60" w:line="240" w:lineRule="auto"/>
              <w:ind w:left="0"/>
              <w:rPr>
                <w:rFonts w:ascii="Arial" w:hAnsi="Arial" w:cs="Arial"/>
                <w:sz w:val="24"/>
                <w:szCs w:val="24"/>
              </w:rPr>
            </w:pPr>
          </w:p>
          <w:p w:rsidR="0095418D" w:rsidRPr="00CE0340" w:rsidRDefault="0095418D" w:rsidP="0095418D">
            <w:pPr>
              <w:pStyle w:val="TableRight"/>
              <w:spacing w:before="60" w:after="60" w:line="240" w:lineRule="auto"/>
              <w:ind w:left="0"/>
              <w:rPr>
                <w:rFonts w:ascii="Arial" w:hAnsi="Arial" w:cs="Arial"/>
                <w:sz w:val="24"/>
                <w:szCs w:val="24"/>
              </w:rPr>
            </w:pPr>
            <w:r>
              <w:rPr>
                <w:rFonts w:ascii="Arial" w:hAnsi="Arial" w:cs="Arial"/>
                <w:sz w:val="24"/>
                <w:szCs w:val="24"/>
              </w:rPr>
              <w:t>0</w:t>
            </w:r>
          </w:p>
          <w:p w:rsidR="0095418D" w:rsidRPr="00CE0340" w:rsidRDefault="0095418D" w:rsidP="0095418D">
            <w:pPr>
              <w:pStyle w:val="TableRight"/>
              <w:spacing w:before="60" w:after="60" w:line="240" w:lineRule="auto"/>
              <w:ind w:left="0"/>
              <w:rPr>
                <w:rFonts w:ascii="Arial" w:hAnsi="Arial" w:cs="Arial"/>
                <w:sz w:val="24"/>
                <w:szCs w:val="24"/>
              </w:rPr>
            </w:pPr>
            <w:r>
              <w:rPr>
                <w:rFonts w:ascii="Arial" w:hAnsi="Arial" w:cs="Arial"/>
                <w:sz w:val="24"/>
                <w:szCs w:val="24"/>
              </w:rPr>
              <w:t>0</w:t>
            </w:r>
          </w:p>
          <w:p w:rsidR="0095418D" w:rsidRPr="00CE0340" w:rsidRDefault="0095418D" w:rsidP="0095418D">
            <w:pPr>
              <w:pStyle w:val="TableRight"/>
              <w:spacing w:before="60" w:after="60" w:line="240" w:lineRule="auto"/>
              <w:ind w:left="0"/>
              <w:rPr>
                <w:rFonts w:ascii="Arial" w:hAnsi="Arial" w:cs="Arial"/>
                <w:sz w:val="24"/>
                <w:szCs w:val="24"/>
              </w:rPr>
            </w:pPr>
            <w:r>
              <w:rPr>
                <w:rFonts w:ascii="Arial" w:hAnsi="Arial" w:cs="Arial"/>
                <w:sz w:val="24"/>
                <w:szCs w:val="24"/>
              </w:rPr>
              <w:t>0</w:t>
            </w:r>
          </w:p>
        </w:tc>
        <w:tc>
          <w:tcPr>
            <w:tcW w:w="3855" w:type="dxa"/>
            <w:tcBorders>
              <w:left w:val="nil"/>
              <w:bottom w:val="nil"/>
              <w:right w:val="nil"/>
            </w:tcBorders>
            <w:tcMar>
              <w:top w:w="85" w:type="dxa"/>
              <w:left w:w="85" w:type="dxa"/>
              <w:bottom w:w="85" w:type="dxa"/>
              <w:right w:w="85" w:type="dxa"/>
            </w:tcMar>
          </w:tcPr>
          <w:p w:rsidR="0095418D" w:rsidRPr="00CE0340" w:rsidRDefault="0095418D">
            <w:pPr>
              <w:pStyle w:val="TableText"/>
              <w:spacing w:before="60" w:after="60" w:line="240" w:lineRule="auto"/>
              <w:rPr>
                <w:rFonts w:ascii="Arial" w:hAnsi="Arial" w:cs="Arial"/>
                <w:sz w:val="24"/>
                <w:szCs w:val="24"/>
              </w:rPr>
            </w:pPr>
            <w:r w:rsidRPr="00CE0340">
              <w:rPr>
                <w:rFonts w:ascii="Arial" w:hAnsi="Arial" w:cs="Arial"/>
                <w:sz w:val="24"/>
                <w:szCs w:val="24"/>
              </w:rPr>
              <w:t>Additions:</w:t>
            </w:r>
          </w:p>
          <w:p w:rsidR="0095418D" w:rsidRPr="00CE0340" w:rsidRDefault="0095418D">
            <w:pPr>
              <w:pStyle w:val="TableText"/>
              <w:spacing w:before="60" w:after="60" w:line="240" w:lineRule="auto"/>
              <w:ind w:left="301"/>
              <w:rPr>
                <w:rFonts w:ascii="Arial" w:hAnsi="Arial" w:cs="Arial"/>
                <w:sz w:val="24"/>
                <w:szCs w:val="24"/>
              </w:rPr>
            </w:pPr>
            <w:r w:rsidRPr="00CE0340">
              <w:rPr>
                <w:rFonts w:ascii="Arial" w:hAnsi="Arial" w:cs="Arial"/>
                <w:sz w:val="24"/>
                <w:szCs w:val="24"/>
              </w:rPr>
              <w:t>Purchases</w:t>
            </w:r>
          </w:p>
          <w:p w:rsidR="0095418D" w:rsidRPr="00CE0340" w:rsidRDefault="0095418D">
            <w:pPr>
              <w:pStyle w:val="TableText"/>
              <w:spacing w:before="60" w:after="60" w:line="240" w:lineRule="auto"/>
              <w:ind w:left="301"/>
              <w:rPr>
                <w:rFonts w:ascii="Arial" w:hAnsi="Arial" w:cs="Arial"/>
                <w:sz w:val="24"/>
                <w:szCs w:val="24"/>
              </w:rPr>
            </w:pPr>
            <w:r w:rsidRPr="00CE0340">
              <w:rPr>
                <w:rFonts w:ascii="Arial" w:hAnsi="Arial" w:cs="Arial"/>
                <w:sz w:val="24"/>
                <w:szCs w:val="24"/>
              </w:rPr>
              <w:t>Construction</w:t>
            </w:r>
          </w:p>
          <w:p w:rsidR="0095418D" w:rsidRPr="00CE0340" w:rsidRDefault="0095418D">
            <w:pPr>
              <w:pStyle w:val="TableText"/>
              <w:spacing w:before="60" w:after="60" w:line="240" w:lineRule="auto"/>
              <w:ind w:left="301"/>
              <w:rPr>
                <w:rFonts w:ascii="Arial" w:hAnsi="Arial" w:cs="Arial"/>
                <w:sz w:val="24"/>
                <w:szCs w:val="24"/>
              </w:rPr>
            </w:pPr>
            <w:r w:rsidRPr="00CE0340">
              <w:rPr>
                <w:rFonts w:ascii="Arial" w:hAnsi="Arial" w:cs="Arial"/>
                <w:sz w:val="24"/>
                <w:szCs w:val="24"/>
              </w:rPr>
              <w:t>Subsequent expenditure</w:t>
            </w:r>
          </w:p>
        </w:tc>
        <w:tc>
          <w:tcPr>
            <w:tcW w:w="1304" w:type="dxa"/>
            <w:tcBorders>
              <w:left w:val="nil"/>
              <w:right w:val="nil"/>
            </w:tcBorders>
            <w:shd w:val="clear" w:color="auto" w:fill="auto"/>
          </w:tcPr>
          <w:p w:rsidR="00DD6955" w:rsidRDefault="00DD6955" w:rsidP="006C3464">
            <w:pPr>
              <w:pStyle w:val="TableRight"/>
              <w:spacing w:before="60" w:after="60" w:line="240" w:lineRule="auto"/>
              <w:ind w:left="0"/>
              <w:rPr>
                <w:rFonts w:ascii="Arial" w:hAnsi="Arial" w:cs="Arial"/>
                <w:sz w:val="24"/>
                <w:szCs w:val="24"/>
              </w:rPr>
            </w:pPr>
          </w:p>
          <w:p w:rsidR="0095418D" w:rsidRDefault="00ED19B1" w:rsidP="006C3464">
            <w:pPr>
              <w:pStyle w:val="TableRight"/>
              <w:spacing w:before="60" w:after="60" w:line="240" w:lineRule="auto"/>
              <w:ind w:left="0"/>
              <w:rPr>
                <w:rFonts w:ascii="Arial" w:hAnsi="Arial" w:cs="Arial"/>
                <w:sz w:val="24"/>
                <w:szCs w:val="24"/>
              </w:rPr>
            </w:pPr>
            <w:r>
              <w:rPr>
                <w:rFonts w:ascii="Arial" w:hAnsi="Arial" w:cs="Arial"/>
                <w:sz w:val="24"/>
                <w:szCs w:val="24"/>
              </w:rPr>
              <w:t>0</w:t>
            </w:r>
          </w:p>
          <w:p w:rsidR="00DD6955" w:rsidRDefault="00ED19B1" w:rsidP="006C3464">
            <w:pPr>
              <w:pStyle w:val="TableRight"/>
              <w:spacing w:before="60" w:after="60" w:line="240" w:lineRule="auto"/>
              <w:ind w:left="0"/>
              <w:rPr>
                <w:rFonts w:ascii="Arial" w:hAnsi="Arial" w:cs="Arial"/>
                <w:sz w:val="24"/>
                <w:szCs w:val="24"/>
              </w:rPr>
            </w:pPr>
            <w:r>
              <w:rPr>
                <w:rFonts w:ascii="Arial" w:hAnsi="Arial" w:cs="Arial"/>
                <w:sz w:val="24"/>
                <w:szCs w:val="24"/>
              </w:rPr>
              <w:t>0</w:t>
            </w:r>
          </w:p>
          <w:p w:rsidR="00DD6955" w:rsidRPr="00CE0340" w:rsidRDefault="00ED19B1" w:rsidP="00ED19B1">
            <w:pPr>
              <w:pStyle w:val="TableRight"/>
              <w:spacing w:before="60" w:after="60" w:line="240" w:lineRule="auto"/>
              <w:ind w:left="0"/>
              <w:rPr>
                <w:rFonts w:ascii="Arial" w:hAnsi="Arial" w:cs="Arial"/>
                <w:sz w:val="24"/>
                <w:szCs w:val="24"/>
              </w:rPr>
            </w:pPr>
            <w:r>
              <w:rPr>
                <w:rFonts w:ascii="Arial" w:hAnsi="Arial" w:cs="Arial"/>
                <w:sz w:val="24"/>
                <w:szCs w:val="24"/>
              </w:rPr>
              <w:t>0</w:t>
            </w:r>
          </w:p>
        </w:tc>
      </w:tr>
      <w:tr w:rsidR="0095418D" w:rsidRPr="00CE0340">
        <w:trPr>
          <w:trHeight w:val="60"/>
        </w:trPr>
        <w:tc>
          <w:tcPr>
            <w:tcW w:w="1247" w:type="dxa"/>
            <w:tcBorders>
              <w:left w:val="nil"/>
              <w:bottom w:val="nil"/>
              <w:right w:val="nil"/>
            </w:tcBorders>
          </w:tcPr>
          <w:p w:rsidR="0095418D" w:rsidRPr="00CE0340" w:rsidRDefault="0095418D" w:rsidP="0095418D">
            <w:pPr>
              <w:pStyle w:val="TableRight"/>
              <w:spacing w:before="60" w:after="60" w:line="240" w:lineRule="auto"/>
              <w:ind w:left="0"/>
              <w:rPr>
                <w:rFonts w:ascii="Arial" w:hAnsi="Arial" w:cs="Arial"/>
                <w:sz w:val="24"/>
                <w:szCs w:val="24"/>
              </w:rPr>
            </w:pPr>
            <w:r>
              <w:rPr>
                <w:rFonts w:ascii="Arial" w:hAnsi="Arial" w:cs="Arial"/>
                <w:sz w:val="24"/>
                <w:szCs w:val="24"/>
              </w:rPr>
              <w:t>(0)</w:t>
            </w:r>
          </w:p>
        </w:tc>
        <w:tc>
          <w:tcPr>
            <w:tcW w:w="3855" w:type="dxa"/>
            <w:tcBorders>
              <w:left w:val="nil"/>
              <w:bottom w:val="nil"/>
              <w:right w:val="nil"/>
            </w:tcBorders>
            <w:tcMar>
              <w:top w:w="85" w:type="dxa"/>
              <w:left w:w="85" w:type="dxa"/>
              <w:bottom w:w="85" w:type="dxa"/>
              <w:right w:w="85" w:type="dxa"/>
            </w:tcMar>
          </w:tcPr>
          <w:p w:rsidR="0095418D" w:rsidRPr="00CE0340" w:rsidRDefault="0095418D">
            <w:pPr>
              <w:pStyle w:val="TableText"/>
              <w:spacing w:before="60" w:after="60" w:line="240" w:lineRule="auto"/>
              <w:rPr>
                <w:rFonts w:ascii="Arial" w:hAnsi="Arial" w:cs="Arial"/>
                <w:sz w:val="24"/>
                <w:szCs w:val="24"/>
              </w:rPr>
            </w:pPr>
            <w:r w:rsidRPr="00CE0340">
              <w:rPr>
                <w:rFonts w:ascii="Arial" w:hAnsi="Arial" w:cs="Arial"/>
                <w:sz w:val="24"/>
                <w:szCs w:val="24"/>
              </w:rPr>
              <w:t>Disposals</w:t>
            </w:r>
          </w:p>
        </w:tc>
        <w:tc>
          <w:tcPr>
            <w:tcW w:w="1304" w:type="dxa"/>
            <w:tcBorders>
              <w:left w:val="nil"/>
              <w:right w:val="nil"/>
            </w:tcBorders>
            <w:shd w:val="clear" w:color="auto" w:fill="auto"/>
          </w:tcPr>
          <w:p w:rsidR="0095418D" w:rsidRPr="00CE0340" w:rsidRDefault="00280BEB" w:rsidP="00ED19B1">
            <w:pPr>
              <w:pStyle w:val="TableRight"/>
              <w:spacing w:before="60" w:after="60" w:line="240" w:lineRule="auto"/>
              <w:ind w:left="0"/>
              <w:rPr>
                <w:rFonts w:ascii="Arial" w:hAnsi="Arial" w:cs="Arial"/>
                <w:sz w:val="24"/>
                <w:szCs w:val="24"/>
              </w:rPr>
            </w:pPr>
            <w:r>
              <w:rPr>
                <w:rFonts w:ascii="Arial" w:hAnsi="Arial" w:cs="Arial"/>
                <w:sz w:val="24"/>
                <w:szCs w:val="24"/>
              </w:rPr>
              <w:t>(</w:t>
            </w:r>
            <w:r w:rsidR="00ED19B1">
              <w:rPr>
                <w:rFonts w:ascii="Arial" w:hAnsi="Arial" w:cs="Arial"/>
                <w:sz w:val="24"/>
                <w:szCs w:val="24"/>
              </w:rPr>
              <w:t>0</w:t>
            </w:r>
            <w:r>
              <w:rPr>
                <w:rFonts w:ascii="Arial" w:hAnsi="Arial" w:cs="Arial"/>
                <w:sz w:val="24"/>
                <w:szCs w:val="24"/>
              </w:rPr>
              <w:t>)</w:t>
            </w:r>
          </w:p>
        </w:tc>
      </w:tr>
      <w:tr w:rsidR="00C908BC" w:rsidRPr="00CE0340">
        <w:trPr>
          <w:trHeight w:val="60"/>
        </w:trPr>
        <w:tc>
          <w:tcPr>
            <w:tcW w:w="1247" w:type="dxa"/>
            <w:tcBorders>
              <w:left w:val="nil"/>
              <w:bottom w:val="nil"/>
              <w:right w:val="nil"/>
            </w:tcBorders>
          </w:tcPr>
          <w:p w:rsidR="00C908BC" w:rsidRPr="00CE0340" w:rsidRDefault="00DB36D8" w:rsidP="0095418D">
            <w:pPr>
              <w:pStyle w:val="TableRight"/>
              <w:spacing w:before="60" w:after="60" w:line="240" w:lineRule="auto"/>
              <w:ind w:left="0"/>
              <w:rPr>
                <w:rFonts w:ascii="Arial" w:hAnsi="Arial" w:cs="Arial"/>
                <w:sz w:val="24"/>
                <w:szCs w:val="24"/>
              </w:rPr>
            </w:pPr>
            <w:r>
              <w:rPr>
                <w:rFonts w:ascii="Arial" w:hAnsi="Arial" w:cs="Arial"/>
                <w:sz w:val="24"/>
                <w:szCs w:val="24"/>
              </w:rPr>
              <w:t>50</w:t>
            </w:r>
          </w:p>
        </w:tc>
        <w:tc>
          <w:tcPr>
            <w:tcW w:w="3855" w:type="dxa"/>
            <w:tcBorders>
              <w:left w:val="nil"/>
              <w:bottom w:val="nil"/>
              <w:right w:val="nil"/>
            </w:tcBorders>
            <w:tcMar>
              <w:top w:w="85" w:type="dxa"/>
              <w:left w:w="85" w:type="dxa"/>
              <w:bottom w:w="85" w:type="dxa"/>
              <w:right w:w="85" w:type="dxa"/>
            </w:tcMar>
          </w:tcPr>
          <w:p w:rsidR="00C908BC" w:rsidRPr="00CE0340" w:rsidRDefault="00C908BC">
            <w:pPr>
              <w:pStyle w:val="TableText"/>
              <w:spacing w:before="60" w:after="60" w:line="240" w:lineRule="auto"/>
              <w:rPr>
                <w:rFonts w:ascii="Arial" w:hAnsi="Arial" w:cs="Arial"/>
                <w:sz w:val="24"/>
                <w:szCs w:val="24"/>
              </w:rPr>
            </w:pPr>
            <w:r w:rsidRPr="00CE0340">
              <w:rPr>
                <w:rFonts w:ascii="Arial" w:hAnsi="Arial" w:cs="Arial"/>
                <w:sz w:val="24"/>
                <w:szCs w:val="24"/>
              </w:rPr>
              <w:t>Net gains/</w:t>
            </w:r>
            <w:r w:rsidR="00ED19B1">
              <w:rPr>
                <w:rFonts w:ascii="Arial" w:hAnsi="Arial" w:cs="Arial"/>
                <w:sz w:val="24"/>
                <w:szCs w:val="24"/>
              </w:rPr>
              <w:t>(</w:t>
            </w:r>
            <w:r w:rsidRPr="00CE0340">
              <w:rPr>
                <w:rFonts w:ascii="Arial" w:hAnsi="Arial" w:cs="Arial"/>
                <w:sz w:val="24"/>
                <w:szCs w:val="24"/>
              </w:rPr>
              <w:t>losses</w:t>
            </w:r>
            <w:r w:rsidR="00ED19B1">
              <w:rPr>
                <w:rFonts w:ascii="Arial" w:hAnsi="Arial" w:cs="Arial"/>
                <w:sz w:val="24"/>
                <w:szCs w:val="24"/>
              </w:rPr>
              <w:t>)</w:t>
            </w:r>
            <w:r w:rsidRPr="00CE0340">
              <w:rPr>
                <w:rFonts w:ascii="Arial" w:hAnsi="Arial" w:cs="Arial"/>
                <w:sz w:val="24"/>
                <w:szCs w:val="24"/>
              </w:rPr>
              <w:t xml:space="preserve"> from fair value adjustments</w:t>
            </w:r>
          </w:p>
        </w:tc>
        <w:tc>
          <w:tcPr>
            <w:tcW w:w="1304" w:type="dxa"/>
            <w:tcBorders>
              <w:left w:val="nil"/>
              <w:right w:val="nil"/>
            </w:tcBorders>
            <w:shd w:val="clear" w:color="auto" w:fill="auto"/>
          </w:tcPr>
          <w:p w:rsidR="00C908BC" w:rsidRPr="00CE0340" w:rsidRDefault="00ED19B1" w:rsidP="00ED19B1">
            <w:pPr>
              <w:pStyle w:val="TableRight"/>
              <w:spacing w:before="60" w:after="60" w:line="240" w:lineRule="auto"/>
              <w:ind w:left="0"/>
              <w:rPr>
                <w:rFonts w:ascii="Arial" w:hAnsi="Arial" w:cs="Arial"/>
                <w:sz w:val="24"/>
                <w:szCs w:val="24"/>
              </w:rPr>
            </w:pPr>
            <w:r>
              <w:rPr>
                <w:rFonts w:ascii="Arial" w:hAnsi="Arial" w:cs="Arial"/>
                <w:sz w:val="24"/>
                <w:szCs w:val="24"/>
              </w:rPr>
              <w:t>(58)</w:t>
            </w:r>
          </w:p>
        </w:tc>
      </w:tr>
      <w:tr w:rsidR="00C908BC" w:rsidRPr="00CE0340">
        <w:trPr>
          <w:trHeight w:val="60"/>
        </w:trPr>
        <w:tc>
          <w:tcPr>
            <w:tcW w:w="1247" w:type="dxa"/>
            <w:tcBorders>
              <w:top w:val="nil"/>
              <w:left w:val="nil"/>
              <w:right w:val="nil"/>
            </w:tcBorders>
          </w:tcPr>
          <w:p w:rsidR="00C908BC" w:rsidRDefault="00C908BC" w:rsidP="0095418D">
            <w:pPr>
              <w:pStyle w:val="TableRight"/>
              <w:spacing w:before="60" w:after="60" w:line="240" w:lineRule="auto"/>
              <w:rPr>
                <w:rFonts w:ascii="Arial" w:hAnsi="Arial" w:cs="Arial"/>
                <w:sz w:val="24"/>
                <w:szCs w:val="24"/>
              </w:rPr>
            </w:pPr>
          </w:p>
          <w:p w:rsidR="00C908BC" w:rsidRDefault="00C908BC" w:rsidP="0095418D">
            <w:pPr>
              <w:pStyle w:val="TableRight"/>
              <w:spacing w:before="60" w:after="60" w:line="240" w:lineRule="auto"/>
              <w:rPr>
                <w:rFonts w:ascii="Arial" w:hAnsi="Arial" w:cs="Arial"/>
                <w:sz w:val="24"/>
                <w:szCs w:val="24"/>
              </w:rPr>
            </w:pPr>
            <w:r>
              <w:rPr>
                <w:rFonts w:ascii="Arial" w:hAnsi="Arial" w:cs="Arial"/>
                <w:sz w:val="24"/>
                <w:szCs w:val="24"/>
              </w:rPr>
              <w:t>(0)</w:t>
            </w:r>
          </w:p>
          <w:p w:rsidR="00C908BC" w:rsidRPr="00CE0340" w:rsidRDefault="007F3F2C" w:rsidP="007F3F2C">
            <w:pPr>
              <w:pStyle w:val="TableRight"/>
              <w:spacing w:before="60" w:after="60" w:line="240" w:lineRule="auto"/>
              <w:rPr>
                <w:rFonts w:ascii="Arial" w:hAnsi="Arial" w:cs="Arial"/>
                <w:sz w:val="24"/>
                <w:szCs w:val="24"/>
              </w:rPr>
            </w:pPr>
            <w:r>
              <w:rPr>
                <w:rFonts w:ascii="Arial" w:hAnsi="Arial" w:cs="Arial"/>
                <w:sz w:val="24"/>
                <w:szCs w:val="24"/>
              </w:rPr>
              <w:t>0</w:t>
            </w:r>
          </w:p>
        </w:tc>
        <w:tc>
          <w:tcPr>
            <w:tcW w:w="3855" w:type="dxa"/>
            <w:tcBorders>
              <w:top w:val="nil"/>
              <w:left w:val="nil"/>
              <w:bottom w:val="nil"/>
              <w:right w:val="nil"/>
            </w:tcBorders>
            <w:tcMar>
              <w:top w:w="85" w:type="dxa"/>
              <w:left w:w="85" w:type="dxa"/>
              <w:bottom w:w="85" w:type="dxa"/>
              <w:right w:w="85" w:type="dxa"/>
            </w:tcMar>
          </w:tcPr>
          <w:p w:rsidR="00C908BC" w:rsidRPr="00CE0340" w:rsidRDefault="00C908BC">
            <w:pPr>
              <w:pStyle w:val="TableText"/>
              <w:spacing w:before="60" w:after="60" w:line="240" w:lineRule="auto"/>
              <w:rPr>
                <w:rFonts w:ascii="Arial" w:hAnsi="Arial" w:cs="Arial"/>
                <w:sz w:val="24"/>
                <w:szCs w:val="24"/>
              </w:rPr>
            </w:pPr>
            <w:r w:rsidRPr="00CE0340">
              <w:rPr>
                <w:rFonts w:ascii="Arial" w:hAnsi="Arial" w:cs="Arial"/>
                <w:sz w:val="24"/>
                <w:szCs w:val="24"/>
              </w:rPr>
              <w:t>Transfers:</w:t>
            </w:r>
          </w:p>
          <w:p w:rsidR="00C908BC" w:rsidRPr="00CE0340" w:rsidRDefault="00C908BC">
            <w:pPr>
              <w:pStyle w:val="TableText"/>
              <w:spacing w:before="60" w:after="60" w:line="240" w:lineRule="auto"/>
              <w:ind w:left="301"/>
              <w:rPr>
                <w:rFonts w:ascii="Arial" w:hAnsi="Arial" w:cs="Arial"/>
                <w:sz w:val="24"/>
                <w:szCs w:val="24"/>
              </w:rPr>
            </w:pPr>
            <w:r w:rsidRPr="00CE0340">
              <w:rPr>
                <w:rFonts w:ascii="Arial" w:hAnsi="Arial" w:cs="Arial"/>
                <w:sz w:val="24"/>
                <w:szCs w:val="24"/>
              </w:rPr>
              <w:t>To/from Inventories</w:t>
            </w:r>
          </w:p>
          <w:p w:rsidR="00C908BC" w:rsidRPr="00CE0340" w:rsidRDefault="00C908BC">
            <w:pPr>
              <w:pStyle w:val="TableText"/>
              <w:spacing w:before="60" w:after="60" w:line="240" w:lineRule="auto"/>
              <w:ind w:left="301"/>
              <w:rPr>
                <w:rFonts w:ascii="Arial" w:hAnsi="Arial" w:cs="Arial"/>
                <w:sz w:val="24"/>
                <w:szCs w:val="24"/>
              </w:rPr>
            </w:pPr>
            <w:r w:rsidRPr="00CE0340">
              <w:rPr>
                <w:rFonts w:ascii="Arial" w:hAnsi="Arial" w:cs="Arial"/>
                <w:sz w:val="24"/>
                <w:szCs w:val="24"/>
              </w:rPr>
              <w:t>To/from Property, Plant and Equipment</w:t>
            </w:r>
          </w:p>
        </w:tc>
        <w:tc>
          <w:tcPr>
            <w:tcW w:w="1304" w:type="dxa"/>
            <w:tcBorders>
              <w:left w:val="nil"/>
              <w:right w:val="nil"/>
            </w:tcBorders>
            <w:shd w:val="clear" w:color="auto" w:fill="auto"/>
          </w:tcPr>
          <w:p w:rsidR="00DD6955" w:rsidRDefault="00DD6955" w:rsidP="00FA3B56">
            <w:pPr>
              <w:pStyle w:val="TableRight"/>
              <w:spacing w:before="60" w:after="60" w:line="240" w:lineRule="auto"/>
              <w:rPr>
                <w:rFonts w:ascii="Arial" w:hAnsi="Arial" w:cs="Arial"/>
                <w:sz w:val="24"/>
                <w:szCs w:val="24"/>
              </w:rPr>
            </w:pPr>
          </w:p>
          <w:p w:rsidR="00C908BC" w:rsidRDefault="00280BEB" w:rsidP="00FA3B56">
            <w:pPr>
              <w:pStyle w:val="TableRight"/>
              <w:spacing w:before="60" w:after="60" w:line="240" w:lineRule="auto"/>
              <w:rPr>
                <w:rFonts w:ascii="Arial" w:hAnsi="Arial" w:cs="Arial"/>
                <w:sz w:val="24"/>
                <w:szCs w:val="24"/>
              </w:rPr>
            </w:pPr>
            <w:r>
              <w:rPr>
                <w:rFonts w:ascii="Arial" w:hAnsi="Arial" w:cs="Arial"/>
                <w:sz w:val="24"/>
                <w:szCs w:val="24"/>
              </w:rPr>
              <w:t>(</w:t>
            </w:r>
            <w:r w:rsidR="00ED19B1">
              <w:rPr>
                <w:rFonts w:ascii="Arial" w:hAnsi="Arial" w:cs="Arial"/>
                <w:sz w:val="24"/>
                <w:szCs w:val="24"/>
              </w:rPr>
              <w:t>0</w:t>
            </w:r>
            <w:r>
              <w:rPr>
                <w:rFonts w:ascii="Arial" w:hAnsi="Arial" w:cs="Arial"/>
                <w:sz w:val="24"/>
                <w:szCs w:val="24"/>
              </w:rPr>
              <w:t>)</w:t>
            </w:r>
          </w:p>
          <w:p w:rsidR="00DD6955" w:rsidRPr="00CE0340" w:rsidRDefault="00ED19B1" w:rsidP="00ED19B1">
            <w:pPr>
              <w:pStyle w:val="TableRight"/>
              <w:spacing w:before="60" w:after="60" w:line="240" w:lineRule="auto"/>
              <w:rPr>
                <w:rFonts w:ascii="Arial" w:hAnsi="Arial" w:cs="Arial"/>
                <w:sz w:val="24"/>
                <w:szCs w:val="24"/>
              </w:rPr>
            </w:pPr>
            <w:r>
              <w:rPr>
                <w:rFonts w:ascii="Arial" w:hAnsi="Arial" w:cs="Arial"/>
                <w:sz w:val="24"/>
                <w:szCs w:val="24"/>
              </w:rPr>
              <w:t>0</w:t>
            </w:r>
          </w:p>
        </w:tc>
      </w:tr>
      <w:tr w:rsidR="00C908BC" w:rsidRPr="00CE0340">
        <w:trPr>
          <w:trHeight w:val="60"/>
        </w:trPr>
        <w:tc>
          <w:tcPr>
            <w:tcW w:w="1247" w:type="dxa"/>
            <w:tcBorders>
              <w:top w:val="nil"/>
              <w:left w:val="nil"/>
              <w:bottom w:val="single" w:sz="4" w:space="0" w:color="auto"/>
              <w:right w:val="nil"/>
            </w:tcBorders>
          </w:tcPr>
          <w:p w:rsidR="00C908BC" w:rsidRPr="00CE0340" w:rsidRDefault="00C908BC" w:rsidP="0095418D">
            <w:pPr>
              <w:pStyle w:val="TableRight"/>
              <w:spacing w:before="60" w:after="60" w:line="240" w:lineRule="auto"/>
              <w:rPr>
                <w:rFonts w:ascii="Arial" w:hAnsi="Arial" w:cs="Arial"/>
                <w:sz w:val="24"/>
                <w:szCs w:val="24"/>
              </w:rPr>
            </w:pPr>
            <w:r>
              <w:rPr>
                <w:rFonts w:ascii="Arial" w:hAnsi="Arial" w:cs="Arial"/>
                <w:sz w:val="24"/>
                <w:szCs w:val="24"/>
              </w:rPr>
              <w:t>0</w:t>
            </w:r>
          </w:p>
        </w:tc>
        <w:tc>
          <w:tcPr>
            <w:tcW w:w="3855" w:type="dxa"/>
            <w:tcBorders>
              <w:top w:val="nil"/>
              <w:left w:val="nil"/>
              <w:bottom w:val="nil"/>
              <w:right w:val="nil"/>
            </w:tcBorders>
            <w:tcMar>
              <w:top w:w="85" w:type="dxa"/>
              <w:left w:w="85" w:type="dxa"/>
              <w:bottom w:w="85" w:type="dxa"/>
              <w:right w:w="85" w:type="dxa"/>
            </w:tcMar>
          </w:tcPr>
          <w:p w:rsidR="00C908BC" w:rsidRPr="00CE0340" w:rsidRDefault="00C908BC">
            <w:pPr>
              <w:pStyle w:val="TableText"/>
              <w:spacing w:before="60" w:after="60" w:line="240" w:lineRule="auto"/>
              <w:rPr>
                <w:rFonts w:ascii="Arial" w:hAnsi="Arial" w:cs="Arial"/>
                <w:sz w:val="24"/>
                <w:szCs w:val="24"/>
              </w:rPr>
            </w:pPr>
            <w:r w:rsidRPr="00CE0340">
              <w:rPr>
                <w:rFonts w:ascii="Arial" w:hAnsi="Arial" w:cs="Arial"/>
                <w:sz w:val="24"/>
                <w:szCs w:val="24"/>
              </w:rPr>
              <w:t>Other changes</w:t>
            </w:r>
          </w:p>
        </w:tc>
        <w:tc>
          <w:tcPr>
            <w:tcW w:w="1304" w:type="dxa"/>
            <w:tcBorders>
              <w:left w:val="nil"/>
              <w:bottom w:val="single" w:sz="4" w:space="0" w:color="auto"/>
              <w:right w:val="nil"/>
            </w:tcBorders>
            <w:shd w:val="clear" w:color="auto" w:fill="auto"/>
          </w:tcPr>
          <w:p w:rsidR="00C908BC" w:rsidRPr="00CE0340" w:rsidRDefault="00ED19B1" w:rsidP="00ED19B1">
            <w:pPr>
              <w:pStyle w:val="TableRight"/>
              <w:spacing w:before="60" w:after="60" w:line="240" w:lineRule="auto"/>
              <w:rPr>
                <w:rFonts w:ascii="Arial" w:hAnsi="Arial" w:cs="Arial"/>
                <w:sz w:val="24"/>
                <w:szCs w:val="24"/>
              </w:rPr>
            </w:pPr>
            <w:r>
              <w:rPr>
                <w:rFonts w:ascii="Arial" w:hAnsi="Arial" w:cs="Arial"/>
                <w:sz w:val="24"/>
                <w:szCs w:val="24"/>
              </w:rPr>
              <w:t>0</w:t>
            </w:r>
          </w:p>
        </w:tc>
      </w:tr>
      <w:tr w:rsidR="00C908BC" w:rsidRPr="00CE0340">
        <w:trPr>
          <w:trHeight w:val="60"/>
        </w:trPr>
        <w:tc>
          <w:tcPr>
            <w:tcW w:w="1247" w:type="dxa"/>
            <w:tcBorders>
              <w:top w:val="single" w:sz="4" w:space="0" w:color="auto"/>
              <w:left w:val="nil"/>
              <w:right w:val="nil"/>
            </w:tcBorders>
          </w:tcPr>
          <w:p w:rsidR="00C908BC" w:rsidRPr="00CE0340" w:rsidRDefault="00DB36D8" w:rsidP="00DD6955">
            <w:pPr>
              <w:pStyle w:val="TableRight"/>
              <w:spacing w:before="60" w:after="60" w:line="240" w:lineRule="auto"/>
              <w:rPr>
                <w:rFonts w:ascii="Arial" w:hAnsi="Arial" w:cs="Arial"/>
                <w:sz w:val="24"/>
                <w:szCs w:val="24"/>
              </w:rPr>
            </w:pPr>
            <w:r>
              <w:rPr>
                <w:rFonts w:ascii="Arial" w:hAnsi="Arial" w:cs="Arial"/>
                <w:sz w:val="24"/>
                <w:szCs w:val="24"/>
              </w:rPr>
              <w:t>186</w:t>
            </w:r>
          </w:p>
        </w:tc>
        <w:tc>
          <w:tcPr>
            <w:tcW w:w="3855" w:type="dxa"/>
            <w:tcBorders>
              <w:top w:val="nil"/>
              <w:left w:val="nil"/>
              <w:right w:val="nil"/>
            </w:tcBorders>
            <w:tcMar>
              <w:top w:w="85" w:type="dxa"/>
              <w:left w:w="85" w:type="dxa"/>
              <w:bottom w:w="85" w:type="dxa"/>
              <w:right w:w="85" w:type="dxa"/>
            </w:tcMar>
          </w:tcPr>
          <w:p w:rsidR="00C908BC" w:rsidRPr="00CE0340" w:rsidRDefault="00C908BC">
            <w:pPr>
              <w:pStyle w:val="TableText"/>
              <w:spacing w:before="60" w:after="60" w:line="240" w:lineRule="auto"/>
              <w:rPr>
                <w:rFonts w:ascii="Arial" w:hAnsi="Arial" w:cs="Arial"/>
                <w:sz w:val="24"/>
                <w:szCs w:val="24"/>
              </w:rPr>
            </w:pPr>
            <w:r w:rsidRPr="00CE0340">
              <w:rPr>
                <w:rFonts w:ascii="Arial" w:hAnsi="Arial" w:cs="Arial"/>
                <w:sz w:val="24"/>
                <w:szCs w:val="24"/>
              </w:rPr>
              <w:t>Balance at end of the year</w:t>
            </w:r>
          </w:p>
        </w:tc>
        <w:tc>
          <w:tcPr>
            <w:tcW w:w="1304" w:type="dxa"/>
            <w:tcBorders>
              <w:top w:val="single" w:sz="4" w:space="0" w:color="auto"/>
              <w:left w:val="nil"/>
              <w:right w:val="nil"/>
            </w:tcBorders>
            <w:shd w:val="clear" w:color="auto" w:fill="auto"/>
          </w:tcPr>
          <w:p w:rsidR="00C908BC" w:rsidRPr="00CE0340" w:rsidRDefault="00ED19B1" w:rsidP="00ED19B1">
            <w:pPr>
              <w:pStyle w:val="TableRight"/>
              <w:spacing w:before="60" w:after="60" w:line="240" w:lineRule="auto"/>
              <w:rPr>
                <w:rFonts w:ascii="Arial" w:hAnsi="Arial" w:cs="Arial"/>
                <w:sz w:val="24"/>
                <w:szCs w:val="24"/>
              </w:rPr>
            </w:pPr>
            <w:r>
              <w:rPr>
                <w:rFonts w:ascii="Arial" w:hAnsi="Arial" w:cs="Arial"/>
                <w:sz w:val="24"/>
                <w:szCs w:val="24"/>
              </w:rPr>
              <w:t>128</w:t>
            </w:r>
          </w:p>
        </w:tc>
      </w:tr>
    </w:tbl>
    <w:p w:rsidR="00161350" w:rsidRPr="00CE0340" w:rsidRDefault="00161350">
      <w:pPr>
        <w:pStyle w:val="ExampleSub"/>
        <w:ind w:hanging="567"/>
        <w:rPr>
          <w:rFonts w:ascii="Arial" w:hAnsi="Arial" w:cs="Arial"/>
          <w:bCs w:val="0"/>
          <w:color w:val="000000"/>
          <w:sz w:val="24"/>
          <w:szCs w:val="24"/>
        </w:rPr>
      </w:pPr>
      <w:r w:rsidRPr="00CE0340">
        <w:rPr>
          <w:rFonts w:ascii="Arial" w:hAnsi="Arial" w:cs="Arial"/>
          <w:bCs w:val="0"/>
          <w:color w:val="000000"/>
          <w:sz w:val="24"/>
          <w:szCs w:val="24"/>
        </w:rPr>
        <w:t>1</w:t>
      </w:r>
      <w:r w:rsidR="0068740C">
        <w:rPr>
          <w:rFonts w:ascii="Arial" w:hAnsi="Arial" w:cs="Arial"/>
          <w:bCs w:val="0"/>
          <w:color w:val="000000"/>
          <w:sz w:val="24"/>
          <w:szCs w:val="24"/>
        </w:rPr>
        <w:t>6</w:t>
      </w:r>
      <w:r w:rsidRPr="00CE0340">
        <w:rPr>
          <w:rFonts w:ascii="Arial" w:hAnsi="Arial" w:cs="Arial"/>
          <w:bCs w:val="0"/>
          <w:color w:val="000000"/>
          <w:sz w:val="24"/>
          <w:szCs w:val="24"/>
        </w:rPr>
        <w:t>.</w:t>
      </w:r>
      <w:r w:rsidRPr="00CE0340">
        <w:rPr>
          <w:rFonts w:ascii="Arial" w:hAnsi="Arial" w:cs="Arial"/>
          <w:b w:val="0"/>
          <w:bCs w:val="0"/>
          <w:color w:val="000000"/>
          <w:sz w:val="24"/>
          <w:szCs w:val="24"/>
        </w:rPr>
        <w:tab/>
      </w:r>
      <w:r w:rsidRPr="00CE0340">
        <w:rPr>
          <w:rFonts w:ascii="Arial" w:hAnsi="Arial" w:cs="Arial"/>
          <w:bCs w:val="0"/>
          <w:color w:val="000000"/>
          <w:sz w:val="24"/>
          <w:szCs w:val="24"/>
        </w:rPr>
        <w:t>Intangible Assets</w:t>
      </w:r>
    </w:p>
    <w:p w:rsidR="00161350" w:rsidRPr="00CE0340" w:rsidRDefault="00161350">
      <w:pPr>
        <w:pStyle w:val="ExampleSub"/>
        <w:spacing w:before="0" w:line="240" w:lineRule="auto"/>
        <w:rPr>
          <w:rFonts w:ascii="Arial" w:hAnsi="Arial" w:cs="Arial"/>
          <w:b w:val="0"/>
          <w:bCs w:val="0"/>
          <w:color w:val="000000"/>
          <w:sz w:val="24"/>
          <w:szCs w:val="24"/>
        </w:rPr>
      </w:pPr>
    </w:p>
    <w:p w:rsidR="00161350" w:rsidRPr="00CE0340" w:rsidRDefault="00161350" w:rsidP="00111644">
      <w:pPr>
        <w:pStyle w:val="CodeNotesExampleText"/>
        <w:ind w:left="567"/>
        <w:jc w:val="both"/>
        <w:rPr>
          <w:rFonts w:cs="Arial"/>
          <w:sz w:val="24"/>
          <w:szCs w:val="24"/>
        </w:rPr>
      </w:pPr>
      <w:r w:rsidRPr="00CE0340">
        <w:rPr>
          <w:rFonts w:cs="Arial"/>
          <w:sz w:val="24"/>
          <w:szCs w:val="24"/>
        </w:rPr>
        <w:t xml:space="preserve">The Authority accounts for its software as intangible assets, to the extent that the software is not an integral part of a particular IT system and accounted for as part of the hardware item of Property, Plant and Equipment.  The intangible assets </w:t>
      </w:r>
      <w:r w:rsidR="00B10057" w:rsidRPr="00CE0340">
        <w:rPr>
          <w:rFonts w:cs="Arial"/>
          <w:sz w:val="24"/>
          <w:szCs w:val="24"/>
        </w:rPr>
        <w:t>are</w:t>
      </w:r>
      <w:r w:rsidRPr="00CE0340">
        <w:rPr>
          <w:rFonts w:cs="Arial"/>
          <w:sz w:val="24"/>
          <w:szCs w:val="24"/>
        </w:rPr>
        <w:t xml:space="preserve"> purchased licenses</w:t>
      </w:r>
      <w:r w:rsidR="00B10057" w:rsidRPr="00CE0340">
        <w:rPr>
          <w:rFonts w:cs="Arial"/>
          <w:sz w:val="24"/>
          <w:szCs w:val="24"/>
        </w:rPr>
        <w:t>. There is no</w:t>
      </w:r>
      <w:r w:rsidRPr="00CE0340">
        <w:rPr>
          <w:rFonts w:cs="Arial"/>
          <w:sz w:val="24"/>
          <w:szCs w:val="24"/>
        </w:rPr>
        <w:t xml:space="preserve"> internally genera</w:t>
      </w:r>
      <w:r w:rsidR="00B10057" w:rsidRPr="00CE0340">
        <w:rPr>
          <w:rFonts w:cs="Arial"/>
          <w:sz w:val="24"/>
          <w:szCs w:val="24"/>
        </w:rPr>
        <w:t>ted</w:t>
      </w:r>
      <w:r w:rsidRPr="00CE0340">
        <w:rPr>
          <w:rFonts w:cs="Arial"/>
          <w:sz w:val="24"/>
          <w:szCs w:val="24"/>
        </w:rPr>
        <w:t xml:space="preserve"> software.</w:t>
      </w:r>
    </w:p>
    <w:p w:rsidR="00161350" w:rsidRDefault="00161350" w:rsidP="00111644">
      <w:pPr>
        <w:pStyle w:val="CodeNotesExampleText"/>
        <w:ind w:left="567"/>
        <w:jc w:val="both"/>
        <w:rPr>
          <w:rFonts w:cs="Arial"/>
        </w:rPr>
      </w:pPr>
    </w:p>
    <w:p w:rsidR="00444787" w:rsidRPr="00A07F28" w:rsidRDefault="00161350" w:rsidP="00444787">
      <w:pPr>
        <w:pStyle w:val="CodeNotesExampleText"/>
        <w:ind w:left="567"/>
        <w:jc w:val="both"/>
        <w:rPr>
          <w:rFonts w:cs="Arial"/>
          <w:color w:val="auto"/>
          <w:sz w:val="24"/>
          <w:szCs w:val="24"/>
        </w:rPr>
      </w:pPr>
      <w:r w:rsidRPr="00CE0340">
        <w:rPr>
          <w:rFonts w:cs="Arial"/>
          <w:sz w:val="24"/>
          <w:szCs w:val="24"/>
        </w:rPr>
        <w:t>The carrying amount of intangible assets is amortised on a straight-line basis</w:t>
      </w:r>
      <w:r w:rsidR="00E768C0">
        <w:rPr>
          <w:rFonts w:cs="Arial"/>
          <w:sz w:val="24"/>
          <w:szCs w:val="24"/>
        </w:rPr>
        <w:t xml:space="preserve"> over 5 years</w:t>
      </w:r>
      <w:r w:rsidRPr="00CE0340">
        <w:rPr>
          <w:rFonts w:cs="Arial"/>
          <w:sz w:val="24"/>
          <w:szCs w:val="24"/>
        </w:rPr>
        <w:t xml:space="preserve">. </w:t>
      </w:r>
      <w:r w:rsidR="002B3CD5">
        <w:rPr>
          <w:rFonts w:cs="Arial"/>
          <w:sz w:val="24"/>
          <w:szCs w:val="24"/>
        </w:rPr>
        <w:t>All</w:t>
      </w:r>
      <w:r w:rsidRPr="00CE0340">
        <w:rPr>
          <w:rFonts w:cs="Arial"/>
          <w:sz w:val="24"/>
          <w:szCs w:val="24"/>
        </w:rPr>
        <w:t xml:space="preserve"> amortisation charged to revenue</w:t>
      </w:r>
      <w:r w:rsidR="007F70C7">
        <w:rPr>
          <w:rFonts w:cs="Arial"/>
          <w:sz w:val="24"/>
          <w:szCs w:val="24"/>
        </w:rPr>
        <w:t xml:space="preserve"> is allocated</w:t>
      </w:r>
      <w:r w:rsidRPr="00CE0340">
        <w:rPr>
          <w:rFonts w:cs="Arial"/>
          <w:sz w:val="24"/>
          <w:szCs w:val="24"/>
        </w:rPr>
        <w:t xml:space="preserve"> to the </w:t>
      </w:r>
      <w:r w:rsidR="00111644" w:rsidRPr="00CE0340">
        <w:rPr>
          <w:rFonts w:cs="Arial"/>
          <w:sz w:val="24"/>
          <w:szCs w:val="24"/>
        </w:rPr>
        <w:t>various headings within ‘cost of services’.</w:t>
      </w:r>
      <w:r w:rsidR="00F34566">
        <w:rPr>
          <w:rFonts w:cs="Arial"/>
          <w:sz w:val="24"/>
          <w:szCs w:val="24"/>
        </w:rPr>
        <w:t xml:space="preserve"> </w:t>
      </w:r>
      <w:r w:rsidR="00111644" w:rsidRPr="00CE0340">
        <w:rPr>
          <w:rFonts w:cs="Arial"/>
          <w:sz w:val="24"/>
          <w:szCs w:val="24"/>
        </w:rPr>
        <w:t>Software</w:t>
      </w:r>
      <w:r w:rsidR="00F34566">
        <w:rPr>
          <w:rFonts w:cs="Arial"/>
          <w:sz w:val="24"/>
          <w:szCs w:val="24"/>
        </w:rPr>
        <w:t xml:space="preserve"> </w:t>
      </w:r>
      <w:r w:rsidR="00111644" w:rsidRPr="00CE0340">
        <w:rPr>
          <w:rFonts w:cs="Arial"/>
          <w:sz w:val="24"/>
          <w:szCs w:val="24"/>
        </w:rPr>
        <w:t>specifically for an individual service is charged directly to that service whereas corporate software is spread across the various services.</w:t>
      </w:r>
      <w:r w:rsidR="00440165">
        <w:rPr>
          <w:rFonts w:cs="Arial"/>
          <w:sz w:val="24"/>
          <w:szCs w:val="24"/>
        </w:rPr>
        <w:t xml:space="preserve"> The purchased intangible assets are grouped into the heading ‘</w:t>
      </w:r>
      <w:r w:rsidR="006C30BF">
        <w:rPr>
          <w:rFonts w:cs="Arial"/>
          <w:sz w:val="24"/>
          <w:szCs w:val="24"/>
        </w:rPr>
        <w:t>other</w:t>
      </w:r>
      <w:r w:rsidR="00440165">
        <w:rPr>
          <w:rFonts w:cs="Arial"/>
          <w:sz w:val="24"/>
          <w:szCs w:val="24"/>
        </w:rPr>
        <w:t xml:space="preserve"> assets’ below.</w:t>
      </w:r>
      <w:r w:rsidR="00444787" w:rsidRPr="00444787">
        <w:rPr>
          <w:rFonts w:cs="Arial"/>
          <w:color w:val="auto"/>
          <w:sz w:val="24"/>
          <w:szCs w:val="24"/>
        </w:rPr>
        <w:t xml:space="preserve"> </w:t>
      </w:r>
      <w:r w:rsidR="00444787" w:rsidRPr="00CF63B5">
        <w:rPr>
          <w:rFonts w:cs="Arial"/>
          <w:color w:val="auto"/>
          <w:sz w:val="24"/>
          <w:szCs w:val="24"/>
        </w:rPr>
        <w:t>There are no contractual commitments for future capi</w:t>
      </w:r>
      <w:r w:rsidR="00CB4328">
        <w:rPr>
          <w:rFonts w:cs="Arial"/>
          <w:color w:val="auto"/>
          <w:sz w:val="24"/>
          <w:szCs w:val="24"/>
        </w:rPr>
        <w:t>tal expenditure at 31 March 2020</w:t>
      </w:r>
      <w:r w:rsidR="00444787" w:rsidRPr="00990490">
        <w:rPr>
          <w:rFonts w:cs="Arial"/>
          <w:color w:val="auto"/>
          <w:sz w:val="24"/>
          <w:szCs w:val="24"/>
        </w:rPr>
        <w:t>.</w:t>
      </w:r>
    </w:p>
    <w:p w:rsidR="00161350" w:rsidRPr="00CE0340" w:rsidRDefault="00161350">
      <w:pPr>
        <w:pStyle w:val="CodeNotesExampleText"/>
        <w:ind w:left="567"/>
        <w:rPr>
          <w:rFonts w:cs="Arial"/>
          <w:sz w:val="24"/>
          <w:szCs w:val="24"/>
        </w:rPr>
      </w:pPr>
    </w:p>
    <w:p w:rsidR="001C44BD" w:rsidRPr="00CE0340" w:rsidRDefault="001C44BD" w:rsidP="001C44BD">
      <w:pPr>
        <w:pStyle w:val="CodeNotesExampleText"/>
        <w:ind w:left="567"/>
        <w:jc w:val="both"/>
        <w:rPr>
          <w:rFonts w:cs="Arial"/>
          <w:sz w:val="24"/>
          <w:szCs w:val="24"/>
        </w:rPr>
      </w:pPr>
      <w:r w:rsidRPr="00CE0340">
        <w:rPr>
          <w:rFonts w:cs="Arial"/>
          <w:sz w:val="24"/>
          <w:szCs w:val="24"/>
        </w:rPr>
        <w:t>The movement on Intangible Asset balances during the year is as follows:</w:t>
      </w:r>
    </w:p>
    <w:p w:rsidR="00161350" w:rsidRPr="00CE0340" w:rsidRDefault="00161350">
      <w:pPr>
        <w:pStyle w:val="CodeNotesExampleText"/>
        <w:ind w:left="567"/>
        <w:rPr>
          <w:rFonts w:cs="Arial"/>
          <w:sz w:val="24"/>
          <w:szCs w:val="24"/>
        </w:rPr>
      </w:pPr>
    </w:p>
    <w:tbl>
      <w:tblPr>
        <w:tblW w:w="9450" w:type="dxa"/>
        <w:tblInd w:w="633" w:type="dxa"/>
        <w:tblLook w:val="01E0" w:firstRow="1" w:lastRow="1" w:firstColumn="1" w:lastColumn="1" w:noHBand="0" w:noVBand="0"/>
        <w:tblCaption w:val="movement on intangible asset balances"/>
        <w:tblDescription w:val="table shows detail and total value of movement on intangible assets in the financial years 2018/19 and 2019/20"/>
      </w:tblPr>
      <w:tblGrid>
        <w:gridCol w:w="4410"/>
        <w:gridCol w:w="1444"/>
        <w:gridCol w:w="971"/>
        <w:gridCol w:w="1155"/>
        <w:gridCol w:w="315"/>
        <w:gridCol w:w="840"/>
        <w:gridCol w:w="315"/>
      </w:tblGrid>
      <w:tr w:rsidR="004E7B87" w:rsidRPr="004C2C50" w:rsidTr="004C2C50">
        <w:trPr>
          <w:gridAfter w:val="1"/>
          <w:wAfter w:w="315" w:type="dxa"/>
        </w:trPr>
        <w:tc>
          <w:tcPr>
            <w:tcW w:w="4410" w:type="dxa"/>
          </w:tcPr>
          <w:p w:rsidR="004E7B87" w:rsidRPr="004C2C50" w:rsidRDefault="004E7B87">
            <w:pPr>
              <w:pStyle w:val="CodeNotesExampleText"/>
              <w:rPr>
                <w:rFonts w:cs="Arial"/>
                <w:b/>
                <w:sz w:val="24"/>
                <w:szCs w:val="24"/>
              </w:rPr>
            </w:pPr>
          </w:p>
        </w:tc>
        <w:tc>
          <w:tcPr>
            <w:tcW w:w="2415" w:type="dxa"/>
            <w:gridSpan w:val="2"/>
            <w:tcBorders>
              <w:bottom w:val="single" w:sz="4" w:space="0" w:color="auto"/>
            </w:tcBorders>
          </w:tcPr>
          <w:p w:rsidR="004E7B87" w:rsidRPr="004C2C50" w:rsidRDefault="004E7B87" w:rsidP="00926414">
            <w:pPr>
              <w:pStyle w:val="CodeNotesExampleText"/>
              <w:jc w:val="center"/>
              <w:rPr>
                <w:rFonts w:cs="Arial"/>
                <w:b/>
                <w:sz w:val="24"/>
                <w:szCs w:val="24"/>
              </w:rPr>
            </w:pPr>
            <w:r w:rsidRPr="004C2C50">
              <w:rPr>
                <w:rFonts w:cs="Arial"/>
                <w:b/>
                <w:sz w:val="24"/>
                <w:szCs w:val="24"/>
              </w:rPr>
              <w:t>201</w:t>
            </w:r>
            <w:r w:rsidR="00376FB6">
              <w:rPr>
                <w:rFonts w:cs="Arial"/>
                <w:b/>
                <w:sz w:val="24"/>
                <w:szCs w:val="24"/>
              </w:rPr>
              <w:t>8</w:t>
            </w:r>
            <w:r w:rsidRPr="004C2C50">
              <w:rPr>
                <w:rFonts w:cs="Arial"/>
                <w:b/>
                <w:sz w:val="24"/>
                <w:szCs w:val="24"/>
              </w:rPr>
              <w:t>/1</w:t>
            </w:r>
            <w:r w:rsidR="00376FB6">
              <w:rPr>
                <w:rFonts w:cs="Arial"/>
                <w:b/>
                <w:sz w:val="24"/>
                <w:szCs w:val="24"/>
              </w:rPr>
              <w:t>9</w:t>
            </w:r>
          </w:p>
        </w:tc>
        <w:tc>
          <w:tcPr>
            <w:tcW w:w="2310" w:type="dxa"/>
            <w:gridSpan w:val="3"/>
            <w:tcBorders>
              <w:bottom w:val="single" w:sz="4" w:space="0" w:color="auto"/>
            </w:tcBorders>
          </w:tcPr>
          <w:p w:rsidR="004E7B87" w:rsidRPr="004C2C50" w:rsidRDefault="004E7B87" w:rsidP="001C2A06">
            <w:pPr>
              <w:pStyle w:val="CodeNotesExampleText"/>
              <w:jc w:val="center"/>
              <w:rPr>
                <w:rFonts w:cs="Arial"/>
                <w:b/>
                <w:sz w:val="24"/>
                <w:szCs w:val="24"/>
              </w:rPr>
            </w:pPr>
            <w:r w:rsidRPr="004C2C50">
              <w:rPr>
                <w:rFonts w:cs="Arial"/>
                <w:b/>
                <w:sz w:val="24"/>
                <w:szCs w:val="24"/>
              </w:rPr>
              <w:t>20</w:t>
            </w:r>
            <w:r w:rsidR="003B5281">
              <w:rPr>
                <w:rFonts w:cs="Arial"/>
                <w:b/>
                <w:sz w:val="24"/>
                <w:szCs w:val="24"/>
              </w:rPr>
              <w:t>1</w:t>
            </w:r>
            <w:r w:rsidR="00376FB6">
              <w:rPr>
                <w:rFonts w:cs="Arial"/>
                <w:b/>
                <w:sz w:val="24"/>
                <w:szCs w:val="24"/>
              </w:rPr>
              <w:t>9/20</w:t>
            </w:r>
          </w:p>
        </w:tc>
      </w:tr>
      <w:tr w:rsidR="00C37EB9" w:rsidRPr="004C2C50" w:rsidTr="007F70C7">
        <w:tc>
          <w:tcPr>
            <w:tcW w:w="4410" w:type="dxa"/>
          </w:tcPr>
          <w:p w:rsidR="004E7B87" w:rsidRPr="004C2C50" w:rsidRDefault="004E7B87" w:rsidP="004C2C50">
            <w:pPr>
              <w:pStyle w:val="CodeNotesExampleText"/>
              <w:jc w:val="center"/>
              <w:rPr>
                <w:rFonts w:cs="Arial"/>
                <w:b/>
                <w:sz w:val="24"/>
                <w:szCs w:val="24"/>
              </w:rPr>
            </w:pPr>
          </w:p>
        </w:tc>
        <w:tc>
          <w:tcPr>
            <w:tcW w:w="1444" w:type="dxa"/>
            <w:tcBorders>
              <w:top w:val="single" w:sz="4" w:space="0" w:color="auto"/>
              <w:bottom w:val="single" w:sz="4" w:space="0" w:color="auto"/>
            </w:tcBorders>
          </w:tcPr>
          <w:p w:rsidR="004E7B87" w:rsidRPr="004C2C50" w:rsidRDefault="004E7B87" w:rsidP="004C2C50">
            <w:pPr>
              <w:pStyle w:val="CodeNotesExampleText"/>
              <w:jc w:val="center"/>
              <w:rPr>
                <w:rFonts w:cs="Arial"/>
                <w:b/>
                <w:sz w:val="24"/>
                <w:szCs w:val="24"/>
              </w:rPr>
            </w:pPr>
            <w:r w:rsidRPr="004C2C50">
              <w:rPr>
                <w:rFonts w:cs="Arial"/>
                <w:b/>
                <w:sz w:val="24"/>
                <w:szCs w:val="24"/>
              </w:rPr>
              <w:t>Other</w:t>
            </w:r>
          </w:p>
          <w:p w:rsidR="004E7B87" w:rsidRPr="004C2C50" w:rsidRDefault="004E7B87" w:rsidP="004C2C50">
            <w:pPr>
              <w:pStyle w:val="CodeNotesExampleText"/>
              <w:jc w:val="center"/>
              <w:rPr>
                <w:rFonts w:cs="Arial"/>
                <w:b/>
                <w:sz w:val="24"/>
                <w:szCs w:val="24"/>
              </w:rPr>
            </w:pPr>
            <w:r w:rsidRPr="004C2C50">
              <w:rPr>
                <w:rFonts w:cs="Arial"/>
                <w:b/>
                <w:sz w:val="24"/>
                <w:szCs w:val="24"/>
              </w:rPr>
              <w:t>Assets</w:t>
            </w:r>
          </w:p>
          <w:p w:rsidR="004E7B87" w:rsidRPr="004C2C50" w:rsidRDefault="004E7B87" w:rsidP="004C2C50">
            <w:pPr>
              <w:pStyle w:val="CodeNotesExampleText"/>
              <w:jc w:val="center"/>
              <w:rPr>
                <w:rFonts w:cs="Arial"/>
                <w:b/>
                <w:sz w:val="24"/>
                <w:szCs w:val="24"/>
              </w:rPr>
            </w:pPr>
            <w:r w:rsidRPr="004C2C50">
              <w:rPr>
                <w:rFonts w:cs="Arial"/>
                <w:b/>
                <w:sz w:val="24"/>
                <w:szCs w:val="24"/>
              </w:rPr>
              <w:t>£</w:t>
            </w:r>
            <w:r w:rsidR="004307FB" w:rsidRPr="004C2C50">
              <w:rPr>
                <w:rFonts w:cs="Arial"/>
                <w:b/>
                <w:sz w:val="24"/>
                <w:szCs w:val="24"/>
              </w:rPr>
              <w:t>’</w:t>
            </w:r>
            <w:r w:rsidRPr="004C2C50">
              <w:rPr>
                <w:rFonts w:cs="Arial"/>
                <w:b/>
                <w:sz w:val="24"/>
                <w:szCs w:val="24"/>
              </w:rPr>
              <w:t>000</w:t>
            </w:r>
          </w:p>
        </w:tc>
        <w:tc>
          <w:tcPr>
            <w:tcW w:w="971" w:type="dxa"/>
            <w:tcBorders>
              <w:top w:val="single" w:sz="4" w:space="0" w:color="auto"/>
              <w:bottom w:val="single" w:sz="4" w:space="0" w:color="auto"/>
            </w:tcBorders>
          </w:tcPr>
          <w:p w:rsidR="004E7B87" w:rsidRPr="004C2C50" w:rsidRDefault="004E7B87" w:rsidP="004C2C50">
            <w:pPr>
              <w:pStyle w:val="CodeNotesExampleText"/>
              <w:jc w:val="center"/>
              <w:rPr>
                <w:rFonts w:cs="Arial"/>
                <w:b/>
                <w:sz w:val="24"/>
                <w:szCs w:val="24"/>
              </w:rPr>
            </w:pPr>
            <w:r w:rsidRPr="004C2C50">
              <w:rPr>
                <w:rFonts w:cs="Arial"/>
                <w:b/>
                <w:sz w:val="24"/>
                <w:szCs w:val="24"/>
              </w:rPr>
              <w:t>Total</w:t>
            </w:r>
          </w:p>
          <w:p w:rsidR="00860E0D" w:rsidRPr="004C2C50" w:rsidRDefault="00860E0D" w:rsidP="004C2C50">
            <w:pPr>
              <w:pStyle w:val="CodeNotesExampleText"/>
              <w:jc w:val="center"/>
              <w:rPr>
                <w:rFonts w:cs="Arial"/>
                <w:b/>
                <w:sz w:val="24"/>
                <w:szCs w:val="24"/>
              </w:rPr>
            </w:pPr>
          </w:p>
          <w:p w:rsidR="004E7B87" w:rsidRPr="004C2C50" w:rsidRDefault="004E7B87" w:rsidP="004C2C50">
            <w:pPr>
              <w:pStyle w:val="CodeNotesExampleText"/>
              <w:jc w:val="center"/>
              <w:rPr>
                <w:rFonts w:cs="Arial"/>
                <w:b/>
                <w:sz w:val="24"/>
                <w:szCs w:val="24"/>
              </w:rPr>
            </w:pPr>
            <w:r w:rsidRPr="004C2C50">
              <w:rPr>
                <w:rFonts w:cs="Arial"/>
                <w:b/>
                <w:sz w:val="24"/>
                <w:szCs w:val="24"/>
              </w:rPr>
              <w:t>£</w:t>
            </w:r>
            <w:r w:rsidR="004307FB" w:rsidRPr="004C2C50">
              <w:rPr>
                <w:rFonts w:cs="Arial"/>
                <w:b/>
                <w:sz w:val="24"/>
                <w:szCs w:val="24"/>
              </w:rPr>
              <w:t>’</w:t>
            </w:r>
            <w:r w:rsidRPr="004C2C50">
              <w:rPr>
                <w:rFonts w:cs="Arial"/>
                <w:b/>
                <w:sz w:val="24"/>
                <w:szCs w:val="24"/>
              </w:rPr>
              <w:t>000</w:t>
            </w:r>
          </w:p>
        </w:tc>
        <w:tc>
          <w:tcPr>
            <w:tcW w:w="1470" w:type="dxa"/>
            <w:gridSpan w:val="2"/>
            <w:tcBorders>
              <w:top w:val="single" w:sz="4" w:space="0" w:color="auto"/>
              <w:bottom w:val="single" w:sz="4" w:space="0" w:color="auto"/>
            </w:tcBorders>
          </w:tcPr>
          <w:p w:rsidR="004E7B87" w:rsidRPr="004C2C50" w:rsidRDefault="004E7B87" w:rsidP="004C2C50">
            <w:pPr>
              <w:pStyle w:val="CodeNotesExampleText"/>
              <w:jc w:val="center"/>
              <w:rPr>
                <w:rFonts w:cs="Arial"/>
                <w:b/>
                <w:sz w:val="24"/>
                <w:szCs w:val="24"/>
              </w:rPr>
            </w:pPr>
            <w:r w:rsidRPr="004C2C50">
              <w:rPr>
                <w:rFonts w:cs="Arial"/>
                <w:b/>
                <w:sz w:val="24"/>
                <w:szCs w:val="24"/>
              </w:rPr>
              <w:t>Other</w:t>
            </w:r>
          </w:p>
          <w:p w:rsidR="004E7B87" w:rsidRPr="004C2C50" w:rsidRDefault="004E7B87" w:rsidP="004C2C50">
            <w:pPr>
              <w:pStyle w:val="CodeNotesExampleText"/>
              <w:jc w:val="center"/>
              <w:rPr>
                <w:rFonts w:cs="Arial"/>
                <w:b/>
                <w:sz w:val="24"/>
                <w:szCs w:val="24"/>
              </w:rPr>
            </w:pPr>
            <w:r w:rsidRPr="004C2C50">
              <w:rPr>
                <w:rFonts w:cs="Arial"/>
                <w:b/>
                <w:sz w:val="24"/>
                <w:szCs w:val="24"/>
              </w:rPr>
              <w:t>Assets</w:t>
            </w:r>
          </w:p>
          <w:p w:rsidR="004E7B87" w:rsidRPr="004C2C50" w:rsidRDefault="004E7B87" w:rsidP="004C2C50">
            <w:pPr>
              <w:pStyle w:val="CodeNotesExampleText"/>
              <w:jc w:val="center"/>
              <w:rPr>
                <w:rFonts w:cs="Arial"/>
                <w:b/>
                <w:sz w:val="24"/>
                <w:szCs w:val="24"/>
              </w:rPr>
            </w:pPr>
            <w:r w:rsidRPr="004C2C50">
              <w:rPr>
                <w:rFonts w:cs="Arial"/>
                <w:b/>
                <w:sz w:val="24"/>
                <w:szCs w:val="24"/>
              </w:rPr>
              <w:t>£</w:t>
            </w:r>
            <w:r w:rsidR="004307FB" w:rsidRPr="004C2C50">
              <w:rPr>
                <w:rFonts w:cs="Arial"/>
                <w:b/>
                <w:sz w:val="24"/>
                <w:szCs w:val="24"/>
              </w:rPr>
              <w:t>’</w:t>
            </w:r>
            <w:r w:rsidRPr="004C2C50">
              <w:rPr>
                <w:rFonts w:cs="Arial"/>
                <w:b/>
                <w:sz w:val="24"/>
                <w:szCs w:val="24"/>
              </w:rPr>
              <w:t>000</w:t>
            </w:r>
          </w:p>
        </w:tc>
        <w:tc>
          <w:tcPr>
            <w:tcW w:w="1155" w:type="dxa"/>
            <w:gridSpan w:val="2"/>
            <w:tcBorders>
              <w:top w:val="single" w:sz="4" w:space="0" w:color="auto"/>
              <w:bottom w:val="single" w:sz="4" w:space="0" w:color="auto"/>
            </w:tcBorders>
          </w:tcPr>
          <w:p w:rsidR="004E7B87" w:rsidRPr="004C2C50" w:rsidRDefault="00946F7A" w:rsidP="004C2C50">
            <w:pPr>
              <w:pStyle w:val="CodeNotesExampleText"/>
              <w:jc w:val="center"/>
              <w:rPr>
                <w:rFonts w:cs="Arial"/>
                <w:b/>
                <w:sz w:val="24"/>
                <w:szCs w:val="24"/>
              </w:rPr>
            </w:pPr>
            <w:r w:rsidRPr="004C2C50">
              <w:rPr>
                <w:rFonts w:cs="Arial"/>
                <w:b/>
                <w:sz w:val="24"/>
                <w:szCs w:val="24"/>
              </w:rPr>
              <w:t>Total</w:t>
            </w:r>
          </w:p>
          <w:p w:rsidR="00860E0D" w:rsidRPr="004C2C50" w:rsidRDefault="00860E0D" w:rsidP="004C2C50">
            <w:pPr>
              <w:pStyle w:val="CodeNotesExampleText"/>
              <w:jc w:val="center"/>
              <w:rPr>
                <w:rFonts w:cs="Arial"/>
                <w:b/>
                <w:sz w:val="24"/>
                <w:szCs w:val="24"/>
              </w:rPr>
            </w:pPr>
          </w:p>
          <w:p w:rsidR="00946F7A" w:rsidRPr="004C2C50" w:rsidRDefault="00946F7A" w:rsidP="004C2C50">
            <w:pPr>
              <w:pStyle w:val="CodeNotesExampleText"/>
              <w:jc w:val="center"/>
              <w:rPr>
                <w:rFonts w:cs="Arial"/>
                <w:b/>
                <w:sz w:val="24"/>
                <w:szCs w:val="24"/>
              </w:rPr>
            </w:pPr>
            <w:r w:rsidRPr="004C2C50">
              <w:rPr>
                <w:rFonts w:cs="Arial"/>
                <w:b/>
                <w:sz w:val="24"/>
                <w:szCs w:val="24"/>
              </w:rPr>
              <w:t>£</w:t>
            </w:r>
            <w:r w:rsidR="004307FB" w:rsidRPr="004C2C50">
              <w:rPr>
                <w:rFonts w:cs="Arial"/>
                <w:b/>
                <w:sz w:val="24"/>
                <w:szCs w:val="24"/>
              </w:rPr>
              <w:t>’</w:t>
            </w:r>
            <w:r w:rsidRPr="004C2C50">
              <w:rPr>
                <w:rFonts w:cs="Arial"/>
                <w:b/>
                <w:sz w:val="24"/>
                <w:szCs w:val="24"/>
              </w:rPr>
              <w:t>000</w:t>
            </w:r>
          </w:p>
        </w:tc>
      </w:tr>
      <w:tr w:rsidR="00C37EB9" w:rsidRPr="004C2C50" w:rsidTr="007F70C7">
        <w:trPr>
          <w:gridAfter w:val="1"/>
          <w:wAfter w:w="315" w:type="dxa"/>
        </w:trPr>
        <w:tc>
          <w:tcPr>
            <w:tcW w:w="4410" w:type="dxa"/>
          </w:tcPr>
          <w:p w:rsidR="004E7B87" w:rsidRPr="004C2C50" w:rsidRDefault="00946F7A">
            <w:pPr>
              <w:pStyle w:val="CodeNotesExampleText"/>
              <w:rPr>
                <w:rFonts w:cs="Arial"/>
                <w:sz w:val="24"/>
                <w:szCs w:val="24"/>
              </w:rPr>
            </w:pPr>
            <w:r w:rsidRPr="004C2C50">
              <w:rPr>
                <w:rFonts w:cs="Arial"/>
                <w:sz w:val="24"/>
                <w:szCs w:val="24"/>
              </w:rPr>
              <w:t>Balance at start of year:</w:t>
            </w:r>
          </w:p>
        </w:tc>
        <w:tc>
          <w:tcPr>
            <w:tcW w:w="1444" w:type="dxa"/>
            <w:tcBorders>
              <w:top w:val="single" w:sz="4" w:space="0" w:color="auto"/>
            </w:tcBorders>
          </w:tcPr>
          <w:p w:rsidR="004E7B87" w:rsidRPr="004C2C50" w:rsidRDefault="004E7B87">
            <w:pPr>
              <w:pStyle w:val="CodeNotesExampleText"/>
              <w:rPr>
                <w:rFonts w:cs="Arial"/>
                <w:sz w:val="24"/>
                <w:szCs w:val="24"/>
              </w:rPr>
            </w:pPr>
          </w:p>
        </w:tc>
        <w:tc>
          <w:tcPr>
            <w:tcW w:w="971" w:type="dxa"/>
            <w:tcBorders>
              <w:top w:val="single" w:sz="4" w:space="0" w:color="auto"/>
            </w:tcBorders>
          </w:tcPr>
          <w:p w:rsidR="004E7B87" w:rsidRPr="004C2C50" w:rsidRDefault="004E7B87">
            <w:pPr>
              <w:pStyle w:val="CodeNotesExampleText"/>
              <w:rPr>
                <w:rFonts w:cs="Arial"/>
                <w:sz w:val="24"/>
                <w:szCs w:val="24"/>
              </w:rPr>
            </w:pPr>
          </w:p>
        </w:tc>
        <w:tc>
          <w:tcPr>
            <w:tcW w:w="1155" w:type="dxa"/>
            <w:tcBorders>
              <w:top w:val="single" w:sz="4" w:space="0" w:color="auto"/>
            </w:tcBorders>
          </w:tcPr>
          <w:p w:rsidR="004E7B87" w:rsidRPr="004C2C50" w:rsidRDefault="004E7B87">
            <w:pPr>
              <w:pStyle w:val="CodeNotesExampleText"/>
              <w:rPr>
                <w:rFonts w:cs="Arial"/>
                <w:sz w:val="24"/>
                <w:szCs w:val="24"/>
              </w:rPr>
            </w:pPr>
          </w:p>
        </w:tc>
        <w:tc>
          <w:tcPr>
            <w:tcW w:w="1155" w:type="dxa"/>
            <w:gridSpan w:val="2"/>
            <w:tcBorders>
              <w:top w:val="single" w:sz="4" w:space="0" w:color="auto"/>
            </w:tcBorders>
          </w:tcPr>
          <w:p w:rsidR="004E7B87" w:rsidRPr="004C2C50" w:rsidRDefault="004E7B87">
            <w:pPr>
              <w:pStyle w:val="CodeNotesExampleText"/>
              <w:rPr>
                <w:rFonts w:cs="Arial"/>
                <w:sz w:val="24"/>
                <w:szCs w:val="24"/>
              </w:rPr>
            </w:pPr>
          </w:p>
        </w:tc>
      </w:tr>
      <w:tr w:rsidR="00C37EB9" w:rsidRPr="004C2C50" w:rsidTr="007F70C7">
        <w:trPr>
          <w:gridAfter w:val="1"/>
          <w:wAfter w:w="315" w:type="dxa"/>
        </w:trPr>
        <w:tc>
          <w:tcPr>
            <w:tcW w:w="4410" w:type="dxa"/>
          </w:tcPr>
          <w:p w:rsidR="00926414" w:rsidRPr="004C2C50" w:rsidRDefault="00926414" w:rsidP="008F6FA4">
            <w:pPr>
              <w:pStyle w:val="CodeNotesExampleText"/>
              <w:numPr>
                <w:ilvl w:val="0"/>
                <w:numId w:val="22"/>
              </w:numPr>
              <w:rPr>
                <w:rFonts w:cs="Arial"/>
                <w:sz w:val="24"/>
                <w:szCs w:val="24"/>
              </w:rPr>
            </w:pPr>
            <w:r w:rsidRPr="004C2C50">
              <w:rPr>
                <w:rFonts w:cs="Arial"/>
                <w:sz w:val="24"/>
                <w:szCs w:val="24"/>
              </w:rPr>
              <w:t>Gross carrying amounts</w:t>
            </w:r>
          </w:p>
        </w:tc>
        <w:tc>
          <w:tcPr>
            <w:tcW w:w="1444" w:type="dxa"/>
          </w:tcPr>
          <w:p w:rsidR="00926414" w:rsidRPr="004C2C50" w:rsidRDefault="00376FB6" w:rsidP="00926414">
            <w:pPr>
              <w:pStyle w:val="CodeNotesExampleText"/>
              <w:jc w:val="right"/>
              <w:rPr>
                <w:rFonts w:cs="Arial"/>
                <w:sz w:val="24"/>
                <w:szCs w:val="24"/>
              </w:rPr>
            </w:pPr>
            <w:r>
              <w:rPr>
                <w:rFonts w:cs="Arial"/>
                <w:sz w:val="24"/>
                <w:szCs w:val="24"/>
              </w:rPr>
              <w:t>963</w:t>
            </w:r>
          </w:p>
        </w:tc>
        <w:tc>
          <w:tcPr>
            <w:tcW w:w="971" w:type="dxa"/>
          </w:tcPr>
          <w:p w:rsidR="00926414" w:rsidRPr="004C2C50" w:rsidRDefault="00376FB6" w:rsidP="00926414">
            <w:pPr>
              <w:pStyle w:val="CodeNotesExampleText"/>
              <w:jc w:val="right"/>
              <w:rPr>
                <w:rFonts w:cs="Arial"/>
                <w:sz w:val="24"/>
                <w:szCs w:val="24"/>
              </w:rPr>
            </w:pPr>
            <w:r>
              <w:rPr>
                <w:rFonts w:cs="Arial"/>
                <w:sz w:val="24"/>
                <w:szCs w:val="24"/>
              </w:rPr>
              <w:t>963</w:t>
            </w:r>
          </w:p>
        </w:tc>
        <w:tc>
          <w:tcPr>
            <w:tcW w:w="1155" w:type="dxa"/>
          </w:tcPr>
          <w:p w:rsidR="00926414" w:rsidRPr="004C2C50" w:rsidRDefault="00C37EB9" w:rsidP="00C37EB9">
            <w:pPr>
              <w:pStyle w:val="CodeNotesExampleText"/>
              <w:jc w:val="right"/>
              <w:rPr>
                <w:rFonts w:cs="Arial"/>
                <w:sz w:val="24"/>
                <w:szCs w:val="24"/>
              </w:rPr>
            </w:pPr>
            <w:r>
              <w:rPr>
                <w:rFonts w:cs="Arial"/>
                <w:sz w:val="24"/>
                <w:szCs w:val="24"/>
              </w:rPr>
              <w:t>1,103</w:t>
            </w:r>
          </w:p>
        </w:tc>
        <w:tc>
          <w:tcPr>
            <w:tcW w:w="1155" w:type="dxa"/>
            <w:gridSpan w:val="2"/>
          </w:tcPr>
          <w:p w:rsidR="00926414" w:rsidRPr="004C2C50" w:rsidRDefault="00C37EB9" w:rsidP="00C37EB9">
            <w:pPr>
              <w:pStyle w:val="CodeNotesExampleText"/>
              <w:jc w:val="right"/>
              <w:rPr>
                <w:rFonts w:cs="Arial"/>
                <w:sz w:val="24"/>
                <w:szCs w:val="24"/>
              </w:rPr>
            </w:pPr>
            <w:r>
              <w:rPr>
                <w:rFonts w:cs="Arial"/>
                <w:sz w:val="24"/>
                <w:szCs w:val="24"/>
              </w:rPr>
              <w:t>1,103</w:t>
            </w:r>
          </w:p>
        </w:tc>
      </w:tr>
      <w:tr w:rsidR="00C37EB9" w:rsidRPr="004C2C50" w:rsidTr="005D4270">
        <w:trPr>
          <w:gridAfter w:val="1"/>
          <w:wAfter w:w="315" w:type="dxa"/>
        </w:trPr>
        <w:tc>
          <w:tcPr>
            <w:tcW w:w="4410" w:type="dxa"/>
          </w:tcPr>
          <w:p w:rsidR="00926414" w:rsidRPr="004C2C50" w:rsidRDefault="00926414" w:rsidP="008F6FA4">
            <w:pPr>
              <w:pStyle w:val="CodeNotesExampleText"/>
              <w:numPr>
                <w:ilvl w:val="0"/>
                <w:numId w:val="22"/>
              </w:numPr>
              <w:rPr>
                <w:rFonts w:cs="Arial"/>
                <w:sz w:val="24"/>
                <w:szCs w:val="24"/>
              </w:rPr>
            </w:pPr>
            <w:r w:rsidRPr="004C2C50">
              <w:rPr>
                <w:rFonts w:cs="Arial"/>
                <w:sz w:val="24"/>
                <w:szCs w:val="24"/>
              </w:rPr>
              <w:t>Accumulated amortisation</w:t>
            </w:r>
          </w:p>
        </w:tc>
        <w:tc>
          <w:tcPr>
            <w:tcW w:w="1444" w:type="dxa"/>
            <w:tcBorders>
              <w:bottom w:val="single" w:sz="4" w:space="0" w:color="auto"/>
            </w:tcBorders>
          </w:tcPr>
          <w:p w:rsidR="00926414" w:rsidRPr="005D4270" w:rsidRDefault="00926414" w:rsidP="00376FB6">
            <w:pPr>
              <w:pStyle w:val="CodeNotesExampleText"/>
              <w:jc w:val="right"/>
              <w:rPr>
                <w:rFonts w:cs="Arial"/>
                <w:sz w:val="24"/>
                <w:szCs w:val="24"/>
                <w14:textOutline w14:w="9525" w14:cap="rnd" w14:cmpd="sng" w14:algn="ctr">
                  <w14:noFill/>
                  <w14:prstDash w14:val="solid"/>
                  <w14:bevel/>
                </w14:textOutline>
              </w:rPr>
            </w:pPr>
            <w:r w:rsidRPr="005D4270">
              <w:rPr>
                <w:rFonts w:cs="Arial"/>
                <w:sz w:val="24"/>
                <w:szCs w:val="24"/>
                <w14:textOutline w14:w="9525" w14:cap="rnd" w14:cmpd="sng" w14:algn="ctr">
                  <w14:noFill/>
                  <w14:prstDash w14:val="solid"/>
                  <w14:bevel/>
                </w14:textOutline>
              </w:rPr>
              <w:t>(</w:t>
            </w:r>
            <w:r w:rsidR="00376FB6" w:rsidRPr="005D4270">
              <w:rPr>
                <w:rFonts w:cs="Arial"/>
                <w:sz w:val="24"/>
                <w:szCs w:val="24"/>
                <w14:textOutline w14:w="9525" w14:cap="rnd" w14:cmpd="sng" w14:algn="ctr">
                  <w14:noFill/>
                  <w14:prstDash w14:val="solid"/>
                  <w14:bevel/>
                </w14:textOutline>
              </w:rPr>
              <w:t>505</w:t>
            </w:r>
            <w:r w:rsidRPr="005D4270">
              <w:rPr>
                <w:rFonts w:cs="Arial"/>
                <w:sz w:val="24"/>
                <w:szCs w:val="24"/>
                <w14:textOutline w14:w="9525" w14:cap="rnd" w14:cmpd="sng" w14:algn="ctr">
                  <w14:noFill/>
                  <w14:prstDash w14:val="solid"/>
                  <w14:bevel/>
                </w14:textOutline>
              </w:rPr>
              <w:t>)</w:t>
            </w:r>
          </w:p>
        </w:tc>
        <w:tc>
          <w:tcPr>
            <w:tcW w:w="971" w:type="dxa"/>
            <w:tcBorders>
              <w:bottom w:val="single" w:sz="4" w:space="0" w:color="auto"/>
            </w:tcBorders>
          </w:tcPr>
          <w:p w:rsidR="00926414" w:rsidRPr="005D4270" w:rsidRDefault="00926414" w:rsidP="00376FB6">
            <w:pPr>
              <w:pStyle w:val="CodeNotesExampleText"/>
              <w:jc w:val="right"/>
              <w:rPr>
                <w:rFonts w:cs="Arial"/>
                <w:sz w:val="24"/>
                <w:szCs w:val="24"/>
                <w14:textOutline w14:w="9525" w14:cap="rnd" w14:cmpd="sng" w14:algn="ctr">
                  <w14:noFill/>
                  <w14:prstDash w14:val="solid"/>
                  <w14:bevel/>
                </w14:textOutline>
              </w:rPr>
            </w:pPr>
            <w:r w:rsidRPr="005D4270">
              <w:rPr>
                <w:rFonts w:cs="Arial"/>
                <w:sz w:val="24"/>
                <w:szCs w:val="24"/>
                <w14:textOutline w14:w="9525" w14:cap="rnd" w14:cmpd="sng" w14:algn="ctr">
                  <w14:noFill/>
                  <w14:prstDash w14:val="solid"/>
                  <w14:bevel/>
                </w14:textOutline>
              </w:rPr>
              <w:t>(</w:t>
            </w:r>
            <w:r w:rsidR="00376FB6" w:rsidRPr="005D4270">
              <w:rPr>
                <w:rFonts w:cs="Arial"/>
                <w:sz w:val="24"/>
                <w:szCs w:val="24"/>
                <w14:textOutline w14:w="9525" w14:cap="rnd" w14:cmpd="sng" w14:algn="ctr">
                  <w14:noFill/>
                  <w14:prstDash w14:val="solid"/>
                  <w14:bevel/>
                </w14:textOutline>
              </w:rPr>
              <w:t>505</w:t>
            </w:r>
            <w:r w:rsidRPr="005D4270">
              <w:rPr>
                <w:rFonts w:cs="Arial"/>
                <w:sz w:val="24"/>
                <w:szCs w:val="24"/>
                <w14:textOutline w14:w="9525" w14:cap="rnd" w14:cmpd="sng" w14:algn="ctr">
                  <w14:noFill/>
                  <w14:prstDash w14:val="solid"/>
                  <w14:bevel/>
                </w14:textOutline>
              </w:rPr>
              <w:t>)</w:t>
            </w:r>
          </w:p>
        </w:tc>
        <w:tc>
          <w:tcPr>
            <w:tcW w:w="1155" w:type="dxa"/>
            <w:tcBorders>
              <w:bottom w:val="single" w:sz="4" w:space="0" w:color="auto"/>
            </w:tcBorders>
          </w:tcPr>
          <w:p w:rsidR="00926414" w:rsidRPr="005D4270" w:rsidRDefault="000270BE" w:rsidP="00C37EB9">
            <w:pPr>
              <w:pStyle w:val="CodeNotesExampleText"/>
              <w:jc w:val="right"/>
              <w:rPr>
                <w:rFonts w:cs="Arial"/>
                <w:sz w:val="24"/>
                <w:szCs w:val="24"/>
                <w14:textOutline w14:w="9525" w14:cap="rnd" w14:cmpd="sng" w14:algn="ctr">
                  <w14:noFill/>
                  <w14:prstDash w14:val="solid"/>
                  <w14:bevel/>
                </w14:textOutline>
              </w:rPr>
            </w:pPr>
            <w:r w:rsidRPr="005D4270">
              <w:rPr>
                <w:rFonts w:cs="Arial"/>
                <w:sz w:val="24"/>
                <w:szCs w:val="24"/>
                <w14:textOutline w14:w="9525" w14:cap="rnd" w14:cmpd="sng" w14:algn="ctr">
                  <w14:noFill/>
                  <w14:prstDash w14:val="solid"/>
                  <w14:bevel/>
                </w14:textOutline>
              </w:rPr>
              <w:t>(</w:t>
            </w:r>
            <w:r w:rsidR="00C37EB9" w:rsidRPr="005D4270">
              <w:rPr>
                <w:rFonts w:cs="Arial"/>
                <w:sz w:val="24"/>
                <w:szCs w:val="24"/>
                <w14:textOutline w14:w="9525" w14:cap="rnd" w14:cmpd="sng" w14:algn="ctr">
                  <w14:noFill/>
                  <w14:prstDash w14:val="solid"/>
                  <w14:bevel/>
                </w14:textOutline>
              </w:rPr>
              <w:t>686</w:t>
            </w:r>
            <w:r w:rsidRPr="005D4270">
              <w:rPr>
                <w:rFonts w:cs="Arial"/>
                <w:sz w:val="24"/>
                <w:szCs w:val="24"/>
                <w14:textOutline w14:w="9525" w14:cap="rnd" w14:cmpd="sng" w14:algn="ctr">
                  <w14:noFill/>
                  <w14:prstDash w14:val="solid"/>
                  <w14:bevel/>
                </w14:textOutline>
              </w:rPr>
              <w:t>)</w:t>
            </w:r>
          </w:p>
        </w:tc>
        <w:tc>
          <w:tcPr>
            <w:tcW w:w="1155" w:type="dxa"/>
            <w:gridSpan w:val="2"/>
            <w:tcBorders>
              <w:bottom w:val="single" w:sz="4" w:space="0" w:color="auto"/>
            </w:tcBorders>
          </w:tcPr>
          <w:p w:rsidR="00926414" w:rsidRPr="005D4270" w:rsidRDefault="000270BE" w:rsidP="00C37EB9">
            <w:pPr>
              <w:pStyle w:val="CodeNotesExampleText"/>
              <w:jc w:val="right"/>
              <w:rPr>
                <w:rFonts w:cs="Arial"/>
                <w:sz w:val="24"/>
                <w:szCs w:val="24"/>
                <w14:textOutline w14:w="9525" w14:cap="rnd" w14:cmpd="sng" w14:algn="ctr">
                  <w14:noFill/>
                  <w14:prstDash w14:val="solid"/>
                  <w14:bevel/>
                </w14:textOutline>
              </w:rPr>
            </w:pPr>
            <w:r w:rsidRPr="005D4270">
              <w:rPr>
                <w:rFonts w:cs="Arial"/>
                <w:sz w:val="24"/>
                <w:szCs w:val="24"/>
                <w14:textOutline w14:w="9525" w14:cap="rnd" w14:cmpd="sng" w14:algn="ctr">
                  <w14:noFill/>
                  <w14:prstDash w14:val="solid"/>
                  <w14:bevel/>
                </w14:textOutline>
              </w:rPr>
              <w:t>(</w:t>
            </w:r>
            <w:r w:rsidR="00C37EB9" w:rsidRPr="005D4270">
              <w:rPr>
                <w:rFonts w:cs="Arial"/>
                <w:sz w:val="24"/>
                <w:szCs w:val="24"/>
                <w14:textOutline w14:w="9525" w14:cap="rnd" w14:cmpd="sng" w14:algn="ctr">
                  <w14:noFill/>
                  <w14:prstDash w14:val="solid"/>
                  <w14:bevel/>
                </w14:textOutline>
              </w:rPr>
              <w:t>686</w:t>
            </w:r>
            <w:r w:rsidRPr="005D4270">
              <w:rPr>
                <w:rFonts w:cs="Arial"/>
                <w:sz w:val="24"/>
                <w:szCs w:val="24"/>
                <w14:textOutline w14:w="9525" w14:cap="rnd" w14:cmpd="sng" w14:algn="ctr">
                  <w14:noFill/>
                  <w14:prstDash w14:val="solid"/>
                  <w14:bevel/>
                </w14:textOutline>
              </w:rPr>
              <w:t>)</w:t>
            </w:r>
          </w:p>
        </w:tc>
      </w:tr>
      <w:tr w:rsidR="00C37EB9" w:rsidRPr="004C2C50" w:rsidTr="005D4270">
        <w:trPr>
          <w:gridAfter w:val="1"/>
          <w:wAfter w:w="315" w:type="dxa"/>
        </w:trPr>
        <w:tc>
          <w:tcPr>
            <w:tcW w:w="4410" w:type="dxa"/>
          </w:tcPr>
          <w:p w:rsidR="00926414" w:rsidRPr="004C2C50" w:rsidRDefault="00926414" w:rsidP="00926414">
            <w:pPr>
              <w:pStyle w:val="CodeNotesExampleText"/>
              <w:rPr>
                <w:rFonts w:cs="Arial"/>
                <w:sz w:val="24"/>
                <w:szCs w:val="24"/>
              </w:rPr>
            </w:pPr>
            <w:r w:rsidRPr="004C2C50">
              <w:rPr>
                <w:rFonts w:cs="Arial"/>
                <w:sz w:val="24"/>
                <w:szCs w:val="24"/>
              </w:rPr>
              <w:t>Net carrying amount at start of year</w:t>
            </w:r>
          </w:p>
        </w:tc>
        <w:tc>
          <w:tcPr>
            <w:tcW w:w="1444" w:type="dxa"/>
            <w:tcBorders>
              <w:top w:val="single" w:sz="4" w:space="0" w:color="auto"/>
            </w:tcBorders>
          </w:tcPr>
          <w:p w:rsidR="00926414" w:rsidRPr="004C2C50" w:rsidRDefault="00376FB6" w:rsidP="00926414">
            <w:pPr>
              <w:pStyle w:val="CodeNotesExampleText"/>
              <w:jc w:val="right"/>
              <w:rPr>
                <w:rFonts w:cs="Arial"/>
                <w:sz w:val="24"/>
                <w:szCs w:val="24"/>
              </w:rPr>
            </w:pPr>
            <w:r>
              <w:rPr>
                <w:rFonts w:cs="Arial"/>
                <w:sz w:val="24"/>
                <w:szCs w:val="24"/>
              </w:rPr>
              <w:t>458</w:t>
            </w:r>
          </w:p>
        </w:tc>
        <w:tc>
          <w:tcPr>
            <w:tcW w:w="971" w:type="dxa"/>
            <w:tcBorders>
              <w:top w:val="single" w:sz="4" w:space="0" w:color="auto"/>
            </w:tcBorders>
          </w:tcPr>
          <w:p w:rsidR="00926414" w:rsidRPr="004C2C50" w:rsidRDefault="00376FB6" w:rsidP="00926414">
            <w:pPr>
              <w:pStyle w:val="CodeNotesExampleText"/>
              <w:jc w:val="right"/>
              <w:rPr>
                <w:rFonts w:cs="Arial"/>
                <w:sz w:val="24"/>
                <w:szCs w:val="24"/>
              </w:rPr>
            </w:pPr>
            <w:r>
              <w:rPr>
                <w:rFonts w:cs="Arial"/>
                <w:sz w:val="24"/>
                <w:szCs w:val="24"/>
              </w:rPr>
              <w:t>458</w:t>
            </w:r>
          </w:p>
        </w:tc>
        <w:tc>
          <w:tcPr>
            <w:tcW w:w="1155" w:type="dxa"/>
            <w:tcBorders>
              <w:top w:val="single" w:sz="4" w:space="0" w:color="auto"/>
            </w:tcBorders>
          </w:tcPr>
          <w:p w:rsidR="00926414" w:rsidRPr="004C2C50" w:rsidRDefault="00C37EB9" w:rsidP="00C37EB9">
            <w:pPr>
              <w:pStyle w:val="CodeNotesExampleText"/>
              <w:jc w:val="right"/>
              <w:rPr>
                <w:rFonts w:cs="Arial"/>
                <w:sz w:val="24"/>
                <w:szCs w:val="24"/>
              </w:rPr>
            </w:pPr>
            <w:r>
              <w:rPr>
                <w:rFonts w:cs="Arial"/>
                <w:sz w:val="24"/>
                <w:szCs w:val="24"/>
              </w:rPr>
              <w:t>417</w:t>
            </w:r>
          </w:p>
        </w:tc>
        <w:tc>
          <w:tcPr>
            <w:tcW w:w="1155" w:type="dxa"/>
            <w:gridSpan w:val="2"/>
            <w:tcBorders>
              <w:top w:val="single" w:sz="4" w:space="0" w:color="auto"/>
            </w:tcBorders>
          </w:tcPr>
          <w:p w:rsidR="00926414" w:rsidRPr="004C2C50" w:rsidRDefault="00C37EB9" w:rsidP="00C37EB9">
            <w:pPr>
              <w:pStyle w:val="CodeNotesExampleText"/>
              <w:jc w:val="right"/>
              <w:rPr>
                <w:rFonts w:cs="Arial"/>
                <w:sz w:val="24"/>
                <w:szCs w:val="24"/>
              </w:rPr>
            </w:pPr>
            <w:r>
              <w:rPr>
                <w:rFonts w:cs="Arial"/>
                <w:sz w:val="24"/>
                <w:szCs w:val="24"/>
              </w:rPr>
              <w:t>417</w:t>
            </w:r>
          </w:p>
        </w:tc>
      </w:tr>
      <w:tr w:rsidR="00C37EB9" w:rsidRPr="004C2C50" w:rsidTr="007F70C7">
        <w:trPr>
          <w:gridAfter w:val="1"/>
          <w:wAfter w:w="315" w:type="dxa"/>
        </w:trPr>
        <w:tc>
          <w:tcPr>
            <w:tcW w:w="4410" w:type="dxa"/>
          </w:tcPr>
          <w:p w:rsidR="00926414" w:rsidRPr="004C2C50" w:rsidRDefault="00926414" w:rsidP="00926414">
            <w:pPr>
              <w:pStyle w:val="CodeNotesExampleText"/>
              <w:rPr>
                <w:rFonts w:cs="Arial"/>
                <w:sz w:val="24"/>
                <w:szCs w:val="24"/>
              </w:rPr>
            </w:pPr>
            <w:r w:rsidRPr="004C2C50">
              <w:rPr>
                <w:rFonts w:cs="Arial"/>
                <w:sz w:val="24"/>
                <w:szCs w:val="24"/>
              </w:rPr>
              <w:t>Additions</w:t>
            </w:r>
          </w:p>
        </w:tc>
        <w:tc>
          <w:tcPr>
            <w:tcW w:w="1444" w:type="dxa"/>
          </w:tcPr>
          <w:p w:rsidR="00926414" w:rsidRPr="004C2C50" w:rsidRDefault="00926414" w:rsidP="00926414">
            <w:pPr>
              <w:pStyle w:val="CodeNotesExampleText"/>
              <w:jc w:val="right"/>
              <w:rPr>
                <w:rFonts w:cs="Arial"/>
                <w:sz w:val="24"/>
                <w:szCs w:val="24"/>
              </w:rPr>
            </w:pPr>
          </w:p>
        </w:tc>
        <w:tc>
          <w:tcPr>
            <w:tcW w:w="971" w:type="dxa"/>
          </w:tcPr>
          <w:p w:rsidR="00926414" w:rsidRPr="004C2C50" w:rsidRDefault="00926414" w:rsidP="00926414">
            <w:pPr>
              <w:pStyle w:val="CodeNotesExampleText"/>
              <w:jc w:val="right"/>
              <w:rPr>
                <w:rFonts w:cs="Arial"/>
                <w:sz w:val="24"/>
                <w:szCs w:val="24"/>
              </w:rPr>
            </w:pPr>
          </w:p>
        </w:tc>
        <w:tc>
          <w:tcPr>
            <w:tcW w:w="1155" w:type="dxa"/>
          </w:tcPr>
          <w:p w:rsidR="00926414" w:rsidRPr="004C2C50" w:rsidRDefault="00926414" w:rsidP="00926414">
            <w:pPr>
              <w:pStyle w:val="CodeNotesExampleText"/>
              <w:jc w:val="right"/>
              <w:rPr>
                <w:rFonts w:cs="Arial"/>
                <w:sz w:val="24"/>
                <w:szCs w:val="24"/>
              </w:rPr>
            </w:pPr>
          </w:p>
        </w:tc>
        <w:tc>
          <w:tcPr>
            <w:tcW w:w="1155" w:type="dxa"/>
            <w:gridSpan w:val="2"/>
          </w:tcPr>
          <w:p w:rsidR="00926414" w:rsidRPr="004C2C50" w:rsidRDefault="00926414" w:rsidP="00926414">
            <w:pPr>
              <w:pStyle w:val="CodeNotesExampleText"/>
              <w:jc w:val="right"/>
              <w:rPr>
                <w:rFonts w:cs="Arial"/>
                <w:sz w:val="24"/>
                <w:szCs w:val="24"/>
              </w:rPr>
            </w:pPr>
          </w:p>
        </w:tc>
      </w:tr>
      <w:tr w:rsidR="00C37EB9" w:rsidRPr="004C2C50" w:rsidTr="007F70C7">
        <w:trPr>
          <w:gridAfter w:val="1"/>
          <w:wAfter w:w="315" w:type="dxa"/>
        </w:trPr>
        <w:tc>
          <w:tcPr>
            <w:tcW w:w="4410" w:type="dxa"/>
          </w:tcPr>
          <w:p w:rsidR="00926414" w:rsidRPr="004C2C50" w:rsidRDefault="00926414" w:rsidP="008F6FA4">
            <w:pPr>
              <w:pStyle w:val="CodeNotesExampleText"/>
              <w:numPr>
                <w:ilvl w:val="0"/>
                <w:numId w:val="22"/>
              </w:numPr>
              <w:rPr>
                <w:rFonts w:cs="Arial"/>
                <w:sz w:val="24"/>
                <w:szCs w:val="24"/>
              </w:rPr>
            </w:pPr>
            <w:r w:rsidRPr="004C2C50">
              <w:rPr>
                <w:rFonts w:cs="Arial"/>
                <w:sz w:val="24"/>
                <w:szCs w:val="24"/>
              </w:rPr>
              <w:t>Purchases</w:t>
            </w:r>
          </w:p>
        </w:tc>
        <w:tc>
          <w:tcPr>
            <w:tcW w:w="1444" w:type="dxa"/>
          </w:tcPr>
          <w:p w:rsidR="00926414" w:rsidRPr="004C2C50" w:rsidRDefault="00926414" w:rsidP="00926414">
            <w:pPr>
              <w:pStyle w:val="CodeNotesExampleText"/>
              <w:jc w:val="right"/>
              <w:rPr>
                <w:rFonts w:cs="Arial"/>
                <w:sz w:val="24"/>
                <w:szCs w:val="24"/>
              </w:rPr>
            </w:pPr>
            <w:r>
              <w:rPr>
                <w:rFonts w:cs="Arial"/>
                <w:sz w:val="24"/>
                <w:szCs w:val="24"/>
              </w:rPr>
              <w:t>0</w:t>
            </w:r>
          </w:p>
        </w:tc>
        <w:tc>
          <w:tcPr>
            <w:tcW w:w="971" w:type="dxa"/>
          </w:tcPr>
          <w:p w:rsidR="00926414" w:rsidRPr="004C2C50" w:rsidRDefault="00926414" w:rsidP="00926414">
            <w:pPr>
              <w:pStyle w:val="CodeNotesExampleText"/>
              <w:jc w:val="right"/>
              <w:rPr>
                <w:rFonts w:cs="Arial"/>
                <w:sz w:val="24"/>
                <w:szCs w:val="24"/>
              </w:rPr>
            </w:pPr>
            <w:r>
              <w:rPr>
                <w:rFonts w:cs="Arial"/>
                <w:sz w:val="24"/>
                <w:szCs w:val="24"/>
              </w:rPr>
              <w:t>0</w:t>
            </w:r>
          </w:p>
        </w:tc>
        <w:tc>
          <w:tcPr>
            <w:tcW w:w="1155" w:type="dxa"/>
          </w:tcPr>
          <w:p w:rsidR="00926414" w:rsidRPr="004C2C50" w:rsidRDefault="00C37EB9" w:rsidP="00C37EB9">
            <w:pPr>
              <w:pStyle w:val="CodeNotesExampleText"/>
              <w:jc w:val="right"/>
              <w:rPr>
                <w:rFonts w:cs="Arial"/>
                <w:sz w:val="24"/>
                <w:szCs w:val="24"/>
              </w:rPr>
            </w:pPr>
            <w:r>
              <w:rPr>
                <w:rFonts w:cs="Arial"/>
                <w:sz w:val="24"/>
                <w:szCs w:val="24"/>
              </w:rPr>
              <w:t>0</w:t>
            </w:r>
          </w:p>
        </w:tc>
        <w:tc>
          <w:tcPr>
            <w:tcW w:w="1155" w:type="dxa"/>
            <w:gridSpan w:val="2"/>
          </w:tcPr>
          <w:p w:rsidR="00926414" w:rsidRPr="004C2C50" w:rsidRDefault="00C37EB9" w:rsidP="00C37EB9">
            <w:pPr>
              <w:pStyle w:val="CodeNotesExampleText"/>
              <w:jc w:val="right"/>
              <w:rPr>
                <w:rFonts w:cs="Arial"/>
                <w:sz w:val="24"/>
                <w:szCs w:val="24"/>
              </w:rPr>
            </w:pPr>
            <w:r>
              <w:rPr>
                <w:rFonts w:cs="Arial"/>
                <w:sz w:val="24"/>
                <w:szCs w:val="24"/>
              </w:rPr>
              <w:t>0</w:t>
            </w:r>
          </w:p>
        </w:tc>
      </w:tr>
      <w:tr w:rsidR="00C37EB9" w:rsidRPr="004C2C50" w:rsidTr="007F70C7">
        <w:trPr>
          <w:gridAfter w:val="1"/>
          <w:wAfter w:w="315" w:type="dxa"/>
        </w:trPr>
        <w:tc>
          <w:tcPr>
            <w:tcW w:w="4410" w:type="dxa"/>
          </w:tcPr>
          <w:p w:rsidR="00926414" w:rsidRDefault="00926414" w:rsidP="00926414">
            <w:pPr>
              <w:pStyle w:val="CodeNotesExampleText"/>
              <w:rPr>
                <w:rFonts w:cs="Arial"/>
                <w:sz w:val="24"/>
                <w:szCs w:val="24"/>
              </w:rPr>
            </w:pPr>
            <w:r>
              <w:rPr>
                <w:rFonts w:cs="Arial"/>
                <w:sz w:val="24"/>
                <w:szCs w:val="24"/>
              </w:rPr>
              <w:t>Retirements and disposals (net)</w:t>
            </w:r>
          </w:p>
          <w:p w:rsidR="00926414" w:rsidRDefault="00926414" w:rsidP="00926414">
            <w:pPr>
              <w:pStyle w:val="CodeNotesExampleText"/>
              <w:rPr>
                <w:rFonts w:cs="Arial"/>
                <w:sz w:val="24"/>
                <w:szCs w:val="24"/>
              </w:rPr>
            </w:pPr>
            <w:r w:rsidRPr="007F70C7">
              <w:rPr>
                <w:rFonts w:cs="Arial"/>
                <w:sz w:val="24"/>
                <w:szCs w:val="24"/>
              </w:rPr>
              <w:t>Strata reclassify/movements/</w:t>
            </w:r>
            <w:r>
              <w:rPr>
                <w:rFonts w:cs="Arial"/>
                <w:sz w:val="24"/>
                <w:szCs w:val="24"/>
              </w:rPr>
              <w:t>additions</w:t>
            </w:r>
          </w:p>
          <w:p w:rsidR="00926414" w:rsidRPr="004C2C50" w:rsidRDefault="00926414" w:rsidP="00926414">
            <w:pPr>
              <w:pStyle w:val="CodeNotesExampleText"/>
              <w:rPr>
                <w:rFonts w:cs="Arial"/>
                <w:sz w:val="24"/>
                <w:szCs w:val="24"/>
              </w:rPr>
            </w:pPr>
            <w:r w:rsidRPr="004C2C50">
              <w:rPr>
                <w:rFonts w:cs="Arial"/>
                <w:sz w:val="24"/>
                <w:szCs w:val="24"/>
              </w:rPr>
              <w:t>Amortisation for the period</w:t>
            </w:r>
            <w:r>
              <w:rPr>
                <w:rFonts w:cs="Arial"/>
                <w:sz w:val="24"/>
                <w:szCs w:val="24"/>
              </w:rPr>
              <w:t xml:space="preserve"> </w:t>
            </w:r>
          </w:p>
        </w:tc>
        <w:tc>
          <w:tcPr>
            <w:tcW w:w="1444" w:type="dxa"/>
            <w:tcBorders>
              <w:bottom w:val="single" w:sz="4" w:space="0" w:color="auto"/>
            </w:tcBorders>
          </w:tcPr>
          <w:p w:rsidR="00926414" w:rsidRDefault="00376FB6" w:rsidP="00926414">
            <w:pPr>
              <w:pStyle w:val="CodeNotesExampleText"/>
              <w:jc w:val="right"/>
              <w:rPr>
                <w:rFonts w:cs="Arial"/>
                <w:sz w:val="24"/>
                <w:szCs w:val="24"/>
              </w:rPr>
            </w:pPr>
            <w:r>
              <w:rPr>
                <w:rFonts w:cs="Arial"/>
                <w:sz w:val="24"/>
                <w:szCs w:val="24"/>
              </w:rPr>
              <w:t>(1)</w:t>
            </w:r>
          </w:p>
          <w:p w:rsidR="00926414" w:rsidRDefault="00376FB6" w:rsidP="00926414">
            <w:pPr>
              <w:pStyle w:val="CodeNotesExampleText"/>
              <w:jc w:val="right"/>
              <w:rPr>
                <w:rFonts w:cs="Arial"/>
                <w:sz w:val="24"/>
                <w:szCs w:val="24"/>
              </w:rPr>
            </w:pPr>
            <w:r>
              <w:rPr>
                <w:rFonts w:cs="Arial"/>
                <w:sz w:val="24"/>
                <w:szCs w:val="24"/>
              </w:rPr>
              <w:t>150</w:t>
            </w:r>
          </w:p>
          <w:p w:rsidR="00926414" w:rsidRPr="004C2C50" w:rsidRDefault="00926414" w:rsidP="00376FB6">
            <w:pPr>
              <w:pStyle w:val="CodeNotesExampleText"/>
              <w:jc w:val="right"/>
              <w:rPr>
                <w:rFonts w:cs="Arial"/>
                <w:sz w:val="24"/>
                <w:szCs w:val="24"/>
              </w:rPr>
            </w:pPr>
            <w:r>
              <w:rPr>
                <w:rFonts w:cs="Arial"/>
                <w:sz w:val="24"/>
                <w:szCs w:val="24"/>
              </w:rPr>
              <w:t>(</w:t>
            </w:r>
            <w:r w:rsidR="00376FB6">
              <w:rPr>
                <w:rFonts w:cs="Arial"/>
                <w:sz w:val="24"/>
                <w:szCs w:val="24"/>
              </w:rPr>
              <w:t>190</w:t>
            </w:r>
            <w:r>
              <w:rPr>
                <w:rFonts w:cs="Arial"/>
                <w:sz w:val="24"/>
                <w:szCs w:val="24"/>
              </w:rPr>
              <w:t>)</w:t>
            </w:r>
          </w:p>
        </w:tc>
        <w:tc>
          <w:tcPr>
            <w:tcW w:w="971" w:type="dxa"/>
            <w:tcBorders>
              <w:bottom w:val="single" w:sz="4" w:space="0" w:color="auto"/>
            </w:tcBorders>
          </w:tcPr>
          <w:p w:rsidR="00926414" w:rsidRDefault="00376FB6" w:rsidP="00926414">
            <w:pPr>
              <w:pStyle w:val="CodeNotesExampleText"/>
              <w:jc w:val="right"/>
              <w:rPr>
                <w:rFonts w:cs="Arial"/>
                <w:sz w:val="24"/>
                <w:szCs w:val="24"/>
              </w:rPr>
            </w:pPr>
            <w:r>
              <w:rPr>
                <w:rFonts w:cs="Arial"/>
                <w:sz w:val="24"/>
                <w:szCs w:val="24"/>
              </w:rPr>
              <w:t>(1)</w:t>
            </w:r>
          </w:p>
          <w:p w:rsidR="00926414" w:rsidRDefault="00376FB6" w:rsidP="00926414">
            <w:pPr>
              <w:pStyle w:val="CodeNotesExampleText"/>
              <w:jc w:val="right"/>
              <w:rPr>
                <w:rFonts w:cs="Arial"/>
                <w:sz w:val="24"/>
                <w:szCs w:val="24"/>
              </w:rPr>
            </w:pPr>
            <w:r>
              <w:rPr>
                <w:rFonts w:cs="Arial"/>
                <w:sz w:val="24"/>
                <w:szCs w:val="24"/>
              </w:rPr>
              <w:t>150</w:t>
            </w:r>
          </w:p>
          <w:p w:rsidR="00926414" w:rsidRPr="004C2C50" w:rsidRDefault="00926414" w:rsidP="00376FB6">
            <w:pPr>
              <w:pStyle w:val="CodeNotesExampleText"/>
              <w:jc w:val="right"/>
              <w:rPr>
                <w:rFonts w:cs="Arial"/>
                <w:sz w:val="24"/>
                <w:szCs w:val="24"/>
              </w:rPr>
            </w:pPr>
            <w:r>
              <w:rPr>
                <w:rFonts w:cs="Arial"/>
                <w:sz w:val="24"/>
                <w:szCs w:val="24"/>
              </w:rPr>
              <w:t>(</w:t>
            </w:r>
            <w:r w:rsidR="00376FB6">
              <w:rPr>
                <w:rFonts w:cs="Arial"/>
                <w:sz w:val="24"/>
                <w:szCs w:val="24"/>
              </w:rPr>
              <w:t>190</w:t>
            </w:r>
            <w:r>
              <w:rPr>
                <w:rFonts w:cs="Arial"/>
                <w:sz w:val="24"/>
                <w:szCs w:val="24"/>
              </w:rPr>
              <w:t>)</w:t>
            </w:r>
          </w:p>
        </w:tc>
        <w:tc>
          <w:tcPr>
            <w:tcW w:w="1155" w:type="dxa"/>
            <w:tcBorders>
              <w:bottom w:val="single" w:sz="4" w:space="0" w:color="auto"/>
            </w:tcBorders>
          </w:tcPr>
          <w:p w:rsidR="00926414" w:rsidRDefault="00AA75CE" w:rsidP="00926414">
            <w:pPr>
              <w:pStyle w:val="CodeNotesExampleText"/>
              <w:jc w:val="right"/>
              <w:rPr>
                <w:rFonts w:cs="Arial"/>
                <w:sz w:val="24"/>
                <w:szCs w:val="24"/>
              </w:rPr>
            </w:pPr>
            <w:r>
              <w:rPr>
                <w:rFonts w:cs="Arial"/>
                <w:sz w:val="24"/>
                <w:szCs w:val="24"/>
              </w:rPr>
              <w:t>(</w:t>
            </w:r>
            <w:r w:rsidR="00C37EB9">
              <w:rPr>
                <w:rFonts w:cs="Arial"/>
                <w:sz w:val="24"/>
                <w:szCs w:val="24"/>
              </w:rPr>
              <w:t>0</w:t>
            </w:r>
            <w:r>
              <w:rPr>
                <w:rFonts w:cs="Arial"/>
                <w:sz w:val="24"/>
                <w:szCs w:val="24"/>
              </w:rPr>
              <w:t>)</w:t>
            </w:r>
          </w:p>
          <w:p w:rsidR="001C2A06" w:rsidRDefault="00C37EB9" w:rsidP="00926414">
            <w:pPr>
              <w:pStyle w:val="CodeNotesExampleText"/>
              <w:jc w:val="right"/>
              <w:rPr>
                <w:rFonts w:cs="Arial"/>
                <w:sz w:val="24"/>
                <w:szCs w:val="24"/>
              </w:rPr>
            </w:pPr>
            <w:r>
              <w:rPr>
                <w:rFonts w:cs="Arial"/>
                <w:sz w:val="24"/>
                <w:szCs w:val="24"/>
              </w:rPr>
              <w:t>143</w:t>
            </w:r>
          </w:p>
          <w:p w:rsidR="001C2A06" w:rsidRPr="004C2C50" w:rsidRDefault="00915CD8" w:rsidP="00C37EB9">
            <w:pPr>
              <w:pStyle w:val="CodeNotesExampleText"/>
              <w:jc w:val="right"/>
              <w:rPr>
                <w:rFonts w:cs="Arial"/>
                <w:sz w:val="24"/>
                <w:szCs w:val="24"/>
              </w:rPr>
            </w:pPr>
            <w:r>
              <w:rPr>
                <w:rFonts w:cs="Arial"/>
                <w:sz w:val="24"/>
                <w:szCs w:val="24"/>
              </w:rPr>
              <w:t>(</w:t>
            </w:r>
            <w:r w:rsidR="00C37EB9">
              <w:rPr>
                <w:rFonts w:cs="Arial"/>
                <w:sz w:val="24"/>
                <w:szCs w:val="24"/>
              </w:rPr>
              <w:t>169</w:t>
            </w:r>
            <w:r>
              <w:rPr>
                <w:rFonts w:cs="Arial"/>
                <w:sz w:val="24"/>
                <w:szCs w:val="24"/>
              </w:rPr>
              <w:t>)</w:t>
            </w:r>
          </w:p>
        </w:tc>
        <w:tc>
          <w:tcPr>
            <w:tcW w:w="1155" w:type="dxa"/>
            <w:gridSpan w:val="2"/>
            <w:tcBorders>
              <w:bottom w:val="single" w:sz="4" w:space="0" w:color="auto"/>
            </w:tcBorders>
          </w:tcPr>
          <w:p w:rsidR="00926414" w:rsidRDefault="00AA75CE" w:rsidP="00926414">
            <w:pPr>
              <w:pStyle w:val="CodeNotesExampleText"/>
              <w:jc w:val="right"/>
              <w:rPr>
                <w:rFonts w:cs="Arial"/>
                <w:sz w:val="24"/>
                <w:szCs w:val="24"/>
              </w:rPr>
            </w:pPr>
            <w:r>
              <w:rPr>
                <w:rFonts w:cs="Arial"/>
                <w:sz w:val="24"/>
                <w:szCs w:val="24"/>
              </w:rPr>
              <w:t>(</w:t>
            </w:r>
            <w:r w:rsidR="00C37EB9">
              <w:rPr>
                <w:rFonts w:cs="Arial"/>
                <w:sz w:val="24"/>
                <w:szCs w:val="24"/>
              </w:rPr>
              <w:t>0</w:t>
            </w:r>
            <w:r>
              <w:rPr>
                <w:rFonts w:cs="Arial"/>
                <w:sz w:val="24"/>
                <w:szCs w:val="24"/>
              </w:rPr>
              <w:t>)</w:t>
            </w:r>
          </w:p>
          <w:p w:rsidR="001C2A06" w:rsidRDefault="00C37EB9" w:rsidP="00926414">
            <w:pPr>
              <w:pStyle w:val="CodeNotesExampleText"/>
              <w:jc w:val="right"/>
              <w:rPr>
                <w:rFonts w:cs="Arial"/>
                <w:sz w:val="24"/>
                <w:szCs w:val="24"/>
              </w:rPr>
            </w:pPr>
            <w:r>
              <w:rPr>
                <w:rFonts w:cs="Arial"/>
                <w:sz w:val="24"/>
                <w:szCs w:val="24"/>
              </w:rPr>
              <w:t>143</w:t>
            </w:r>
          </w:p>
          <w:p w:rsidR="001C2A06" w:rsidRPr="004C2C50" w:rsidRDefault="00915CD8" w:rsidP="00C37EB9">
            <w:pPr>
              <w:pStyle w:val="CodeNotesExampleText"/>
              <w:jc w:val="right"/>
              <w:rPr>
                <w:rFonts w:cs="Arial"/>
                <w:sz w:val="24"/>
                <w:szCs w:val="24"/>
              </w:rPr>
            </w:pPr>
            <w:r>
              <w:rPr>
                <w:rFonts w:cs="Arial"/>
                <w:sz w:val="24"/>
                <w:szCs w:val="24"/>
              </w:rPr>
              <w:t>(</w:t>
            </w:r>
            <w:r w:rsidR="00C37EB9">
              <w:rPr>
                <w:rFonts w:cs="Arial"/>
                <w:sz w:val="24"/>
                <w:szCs w:val="24"/>
              </w:rPr>
              <w:t>169</w:t>
            </w:r>
            <w:r>
              <w:rPr>
                <w:rFonts w:cs="Arial"/>
                <w:sz w:val="24"/>
                <w:szCs w:val="24"/>
              </w:rPr>
              <w:t>)</w:t>
            </w:r>
          </w:p>
        </w:tc>
      </w:tr>
      <w:tr w:rsidR="00C37EB9" w:rsidRPr="004C2C50" w:rsidTr="007F70C7">
        <w:trPr>
          <w:gridAfter w:val="1"/>
          <w:wAfter w:w="315" w:type="dxa"/>
        </w:trPr>
        <w:tc>
          <w:tcPr>
            <w:tcW w:w="4410" w:type="dxa"/>
          </w:tcPr>
          <w:p w:rsidR="00926414" w:rsidRPr="004C2C50" w:rsidRDefault="00926414" w:rsidP="00926414">
            <w:pPr>
              <w:pStyle w:val="CodeNotesExampleText"/>
              <w:rPr>
                <w:rFonts w:cs="Arial"/>
                <w:b/>
                <w:sz w:val="24"/>
                <w:szCs w:val="24"/>
              </w:rPr>
            </w:pPr>
            <w:r w:rsidRPr="004C2C50">
              <w:rPr>
                <w:rFonts w:cs="Arial"/>
                <w:b/>
                <w:sz w:val="24"/>
                <w:szCs w:val="24"/>
              </w:rPr>
              <w:t>Net carrying amount at end of year</w:t>
            </w:r>
          </w:p>
        </w:tc>
        <w:tc>
          <w:tcPr>
            <w:tcW w:w="1444" w:type="dxa"/>
            <w:tcBorders>
              <w:top w:val="single" w:sz="4" w:space="0" w:color="auto"/>
              <w:bottom w:val="single" w:sz="4" w:space="0" w:color="auto"/>
            </w:tcBorders>
          </w:tcPr>
          <w:p w:rsidR="00926414" w:rsidRPr="004C2C50" w:rsidRDefault="00376FB6" w:rsidP="00926414">
            <w:pPr>
              <w:pStyle w:val="CodeNotesExampleText"/>
              <w:jc w:val="right"/>
              <w:rPr>
                <w:rFonts w:cs="Arial"/>
                <w:b/>
                <w:sz w:val="24"/>
                <w:szCs w:val="24"/>
              </w:rPr>
            </w:pPr>
            <w:r>
              <w:rPr>
                <w:rFonts w:cs="Arial"/>
                <w:b/>
                <w:sz w:val="24"/>
                <w:szCs w:val="24"/>
              </w:rPr>
              <w:t>417</w:t>
            </w:r>
          </w:p>
        </w:tc>
        <w:tc>
          <w:tcPr>
            <w:tcW w:w="971" w:type="dxa"/>
            <w:tcBorders>
              <w:top w:val="single" w:sz="4" w:space="0" w:color="auto"/>
              <w:bottom w:val="single" w:sz="4" w:space="0" w:color="auto"/>
            </w:tcBorders>
          </w:tcPr>
          <w:p w:rsidR="00926414" w:rsidRPr="004C2C50" w:rsidRDefault="00376FB6" w:rsidP="00926414">
            <w:pPr>
              <w:pStyle w:val="CodeNotesExampleText"/>
              <w:jc w:val="right"/>
              <w:rPr>
                <w:rFonts w:cs="Arial"/>
                <w:b/>
                <w:sz w:val="24"/>
                <w:szCs w:val="24"/>
              </w:rPr>
            </w:pPr>
            <w:r>
              <w:rPr>
                <w:rFonts w:cs="Arial"/>
                <w:b/>
                <w:sz w:val="24"/>
                <w:szCs w:val="24"/>
              </w:rPr>
              <w:t>417</w:t>
            </w:r>
          </w:p>
        </w:tc>
        <w:tc>
          <w:tcPr>
            <w:tcW w:w="1155" w:type="dxa"/>
            <w:tcBorders>
              <w:top w:val="single" w:sz="4" w:space="0" w:color="auto"/>
              <w:bottom w:val="single" w:sz="4" w:space="0" w:color="auto"/>
            </w:tcBorders>
          </w:tcPr>
          <w:p w:rsidR="00926414" w:rsidRPr="004C2C50" w:rsidRDefault="00C37EB9" w:rsidP="00C37EB9">
            <w:pPr>
              <w:pStyle w:val="CodeNotesExampleText"/>
              <w:jc w:val="right"/>
              <w:rPr>
                <w:rFonts w:cs="Arial"/>
                <w:b/>
                <w:sz w:val="24"/>
                <w:szCs w:val="24"/>
              </w:rPr>
            </w:pPr>
            <w:r>
              <w:rPr>
                <w:rFonts w:cs="Arial"/>
                <w:b/>
                <w:sz w:val="24"/>
                <w:szCs w:val="24"/>
              </w:rPr>
              <w:t>391</w:t>
            </w:r>
          </w:p>
        </w:tc>
        <w:tc>
          <w:tcPr>
            <w:tcW w:w="1155" w:type="dxa"/>
            <w:gridSpan w:val="2"/>
            <w:tcBorders>
              <w:top w:val="single" w:sz="4" w:space="0" w:color="auto"/>
              <w:bottom w:val="single" w:sz="4" w:space="0" w:color="auto"/>
            </w:tcBorders>
          </w:tcPr>
          <w:p w:rsidR="00926414" w:rsidRPr="004C2C50" w:rsidRDefault="00C37EB9" w:rsidP="00C37EB9">
            <w:pPr>
              <w:pStyle w:val="CodeNotesExampleText"/>
              <w:jc w:val="right"/>
              <w:rPr>
                <w:rFonts w:cs="Arial"/>
                <w:b/>
                <w:sz w:val="24"/>
                <w:szCs w:val="24"/>
              </w:rPr>
            </w:pPr>
            <w:r>
              <w:rPr>
                <w:rFonts w:cs="Arial"/>
                <w:b/>
                <w:sz w:val="24"/>
                <w:szCs w:val="24"/>
              </w:rPr>
              <w:t>391</w:t>
            </w:r>
          </w:p>
        </w:tc>
      </w:tr>
      <w:tr w:rsidR="00C37EB9" w:rsidRPr="004C2C50" w:rsidTr="007F70C7">
        <w:trPr>
          <w:gridAfter w:val="1"/>
          <w:wAfter w:w="315" w:type="dxa"/>
        </w:trPr>
        <w:tc>
          <w:tcPr>
            <w:tcW w:w="4410" w:type="dxa"/>
          </w:tcPr>
          <w:p w:rsidR="00926414" w:rsidRPr="004C2C50" w:rsidRDefault="00926414" w:rsidP="00926414">
            <w:pPr>
              <w:pStyle w:val="CodeNotesExampleText"/>
              <w:rPr>
                <w:rFonts w:cs="Arial"/>
                <w:sz w:val="24"/>
                <w:szCs w:val="24"/>
              </w:rPr>
            </w:pPr>
          </w:p>
        </w:tc>
        <w:tc>
          <w:tcPr>
            <w:tcW w:w="1444" w:type="dxa"/>
            <w:tcBorders>
              <w:top w:val="single" w:sz="4" w:space="0" w:color="auto"/>
            </w:tcBorders>
          </w:tcPr>
          <w:p w:rsidR="00926414" w:rsidRPr="004C2C50" w:rsidRDefault="00926414" w:rsidP="00926414">
            <w:pPr>
              <w:pStyle w:val="CodeNotesExampleText"/>
              <w:jc w:val="right"/>
              <w:rPr>
                <w:rFonts w:cs="Arial"/>
                <w:sz w:val="24"/>
                <w:szCs w:val="24"/>
              </w:rPr>
            </w:pPr>
          </w:p>
        </w:tc>
        <w:tc>
          <w:tcPr>
            <w:tcW w:w="971" w:type="dxa"/>
            <w:tcBorders>
              <w:top w:val="single" w:sz="4" w:space="0" w:color="auto"/>
            </w:tcBorders>
          </w:tcPr>
          <w:p w:rsidR="00926414" w:rsidRPr="004C2C50" w:rsidRDefault="00926414" w:rsidP="00926414">
            <w:pPr>
              <w:pStyle w:val="CodeNotesExampleText"/>
              <w:jc w:val="right"/>
              <w:rPr>
                <w:rFonts w:cs="Arial"/>
                <w:sz w:val="24"/>
                <w:szCs w:val="24"/>
              </w:rPr>
            </w:pPr>
          </w:p>
        </w:tc>
        <w:tc>
          <w:tcPr>
            <w:tcW w:w="1155" w:type="dxa"/>
            <w:tcBorders>
              <w:top w:val="single" w:sz="4" w:space="0" w:color="auto"/>
            </w:tcBorders>
          </w:tcPr>
          <w:p w:rsidR="00926414" w:rsidRPr="004C2C50" w:rsidRDefault="00926414" w:rsidP="00926414">
            <w:pPr>
              <w:pStyle w:val="CodeNotesExampleText"/>
              <w:jc w:val="right"/>
              <w:rPr>
                <w:rFonts w:cs="Arial"/>
                <w:sz w:val="24"/>
                <w:szCs w:val="24"/>
              </w:rPr>
            </w:pPr>
          </w:p>
        </w:tc>
        <w:tc>
          <w:tcPr>
            <w:tcW w:w="1155" w:type="dxa"/>
            <w:gridSpan w:val="2"/>
            <w:tcBorders>
              <w:top w:val="single" w:sz="4" w:space="0" w:color="auto"/>
            </w:tcBorders>
          </w:tcPr>
          <w:p w:rsidR="00926414" w:rsidRPr="004C2C50" w:rsidRDefault="00926414" w:rsidP="00926414">
            <w:pPr>
              <w:pStyle w:val="CodeNotesExampleText"/>
              <w:jc w:val="right"/>
              <w:rPr>
                <w:rFonts w:cs="Arial"/>
                <w:sz w:val="24"/>
                <w:szCs w:val="24"/>
              </w:rPr>
            </w:pPr>
          </w:p>
        </w:tc>
      </w:tr>
      <w:tr w:rsidR="00C37EB9" w:rsidRPr="004C2C50" w:rsidTr="007F70C7">
        <w:trPr>
          <w:gridAfter w:val="1"/>
          <w:wAfter w:w="315" w:type="dxa"/>
        </w:trPr>
        <w:tc>
          <w:tcPr>
            <w:tcW w:w="4410" w:type="dxa"/>
          </w:tcPr>
          <w:p w:rsidR="00926414" w:rsidRPr="004C2C50" w:rsidRDefault="00926414" w:rsidP="00926414">
            <w:pPr>
              <w:pStyle w:val="CodeNotesExampleText"/>
              <w:rPr>
                <w:rFonts w:cs="Arial"/>
                <w:sz w:val="24"/>
                <w:szCs w:val="24"/>
              </w:rPr>
            </w:pPr>
            <w:r w:rsidRPr="004C2C50">
              <w:rPr>
                <w:rFonts w:cs="Arial"/>
                <w:sz w:val="24"/>
                <w:szCs w:val="24"/>
              </w:rPr>
              <w:t>Comprising</w:t>
            </w:r>
          </w:p>
        </w:tc>
        <w:tc>
          <w:tcPr>
            <w:tcW w:w="1444" w:type="dxa"/>
          </w:tcPr>
          <w:p w:rsidR="00926414" w:rsidRPr="004C2C50" w:rsidRDefault="00926414" w:rsidP="00926414">
            <w:pPr>
              <w:pStyle w:val="CodeNotesExampleText"/>
              <w:jc w:val="center"/>
              <w:rPr>
                <w:rFonts w:cs="Arial"/>
                <w:sz w:val="24"/>
                <w:szCs w:val="24"/>
              </w:rPr>
            </w:pPr>
          </w:p>
        </w:tc>
        <w:tc>
          <w:tcPr>
            <w:tcW w:w="971" w:type="dxa"/>
          </w:tcPr>
          <w:p w:rsidR="00926414" w:rsidRPr="004C2C50" w:rsidRDefault="00926414" w:rsidP="00926414">
            <w:pPr>
              <w:pStyle w:val="CodeNotesExampleText"/>
              <w:jc w:val="right"/>
              <w:rPr>
                <w:rFonts w:cs="Arial"/>
                <w:sz w:val="24"/>
                <w:szCs w:val="24"/>
              </w:rPr>
            </w:pPr>
          </w:p>
        </w:tc>
        <w:tc>
          <w:tcPr>
            <w:tcW w:w="1155" w:type="dxa"/>
          </w:tcPr>
          <w:p w:rsidR="00926414" w:rsidRPr="004C2C50" w:rsidRDefault="00926414" w:rsidP="00926414">
            <w:pPr>
              <w:pStyle w:val="CodeNotesExampleText"/>
              <w:jc w:val="center"/>
              <w:rPr>
                <w:rFonts w:cs="Arial"/>
                <w:sz w:val="24"/>
                <w:szCs w:val="24"/>
              </w:rPr>
            </w:pPr>
          </w:p>
        </w:tc>
        <w:tc>
          <w:tcPr>
            <w:tcW w:w="1155" w:type="dxa"/>
            <w:gridSpan w:val="2"/>
          </w:tcPr>
          <w:p w:rsidR="00926414" w:rsidRPr="004C2C50" w:rsidRDefault="00926414" w:rsidP="00926414">
            <w:pPr>
              <w:pStyle w:val="CodeNotesExampleText"/>
              <w:jc w:val="right"/>
              <w:rPr>
                <w:rFonts w:cs="Arial"/>
                <w:sz w:val="24"/>
                <w:szCs w:val="24"/>
              </w:rPr>
            </w:pPr>
          </w:p>
        </w:tc>
      </w:tr>
      <w:tr w:rsidR="00C37EB9" w:rsidRPr="004C2C50" w:rsidTr="007F70C7">
        <w:trPr>
          <w:gridAfter w:val="1"/>
          <w:wAfter w:w="315" w:type="dxa"/>
        </w:trPr>
        <w:tc>
          <w:tcPr>
            <w:tcW w:w="4410" w:type="dxa"/>
          </w:tcPr>
          <w:p w:rsidR="00926414" w:rsidRPr="004C2C50" w:rsidRDefault="00926414" w:rsidP="008F6FA4">
            <w:pPr>
              <w:pStyle w:val="CodeNotesExampleText"/>
              <w:numPr>
                <w:ilvl w:val="0"/>
                <w:numId w:val="22"/>
              </w:numPr>
              <w:rPr>
                <w:rFonts w:cs="Arial"/>
                <w:sz w:val="24"/>
                <w:szCs w:val="24"/>
              </w:rPr>
            </w:pPr>
            <w:r w:rsidRPr="004C2C50">
              <w:rPr>
                <w:rFonts w:cs="Arial"/>
                <w:sz w:val="24"/>
                <w:szCs w:val="24"/>
              </w:rPr>
              <w:t>Gross carrying amounts</w:t>
            </w:r>
          </w:p>
        </w:tc>
        <w:tc>
          <w:tcPr>
            <w:tcW w:w="1444" w:type="dxa"/>
          </w:tcPr>
          <w:p w:rsidR="00926414" w:rsidRPr="004C2C50" w:rsidRDefault="00376FB6" w:rsidP="00926414">
            <w:pPr>
              <w:pStyle w:val="CodeNotesExampleText"/>
              <w:jc w:val="right"/>
              <w:rPr>
                <w:rFonts w:cs="Arial"/>
                <w:sz w:val="24"/>
                <w:szCs w:val="24"/>
              </w:rPr>
            </w:pPr>
            <w:r>
              <w:rPr>
                <w:rFonts w:cs="Arial"/>
                <w:sz w:val="24"/>
                <w:szCs w:val="24"/>
              </w:rPr>
              <w:t>1,103</w:t>
            </w:r>
          </w:p>
        </w:tc>
        <w:tc>
          <w:tcPr>
            <w:tcW w:w="971" w:type="dxa"/>
          </w:tcPr>
          <w:p w:rsidR="00926414" w:rsidRPr="004C2C50" w:rsidRDefault="00376FB6" w:rsidP="00926414">
            <w:pPr>
              <w:pStyle w:val="CodeNotesExampleText"/>
              <w:jc w:val="right"/>
              <w:rPr>
                <w:rFonts w:cs="Arial"/>
                <w:sz w:val="24"/>
                <w:szCs w:val="24"/>
              </w:rPr>
            </w:pPr>
            <w:r>
              <w:rPr>
                <w:rFonts w:cs="Arial"/>
                <w:sz w:val="24"/>
                <w:szCs w:val="24"/>
              </w:rPr>
              <w:t>1,103</w:t>
            </w:r>
          </w:p>
        </w:tc>
        <w:tc>
          <w:tcPr>
            <w:tcW w:w="1155" w:type="dxa"/>
          </w:tcPr>
          <w:p w:rsidR="00926414" w:rsidRPr="004C2C50" w:rsidRDefault="00C37EB9" w:rsidP="00C37EB9">
            <w:pPr>
              <w:pStyle w:val="CodeNotesExampleText"/>
              <w:jc w:val="right"/>
              <w:rPr>
                <w:rFonts w:cs="Arial"/>
                <w:sz w:val="24"/>
                <w:szCs w:val="24"/>
              </w:rPr>
            </w:pPr>
            <w:r>
              <w:rPr>
                <w:rFonts w:cs="Arial"/>
                <w:sz w:val="24"/>
                <w:szCs w:val="24"/>
              </w:rPr>
              <w:t>1,246</w:t>
            </w:r>
          </w:p>
        </w:tc>
        <w:tc>
          <w:tcPr>
            <w:tcW w:w="1155" w:type="dxa"/>
            <w:gridSpan w:val="2"/>
          </w:tcPr>
          <w:p w:rsidR="00926414" w:rsidRPr="004C2C50" w:rsidRDefault="00C37EB9" w:rsidP="00C37EB9">
            <w:pPr>
              <w:pStyle w:val="CodeNotesExampleText"/>
              <w:jc w:val="right"/>
              <w:rPr>
                <w:rFonts w:cs="Arial"/>
                <w:sz w:val="24"/>
                <w:szCs w:val="24"/>
              </w:rPr>
            </w:pPr>
            <w:r>
              <w:rPr>
                <w:rFonts w:cs="Arial"/>
                <w:sz w:val="24"/>
                <w:szCs w:val="24"/>
              </w:rPr>
              <w:t>1,246</w:t>
            </w:r>
          </w:p>
        </w:tc>
      </w:tr>
      <w:tr w:rsidR="00C37EB9" w:rsidRPr="004C2C50" w:rsidTr="007F70C7">
        <w:trPr>
          <w:gridAfter w:val="1"/>
          <w:wAfter w:w="315" w:type="dxa"/>
        </w:trPr>
        <w:tc>
          <w:tcPr>
            <w:tcW w:w="4410" w:type="dxa"/>
          </w:tcPr>
          <w:p w:rsidR="00926414" w:rsidRPr="004C2C50" w:rsidRDefault="00926414" w:rsidP="008F6FA4">
            <w:pPr>
              <w:pStyle w:val="CodeNotesExampleText"/>
              <w:numPr>
                <w:ilvl w:val="0"/>
                <w:numId w:val="22"/>
              </w:numPr>
              <w:rPr>
                <w:rFonts w:cs="Arial"/>
                <w:sz w:val="24"/>
                <w:szCs w:val="24"/>
              </w:rPr>
            </w:pPr>
            <w:r w:rsidRPr="004C2C50">
              <w:rPr>
                <w:rFonts w:cs="Arial"/>
                <w:sz w:val="24"/>
                <w:szCs w:val="24"/>
              </w:rPr>
              <w:t>Accumulated amortisation</w:t>
            </w:r>
          </w:p>
        </w:tc>
        <w:tc>
          <w:tcPr>
            <w:tcW w:w="1444" w:type="dxa"/>
            <w:tcBorders>
              <w:bottom w:val="single" w:sz="4" w:space="0" w:color="auto"/>
            </w:tcBorders>
          </w:tcPr>
          <w:p w:rsidR="00926414" w:rsidRPr="004C2C50" w:rsidRDefault="00926414" w:rsidP="00376FB6">
            <w:pPr>
              <w:pStyle w:val="CodeNotesExampleText"/>
              <w:jc w:val="right"/>
              <w:rPr>
                <w:rFonts w:cs="Arial"/>
                <w:sz w:val="24"/>
                <w:szCs w:val="24"/>
              </w:rPr>
            </w:pPr>
            <w:r>
              <w:rPr>
                <w:rFonts w:cs="Arial"/>
                <w:sz w:val="24"/>
                <w:szCs w:val="24"/>
              </w:rPr>
              <w:t>(</w:t>
            </w:r>
            <w:r w:rsidR="00376FB6">
              <w:rPr>
                <w:rFonts w:cs="Arial"/>
                <w:sz w:val="24"/>
                <w:szCs w:val="24"/>
              </w:rPr>
              <w:t>686</w:t>
            </w:r>
            <w:r>
              <w:rPr>
                <w:rFonts w:cs="Arial"/>
                <w:sz w:val="24"/>
                <w:szCs w:val="24"/>
              </w:rPr>
              <w:t>)</w:t>
            </w:r>
          </w:p>
        </w:tc>
        <w:tc>
          <w:tcPr>
            <w:tcW w:w="971" w:type="dxa"/>
            <w:tcBorders>
              <w:bottom w:val="single" w:sz="4" w:space="0" w:color="auto"/>
            </w:tcBorders>
          </w:tcPr>
          <w:p w:rsidR="00926414" w:rsidRPr="004C2C50" w:rsidRDefault="00926414" w:rsidP="00376FB6">
            <w:pPr>
              <w:pStyle w:val="CodeNotesExampleText"/>
              <w:jc w:val="right"/>
              <w:rPr>
                <w:rFonts w:cs="Arial"/>
                <w:sz w:val="24"/>
                <w:szCs w:val="24"/>
              </w:rPr>
            </w:pPr>
            <w:r>
              <w:rPr>
                <w:rFonts w:cs="Arial"/>
                <w:sz w:val="24"/>
                <w:szCs w:val="24"/>
              </w:rPr>
              <w:t>(</w:t>
            </w:r>
            <w:r w:rsidR="00376FB6">
              <w:rPr>
                <w:rFonts w:cs="Arial"/>
                <w:sz w:val="24"/>
                <w:szCs w:val="24"/>
              </w:rPr>
              <w:t>686</w:t>
            </w:r>
            <w:r>
              <w:rPr>
                <w:rFonts w:cs="Arial"/>
                <w:sz w:val="24"/>
                <w:szCs w:val="24"/>
              </w:rPr>
              <w:t>)</w:t>
            </w:r>
          </w:p>
        </w:tc>
        <w:tc>
          <w:tcPr>
            <w:tcW w:w="1155" w:type="dxa"/>
            <w:tcBorders>
              <w:bottom w:val="single" w:sz="4" w:space="0" w:color="auto"/>
            </w:tcBorders>
          </w:tcPr>
          <w:p w:rsidR="00926414" w:rsidRPr="004C2C50" w:rsidRDefault="00915CD8" w:rsidP="00C37EB9">
            <w:pPr>
              <w:pStyle w:val="CodeNotesExampleText"/>
              <w:jc w:val="right"/>
              <w:rPr>
                <w:rFonts w:cs="Arial"/>
                <w:sz w:val="24"/>
                <w:szCs w:val="24"/>
              </w:rPr>
            </w:pPr>
            <w:r>
              <w:rPr>
                <w:rFonts w:cs="Arial"/>
                <w:sz w:val="24"/>
                <w:szCs w:val="24"/>
              </w:rPr>
              <w:t>(</w:t>
            </w:r>
            <w:r w:rsidR="00C37EB9">
              <w:rPr>
                <w:rFonts w:cs="Arial"/>
                <w:sz w:val="24"/>
                <w:szCs w:val="24"/>
              </w:rPr>
              <w:t>855</w:t>
            </w:r>
            <w:r>
              <w:rPr>
                <w:rFonts w:cs="Arial"/>
                <w:sz w:val="24"/>
                <w:szCs w:val="24"/>
              </w:rPr>
              <w:t>)</w:t>
            </w:r>
          </w:p>
        </w:tc>
        <w:tc>
          <w:tcPr>
            <w:tcW w:w="1155" w:type="dxa"/>
            <w:gridSpan w:val="2"/>
            <w:tcBorders>
              <w:bottom w:val="single" w:sz="4" w:space="0" w:color="auto"/>
            </w:tcBorders>
          </w:tcPr>
          <w:p w:rsidR="00926414" w:rsidRPr="004C2C50" w:rsidRDefault="00915CD8" w:rsidP="00C37EB9">
            <w:pPr>
              <w:pStyle w:val="CodeNotesExampleText"/>
              <w:jc w:val="right"/>
              <w:rPr>
                <w:rFonts w:cs="Arial"/>
                <w:sz w:val="24"/>
                <w:szCs w:val="24"/>
              </w:rPr>
            </w:pPr>
            <w:r>
              <w:rPr>
                <w:rFonts w:cs="Arial"/>
                <w:sz w:val="24"/>
                <w:szCs w:val="24"/>
              </w:rPr>
              <w:t>(</w:t>
            </w:r>
            <w:r w:rsidR="00C37EB9">
              <w:rPr>
                <w:rFonts w:cs="Arial"/>
                <w:sz w:val="24"/>
                <w:szCs w:val="24"/>
              </w:rPr>
              <w:t>855</w:t>
            </w:r>
            <w:r>
              <w:rPr>
                <w:rFonts w:cs="Arial"/>
                <w:sz w:val="24"/>
                <w:szCs w:val="24"/>
              </w:rPr>
              <w:t>)</w:t>
            </w:r>
          </w:p>
        </w:tc>
      </w:tr>
      <w:tr w:rsidR="00C37EB9" w:rsidRPr="004C2C50" w:rsidTr="007F70C7">
        <w:trPr>
          <w:gridAfter w:val="1"/>
          <w:wAfter w:w="315" w:type="dxa"/>
        </w:trPr>
        <w:tc>
          <w:tcPr>
            <w:tcW w:w="4410" w:type="dxa"/>
          </w:tcPr>
          <w:p w:rsidR="00926414" w:rsidRPr="004C2C50" w:rsidRDefault="00926414" w:rsidP="00926414">
            <w:pPr>
              <w:pStyle w:val="CodeNotesExampleText"/>
              <w:rPr>
                <w:rFonts w:cs="Arial"/>
                <w:b/>
                <w:sz w:val="24"/>
                <w:szCs w:val="24"/>
              </w:rPr>
            </w:pPr>
          </w:p>
        </w:tc>
        <w:tc>
          <w:tcPr>
            <w:tcW w:w="1444" w:type="dxa"/>
            <w:tcBorders>
              <w:top w:val="single" w:sz="4" w:space="0" w:color="auto"/>
              <w:bottom w:val="single" w:sz="4" w:space="0" w:color="auto"/>
            </w:tcBorders>
          </w:tcPr>
          <w:p w:rsidR="00926414" w:rsidRPr="004C2C50" w:rsidRDefault="00376FB6" w:rsidP="00926414">
            <w:pPr>
              <w:pStyle w:val="CodeNotesExampleText"/>
              <w:jc w:val="right"/>
              <w:rPr>
                <w:rFonts w:cs="Arial"/>
                <w:b/>
                <w:sz w:val="24"/>
                <w:szCs w:val="24"/>
              </w:rPr>
            </w:pPr>
            <w:r>
              <w:rPr>
                <w:rFonts w:cs="Arial"/>
                <w:b/>
                <w:sz w:val="24"/>
                <w:szCs w:val="24"/>
              </w:rPr>
              <w:t>417</w:t>
            </w:r>
          </w:p>
        </w:tc>
        <w:tc>
          <w:tcPr>
            <w:tcW w:w="971" w:type="dxa"/>
            <w:tcBorders>
              <w:top w:val="single" w:sz="4" w:space="0" w:color="auto"/>
              <w:bottom w:val="single" w:sz="4" w:space="0" w:color="auto"/>
            </w:tcBorders>
          </w:tcPr>
          <w:p w:rsidR="00926414" w:rsidRPr="004C2C50" w:rsidRDefault="00376FB6" w:rsidP="00926414">
            <w:pPr>
              <w:pStyle w:val="CodeNotesExampleText"/>
              <w:jc w:val="right"/>
              <w:rPr>
                <w:rFonts w:cs="Arial"/>
                <w:b/>
                <w:sz w:val="24"/>
                <w:szCs w:val="24"/>
              </w:rPr>
            </w:pPr>
            <w:r>
              <w:rPr>
                <w:rFonts w:cs="Arial"/>
                <w:b/>
                <w:sz w:val="24"/>
                <w:szCs w:val="24"/>
              </w:rPr>
              <w:t>417</w:t>
            </w:r>
          </w:p>
        </w:tc>
        <w:tc>
          <w:tcPr>
            <w:tcW w:w="1155" w:type="dxa"/>
            <w:tcBorders>
              <w:top w:val="single" w:sz="4" w:space="0" w:color="auto"/>
              <w:bottom w:val="single" w:sz="4" w:space="0" w:color="auto"/>
            </w:tcBorders>
          </w:tcPr>
          <w:p w:rsidR="00926414" w:rsidRPr="004C2C50" w:rsidRDefault="00C37EB9" w:rsidP="00C37EB9">
            <w:pPr>
              <w:pStyle w:val="CodeNotesExampleText"/>
              <w:jc w:val="right"/>
              <w:rPr>
                <w:rFonts w:cs="Arial"/>
                <w:b/>
                <w:sz w:val="24"/>
                <w:szCs w:val="24"/>
              </w:rPr>
            </w:pPr>
            <w:r>
              <w:rPr>
                <w:rFonts w:cs="Arial"/>
                <w:b/>
                <w:sz w:val="24"/>
                <w:szCs w:val="24"/>
              </w:rPr>
              <w:t>391</w:t>
            </w:r>
          </w:p>
        </w:tc>
        <w:tc>
          <w:tcPr>
            <w:tcW w:w="1155" w:type="dxa"/>
            <w:gridSpan w:val="2"/>
            <w:tcBorders>
              <w:top w:val="single" w:sz="4" w:space="0" w:color="auto"/>
              <w:bottom w:val="single" w:sz="4" w:space="0" w:color="auto"/>
            </w:tcBorders>
          </w:tcPr>
          <w:p w:rsidR="00926414" w:rsidRPr="004C2C50" w:rsidRDefault="00C37EB9" w:rsidP="00C37EB9">
            <w:pPr>
              <w:pStyle w:val="CodeNotesExampleText"/>
              <w:jc w:val="right"/>
              <w:rPr>
                <w:rFonts w:cs="Arial"/>
                <w:b/>
                <w:sz w:val="24"/>
                <w:szCs w:val="24"/>
              </w:rPr>
            </w:pPr>
            <w:r>
              <w:rPr>
                <w:rFonts w:cs="Arial"/>
                <w:b/>
                <w:sz w:val="24"/>
                <w:szCs w:val="24"/>
              </w:rPr>
              <w:t>391</w:t>
            </w:r>
          </w:p>
        </w:tc>
      </w:tr>
    </w:tbl>
    <w:p w:rsidR="00AB1D8D" w:rsidRDefault="00C321CB">
      <w:pPr>
        <w:pStyle w:val="ExampleSub"/>
        <w:ind w:hanging="567"/>
        <w:rPr>
          <w:rFonts w:ascii="Arial" w:hAnsi="Arial" w:cs="Arial"/>
          <w:bCs w:val="0"/>
          <w:color w:val="000000"/>
          <w:sz w:val="24"/>
          <w:szCs w:val="24"/>
        </w:rPr>
      </w:pPr>
      <w:r>
        <w:rPr>
          <w:rFonts w:ascii="Arial" w:hAnsi="Arial" w:cs="Arial"/>
          <w:bCs w:val="0"/>
          <w:color w:val="000000"/>
          <w:sz w:val="24"/>
          <w:szCs w:val="24"/>
        </w:rPr>
        <w:t>17</w:t>
      </w:r>
      <w:r w:rsidR="00AB1D8D">
        <w:rPr>
          <w:rFonts w:ascii="Arial" w:hAnsi="Arial" w:cs="Arial"/>
          <w:bCs w:val="0"/>
          <w:color w:val="000000"/>
          <w:sz w:val="24"/>
          <w:szCs w:val="24"/>
        </w:rPr>
        <w:t>.</w:t>
      </w:r>
      <w:r w:rsidR="00FB51E9">
        <w:rPr>
          <w:rFonts w:ascii="Arial" w:hAnsi="Arial" w:cs="Arial"/>
          <w:bCs w:val="0"/>
          <w:color w:val="000000"/>
          <w:sz w:val="24"/>
          <w:szCs w:val="24"/>
        </w:rPr>
        <w:tab/>
        <w:t>Long term Investments</w:t>
      </w:r>
    </w:p>
    <w:p w:rsidR="00FB51E9" w:rsidRPr="007F0E83" w:rsidRDefault="00FB51E9">
      <w:pPr>
        <w:pStyle w:val="ExampleSub"/>
        <w:ind w:hanging="567"/>
        <w:rPr>
          <w:rFonts w:ascii="Arial" w:hAnsi="Arial" w:cs="Arial"/>
          <w:b w:val="0"/>
          <w:bCs w:val="0"/>
          <w:color w:val="000000"/>
          <w:sz w:val="24"/>
          <w:szCs w:val="24"/>
        </w:rPr>
      </w:pPr>
      <w:r>
        <w:rPr>
          <w:rFonts w:ascii="Arial" w:hAnsi="Arial" w:cs="Arial"/>
          <w:bCs w:val="0"/>
          <w:color w:val="000000"/>
          <w:sz w:val="24"/>
          <w:szCs w:val="24"/>
        </w:rPr>
        <w:tab/>
      </w:r>
      <w:r w:rsidRPr="007F0E83">
        <w:rPr>
          <w:rFonts w:ascii="Arial" w:hAnsi="Arial" w:cs="Arial"/>
          <w:b w:val="0"/>
          <w:bCs w:val="0"/>
          <w:color w:val="000000"/>
          <w:sz w:val="24"/>
          <w:szCs w:val="24"/>
        </w:rPr>
        <w:t xml:space="preserve">The Council has purchased 3,333 Founder shares in South West Mutual </w:t>
      </w:r>
      <w:r w:rsidR="00193B4A" w:rsidRPr="007F0E83">
        <w:rPr>
          <w:rFonts w:ascii="Arial" w:hAnsi="Arial" w:cs="Arial"/>
          <w:b w:val="0"/>
          <w:bCs w:val="0"/>
          <w:color w:val="000000"/>
          <w:sz w:val="24"/>
          <w:szCs w:val="24"/>
        </w:rPr>
        <w:t>Bank Ltd at £15 each.</w:t>
      </w:r>
    </w:p>
    <w:p w:rsidR="00193B4A" w:rsidRPr="007F0E83" w:rsidRDefault="00193B4A" w:rsidP="00C321CB">
      <w:pPr>
        <w:pStyle w:val="ExampleSub"/>
        <w:ind w:hanging="567"/>
        <w:rPr>
          <w:rFonts w:ascii="Arial" w:hAnsi="Arial" w:cs="Arial"/>
          <w:b w:val="0"/>
          <w:bCs w:val="0"/>
          <w:color w:val="000000"/>
          <w:sz w:val="24"/>
          <w:szCs w:val="24"/>
        </w:rPr>
      </w:pPr>
      <w:r w:rsidRPr="007F0E83">
        <w:rPr>
          <w:rFonts w:ascii="Arial" w:hAnsi="Arial" w:cs="Arial"/>
          <w:b w:val="0"/>
          <w:bCs w:val="0"/>
          <w:color w:val="000000"/>
          <w:sz w:val="24"/>
          <w:szCs w:val="24"/>
        </w:rPr>
        <w:tab/>
        <w:t xml:space="preserve">These represent a long term investment in a regional bank which has yet to obtain a banking licence and commence trade.  Due to these factors it is considered at this stage that there is currently no value to the investment and it has </w:t>
      </w:r>
      <w:r w:rsidR="007F0E83">
        <w:rPr>
          <w:rFonts w:ascii="Arial" w:hAnsi="Arial" w:cs="Arial"/>
          <w:b w:val="0"/>
          <w:bCs w:val="0"/>
          <w:color w:val="000000"/>
          <w:sz w:val="24"/>
          <w:szCs w:val="24"/>
        </w:rPr>
        <w:t>remained</w:t>
      </w:r>
      <w:r w:rsidRPr="007F0E83">
        <w:rPr>
          <w:rFonts w:ascii="Arial" w:hAnsi="Arial" w:cs="Arial"/>
          <w:b w:val="0"/>
          <w:bCs w:val="0"/>
          <w:color w:val="000000"/>
          <w:sz w:val="24"/>
          <w:szCs w:val="24"/>
        </w:rPr>
        <w:t xml:space="preserve"> impaired to zero at </w:t>
      </w:r>
      <w:r w:rsidR="00C321CB" w:rsidRPr="007F0E83">
        <w:rPr>
          <w:rFonts w:ascii="Arial" w:hAnsi="Arial" w:cs="Arial"/>
          <w:b w:val="0"/>
          <w:bCs w:val="0"/>
          <w:color w:val="000000"/>
          <w:sz w:val="24"/>
          <w:szCs w:val="24"/>
        </w:rPr>
        <w:t>the balance sheet date as detail</w:t>
      </w:r>
      <w:r w:rsidRPr="007F0E83">
        <w:rPr>
          <w:rFonts w:ascii="Arial" w:hAnsi="Arial" w:cs="Arial"/>
          <w:b w:val="0"/>
          <w:bCs w:val="0"/>
          <w:color w:val="000000"/>
          <w:sz w:val="24"/>
          <w:szCs w:val="24"/>
        </w:rPr>
        <w:t>ed below:</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ong term investments"/>
        <w:tblDescription w:val="the table shows the details and total value of the council's long term investment for the financial year 2019/20"/>
      </w:tblPr>
      <w:tblGrid>
        <w:gridCol w:w="4394"/>
        <w:gridCol w:w="1565"/>
      </w:tblGrid>
      <w:tr w:rsidR="00193B4A" w:rsidTr="005E6412">
        <w:trPr>
          <w:tblHeader/>
        </w:trPr>
        <w:tc>
          <w:tcPr>
            <w:tcW w:w="4394" w:type="dxa"/>
          </w:tcPr>
          <w:p w:rsidR="00193B4A" w:rsidRDefault="00193B4A">
            <w:pPr>
              <w:pStyle w:val="ExampleSub"/>
              <w:ind w:left="0"/>
              <w:rPr>
                <w:rFonts w:ascii="Arial" w:hAnsi="Arial" w:cs="Arial"/>
                <w:bCs w:val="0"/>
                <w:color w:val="000000"/>
                <w:sz w:val="24"/>
                <w:szCs w:val="24"/>
              </w:rPr>
            </w:pPr>
          </w:p>
        </w:tc>
        <w:tc>
          <w:tcPr>
            <w:tcW w:w="1565" w:type="dxa"/>
          </w:tcPr>
          <w:p w:rsidR="00193B4A" w:rsidRDefault="00193B4A" w:rsidP="00CF63B5">
            <w:pPr>
              <w:pStyle w:val="ExampleSub"/>
              <w:ind w:left="0"/>
              <w:jc w:val="right"/>
              <w:rPr>
                <w:rFonts w:ascii="Arial" w:hAnsi="Arial" w:cs="Arial"/>
                <w:bCs w:val="0"/>
                <w:color w:val="000000"/>
                <w:sz w:val="24"/>
                <w:szCs w:val="24"/>
              </w:rPr>
            </w:pPr>
            <w:r>
              <w:rPr>
                <w:rFonts w:ascii="Arial" w:hAnsi="Arial" w:cs="Arial"/>
                <w:bCs w:val="0"/>
                <w:color w:val="000000"/>
                <w:sz w:val="24"/>
                <w:szCs w:val="24"/>
              </w:rPr>
              <w:t>£000</w:t>
            </w:r>
            <w:r w:rsidR="00CF63B5">
              <w:rPr>
                <w:rFonts w:ascii="Arial" w:hAnsi="Arial" w:cs="Arial"/>
                <w:bCs w:val="0"/>
                <w:color w:val="000000"/>
                <w:sz w:val="24"/>
                <w:szCs w:val="24"/>
              </w:rPr>
              <w:t>’</w:t>
            </w:r>
            <w:r>
              <w:rPr>
                <w:rFonts w:ascii="Arial" w:hAnsi="Arial" w:cs="Arial"/>
                <w:bCs w:val="0"/>
                <w:color w:val="000000"/>
                <w:sz w:val="24"/>
                <w:szCs w:val="24"/>
              </w:rPr>
              <w:t>s</w:t>
            </w:r>
          </w:p>
        </w:tc>
      </w:tr>
      <w:tr w:rsidR="00193B4A" w:rsidTr="00193B4A">
        <w:tc>
          <w:tcPr>
            <w:tcW w:w="4394" w:type="dxa"/>
          </w:tcPr>
          <w:p w:rsidR="00193B4A" w:rsidRPr="00193B4A" w:rsidRDefault="00D97240">
            <w:pPr>
              <w:pStyle w:val="ExampleSub"/>
              <w:ind w:left="0"/>
              <w:rPr>
                <w:rFonts w:ascii="Arial" w:hAnsi="Arial" w:cs="Arial"/>
                <w:b w:val="0"/>
                <w:bCs w:val="0"/>
                <w:color w:val="000000"/>
                <w:sz w:val="24"/>
                <w:szCs w:val="24"/>
              </w:rPr>
            </w:pPr>
            <w:r>
              <w:rPr>
                <w:rFonts w:ascii="Arial" w:hAnsi="Arial" w:cs="Arial"/>
                <w:b w:val="0"/>
                <w:bCs w:val="0"/>
                <w:color w:val="000000"/>
                <w:sz w:val="24"/>
                <w:szCs w:val="24"/>
              </w:rPr>
              <w:t>Opening balance at 1 April 2019</w:t>
            </w:r>
          </w:p>
        </w:tc>
        <w:tc>
          <w:tcPr>
            <w:tcW w:w="1565" w:type="dxa"/>
          </w:tcPr>
          <w:p w:rsidR="00193B4A" w:rsidRPr="00193B4A" w:rsidRDefault="007F0E83" w:rsidP="007F0E83">
            <w:pPr>
              <w:pStyle w:val="ExampleSub"/>
              <w:ind w:left="0"/>
              <w:jc w:val="right"/>
              <w:rPr>
                <w:rFonts w:ascii="Arial" w:hAnsi="Arial" w:cs="Arial"/>
                <w:b w:val="0"/>
                <w:bCs w:val="0"/>
                <w:color w:val="000000"/>
                <w:sz w:val="24"/>
                <w:szCs w:val="24"/>
              </w:rPr>
            </w:pPr>
            <w:r>
              <w:rPr>
                <w:rFonts w:ascii="Arial" w:hAnsi="Arial" w:cs="Arial"/>
                <w:b w:val="0"/>
                <w:bCs w:val="0"/>
                <w:color w:val="000000"/>
                <w:sz w:val="24"/>
                <w:szCs w:val="24"/>
              </w:rPr>
              <w:t>0</w:t>
            </w:r>
          </w:p>
        </w:tc>
      </w:tr>
      <w:tr w:rsidR="00193B4A" w:rsidTr="00193B4A">
        <w:tc>
          <w:tcPr>
            <w:tcW w:w="4394" w:type="dxa"/>
          </w:tcPr>
          <w:p w:rsidR="00193B4A" w:rsidRPr="00193B4A" w:rsidRDefault="00193B4A">
            <w:pPr>
              <w:pStyle w:val="ExampleSub"/>
              <w:ind w:left="0"/>
              <w:rPr>
                <w:rFonts w:ascii="Arial" w:hAnsi="Arial" w:cs="Arial"/>
                <w:b w:val="0"/>
                <w:bCs w:val="0"/>
                <w:color w:val="000000"/>
                <w:sz w:val="24"/>
                <w:szCs w:val="24"/>
              </w:rPr>
            </w:pPr>
            <w:r w:rsidRPr="00193B4A">
              <w:rPr>
                <w:rFonts w:ascii="Arial" w:hAnsi="Arial" w:cs="Arial"/>
                <w:b w:val="0"/>
                <w:bCs w:val="0"/>
                <w:color w:val="000000"/>
                <w:sz w:val="24"/>
                <w:szCs w:val="24"/>
              </w:rPr>
              <w:t>Purchase</w:t>
            </w:r>
          </w:p>
        </w:tc>
        <w:tc>
          <w:tcPr>
            <w:tcW w:w="1565" w:type="dxa"/>
          </w:tcPr>
          <w:p w:rsidR="00193B4A" w:rsidRPr="00193B4A" w:rsidRDefault="007F0E83" w:rsidP="007F0E83">
            <w:pPr>
              <w:pStyle w:val="ExampleSub"/>
              <w:ind w:left="0"/>
              <w:jc w:val="right"/>
              <w:rPr>
                <w:rFonts w:ascii="Arial" w:hAnsi="Arial" w:cs="Arial"/>
                <w:b w:val="0"/>
                <w:bCs w:val="0"/>
                <w:color w:val="000000"/>
                <w:sz w:val="24"/>
                <w:szCs w:val="24"/>
              </w:rPr>
            </w:pPr>
            <w:r>
              <w:rPr>
                <w:rFonts w:ascii="Arial" w:hAnsi="Arial" w:cs="Arial"/>
                <w:b w:val="0"/>
                <w:bCs w:val="0"/>
                <w:color w:val="000000"/>
                <w:sz w:val="24"/>
                <w:szCs w:val="24"/>
              </w:rPr>
              <w:t>0</w:t>
            </w:r>
          </w:p>
        </w:tc>
      </w:tr>
      <w:tr w:rsidR="00193B4A" w:rsidTr="00193B4A">
        <w:tc>
          <w:tcPr>
            <w:tcW w:w="4394" w:type="dxa"/>
          </w:tcPr>
          <w:p w:rsidR="00193B4A" w:rsidRPr="00193B4A" w:rsidRDefault="00193B4A">
            <w:pPr>
              <w:pStyle w:val="ExampleSub"/>
              <w:ind w:left="0"/>
              <w:rPr>
                <w:rFonts w:ascii="Arial" w:hAnsi="Arial" w:cs="Arial"/>
                <w:b w:val="0"/>
                <w:bCs w:val="0"/>
                <w:color w:val="000000"/>
                <w:sz w:val="24"/>
                <w:szCs w:val="24"/>
              </w:rPr>
            </w:pPr>
            <w:r w:rsidRPr="00193B4A">
              <w:rPr>
                <w:rFonts w:ascii="Arial" w:hAnsi="Arial" w:cs="Arial"/>
                <w:b w:val="0"/>
                <w:bCs w:val="0"/>
                <w:color w:val="000000"/>
                <w:sz w:val="24"/>
                <w:szCs w:val="24"/>
              </w:rPr>
              <w:t>Impairment</w:t>
            </w:r>
          </w:p>
        </w:tc>
        <w:tc>
          <w:tcPr>
            <w:tcW w:w="1565" w:type="dxa"/>
            <w:tcBorders>
              <w:bottom w:val="single" w:sz="4" w:space="0" w:color="auto"/>
            </w:tcBorders>
          </w:tcPr>
          <w:p w:rsidR="00193B4A" w:rsidRPr="00193B4A" w:rsidRDefault="00193B4A" w:rsidP="007F0E83">
            <w:pPr>
              <w:pStyle w:val="ExampleSub"/>
              <w:ind w:left="0"/>
              <w:jc w:val="right"/>
              <w:rPr>
                <w:rFonts w:ascii="Arial" w:hAnsi="Arial" w:cs="Arial"/>
                <w:b w:val="0"/>
                <w:bCs w:val="0"/>
                <w:color w:val="000000"/>
                <w:sz w:val="24"/>
                <w:szCs w:val="24"/>
              </w:rPr>
            </w:pPr>
            <w:r w:rsidRPr="00193B4A">
              <w:rPr>
                <w:rFonts w:ascii="Arial" w:hAnsi="Arial" w:cs="Arial"/>
                <w:b w:val="0"/>
                <w:bCs w:val="0"/>
                <w:color w:val="000000"/>
                <w:sz w:val="24"/>
                <w:szCs w:val="24"/>
              </w:rPr>
              <w:t>(</w:t>
            </w:r>
            <w:r w:rsidR="007F0E83">
              <w:rPr>
                <w:rFonts w:ascii="Arial" w:hAnsi="Arial" w:cs="Arial"/>
                <w:b w:val="0"/>
                <w:bCs w:val="0"/>
                <w:color w:val="000000"/>
                <w:sz w:val="24"/>
                <w:szCs w:val="24"/>
              </w:rPr>
              <w:t>0</w:t>
            </w:r>
            <w:r w:rsidRPr="00193B4A">
              <w:rPr>
                <w:rFonts w:ascii="Arial" w:hAnsi="Arial" w:cs="Arial"/>
                <w:b w:val="0"/>
                <w:bCs w:val="0"/>
                <w:color w:val="000000"/>
                <w:sz w:val="24"/>
                <w:szCs w:val="24"/>
              </w:rPr>
              <w:t>)</w:t>
            </w:r>
          </w:p>
        </w:tc>
      </w:tr>
      <w:tr w:rsidR="00193B4A" w:rsidTr="00193B4A">
        <w:tc>
          <w:tcPr>
            <w:tcW w:w="4394" w:type="dxa"/>
          </w:tcPr>
          <w:p w:rsidR="00193B4A" w:rsidRDefault="00D97240" w:rsidP="00193B4A">
            <w:pPr>
              <w:pStyle w:val="ExampleSub"/>
              <w:ind w:left="0"/>
              <w:rPr>
                <w:rFonts w:ascii="Arial" w:hAnsi="Arial" w:cs="Arial"/>
                <w:bCs w:val="0"/>
                <w:color w:val="000000"/>
                <w:sz w:val="24"/>
                <w:szCs w:val="24"/>
              </w:rPr>
            </w:pPr>
            <w:r>
              <w:rPr>
                <w:rFonts w:ascii="Arial" w:hAnsi="Arial" w:cs="Arial"/>
                <w:bCs w:val="0"/>
                <w:color w:val="000000"/>
                <w:sz w:val="24"/>
                <w:szCs w:val="24"/>
              </w:rPr>
              <w:t>Closing balance 31 March 2020</w:t>
            </w:r>
          </w:p>
        </w:tc>
        <w:tc>
          <w:tcPr>
            <w:tcW w:w="1565" w:type="dxa"/>
            <w:tcBorders>
              <w:top w:val="single" w:sz="4" w:space="0" w:color="auto"/>
              <w:bottom w:val="single" w:sz="4" w:space="0" w:color="auto"/>
            </w:tcBorders>
          </w:tcPr>
          <w:p w:rsidR="00193B4A" w:rsidRDefault="007F0E83" w:rsidP="007F0E83">
            <w:pPr>
              <w:pStyle w:val="ExampleSub"/>
              <w:ind w:left="0"/>
              <w:jc w:val="right"/>
              <w:rPr>
                <w:rFonts w:ascii="Arial" w:hAnsi="Arial" w:cs="Arial"/>
                <w:bCs w:val="0"/>
                <w:color w:val="000000"/>
                <w:sz w:val="24"/>
                <w:szCs w:val="24"/>
              </w:rPr>
            </w:pPr>
            <w:r>
              <w:rPr>
                <w:rFonts w:ascii="Arial" w:hAnsi="Arial" w:cs="Arial"/>
                <w:bCs w:val="0"/>
                <w:color w:val="000000"/>
                <w:sz w:val="24"/>
                <w:szCs w:val="24"/>
              </w:rPr>
              <w:t>0</w:t>
            </w:r>
          </w:p>
        </w:tc>
      </w:tr>
    </w:tbl>
    <w:p w:rsidR="00C321CB" w:rsidRDefault="00C321CB">
      <w:pPr>
        <w:pStyle w:val="ExampleSub"/>
        <w:ind w:hanging="567"/>
        <w:rPr>
          <w:rFonts w:ascii="Arial" w:hAnsi="Arial" w:cs="Arial"/>
          <w:bCs w:val="0"/>
          <w:color w:val="000000"/>
          <w:sz w:val="24"/>
          <w:szCs w:val="24"/>
        </w:rPr>
      </w:pPr>
    </w:p>
    <w:p w:rsidR="00161350" w:rsidRPr="00063BD4" w:rsidRDefault="00161350">
      <w:pPr>
        <w:pStyle w:val="ExampleSub"/>
        <w:ind w:hanging="567"/>
        <w:rPr>
          <w:rFonts w:ascii="Arial" w:hAnsi="Arial" w:cs="Arial"/>
          <w:bCs w:val="0"/>
          <w:color w:val="000000"/>
          <w:sz w:val="24"/>
          <w:szCs w:val="24"/>
        </w:rPr>
      </w:pPr>
      <w:r w:rsidRPr="00063BD4">
        <w:rPr>
          <w:rFonts w:ascii="Arial" w:hAnsi="Arial" w:cs="Arial"/>
          <w:bCs w:val="0"/>
          <w:color w:val="000000"/>
          <w:sz w:val="24"/>
          <w:szCs w:val="24"/>
        </w:rPr>
        <w:t>1</w:t>
      </w:r>
      <w:r w:rsidR="00AB1D8D">
        <w:rPr>
          <w:rFonts w:ascii="Arial" w:hAnsi="Arial" w:cs="Arial"/>
          <w:bCs w:val="0"/>
          <w:color w:val="000000"/>
          <w:sz w:val="24"/>
          <w:szCs w:val="24"/>
        </w:rPr>
        <w:t>8</w:t>
      </w:r>
      <w:r w:rsidRPr="00063BD4">
        <w:rPr>
          <w:rFonts w:ascii="Arial" w:hAnsi="Arial" w:cs="Arial"/>
          <w:bCs w:val="0"/>
          <w:color w:val="000000"/>
          <w:sz w:val="24"/>
          <w:szCs w:val="24"/>
        </w:rPr>
        <w:t>.</w:t>
      </w:r>
      <w:r w:rsidRPr="00063BD4">
        <w:rPr>
          <w:rFonts w:ascii="Arial" w:hAnsi="Arial" w:cs="Arial"/>
          <w:b w:val="0"/>
          <w:bCs w:val="0"/>
          <w:color w:val="000000"/>
          <w:sz w:val="24"/>
          <w:szCs w:val="24"/>
        </w:rPr>
        <w:tab/>
      </w:r>
      <w:r w:rsidR="00A758FE" w:rsidRPr="00063BD4">
        <w:rPr>
          <w:rFonts w:ascii="Arial" w:hAnsi="Arial" w:cs="Arial"/>
          <w:bCs w:val="0"/>
          <w:color w:val="000000"/>
          <w:sz w:val="24"/>
          <w:szCs w:val="24"/>
        </w:rPr>
        <w:t>Long term debtors</w:t>
      </w:r>
    </w:p>
    <w:p w:rsidR="00A758FE" w:rsidRPr="00063BD4" w:rsidRDefault="001537CC" w:rsidP="00E002F5">
      <w:pPr>
        <w:pStyle w:val="ExampleSub"/>
        <w:spacing w:line="240" w:lineRule="auto"/>
        <w:ind w:hanging="567"/>
        <w:rPr>
          <w:rFonts w:ascii="Arial" w:hAnsi="Arial" w:cs="Arial"/>
          <w:b w:val="0"/>
          <w:bCs w:val="0"/>
          <w:color w:val="000000"/>
          <w:sz w:val="24"/>
          <w:szCs w:val="24"/>
        </w:rPr>
      </w:pPr>
      <w:r w:rsidRPr="00063BD4">
        <w:rPr>
          <w:rFonts w:ascii="Arial" w:hAnsi="Arial" w:cs="Arial"/>
          <w:b w:val="0"/>
          <w:bCs w:val="0"/>
          <w:color w:val="000000"/>
          <w:sz w:val="24"/>
          <w:szCs w:val="24"/>
        </w:rPr>
        <w:tab/>
        <w:t xml:space="preserve">This balance covers the long term element of the Collection Fund balance from </w:t>
      </w:r>
      <w:r w:rsidR="00E60875">
        <w:rPr>
          <w:rFonts w:ascii="Arial" w:hAnsi="Arial" w:cs="Arial"/>
          <w:b w:val="0"/>
          <w:bCs w:val="0"/>
          <w:color w:val="000000"/>
          <w:sz w:val="24"/>
          <w:szCs w:val="24"/>
        </w:rPr>
        <w:t>sharing local</w:t>
      </w:r>
      <w:r w:rsidRPr="00063BD4">
        <w:rPr>
          <w:rFonts w:ascii="Arial" w:hAnsi="Arial" w:cs="Arial"/>
          <w:b w:val="0"/>
          <w:bCs w:val="0"/>
          <w:color w:val="000000"/>
          <w:sz w:val="24"/>
          <w:szCs w:val="24"/>
        </w:rPr>
        <w:t xml:space="preserve"> authorities</w:t>
      </w:r>
      <w:r w:rsidR="0006176B">
        <w:rPr>
          <w:rFonts w:ascii="Arial" w:hAnsi="Arial" w:cs="Arial"/>
          <w:b w:val="0"/>
          <w:bCs w:val="0"/>
          <w:color w:val="000000"/>
          <w:sz w:val="24"/>
          <w:szCs w:val="24"/>
        </w:rPr>
        <w:t xml:space="preserve"> </w:t>
      </w:r>
      <w:r w:rsidR="00E60875">
        <w:rPr>
          <w:rFonts w:ascii="Arial" w:hAnsi="Arial" w:cs="Arial"/>
          <w:b w:val="0"/>
          <w:bCs w:val="0"/>
          <w:color w:val="000000"/>
          <w:sz w:val="24"/>
          <w:szCs w:val="24"/>
        </w:rPr>
        <w:t>and central government re</w:t>
      </w:r>
      <w:r w:rsidR="009375E2">
        <w:rPr>
          <w:rFonts w:ascii="Arial" w:hAnsi="Arial" w:cs="Arial"/>
          <w:b w:val="0"/>
          <w:bCs w:val="0"/>
          <w:color w:val="000000"/>
          <w:sz w:val="24"/>
          <w:szCs w:val="24"/>
        </w:rPr>
        <w:t>.</w:t>
      </w:r>
      <w:r w:rsidR="00E60875">
        <w:rPr>
          <w:rFonts w:ascii="Arial" w:hAnsi="Arial" w:cs="Arial"/>
          <w:b w:val="0"/>
          <w:bCs w:val="0"/>
          <w:color w:val="000000"/>
          <w:sz w:val="24"/>
          <w:szCs w:val="24"/>
        </w:rPr>
        <w:t xml:space="preserve"> non domestic rates</w:t>
      </w:r>
      <w:r w:rsidR="00AD4BBC" w:rsidRPr="00063BD4">
        <w:rPr>
          <w:rFonts w:ascii="Arial" w:hAnsi="Arial" w:cs="Arial"/>
          <w:b w:val="0"/>
          <w:bCs w:val="0"/>
          <w:color w:val="000000"/>
          <w:sz w:val="24"/>
          <w:szCs w:val="24"/>
        </w:rPr>
        <w:t>, mortgages / loans</w:t>
      </w:r>
      <w:r w:rsidR="00A07F28">
        <w:rPr>
          <w:rFonts w:ascii="Arial" w:hAnsi="Arial" w:cs="Arial"/>
          <w:b w:val="0"/>
          <w:bCs w:val="0"/>
          <w:color w:val="000000"/>
          <w:sz w:val="24"/>
          <w:szCs w:val="24"/>
        </w:rPr>
        <w:t>, sundry trade debtors</w:t>
      </w:r>
      <w:r w:rsidR="00AD4BBC" w:rsidRPr="00063BD4">
        <w:rPr>
          <w:rFonts w:ascii="Arial" w:hAnsi="Arial" w:cs="Arial"/>
          <w:b w:val="0"/>
          <w:bCs w:val="0"/>
          <w:color w:val="000000"/>
          <w:sz w:val="24"/>
          <w:szCs w:val="24"/>
        </w:rPr>
        <w:t xml:space="preserve"> and finance leases:</w:t>
      </w:r>
    </w:p>
    <w:p w:rsidR="00AD4BBC" w:rsidRPr="00063BD4" w:rsidRDefault="00AD4BBC">
      <w:pPr>
        <w:pStyle w:val="ExampleSub"/>
        <w:ind w:hanging="567"/>
        <w:rPr>
          <w:rFonts w:ascii="Arial" w:hAnsi="Arial" w:cs="Arial"/>
          <w:b w:val="0"/>
          <w:bCs w:val="0"/>
          <w:color w:val="000000"/>
          <w:sz w:val="24"/>
          <w:szCs w:val="24"/>
        </w:rPr>
      </w:pPr>
      <w:r w:rsidRPr="00063BD4">
        <w:rPr>
          <w:rFonts w:ascii="Arial" w:hAnsi="Arial" w:cs="Arial"/>
          <w:b w:val="0"/>
          <w:bCs w:val="0"/>
          <w:color w:val="000000"/>
          <w:sz w:val="24"/>
          <w:szCs w:val="24"/>
        </w:rPr>
        <w:tab/>
      </w:r>
    </w:p>
    <w:tbl>
      <w:tblPr>
        <w:tblW w:w="7590" w:type="dxa"/>
        <w:tblInd w:w="738" w:type="dxa"/>
        <w:tblLook w:val="01E0" w:firstRow="1" w:lastRow="1" w:firstColumn="1" w:lastColumn="1" w:noHBand="0" w:noVBand="0"/>
      </w:tblPr>
      <w:tblGrid>
        <w:gridCol w:w="3906"/>
        <w:gridCol w:w="1842"/>
        <w:gridCol w:w="1842"/>
      </w:tblGrid>
      <w:tr w:rsidR="007907C8" w:rsidRPr="004C2C50" w:rsidTr="007907C8">
        <w:trPr>
          <w:trHeight w:val="681"/>
        </w:trPr>
        <w:tc>
          <w:tcPr>
            <w:tcW w:w="3906" w:type="dxa"/>
          </w:tcPr>
          <w:p w:rsidR="007907C8" w:rsidRPr="004C2C50" w:rsidRDefault="007907C8" w:rsidP="004C2C50">
            <w:pPr>
              <w:pStyle w:val="ExampleSub"/>
              <w:spacing w:before="100" w:beforeAutospacing="1" w:line="240" w:lineRule="auto"/>
              <w:ind w:left="0"/>
              <w:rPr>
                <w:rFonts w:ascii="Arial" w:hAnsi="Arial" w:cs="Arial"/>
                <w:b w:val="0"/>
                <w:bCs w:val="0"/>
                <w:color w:val="000000"/>
                <w:sz w:val="24"/>
                <w:szCs w:val="24"/>
              </w:rPr>
            </w:pPr>
          </w:p>
        </w:tc>
        <w:tc>
          <w:tcPr>
            <w:tcW w:w="1842" w:type="dxa"/>
          </w:tcPr>
          <w:p w:rsidR="00F83D06" w:rsidRDefault="008B343B" w:rsidP="004C2C50">
            <w:pPr>
              <w:pStyle w:val="ExampleSub"/>
              <w:spacing w:before="0" w:line="240" w:lineRule="auto"/>
              <w:ind w:left="0"/>
              <w:jc w:val="right"/>
              <w:rPr>
                <w:rFonts w:ascii="Arial" w:hAnsi="Arial" w:cs="Arial"/>
                <w:bCs w:val="0"/>
                <w:color w:val="000000"/>
                <w:sz w:val="24"/>
                <w:szCs w:val="24"/>
              </w:rPr>
            </w:pPr>
            <w:r>
              <w:rPr>
                <w:rFonts w:ascii="Arial" w:hAnsi="Arial" w:cs="Arial"/>
                <w:bCs w:val="0"/>
                <w:color w:val="000000"/>
                <w:sz w:val="24"/>
                <w:szCs w:val="24"/>
              </w:rPr>
              <w:t>31</w:t>
            </w:r>
            <w:r w:rsidR="00ED27EE">
              <w:rPr>
                <w:rFonts w:ascii="Arial" w:hAnsi="Arial" w:cs="Arial"/>
                <w:bCs w:val="0"/>
                <w:color w:val="000000"/>
                <w:sz w:val="24"/>
                <w:szCs w:val="24"/>
              </w:rPr>
              <w:t xml:space="preserve"> </w:t>
            </w:r>
            <w:r>
              <w:rPr>
                <w:rFonts w:ascii="Arial" w:hAnsi="Arial" w:cs="Arial"/>
                <w:bCs w:val="0"/>
                <w:color w:val="000000"/>
                <w:sz w:val="24"/>
                <w:szCs w:val="24"/>
              </w:rPr>
              <w:t>M</w:t>
            </w:r>
            <w:r w:rsidR="007907C8" w:rsidRPr="004C2C50">
              <w:rPr>
                <w:rFonts w:ascii="Arial" w:hAnsi="Arial" w:cs="Arial"/>
                <w:bCs w:val="0"/>
                <w:color w:val="000000"/>
                <w:sz w:val="24"/>
                <w:szCs w:val="24"/>
              </w:rPr>
              <w:t>arch</w:t>
            </w:r>
          </w:p>
          <w:p w:rsidR="007907C8" w:rsidRPr="004C2C50" w:rsidRDefault="008801CD" w:rsidP="004C2C50">
            <w:pPr>
              <w:pStyle w:val="ExampleSub"/>
              <w:spacing w:before="0" w:line="240" w:lineRule="auto"/>
              <w:ind w:left="0"/>
              <w:jc w:val="right"/>
              <w:rPr>
                <w:rFonts w:ascii="Arial" w:hAnsi="Arial" w:cs="Arial"/>
                <w:bCs w:val="0"/>
                <w:color w:val="000000"/>
                <w:sz w:val="24"/>
                <w:szCs w:val="24"/>
              </w:rPr>
            </w:pPr>
            <w:r>
              <w:rPr>
                <w:rFonts w:ascii="Arial" w:hAnsi="Arial" w:cs="Arial"/>
                <w:bCs w:val="0"/>
                <w:color w:val="000000"/>
                <w:sz w:val="24"/>
                <w:szCs w:val="24"/>
              </w:rPr>
              <w:t xml:space="preserve"> 2019</w:t>
            </w:r>
          </w:p>
          <w:p w:rsidR="007907C8" w:rsidRPr="004C2C50" w:rsidRDefault="007907C8" w:rsidP="004C2C50">
            <w:pPr>
              <w:pStyle w:val="ExampleSub"/>
              <w:spacing w:before="0" w:line="240" w:lineRule="auto"/>
              <w:ind w:left="0"/>
              <w:jc w:val="right"/>
              <w:rPr>
                <w:rFonts w:ascii="Arial" w:hAnsi="Arial" w:cs="Arial"/>
                <w:bCs w:val="0"/>
                <w:color w:val="000000"/>
                <w:sz w:val="24"/>
                <w:szCs w:val="24"/>
              </w:rPr>
            </w:pPr>
            <w:r w:rsidRPr="004C2C50">
              <w:rPr>
                <w:rFonts w:ascii="Arial" w:hAnsi="Arial" w:cs="Arial"/>
                <w:bCs w:val="0"/>
                <w:color w:val="000000"/>
                <w:sz w:val="24"/>
                <w:szCs w:val="24"/>
              </w:rPr>
              <w:t>£’000</w:t>
            </w:r>
          </w:p>
        </w:tc>
        <w:tc>
          <w:tcPr>
            <w:tcW w:w="1842" w:type="dxa"/>
          </w:tcPr>
          <w:p w:rsidR="007907C8" w:rsidRPr="004C2C50" w:rsidRDefault="008801CD" w:rsidP="002E52A2">
            <w:pPr>
              <w:pStyle w:val="ExampleSub"/>
              <w:spacing w:before="0" w:line="240" w:lineRule="auto"/>
              <w:ind w:left="0"/>
              <w:jc w:val="right"/>
              <w:rPr>
                <w:rFonts w:ascii="Arial" w:hAnsi="Arial" w:cs="Arial"/>
                <w:bCs w:val="0"/>
                <w:color w:val="000000"/>
                <w:sz w:val="24"/>
                <w:szCs w:val="24"/>
              </w:rPr>
            </w:pPr>
            <w:r>
              <w:rPr>
                <w:rFonts w:ascii="Arial" w:hAnsi="Arial" w:cs="Arial"/>
                <w:bCs w:val="0"/>
                <w:color w:val="000000"/>
                <w:sz w:val="24"/>
                <w:szCs w:val="24"/>
              </w:rPr>
              <w:t>31 March 2020</w:t>
            </w:r>
          </w:p>
          <w:p w:rsidR="007907C8" w:rsidRPr="004C2C50" w:rsidRDefault="007907C8" w:rsidP="002E52A2">
            <w:pPr>
              <w:pStyle w:val="ExampleSub"/>
              <w:spacing w:before="0" w:line="240" w:lineRule="auto"/>
              <w:ind w:left="0"/>
              <w:jc w:val="right"/>
              <w:rPr>
                <w:rFonts w:ascii="Arial" w:hAnsi="Arial" w:cs="Arial"/>
                <w:bCs w:val="0"/>
                <w:color w:val="000000"/>
                <w:sz w:val="24"/>
                <w:szCs w:val="24"/>
              </w:rPr>
            </w:pPr>
            <w:r w:rsidRPr="004C2C50">
              <w:rPr>
                <w:rFonts w:ascii="Arial" w:hAnsi="Arial" w:cs="Arial"/>
                <w:bCs w:val="0"/>
                <w:color w:val="000000"/>
                <w:sz w:val="24"/>
                <w:szCs w:val="24"/>
              </w:rPr>
              <w:t>£’000</w:t>
            </w:r>
          </w:p>
        </w:tc>
      </w:tr>
      <w:tr w:rsidR="00F96E4B" w:rsidRPr="004C2C50" w:rsidTr="007907C8">
        <w:tc>
          <w:tcPr>
            <w:tcW w:w="3906" w:type="dxa"/>
          </w:tcPr>
          <w:p w:rsidR="00F96E4B" w:rsidRDefault="00F96E4B" w:rsidP="00F96E4B">
            <w:pPr>
              <w:pStyle w:val="ExampleSub"/>
              <w:spacing w:line="240" w:lineRule="auto"/>
              <w:ind w:left="0"/>
              <w:rPr>
                <w:rFonts w:ascii="Arial" w:hAnsi="Arial" w:cs="Arial"/>
                <w:b w:val="0"/>
                <w:bCs w:val="0"/>
                <w:color w:val="000000"/>
                <w:sz w:val="24"/>
                <w:szCs w:val="24"/>
              </w:rPr>
            </w:pPr>
            <w:r w:rsidRPr="004C2C50">
              <w:rPr>
                <w:rFonts w:ascii="Arial" w:hAnsi="Arial" w:cs="Arial"/>
                <w:b w:val="0"/>
                <w:bCs w:val="0"/>
                <w:color w:val="000000"/>
                <w:sz w:val="24"/>
                <w:szCs w:val="24"/>
              </w:rPr>
              <w:t>Collection Fund balance</w:t>
            </w:r>
            <w:r>
              <w:rPr>
                <w:rFonts w:ascii="Arial" w:hAnsi="Arial" w:cs="Arial"/>
                <w:b w:val="0"/>
                <w:bCs w:val="0"/>
                <w:color w:val="000000"/>
                <w:sz w:val="24"/>
                <w:szCs w:val="24"/>
              </w:rPr>
              <w:t xml:space="preserve"> – non domestic rates</w:t>
            </w:r>
          </w:p>
          <w:p w:rsidR="00F96E4B" w:rsidRPr="004C2C50" w:rsidRDefault="00F96E4B" w:rsidP="00F96E4B">
            <w:pPr>
              <w:pStyle w:val="ExampleSub"/>
              <w:spacing w:line="240" w:lineRule="auto"/>
              <w:ind w:left="0"/>
              <w:rPr>
                <w:rFonts w:ascii="Arial" w:hAnsi="Arial" w:cs="Arial"/>
                <w:b w:val="0"/>
                <w:bCs w:val="0"/>
                <w:color w:val="000000"/>
                <w:sz w:val="24"/>
                <w:szCs w:val="24"/>
              </w:rPr>
            </w:pPr>
            <w:r>
              <w:rPr>
                <w:rFonts w:ascii="Arial" w:hAnsi="Arial" w:cs="Arial"/>
                <w:b w:val="0"/>
                <w:bCs w:val="0"/>
                <w:color w:val="000000"/>
                <w:sz w:val="24"/>
                <w:szCs w:val="24"/>
              </w:rPr>
              <w:t>Sundry trade debtors/Community Infrastructure Levy</w:t>
            </w:r>
          </w:p>
        </w:tc>
        <w:tc>
          <w:tcPr>
            <w:tcW w:w="1842" w:type="dxa"/>
          </w:tcPr>
          <w:p w:rsidR="00F96E4B" w:rsidRDefault="008801CD" w:rsidP="00F96E4B">
            <w:pPr>
              <w:pStyle w:val="ExampleSub"/>
              <w:spacing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654</w:t>
            </w:r>
          </w:p>
          <w:p w:rsidR="00F96E4B" w:rsidRDefault="00F96E4B" w:rsidP="00F96E4B">
            <w:pPr>
              <w:pStyle w:val="ExampleSub"/>
              <w:spacing w:line="240" w:lineRule="auto"/>
              <w:ind w:left="0"/>
              <w:jc w:val="right"/>
              <w:rPr>
                <w:rFonts w:ascii="Arial" w:hAnsi="Arial" w:cs="Arial"/>
                <w:b w:val="0"/>
                <w:bCs w:val="0"/>
                <w:color w:val="000000"/>
                <w:sz w:val="24"/>
                <w:szCs w:val="24"/>
              </w:rPr>
            </w:pPr>
          </w:p>
          <w:p w:rsidR="00F96E4B" w:rsidRPr="004C2C50" w:rsidRDefault="008801CD" w:rsidP="00F96E4B">
            <w:pPr>
              <w:pStyle w:val="ExampleSub"/>
              <w:spacing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1,051</w:t>
            </w:r>
          </w:p>
        </w:tc>
        <w:tc>
          <w:tcPr>
            <w:tcW w:w="1842" w:type="dxa"/>
          </w:tcPr>
          <w:p w:rsidR="00F96E4B" w:rsidRDefault="00206150" w:rsidP="00F96E4B">
            <w:pPr>
              <w:pStyle w:val="ExampleSub"/>
              <w:spacing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240</w:t>
            </w:r>
          </w:p>
          <w:p w:rsidR="00F96E4B" w:rsidRDefault="00F96E4B" w:rsidP="00F96E4B">
            <w:pPr>
              <w:pStyle w:val="ExampleSub"/>
              <w:spacing w:line="240" w:lineRule="auto"/>
              <w:ind w:left="0"/>
              <w:jc w:val="right"/>
              <w:rPr>
                <w:rFonts w:ascii="Arial" w:hAnsi="Arial" w:cs="Arial"/>
                <w:b w:val="0"/>
                <w:bCs w:val="0"/>
                <w:color w:val="000000"/>
                <w:sz w:val="24"/>
                <w:szCs w:val="24"/>
              </w:rPr>
            </w:pPr>
          </w:p>
          <w:p w:rsidR="00F96E4B" w:rsidRPr="004C2C50" w:rsidRDefault="00206150" w:rsidP="0000011D">
            <w:pPr>
              <w:pStyle w:val="ExampleSub"/>
              <w:spacing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1,00</w:t>
            </w:r>
            <w:r w:rsidR="0000011D">
              <w:rPr>
                <w:rFonts w:ascii="Arial" w:hAnsi="Arial" w:cs="Arial"/>
                <w:b w:val="0"/>
                <w:bCs w:val="0"/>
                <w:color w:val="000000"/>
                <w:sz w:val="24"/>
                <w:szCs w:val="24"/>
              </w:rPr>
              <w:t>3</w:t>
            </w:r>
          </w:p>
        </w:tc>
      </w:tr>
      <w:tr w:rsidR="00F96E4B" w:rsidRPr="004C2C50" w:rsidTr="007907C8">
        <w:tc>
          <w:tcPr>
            <w:tcW w:w="3906" w:type="dxa"/>
          </w:tcPr>
          <w:p w:rsidR="00F96E4B" w:rsidRPr="004C2C50" w:rsidRDefault="00F96E4B" w:rsidP="00F96E4B">
            <w:pPr>
              <w:pStyle w:val="ExampleSub"/>
              <w:spacing w:line="240" w:lineRule="auto"/>
              <w:ind w:left="0"/>
              <w:rPr>
                <w:rFonts w:ascii="Arial" w:hAnsi="Arial" w:cs="Arial"/>
                <w:b w:val="0"/>
                <w:bCs w:val="0"/>
                <w:color w:val="000000"/>
                <w:sz w:val="24"/>
                <w:szCs w:val="24"/>
              </w:rPr>
            </w:pPr>
            <w:r w:rsidRPr="004C2C50">
              <w:rPr>
                <w:rFonts w:ascii="Arial" w:hAnsi="Arial" w:cs="Arial"/>
                <w:b w:val="0"/>
                <w:bCs w:val="0"/>
                <w:color w:val="000000"/>
                <w:sz w:val="24"/>
                <w:szCs w:val="24"/>
              </w:rPr>
              <w:t>Mortgages / loans</w:t>
            </w:r>
          </w:p>
        </w:tc>
        <w:tc>
          <w:tcPr>
            <w:tcW w:w="1842" w:type="dxa"/>
          </w:tcPr>
          <w:p w:rsidR="00F96E4B" w:rsidRPr="004C2C50" w:rsidRDefault="008801CD" w:rsidP="00F96E4B">
            <w:pPr>
              <w:pStyle w:val="ExampleSub"/>
              <w:spacing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358</w:t>
            </w:r>
          </w:p>
        </w:tc>
        <w:tc>
          <w:tcPr>
            <w:tcW w:w="1842" w:type="dxa"/>
          </w:tcPr>
          <w:p w:rsidR="00F96E4B" w:rsidRPr="004C2C50" w:rsidRDefault="00206150" w:rsidP="00206150">
            <w:pPr>
              <w:pStyle w:val="ExampleSub"/>
              <w:spacing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373</w:t>
            </w:r>
          </w:p>
        </w:tc>
      </w:tr>
      <w:tr w:rsidR="00F96E4B" w:rsidRPr="004C2C50" w:rsidTr="007907C8">
        <w:tc>
          <w:tcPr>
            <w:tcW w:w="3906" w:type="dxa"/>
          </w:tcPr>
          <w:p w:rsidR="00F96E4B" w:rsidRPr="004C2C50" w:rsidRDefault="00F96E4B" w:rsidP="00F96E4B">
            <w:pPr>
              <w:pStyle w:val="ExampleSub"/>
              <w:spacing w:line="240" w:lineRule="auto"/>
              <w:ind w:left="0"/>
              <w:rPr>
                <w:rFonts w:ascii="Arial" w:hAnsi="Arial" w:cs="Arial"/>
                <w:b w:val="0"/>
                <w:bCs w:val="0"/>
                <w:color w:val="000000"/>
                <w:sz w:val="24"/>
                <w:szCs w:val="24"/>
              </w:rPr>
            </w:pPr>
            <w:r w:rsidRPr="004C2C50">
              <w:rPr>
                <w:rFonts w:ascii="Arial" w:hAnsi="Arial" w:cs="Arial"/>
                <w:b w:val="0"/>
                <w:bCs w:val="0"/>
                <w:color w:val="000000"/>
                <w:sz w:val="24"/>
                <w:szCs w:val="24"/>
              </w:rPr>
              <w:t>Finance leases</w:t>
            </w:r>
          </w:p>
        </w:tc>
        <w:tc>
          <w:tcPr>
            <w:tcW w:w="1842" w:type="dxa"/>
            <w:tcBorders>
              <w:bottom w:val="single" w:sz="4" w:space="0" w:color="auto"/>
            </w:tcBorders>
          </w:tcPr>
          <w:p w:rsidR="00F96E4B" w:rsidRPr="004C2C50" w:rsidRDefault="00F96E4B" w:rsidP="00F96E4B">
            <w:pPr>
              <w:pStyle w:val="ExampleSub"/>
              <w:spacing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18</w:t>
            </w:r>
          </w:p>
        </w:tc>
        <w:tc>
          <w:tcPr>
            <w:tcW w:w="1842" w:type="dxa"/>
            <w:tcBorders>
              <w:bottom w:val="single" w:sz="4" w:space="0" w:color="auto"/>
            </w:tcBorders>
          </w:tcPr>
          <w:p w:rsidR="00F96E4B" w:rsidRPr="004C2C50" w:rsidRDefault="00206150" w:rsidP="00206150">
            <w:pPr>
              <w:pStyle w:val="ExampleSub"/>
              <w:spacing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18</w:t>
            </w:r>
          </w:p>
        </w:tc>
      </w:tr>
      <w:tr w:rsidR="00F96E4B" w:rsidRPr="004C2C50" w:rsidTr="007907C8">
        <w:tc>
          <w:tcPr>
            <w:tcW w:w="3906" w:type="dxa"/>
          </w:tcPr>
          <w:p w:rsidR="00F96E4B" w:rsidRPr="004C2C50" w:rsidRDefault="00F96E4B" w:rsidP="00F96E4B">
            <w:pPr>
              <w:pStyle w:val="ExampleSub"/>
              <w:spacing w:line="240" w:lineRule="auto"/>
              <w:ind w:left="0"/>
              <w:rPr>
                <w:rFonts w:ascii="Arial" w:hAnsi="Arial" w:cs="Arial"/>
                <w:b w:val="0"/>
                <w:bCs w:val="0"/>
                <w:color w:val="000000"/>
                <w:sz w:val="24"/>
                <w:szCs w:val="24"/>
              </w:rPr>
            </w:pPr>
          </w:p>
        </w:tc>
        <w:tc>
          <w:tcPr>
            <w:tcW w:w="1842" w:type="dxa"/>
            <w:tcBorders>
              <w:top w:val="single" w:sz="4" w:space="0" w:color="auto"/>
              <w:bottom w:val="single" w:sz="4" w:space="0" w:color="auto"/>
            </w:tcBorders>
          </w:tcPr>
          <w:p w:rsidR="00F96E4B" w:rsidRPr="004C2C50" w:rsidRDefault="008801CD" w:rsidP="00F96E4B">
            <w:pPr>
              <w:pStyle w:val="ExampleSub"/>
              <w:spacing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2,081</w:t>
            </w:r>
          </w:p>
        </w:tc>
        <w:tc>
          <w:tcPr>
            <w:tcW w:w="1842" w:type="dxa"/>
            <w:tcBorders>
              <w:top w:val="single" w:sz="4" w:space="0" w:color="auto"/>
              <w:bottom w:val="single" w:sz="4" w:space="0" w:color="auto"/>
            </w:tcBorders>
          </w:tcPr>
          <w:p w:rsidR="00F96E4B" w:rsidRPr="004C2C50" w:rsidRDefault="00206150" w:rsidP="0000011D">
            <w:pPr>
              <w:pStyle w:val="ExampleSub"/>
              <w:spacing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1,63</w:t>
            </w:r>
            <w:r w:rsidR="0000011D">
              <w:rPr>
                <w:rFonts w:ascii="Arial" w:hAnsi="Arial" w:cs="Arial"/>
                <w:b w:val="0"/>
                <w:bCs w:val="0"/>
                <w:color w:val="000000"/>
                <w:sz w:val="24"/>
                <w:szCs w:val="24"/>
              </w:rPr>
              <w:t>4</w:t>
            </w:r>
          </w:p>
        </w:tc>
      </w:tr>
    </w:tbl>
    <w:p w:rsidR="00A758FE" w:rsidRPr="00063BD4" w:rsidRDefault="00A758FE">
      <w:pPr>
        <w:pStyle w:val="ExampleSub"/>
        <w:ind w:hanging="567"/>
        <w:rPr>
          <w:rFonts w:ascii="Arial" w:hAnsi="Arial" w:cs="Arial"/>
          <w:bCs w:val="0"/>
          <w:color w:val="000000"/>
          <w:sz w:val="24"/>
          <w:szCs w:val="24"/>
        </w:rPr>
      </w:pPr>
      <w:r w:rsidRPr="00063BD4">
        <w:rPr>
          <w:rFonts w:ascii="Arial" w:hAnsi="Arial" w:cs="Arial"/>
          <w:bCs w:val="0"/>
          <w:color w:val="000000"/>
          <w:sz w:val="24"/>
          <w:szCs w:val="24"/>
        </w:rPr>
        <w:t>1</w:t>
      </w:r>
      <w:r w:rsidR="00AB1D8D">
        <w:rPr>
          <w:rFonts w:ascii="Arial" w:hAnsi="Arial" w:cs="Arial"/>
          <w:bCs w:val="0"/>
          <w:color w:val="000000"/>
          <w:sz w:val="24"/>
          <w:szCs w:val="24"/>
        </w:rPr>
        <w:t>9</w:t>
      </w:r>
      <w:r w:rsidRPr="00063BD4">
        <w:rPr>
          <w:rFonts w:ascii="Arial" w:hAnsi="Arial" w:cs="Arial"/>
          <w:b w:val="0"/>
          <w:bCs w:val="0"/>
          <w:color w:val="000000"/>
          <w:sz w:val="24"/>
          <w:szCs w:val="24"/>
        </w:rPr>
        <w:t>.</w:t>
      </w:r>
      <w:r w:rsidRPr="00063BD4">
        <w:rPr>
          <w:rFonts w:ascii="Arial" w:hAnsi="Arial" w:cs="Arial"/>
          <w:bCs w:val="0"/>
          <w:color w:val="000000"/>
          <w:sz w:val="24"/>
          <w:szCs w:val="24"/>
        </w:rPr>
        <w:tab/>
        <w:t>Short term investments</w:t>
      </w:r>
    </w:p>
    <w:p w:rsidR="00E002F5" w:rsidRPr="00063BD4" w:rsidRDefault="00E002F5" w:rsidP="00E002F5">
      <w:pPr>
        <w:pStyle w:val="ExampleSub"/>
        <w:spacing w:line="240" w:lineRule="auto"/>
        <w:ind w:hanging="567"/>
        <w:rPr>
          <w:rFonts w:ascii="Arial" w:hAnsi="Arial" w:cs="Arial"/>
          <w:bCs w:val="0"/>
          <w:color w:val="000000"/>
          <w:sz w:val="24"/>
          <w:szCs w:val="24"/>
        </w:rPr>
      </w:pPr>
      <w:r w:rsidRPr="00063BD4">
        <w:rPr>
          <w:rFonts w:ascii="Arial" w:hAnsi="Arial" w:cs="Arial"/>
          <w:b w:val="0"/>
          <w:bCs w:val="0"/>
          <w:color w:val="000000"/>
          <w:sz w:val="24"/>
          <w:szCs w:val="24"/>
        </w:rPr>
        <w:tab/>
        <w:t>These relate to sums invested with banks / building societies</w:t>
      </w:r>
      <w:r w:rsidR="00AD0BF1">
        <w:rPr>
          <w:rFonts w:ascii="Arial" w:hAnsi="Arial" w:cs="Arial"/>
          <w:b w:val="0"/>
          <w:bCs w:val="0"/>
          <w:color w:val="000000"/>
          <w:sz w:val="24"/>
          <w:szCs w:val="24"/>
        </w:rPr>
        <w:t xml:space="preserve"> or other local authorities</w:t>
      </w:r>
      <w:r w:rsidRPr="00063BD4">
        <w:rPr>
          <w:rFonts w:ascii="Arial" w:hAnsi="Arial" w:cs="Arial"/>
          <w:b w:val="0"/>
          <w:bCs w:val="0"/>
          <w:color w:val="000000"/>
          <w:sz w:val="24"/>
          <w:szCs w:val="24"/>
        </w:rPr>
        <w:t xml:space="preserve"> repayable within one year but for an investment period greater than </w:t>
      </w:r>
      <w:r w:rsidR="00454BC6">
        <w:rPr>
          <w:rFonts w:ascii="Arial" w:hAnsi="Arial" w:cs="Arial"/>
          <w:b w:val="0"/>
          <w:bCs w:val="0"/>
          <w:color w:val="000000"/>
          <w:sz w:val="24"/>
          <w:szCs w:val="24"/>
        </w:rPr>
        <w:t>95 days</w:t>
      </w:r>
      <w:r w:rsidRPr="00063BD4">
        <w:rPr>
          <w:rFonts w:ascii="Arial" w:hAnsi="Arial" w:cs="Arial"/>
          <w:b w:val="0"/>
          <w:bCs w:val="0"/>
          <w:color w:val="000000"/>
          <w:sz w:val="24"/>
          <w:szCs w:val="24"/>
        </w:rPr>
        <w:t>.</w:t>
      </w:r>
    </w:p>
    <w:p w:rsidR="009D1293" w:rsidRDefault="009D1293">
      <w:pPr>
        <w:pStyle w:val="ExampleSub"/>
        <w:ind w:hanging="567"/>
        <w:rPr>
          <w:rFonts w:ascii="Arial" w:hAnsi="Arial" w:cs="Arial"/>
          <w:b w:val="0"/>
          <w:bCs w:val="0"/>
          <w:color w:val="000000"/>
          <w:sz w:val="18"/>
          <w:szCs w:val="18"/>
        </w:rPr>
      </w:pPr>
    </w:p>
    <w:p w:rsidR="005D5B8E" w:rsidRDefault="005D5B8E">
      <w:pPr>
        <w:pStyle w:val="ExampleSub"/>
        <w:ind w:hanging="567"/>
        <w:rPr>
          <w:rFonts w:ascii="Arial" w:hAnsi="Arial" w:cs="Arial"/>
          <w:b w:val="0"/>
          <w:bCs w:val="0"/>
          <w:color w:val="000000"/>
          <w:sz w:val="18"/>
          <w:szCs w:val="18"/>
        </w:rPr>
      </w:pPr>
    </w:p>
    <w:p w:rsidR="005D5B8E" w:rsidRDefault="005D5B8E">
      <w:pPr>
        <w:pStyle w:val="ExampleSub"/>
        <w:ind w:hanging="567"/>
        <w:rPr>
          <w:rFonts w:ascii="Arial" w:hAnsi="Arial" w:cs="Arial"/>
          <w:b w:val="0"/>
          <w:bCs w:val="0"/>
          <w:color w:val="000000"/>
          <w:sz w:val="18"/>
          <w:szCs w:val="18"/>
        </w:rPr>
      </w:pPr>
    </w:p>
    <w:p w:rsidR="005D5B8E" w:rsidRDefault="005D5B8E">
      <w:pPr>
        <w:pStyle w:val="ExampleSub"/>
        <w:ind w:hanging="567"/>
        <w:rPr>
          <w:rFonts w:ascii="Arial" w:hAnsi="Arial" w:cs="Arial"/>
          <w:b w:val="0"/>
          <w:bCs w:val="0"/>
          <w:color w:val="000000"/>
          <w:sz w:val="18"/>
          <w:szCs w:val="18"/>
        </w:rPr>
      </w:pPr>
    </w:p>
    <w:p w:rsidR="00C321CB" w:rsidRDefault="00C321CB">
      <w:pPr>
        <w:pStyle w:val="ExampleSub"/>
        <w:ind w:hanging="567"/>
        <w:rPr>
          <w:rFonts w:ascii="Arial" w:hAnsi="Arial" w:cs="Arial"/>
          <w:b w:val="0"/>
          <w:bCs w:val="0"/>
          <w:color w:val="000000"/>
          <w:sz w:val="18"/>
          <w:szCs w:val="18"/>
        </w:rPr>
      </w:pPr>
    </w:p>
    <w:p w:rsidR="005D5B8E" w:rsidRDefault="005D5B8E">
      <w:pPr>
        <w:pStyle w:val="ExampleSub"/>
        <w:ind w:hanging="567"/>
        <w:rPr>
          <w:rFonts w:ascii="Arial" w:hAnsi="Arial" w:cs="Arial"/>
          <w:b w:val="0"/>
          <w:bCs w:val="0"/>
          <w:color w:val="000000"/>
          <w:sz w:val="18"/>
          <w:szCs w:val="18"/>
        </w:rPr>
      </w:pPr>
    </w:p>
    <w:p w:rsidR="00161350" w:rsidRPr="00063BD4" w:rsidRDefault="00262889">
      <w:pPr>
        <w:pStyle w:val="ExampleSub"/>
        <w:ind w:hanging="567"/>
        <w:rPr>
          <w:rFonts w:ascii="Arial" w:hAnsi="Arial" w:cs="Arial"/>
          <w:bCs w:val="0"/>
          <w:color w:val="000000"/>
          <w:sz w:val="24"/>
          <w:szCs w:val="24"/>
        </w:rPr>
      </w:pPr>
      <w:r>
        <w:rPr>
          <w:rFonts w:ascii="Arial" w:hAnsi="Arial" w:cs="Arial"/>
          <w:bCs w:val="0"/>
          <w:color w:val="000000"/>
          <w:sz w:val="24"/>
          <w:szCs w:val="24"/>
        </w:rPr>
        <w:t>20</w:t>
      </w:r>
      <w:r w:rsidR="00161350" w:rsidRPr="00063BD4">
        <w:rPr>
          <w:rFonts w:ascii="Arial" w:hAnsi="Arial" w:cs="Arial"/>
          <w:b w:val="0"/>
          <w:bCs w:val="0"/>
          <w:color w:val="000000"/>
          <w:sz w:val="24"/>
          <w:szCs w:val="24"/>
        </w:rPr>
        <w:t>.</w:t>
      </w:r>
      <w:r w:rsidR="00161350" w:rsidRPr="00063BD4">
        <w:rPr>
          <w:rFonts w:ascii="Arial" w:hAnsi="Arial" w:cs="Arial"/>
          <w:b w:val="0"/>
          <w:bCs w:val="0"/>
          <w:color w:val="000000"/>
          <w:sz w:val="24"/>
          <w:szCs w:val="24"/>
        </w:rPr>
        <w:tab/>
      </w:r>
      <w:r w:rsidR="00161350" w:rsidRPr="00063BD4">
        <w:rPr>
          <w:rFonts w:ascii="Arial" w:hAnsi="Arial" w:cs="Arial"/>
          <w:bCs w:val="0"/>
          <w:color w:val="000000"/>
          <w:sz w:val="24"/>
          <w:szCs w:val="24"/>
        </w:rPr>
        <w:t>Short Term</w:t>
      </w:r>
      <w:r w:rsidR="00161350" w:rsidRPr="00063BD4">
        <w:rPr>
          <w:rFonts w:ascii="Arial" w:hAnsi="Arial" w:cs="Arial"/>
          <w:b w:val="0"/>
          <w:bCs w:val="0"/>
          <w:color w:val="000000"/>
          <w:sz w:val="24"/>
          <w:szCs w:val="24"/>
        </w:rPr>
        <w:t xml:space="preserve"> </w:t>
      </w:r>
      <w:r w:rsidR="00161350" w:rsidRPr="00063BD4">
        <w:rPr>
          <w:rFonts w:ascii="Arial" w:hAnsi="Arial" w:cs="Arial"/>
          <w:bCs w:val="0"/>
          <w:color w:val="000000"/>
          <w:sz w:val="24"/>
          <w:szCs w:val="24"/>
        </w:rPr>
        <w:t>Debtors</w:t>
      </w:r>
    </w:p>
    <w:p w:rsidR="000769DA" w:rsidRPr="00063BD4" w:rsidRDefault="000769DA" w:rsidP="000769DA">
      <w:pPr>
        <w:pStyle w:val="ExampleSub"/>
        <w:spacing w:before="0" w:line="240" w:lineRule="auto"/>
        <w:ind w:hanging="567"/>
        <w:rPr>
          <w:rFonts w:ascii="Arial" w:hAnsi="Arial" w:cs="Arial"/>
          <w:bCs w:val="0"/>
          <w:color w:val="000000"/>
          <w:sz w:val="24"/>
          <w:szCs w:val="24"/>
        </w:rPr>
      </w:pPr>
    </w:p>
    <w:tbl>
      <w:tblPr>
        <w:tblW w:w="7300" w:type="dxa"/>
        <w:tblInd w:w="567" w:type="dxa"/>
        <w:tblLayout w:type="fixed"/>
        <w:tblCellMar>
          <w:top w:w="57" w:type="dxa"/>
          <w:left w:w="0" w:type="dxa"/>
          <w:bottom w:w="57" w:type="dxa"/>
          <w:right w:w="0" w:type="dxa"/>
        </w:tblCellMar>
        <w:tblLook w:val="0000" w:firstRow="0" w:lastRow="0" w:firstColumn="0" w:lastColumn="0" w:noHBand="0" w:noVBand="0"/>
      </w:tblPr>
      <w:tblGrid>
        <w:gridCol w:w="1690"/>
        <w:gridCol w:w="4193"/>
        <w:gridCol w:w="1417"/>
      </w:tblGrid>
      <w:tr w:rsidR="009A73D0" w:rsidRPr="00063BD4" w:rsidTr="009A73D0">
        <w:trPr>
          <w:trHeight w:val="60"/>
        </w:trPr>
        <w:tc>
          <w:tcPr>
            <w:tcW w:w="1690" w:type="dxa"/>
            <w:vAlign w:val="bottom"/>
          </w:tcPr>
          <w:p w:rsidR="009A73D0" w:rsidRPr="00063BD4" w:rsidRDefault="000E74E2">
            <w:pPr>
              <w:pStyle w:val="TableRightBold"/>
              <w:spacing w:before="60" w:after="60" w:line="240" w:lineRule="auto"/>
              <w:ind w:right="142"/>
              <w:rPr>
                <w:rStyle w:val="Bold"/>
                <w:rFonts w:ascii="Arial" w:hAnsi="Arial" w:cs="Arial"/>
                <w:b/>
                <w:color w:val="0D0D0D"/>
                <w:sz w:val="24"/>
                <w:szCs w:val="24"/>
              </w:rPr>
            </w:pPr>
            <w:r>
              <w:rPr>
                <w:rStyle w:val="Bold"/>
                <w:rFonts w:ascii="Arial" w:hAnsi="Arial" w:cs="Arial"/>
                <w:b/>
                <w:color w:val="0D0D0D"/>
                <w:sz w:val="24"/>
                <w:szCs w:val="24"/>
              </w:rPr>
              <w:t>31 March 20</w:t>
            </w:r>
            <w:r w:rsidR="002B1AFB">
              <w:rPr>
                <w:rStyle w:val="Bold"/>
                <w:rFonts w:ascii="Arial" w:hAnsi="Arial" w:cs="Arial"/>
                <w:b/>
                <w:color w:val="0D0D0D"/>
                <w:sz w:val="24"/>
                <w:szCs w:val="24"/>
              </w:rPr>
              <w:t>19</w:t>
            </w:r>
          </w:p>
          <w:p w:rsidR="009A73D0" w:rsidRPr="00063BD4" w:rsidRDefault="009A73D0">
            <w:pPr>
              <w:pStyle w:val="TableRightBold"/>
              <w:spacing w:before="60" w:after="60" w:line="240" w:lineRule="auto"/>
              <w:ind w:right="142"/>
              <w:rPr>
                <w:rStyle w:val="Bold"/>
                <w:rFonts w:ascii="Arial" w:hAnsi="Arial" w:cs="Arial"/>
                <w:bCs/>
                <w:color w:val="0D0D0D"/>
                <w:sz w:val="24"/>
                <w:szCs w:val="24"/>
              </w:rPr>
            </w:pPr>
            <w:r w:rsidRPr="00063BD4">
              <w:rPr>
                <w:rStyle w:val="Bold"/>
                <w:rFonts w:ascii="Arial" w:hAnsi="Arial" w:cs="Arial"/>
                <w:b/>
                <w:color w:val="0D0D0D"/>
                <w:sz w:val="24"/>
                <w:szCs w:val="24"/>
              </w:rPr>
              <w:t>£</w:t>
            </w:r>
            <w:r>
              <w:rPr>
                <w:rStyle w:val="Bold"/>
                <w:rFonts w:ascii="Arial" w:hAnsi="Arial" w:cs="Arial"/>
                <w:b/>
                <w:color w:val="0D0D0D"/>
                <w:sz w:val="24"/>
                <w:szCs w:val="24"/>
              </w:rPr>
              <w:t>’</w:t>
            </w:r>
            <w:r w:rsidRPr="00063BD4">
              <w:rPr>
                <w:rStyle w:val="Bold"/>
                <w:rFonts w:ascii="Arial" w:hAnsi="Arial" w:cs="Arial"/>
                <w:b/>
                <w:color w:val="0D0D0D"/>
                <w:sz w:val="24"/>
                <w:szCs w:val="24"/>
              </w:rPr>
              <w:t>000</w:t>
            </w:r>
          </w:p>
        </w:tc>
        <w:tc>
          <w:tcPr>
            <w:tcW w:w="4193" w:type="dxa"/>
            <w:vAlign w:val="bottom"/>
          </w:tcPr>
          <w:p w:rsidR="009A73D0" w:rsidRPr="00063BD4" w:rsidRDefault="009A73D0">
            <w:pPr>
              <w:pStyle w:val="TableText"/>
              <w:spacing w:before="60" w:after="60" w:line="240" w:lineRule="auto"/>
              <w:jc w:val="right"/>
              <w:rPr>
                <w:rFonts w:ascii="Arial" w:hAnsi="Arial" w:cs="Arial"/>
                <w:color w:val="0D0D0D"/>
                <w:sz w:val="24"/>
                <w:szCs w:val="24"/>
              </w:rPr>
            </w:pPr>
          </w:p>
        </w:tc>
        <w:tc>
          <w:tcPr>
            <w:tcW w:w="1417" w:type="dxa"/>
            <w:vAlign w:val="bottom"/>
          </w:tcPr>
          <w:p w:rsidR="00F46508" w:rsidRDefault="000E74E2" w:rsidP="00F46508">
            <w:pPr>
              <w:pStyle w:val="TableRightBold"/>
              <w:spacing w:before="60" w:after="60" w:line="240" w:lineRule="auto"/>
              <w:ind w:right="142"/>
              <w:rPr>
                <w:rStyle w:val="Bold"/>
                <w:rFonts w:ascii="Arial" w:hAnsi="Arial" w:cs="Arial"/>
                <w:b/>
                <w:color w:val="0D0D0D"/>
                <w:sz w:val="24"/>
                <w:szCs w:val="24"/>
              </w:rPr>
            </w:pPr>
            <w:r>
              <w:rPr>
                <w:rStyle w:val="Bold"/>
                <w:rFonts w:ascii="Arial" w:hAnsi="Arial" w:cs="Arial"/>
                <w:b/>
                <w:color w:val="0D0D0D"/>
                <w:sz w:val="24"/>
                <w:szCs w:val="24"/>
              </w:rPr>
              <w:t>31 March 2020</w:t>
            </w:r>
          </w:p>
          <w:p w:rsidR="009A73D0" w:rsidRPr="00063BD4" w:rsidRDefault="009A73D0" w:rsidP="00F46508">
            <w:pPr>
              <w:pStyle w:val="TableRightBold"/>
              <w:spacing w:before="60" w:after="60" w:line="240" w:lineRule="auto"/>
              <w:ind w:right="142"/>
              <w:rPr>
                <w:rStyle w:val="Bold"/>
                <w:rFonts w:ascii="Arial" w:hAnsi="Arial" w:cs="Arial"/>
                <w:bCs/>
                <w:color w:val="0D0D0D"/>
                <w:sz w:val="24"/>
                <w:szCs w:val="24"/>
              </w:rPr>
            </w:pPr>
            <w:r w:rsidRPr="00063BD4">
              <w:rPr>
                <w:rStyle w:val="Bold"/>
                <w:rFonts w:ascii="Arial" w:hAnsi="Arial" w:cs="Arial"/>
                <w:b/>
                <w:color w:val="0D0D0D"/>
                <w:sz w:val="24"/>
                <w:szCs w:val="24"/>
              </w:rPr>
              <w:t>£</w:t>
            </w:r>
            <w:r>
              <w:rPr>
                <w:rStyle w:val="Bold"/>
                <w:rFonts w:ascii="Arial" w:hAnsi="Arial" w:cs="Arial"/>
                <w:b/>
                <w:color w:val="0D0D0D"/>
                <w:sz w:val="24"/>
                <w:szCs w:val="24"/>
              </w:rPr>
              <w:t>’</w:t>
            </w:r>
            <w:r w:rsidRPr="00063BD4">
              <w:rPr>
                <w:rStyle w:val="Bold"/>
                <w:rFonts w:ascii="Arial" w:hAnsi="Arial" w:cs="Arial"/>
                <w:b/>
                <w:color w:val="0D0D0D"/>
                <w:sz w:val="24"/>
                <w:szCs w:val="24"/>
              </w:rPr>
              <w:t>000</w:t>
            </w:r>
          </w:p>
        </w:tc>
      </w:tr>
      <w:tr w:rsidR="000922E4" w:rsidRPr="00063BD4" w:rsidTr="009A73D0">
        <w:trPr>
          <w:trHeight w:val="224"/>
        </w:trPr>
        <w:tc>
          <w:tcPr>
            <w:tcW w:w="1690" w:type="dxa"/>
          </w:tcPr>
          <w:p w:rsidR="000922E4" w:rsidRPr="001531C3" w:rsidRDefault="002B1AFB" w:rsidP="005D5B8E">
            <w:pPr>
              <w:pStyle w:val="TableRightBold"/>
              <w:spacing w:before="60" w:after="60" w:line="240" w:lineRule="auto"/>
              <w:ind w:right="142"/>
              <w:rPr>
                <w:rStyle w:val="Bold"/>
                <w:rFonts w:ascii="Arial" w:hAnsi="Arial" w:cs="Arial"/>
                <w:bCs/>
                <w:color w:val="000000"/>
                <w:sz w:val="24"/>
                <w:szCs w:val="24"/>
              </w:rPr>
            </w:pPr>
            <w:r>
              <w:rPr>
                <w:rStyle w:val="Bold"/>
                <w:rFonts w:ascii="Arial" w:hAnsi="Arial" w:cs="Arial"/>
                <w:bCs/>
                <w:color w:val="000000"/>
                <w:sz w:val="24"/>
                <w:szCs w:val="24"/>
              </w:rPr>
              <w:t>5,689</w:t>
            </w:r>
          </w:p>
        </w:tc>
        <w:tc>
          <w:tcPr>
            <w:tcW w:w="4193" w:type="dxa"/>
          </w:tcPr>
          <w:p w:rsidR="000922E4" w:rsidRPr="001531C3" w:rsidRDefault="005D5B8E" w:rsidP="005D5B8E">
            <w:pPr>
              <w:pStyle w:val="TableText"/>
              <w:spacing w:before="60" w:after="60" w:line="240" w:lineRule="auto"/>
              <w:ind w:left="315"/>
              <w:rPr>
                <w:rFonts w:ascii="Arial" w:hAnsi="Arial" w:cs="Arial"/>
                <w:sz w:val="24"/>
                <w:szCs w:val="24"/>
              </w:rPr>
            </w:pPr>
            <w:r>
              <w:rPr>
                <w:rFonts w:ascii="Arial" w:hAnsi="Arial" w:cs="Arial"/>
                <w:sz w:val="24"/>
                <w:szCs w:val="24"/>
              </w:rPr>
              <w:t>Trade debtors</w:t>
            </w:r>
          </w:p>
        </w:tc>
        <w:tc>
          <w:tcPr>
            <w:tcW w:w="1417" w:type="dxa"/>
          </w:tcPr>
          <w:p w:rsidR="000922E4" w:rsidRPr="001531C3" w:rsidRDefault="0046651B" w:rsidP="0046651B">
            <w:pPr>
              <w:pStyle w:val="TableRightBold"/>
              <w:spacing w:before="60" w:after="60" w:line="240" w:lineRule="auto"/>
              <w:ind w:right="142"/>
              <w:rPr>
                <w:rStyle w:val="Bold"/>
                <w:rFonts w:ascii="Arial" w:hAnsi="Arial" w:cs="Arial"/>
                <w:bCs/>
                <w:color w:val="000000"/>
                <w:sz w:val="24"/>
                <w:szCs w:val="24"/>
              </w:rPr>
            </w:pPr>
            <w:r>
              <w:rPr>
                <w:rStyle w:val="Bold"/>
                <w:rFonts w:ascii="Arial" w:hAnsi="Arial" w:cs="Arial"/>
                <w:bCs/>
                <w:color w:val="000000"/>
                <w:sz w:val="24"/>
                <w:szCs w:val="24"/>
              </w:rPr>
              <w:t>5,346</w:t>
            </w:r>
          </w:p>
        </w:tc>
      </w:tr>
      <w:tr w:rsidR="000922E4" w:rsidRPr="00063BD4" w:rsidTr="009A73D0">
        <w:trPr>
          <w:trHeight w:val="163"/>
        </w:trPr>
        <w:tc>
          <w:tcPr>
            <w:tcW w:w="1690" w:type="dxa"/>
          </w:tcPr>
          <w:p w:rsidR="000922E4" w:rsidRPr="001531C3" w:rsidRDefault="002B1AFB" w:rsidP="000922E4">
            <w:pPr>
              <w:pStyle w:val="TableRightBold"/>
              <w:spacing w:before="60" w:after="60" w:line="240" w:lineRule="auto"/>
              <w:ind w:right="142"/>
              <w:rPr>
                <w:rStyle w:val="Bold"/>
                <w:rFonts w:ascii="Arial" w:hAnsi="Arial" w:cs="Arial"/>
                <w:bCs/>
                <w:color w:val="000000"/>
                <w:sz w:val="24"/>
                <w:szCs w:val="24"/>
              </w:rPr>
            </w:pPr>
            <w:r>
              <w:rPr>
                <w:rStyle w:val="Bold"/>
                <w:rFonts w:ascii="Arial" w:hAnsi="Arial" w:cs="Arial"/>
                <w:bCs/>
                <w:color w:val="000000"/>
                <w:sz w:val="24"/>
                <w:szCs w:val="24"/>
              </w:rPr>
              <w:t>114</w:t>
            </w:r>
          </w:p>
        </w:tc>
        <w:tc>
          <w:tcPr>
            <w:tcW w:w="4193" w:type="dxa"/>
          </w:tcPr>
          <w:p w:rsidR="000922E4" w:rsidRPr="001531C3" w:rsidRDefault="000922E4" w:rsidP="005D5B8E">
            <w:pPr>
              <w:pStyle w:val="TableText"/>
              <w:spacing w:before="60" w:after="60" w:line="240" w:lineRule="auto"/>
              <w:ind w:left="315"/>
              <w:rPr>
                <w:rFonts w:ascii="Arial" w:hAnsi="Arial" w:cs="Arial"/>
                <w:sz w:val="24"/>
                <w:szCs w:val="24"/>
              </w:rPr>
            </w:pPr>
            <w:r w:rsidRPr="001531C3">
              <w:rPr>
                <w:rFonts w:ascii="Arial" w:hAnsi="Arial" w:cs="Arial"/>
                <w:sz w:val="24"/>
                <w:szCs w:val="24"/>
              </w:rPr>
              <w:t xml:space="preserve">Other </w:t>
            </w:r>
            <w:r w:rsidR="005D5B8E">
              <w:rPr>
                <w:rFonts w:ascii="Arial" w:hAnsi="Arial" w:cs="Arial"/>
                <w:sz w:val="24"/>
                <w:szCs w:val="24"/>
              </w:rPr>
              <w:t>debtors</w:t>
            </w:r>
          </w:p>
        </w:tc>
        <w:tc>
          <w:tcPr>
            <w:tcW w:w="1417" w:type="dxa"/>
          </w:tcPr>
          <w:p w:rsidR="000922E4" w:rsidRPr="001531C3" w:rsidRDefault="0046651B" w:rsidP="0046651B">
            <w:pPr>
              <w:pStyle w:val="TableRightBold"/>
              <w:spacing w:before="60" w:after="60" w:line="240" w:lineRule="auto"/>
              <w:ind w:right="142"/>
              <w:rPr>
                <w:rStyle w:val="Bold"/>
                <w:rFonts w:ascii="Arial" w:hAnsi="Arial" w:cs="Arial"/>
                <w:bCs/>
                <w:color w:val="000000"/>
                <w:sz w:val="24"/>
                <w:szCs w:val="24"/>
              </w:rPr>
            </w:pPr>
            <w:r>
              <w:rPr>
                <w:rStyle w:val="Bold"/>
                <w:rFonts w:ascii="Arial" w:hAnsi="Arial" w:cs="Arial"/>
                <w:bCs/>
                <w:color w:val="000000"/>
                <w:sz w:val="24"/>
                <w:szCs w:val="24"/>
              </w:rPr>
              <w:t>110</w:t>
            </w:r>
          </w:p>
        </w:tc>
      </w:tr>
      <w:tr w:rsidR="000922E4" w:rsidRPr="00063BD4" w:rsidTr="009A73D0">
        <w:trPr>
          <w:trHeight w:val="60"/>
        </w:trPr>
        <w:tc>
          <w:tcPr>
            <w:tcW w:w="1690" w:type="dxa"/>
          </w:tcPr>
          <w:p w:rsidR="000922E4" w:rsidRPr="001531C3" w:rsidRDefault="002B1AFB" w:rsidP="000922E4">
            <w:pPr>
              <w:pStyle w:val="TableRightBold"/>
              <w:spacing w:before="60" w:after="60" w:line="240" w:lineRule="auto"/>
              <w:ind w:right="142"/>
              <w:rPr>
                <w:rStyle w:val="Bold"/>
                <w:rFonts w:ascii="Arial" w:hAnsi="Arial" w:cs="Arial"/>
                <w:bCs/>
                <w:color w:val="000000"/>
                <w:sz w:val="24"/>
                <w:szCs w:val="24"/>
              </w:rPr>
            </w:pPr>
            <w:r>
              <w:rPr>
                <w:rStyle w:val="Bold"/>
                <w:rFonts w:ascii="Arial" w:hAnsi="Arial" w:cs="Arial"/>
                <w:bCs/>
                <w:color w:val="000000"/>
                <w:sz w:val="24"/>
                <w:szCs w:val="24"/>
              </w:rPr>
              <w:t>3,193</w:t>
            </w:r>
          </w:p>
        </w:tc>
        <w:tc>
          <w:tcPr>
            <w:tcW w:w="4193" w:type="dxa"/>
          </w:tcPr>
          <w:p w:rsidR="000922E4" w:rsidRPr="001531C3" w:rsidRDefault="005D5B8E" w:rsidP="005D5B8E">
            <w:pPr>
              <w:pStyle w:val="TableText"/>
              <w:spacing w:before="60" w:after="60" w:line="240" w:lineRule="auto"/>
              <w:ind w:left="315"/>
              <w:rPr>
                <w:rFonts w:ascii="Arial" w:hAnsi="Arial" w:cs="Arial"/>
                <w:sz w:val="24"/>
                <w:szCs w:val="24"/>
              </w:rPr>
            </w:pPr>
            <w:r>
              <w:rPr>
                <w:rFonts w:ascii="Arial" w:hAnsi="Arial" w:cs="Arial"/>
                <w:sz w:val="24"/>
                <w:szCs w:val="24"/>
              </w:rPr>
              <w:t>Prepayments and accrued income</w:t>
            </w:r>
          </w:p>
        </w:tc>
        <w:tc>
          <w:tcPr>
            <w:tcW w:w="1417" w:type="dxa"/>
          </w:tcPr>
          <w:p w:rsidR="000922E4" w:rsidRPr="001531C3" w:rsidRDefault="0046651B" w:rsidP="0046651B">
            <w:pPr>
              <w:pStyle w:val="TableRightBold"/>
              <w:spacing w:before="60" w:after="60" w:line="240" w:lineRule="auto"/>
              <w:ind w:right="142"/>
              <w:rPr>
                <w:rStyle w:val="Bold"/>
                <w:rFonts w:ascii="Arial" w:hAnsi="Arial" w:cs="Arial"/>
                <w:bCs/>
                <w:color w:val="000000"/>
                <w:sz w:val="24"/>
                <w:szCs w:val="24"/>
              </w:rPr>
            </w:pPr>
            <w:r>
              <w:rPr>
                <w:rStyle w:val="Bold"/>
                <w:rFonts w:ascii="Arial" w:hAnsi="Arial" w:cs="Arial"/>
                <w:bCs/>
                <w:color w:val="000000"/>
                <w:sz w:val="24"/>
                <w:szCs w:val="24"/>
              </w:rPr>
              <w:t>5,456</w:t>
            </w:r>
          </w:p>
        </w:tc>
      </w:tr>
      <w:tr w:rsidR="000922E4" w:rsidRPr="00063BD4" w:rsidTr="009A73D0">
        <w:trPr>
          <w:trHeight w:val="60"/>
        </w:trPr>
        <w:tc>
          <w:tcPr>
            <w:tcW w:w="1690" w:type="dxa"/>
          </w:tcPr>
          <w:p w:rsidR="000922E4" w:rsidRPr="001531C3" w:rsidRDefault="002B1AFB" w:rsidP="005D5B8E">
            <w:pPr>
              <w:pStyle w:val="TableRightBold"/>
              <w:spacing w:before="60" w:after="60" w:line="240" w:lineRule="auto"/>
              <w:ind w:right="142"/>
              <w:rPr>
                <w:rStyle w:val="Bold"/>
                <w:rFonts w:ascii="Arial" w:hAnsi="Arial" w:cs="Arial"/>
                <w:bCs/>
                <w:color w:val="000000"/>
                <w:sz w:val="24"/>
                <w:szCs w:val="24"/>
              </w:rPr>
            </w:pPr>
            <w:r>
              <w:rPr>
                <w:rStyle w:val="Bold"/>
                <w:rFonts w:ascii="Arial" w:hAnsi="Arial" w:cs="Arial"/>
                <w:bCs/>
                <w:color w:val="000000"/>
                <w:sz w:val="24"/>
                <w:szCs w:val="24"/>
              </w:rPr>
              <w:t>200</w:t>
            </w:r>
          </w:p>
        </w:tc>
        <w:tc>
          <w:tcPr>
            <w:tcW w:w="4193" w:type="dxa"/>
          </w:tcPr>
          <w:p w:rsidR="000922E4" w:rsidRPr="001531C3" w:rsidRDefault="005D5B8E" w:rsidP="005D5B8E">
            <w:pPr>
              <w:pStyle w:val="TableText"/>
              <w:spacing w:before="60" w:after="60" w:line="240" w:lineRule="auto"/>
              <w:ind w:left="315"/>
              <w:rPr>
                <w:rFonts w:ascii="Arial" w:hAnsi="Arial" w:cs="Arial"/>
                <w:sz w:val="24"/>
                <w:szCs w:val="24"/>
              </w:rPr>
            </w:pPr>
            <w:r>
              <w:rPr>
                <w:rFonts w:ascii="Arial" w:hAnsi="Arial" w:cs="Arial"/>
                <w:sz w:val="24"/>
                <w:szCs w:val="24"/>
              </w:rPr>
              <w:t>Council tax / Non domestic rates</w:t>
            </w:r>
          </w:p>
        </w:tc>
        <w:tc>
          <w:tcPr>
            <w:tcW w:w="1417" w:type="dxa"/>
          </w:tcPr>
          <w:p w:rsidR="000922E4" w:rsidRPr="001531C3" w:rsidRDefault="0046651B" w:rsidP="0046651B">
            <w:pPr>
              <w:pStyle w:val="TableRightBold"/>
              <w:spacing w:before="60" w:after="60" w:line="240" w:lineRule="auto"/>
              <w:ind w:right="142"/>
              <w:rPr>
                <w:rStyle w:val="Bold"/>
                <w:rFonts w:ascii="Arial" w:hAnsi="Arial" w:cs="Arial"/>
                <w:bCs/>
                <w:color w:val="000000"/>
                <w:sz w:val="24"/>
                <w:szCs w:val="24"/>
              </w:rPr>
            </w:pPr>
            <w:r>
              <w:rPr>
                <w:rStyle w:val="Bold"/>
                <w:rFonts w:ascii="Arial" w:hAnsi="Arial" w:cs="Arial"/>
                <w:bCs/>
                <w:color w:val="000000"/>
                <w:sz w:val="24"/>
                <w:szCs w:val="24"/>
              </w:rPr>
              <w:t>422</w:t>
            </w:r>
          </w:p>
        </w:tc>
      </w:tr>
      <w:tr w:rsidR="000922E4" w:rsidRPr="00063BD4" w:rsidTr="007F70C7">
        <w:trPr>
          <w:trHeight w:val="273"/>
        </w:trPr>
        <w:tc>
          <w:tcPr>
            <w:tcW w:w="1690" w:type="dxa"/>
            <w:tcBorders>
              <w:bottom w:val="single" w:sz="4" w:space="0" w:color="auto"/>
            </w:tcBorders>
          </w:tcPr>
          <w:p w:rsidR="000922E4" w:rsidRPr="007F70C7" w:rsidRDefault="002B1AFB" w:rsidP="000922E4">
            <w:pPr>
              <w:pStyle w:val="TableRightBold"/>
              <w:spacing w:before="60" w:after="60" w:line="240" w:lineRule="auto"/>
              <w:ind w:right="142"/>
              <w:rPr>
                <w:rStyle w:val="Bold"/>
                <w:rFonts w:ascii="Arial" w:hAnsi="Arial" w:cs="Arial"/>
                <w:bCs/>
                <w:color w:val="0D0D0D"/>
                <w:sz w:val="24"/>
                <w:szCs w:val="24"/>
              </w:rPr>
            </w:pPr>
            <w:r>
              <w:rPr>
                <w:rStyle w:val="Bold"/>
                <w:rFonts w:ascii="Arial" w:hAnsi="Arial" w:cs="Arial"/>
                <w:bCs/>
                <w:color w:val="0D0D0D"/>
                <w:sz w:val="24"/>
                <w:szCs w:val="24"/>
              </w:rPr>
              <w:t>421</w:t>
            </w:r>
          </w:p>
        </w:tc>
        <w:tc>
          <w:tcPr>
            <w:tcW w:w="4193" w:type="dxa"/>
          </w:tcPr>
          <w:p w:rsidR="000922E4" w:rsidRDefault="000922E4" w:rsidP="000922E4">
            <w:pPr>
              <w:pStyle w:val="TableText"/>
              <w:spacing w:before="60" w:after="60" w:line="240" w:lineRule="auto"/>
              <w:ind w:left="295"/>
              <w:rPr>
                <w:rFonts w:ascii="Arial" w:hAnsi="Arial" w:cs="Arial"/>
                <w:b/>
                <w:sz w:val="24"/>
                <w:szCs w:val="24"/>
              </w:rPr>
            </w:pPr>
            <w:r w:rsidRPr="007F70C7">
              <w:rPr>
                <w:rFonts w:ascii="Arial" w:hAnsi="Arial" w:cs="Arial"/>
                <w:sz w:val="24"/>
                <w:szCs w:val="24"/>
              </w:rPr>
              <w:t>Strata debtors</w:t>
            </w:r>
          </w:p>
        </w:tc>
        <w:tc>
          <w:tcPr>
            <w:tcW w:w="1417" w:type="dxa"/>
            <w:tcBorders>
              <w:bottom w:val="single" w:sz="4" w:space="0" w:color="auto"/>
            </w:tcBorders>
          </w:tcPr>
          <w:p w:rsidR="000922E4" w:rsidRPr="007F70C7" w:rsidRDefault="00363884" w:rsidP="00363884">
            <w:pPr>
              <w:pStyle w:val="TableRightBold"/>
              <w:spacing w:before="60" w:after="60" w:line="240" w:lineRule="auto"/>
              <w:ind w:right="142"/>
              <w:rPr>
                <w:rStyle w:val="Bold"/>
                <w:rFonts w:ascii="Arial" w:hAnsi="Arial" w:cs="Arial"/>
                <w:bCs/>
                <w:color w:val="0D0D0D"/>
                <w:sz w:val="24"/>
                <w:szCs w:val="24"/>
              </w:rPr>
            </w:pPr>
            <w:r>
              <w:rPr>
                <w:rStyle w:val="Bold"/>
                <w:rFonts w:ascii="Arial" w:hAnsi="Arial" w:cs="Arial"/>
                <w:bCs/>
                <w:color w:val="0D0D0D"/>
                <w:sz w:val="24"/>
                <w:szCs w:val="24"/>
              </w:rPr>
              <w:t>599</w:t>
            </w:r>
          </w:p>
        </w:tc>
      </w:tr>
      <w:tr w:rsidR="000922E4" w:rsidRPr="00063BD4" w:rsidTr="007F70C7">
        <w:trPr>
          <w:trHeight w:val="273"/>
        </w:trPr>
        <w:tc>
          <w:tcPr>
            <w:tcW w:w="1690" w:type="dxa"/>
            <w:tcBorders>
              <w:top w:val="single" w:sz="4" w:space="0" w:color="auto"/>
              <w:bottom w:val="single" w:sz="4" w:space="0" w:color="auto"/>
            </w:tcBorders>
          </w:tcPr>
          <w:p w:rsidR="000922E4" w:rsidRPr="00063BD4" w:rsidRDefault="002B1AFB" w:rsidP="000922E4">
            <w:pPr>
              <w:pStyle w:val="TableRightBold"/>
              <w:spacing w:before="60" w:after="60" w:line="240" w:lineRule="auto"/>
              <w:ind w:right="142"/>
              <w:rPr>
                <w:rStyle w:val="Bold"/>
                <w:rFonts w:ascii="Arial" w:hAnsi="Arial" w:cs="Arial"/>
                <w:b/>
                <w:bCs/>
                <w:color w:val="0D0D0D"/>
                <w:sz w:val="24"/>
                <w:szCs w:val="24"/>
              </w:rPr>
            </w:pPr>
            <w:r>
              <w:rPr>
                <w:rStyle w:val="Bold"/>
                <w:rFonts w:ascii="Arial" w:hAnsi="Arial" w:cs="Arial"/>
                <w:b/>
                <w:bCs/>
                <w:color w:val="0D0D0D"/>
                <w:sz w:val="24"/>
                <w:szCs w:val="24"/>
              </w:rPr>
              <w:t>9,617</w:t>
            </w:r>
          </w:p>
        </w:tc>
        <w:tc>
          <w:tcPr>
            <w:tcW w:w="4193" w:type="dxa"/>
          </w:tcPr>
          <w:p w:rsidR="000922E4" w:rsidRPr="00063BD4" w:rsidRDefault="000922E4" w:rsidP="000922E4">
            <w:pPr>
              <w:pStyle w:val="TableText"/>
              <w:spacing w:before="60" w:after="60" w:line="240" w:lineRule="auto"/>
              <w:ind w:left="62"/>
              <w:rPr>
                <w:rFonts w:ascii="Arial" w:hAnsi="Arial" w:cs="Arial"/>
                <w:b/>
                <w:sz w:val="24"/>
                <w:szCs w:val="24"/>
              </w:rPr>
            </w:pPr>
            <w:r>
              <w:rPr>
                <w:rFonts w:ascii="Arial" w:hAnsi="Arial" w:cs="Arial"/>
                <w:b/>
                <w:sz w:val="24"/>
                <w:szCs w:val="24"/>
              </w:rPr>
              <w:t xml:space="preserve">    </w:t>
            </w:r>
            <w:r w:rsidRPr="00063BD4">
              <w:rPr>
                <w:rFonts w:ascii="Arial" w:hAnsi="Arial" w:cs="Arial"/>
                <w:b/>
                <w:sz w:val="24"/>
                <w:szCs w:val="24"/>
              </w:rPr>
              <w:t>Total</w:t>
            </w:r>
          </w:p>
        </w:tc>
        <w:tc>
          <w:tcPr>
            <w:tcW w:w="1417" w:type="dxa"/>
            <w:tcBorders>
              <w:top w:val="single" w:sz="4" w:space="0" w:color="auto"/>
              <w:bottom w:val="single" w:sz="4" w:space="0" w:color="auto"/>
            </w:tcBorders>
          </w:tcPr>
          <w:p w:rsidR="000922E4" w:rsidRPr="00063BD4" w:rsidRDefault="0046651B" w:rsidP="00363884">
            <w:pPr>
              <w:pStyle w:val="TableRightBold"/>
              <w:spacing w:before="60" w:after="60" w:line="240" w:lineRule="auto"/>
              <w:ind w:right="142"/>
              <w:rPr>
                <w:rStyle w:val="Bold"/>
                <w:rFonts w:ascii="Arial" w:hAnsi="Arial" w:cs="Arial"/>
                <w:b/>
                <w:bCs/>
                <w:color w:val="0D0D0D"/>
                <w:sz w:val="24"/>
                <w:szCs w:val="24"/>
              </w:rPr>
            </w:pPr>
            <w:r>
              <w:rPr>
                <w:rStyle w:val="Bold"/>
                <w:rFonts w:ascii="Arial" w:hAnsi="Arial" w:cs="Arial"/>
                <w:b/>
                <w:bCs/>
                <w:color w:val="0D0D0D"/>
                <w:sz w:val="24"/>
                <w:szCs w:val="24"/>
              </w:rPr>
              <w:t>11,</w:t>
            </w:r>
            <w:r w:rsidR="00363884">
              <w:rPr>
                <w:rStyle w:val="Bold"/>
                <w:rFonts w:ascii="Arial" w:hAnsi="Arial" w:cs="Arial"/>
                <w:b/>
                <w:bCs/>
                <w:color w:val="0D0D0D"/>
                <w:sz w:val="24"/>
                <w:szCs w:val="24"/>
              </w:rPr>
              <w:t>933</w:t>
            </w:r>
          </w:p>
        </w:tc>
      </w:tr>
    </w:tbl>
    <w:p w:rsidR="00690767" w:rsidRDefault="00690767" w:rsidP="00226557">
      <w:pPr>
        <w:pStyle w:val="CodeNotesExampleText"/>
        <w:spacing w:line="240" w:lineRule="auto"/>
        <w:ind w:left="567"/>
        <w:rPr>
          <w:rFonts w:cs="Arial"/>
          <w:sz w:val="16"/>
          <w:szCs w:val="16"/>
        </w:rPr>
      </w:pPr>
    </w:p>
    <w:p w:rsidR="00690767" w:rsidRDefault="00690767" w:rsidP="00226557">
      <w:pPr>
        <w:pStyle w:val="CodeNotesExampleText"/>
        <w:spacing w:line="240" w:lineRule="auto"/>
        <w:ind w:left="567"/>
        <w:rPr>
          <w:rFonts w:cs="Arial"/>
          <w:sz w:val="16"/>
          <w:szCs w:val="16"/>
        </w:rPr>
      </w:pPr>
    </w:p>
    <w:p w:rsidR="00690767" w:rsidRDefault="00690767" w:rsidP="00226557">
      <w:pPr>
        <w:pStyle w:val="CodeNotesExampleText"/>
        <w:spacing w:line="240" w:lineRule="auto"/>
        <w:ind w:left="567"/>
        <w:rPr>
          <w:rFonts w:cs="Arial"/>
          <w:sz w:val="16"/>
          <w:szCs w:val="16"/>
        </w:rPr>
      </w:pPr>
    </w:p>
    <w:p w:rsidR="00BF4AD6" w:rsidRDefault="00BF4AD6" w:rsidP="00226557">
      <w:pPr>
        <w:pStyle w:val="CodeNotesExampleText"/>
        <w:spacing w:line="240" w:lineRule="auto"/>
        <w:ind w:left="567"/>
        <w:rPr>
          <w:rFonts w:cs="Arial"/>
          <w:sz w:val="16"/>
          <w:szCs w:val="16"/>
        </w:rPr>
      </w:pPr>
    </w:p>
    <w:p w:rsidR="00FF3B80" w:rsidRPr="00FF3B80" w:rsidRDefault="00FF3B80" w:rsidP="00FF3B80">
      <w:pPr>
        <w:widowControl w:val="0"/>
        <w:suppressAutoHyphens/>
        <w:autoSpaceDE w:val="0"/>
        <w:autoSpaceDN w:val="0"/>
        <w:adjustRightInd w:val="0"/>
        <w:spacing w:before="60" w:after="0" w:line="240" w:lineRule="auto"/>
        <w:ind w:left="567" w:hanging="567"/>
        <w:textAlignment w:val="center"/>
        <w:rPr>
          <w:rFonts w:eastAsia="Times New Roman" w:cs="Arial"/>
          <w:b/>
          <w:color w:val="0D0D0D"/>
          <w:sz w:val="24"/>
          <w:szCs w:val="24"/>
          <w:lang w:eastAsia="en-GB"/>
        </w:rPr>
      </w:pPr>
      <w:r w:rsidRPr="00FF3B80">
        <w:rPr>
          <w:rFonts w:eastAsia="Times New Roman" w:cs="Arial"/>
          <w:b/>
          <w:color w:val="0D0D0D"/>
          <w:sz w:val="24"/>
          <w:szCs w:val="24"/>
          <w:lang w:eastAsia="en-GB"/>
        </w:rPr>
        <w:t>21</w:t>
      </w:r>
      <w:r w:rsidRPr="00FF3B80">
        <w:rPr>
          <w:rFonts w:eastAsia="Times New Roman" w:cs="Arial"/>
          <w:color w:val="0D0D0D"/>
          <w:sz w:val="24"/>
          <w:szCs w:val="24"/>
          <w:lang w:eastAsia="en-GB"/>
        </w:rPr>
        <w:t xml:space="preserve">. </w:t>
      </w:r>
      <w:r w:rsidRPr="00FF3B80">
        <w:rPr>
          <w:rFonts w:eastAsia="Times New Roman" w:cs="Arial"/>
          <w:b/>
          <w:color w:val="0D0D0D"/>
          <w:sz w:val="24"/>
          <w:szCs w:val="24"/>
          <w:lang w:eastAsia="en-GB"/>
        </w:rPr>
        <w:t>Debtors for Local Taxation</w:t>
      </w:r>
    </w:p>
    <w:p w:rsidR="00FF3B80" w:rsidRPr="00FF3B80" w:rsidRDefault="00FF3B80" w:rsidP="00FF3B80">
      <w:pPr>
        <w:widowControl w:val="0"/>
        <w:suppressAutoHyphens/>
        <w:autoSpaceDE w:val="0"/>
        <w:autoSpaceDN w:val="0"/>
        <w:adjustRightInd w:val="0"/>
        <w:spacing w:before="60" w:after="0" w:line="240" w:lineRule="auto"/>
        <w:ind w:left="567"/>
        <w:textAlignment w:val="center"/>
        <w:rPr>
          <w:rFonts w:eastAsia="Times New Roman" w:cs="Arial"/>
          <w:color w:val="0D0D0D"/>
          <w:sz w:val="24"/>
          <w:szCs w:val="24"/>
          <w:lang w:eastAsia="en-GB"/>
        </w:rPr>
      </w:pPr>
    </w:p>
    <w:p w:rsidR="00FF3B80" w:rsidRDefault="00FF3B80" w:rsidP="00FF3B80">
      <w:pPr>
        <w:widowControl w:val="0"/>
        <w:suppressAutoHyphens/>
        <w:autoSpaceDE w:val="0"/>
        <w:autoSpaceDN w:val="0"/>
        <w:adjustRightInd w:val="0"/>
        <w:spacing w:before="60" w:after="0" w:line="240" w:lineRule="auto"/>
        <w:ind w:left="567"/>
        <w:textAlignment w:val="center"/>
        <w:rPr>
          <w:rFonts w:eastAsia="Times New Roman" w:cs="Arial"/>
          <w:color w:val="0D0D0D"/>
          <w:sz w:val="24"/>
          <w:szCs w:val="24"/>
          <w:lang w:eastAsia="en-GB"/>
        </w:rPr>
      </w:pPr>
      <w:r w:rsidRPr="00FF3B80">
        <w:rPr>
          <w:rFonts w:eastAsia="Times New Roman" w:cs="Arial"/>
          <w:color w:val="0D0D0D"/>
          <w:sz w:val="24"/>
          <w:szCs w:val="24"/>
          <w:lang w:eastAsia="en-GB"/>
        </w:rPr>
        <w:t xml:space="preserve">The past due but not impaired amount for local taxation (council tax and non-domestic rates) can be analysed by age as follows: </w:t>
      </w:r>
    </w:p>
    <w:p w:rsidR="00E21B5E" w:rsidRDefault="00E21B5E" w:rsidP="00FF3B80">
      <w:pPr>
        <w:widowControl w:val="0"/>
        <w:suppressAutoHyphens/>
        <w:autoSpaceDE w:val="0"/>
        <w:autoSpaceDN w:val="0"/>
        <w:adjustRightInd w:val="0"/>
        <w:spacing w:before="60" w:after="0" w:line="240" w:lineRule="auto"/>
        <w:ind w:left="567"/>
        <w:textAlignment w:val="center"/>
        <w:rPr>
          <w:rFonts w:eastAsia="Times New Roman" w:cs="Arial"/>
          <w:color w:val="0D0D0D"/>
          <w:sz w:val="24"/>
          <w:szCs w:val="24"/>
          <w:lang w:eastAsia="en-GB"/>
        </w:rPr>
      </w:pPr>
    </w:p>
    <w:tbl>
      <w:tblPr>
        <w:tblStyle w:val="TableGrid"/>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ebtors for local taxation"/>
        <w:tblDescription w:val="table shows the total value of local taxation debtors by age on the 31st March 2019 and 2020"/>
      </w:tblPr>
      <w:tblGrid>
        <w:gridCol w:w="1275"/>
        <w:gridCol w:w="3969"/>
        <w:gridCol w:w="1464"/>
      </w:tblGrid>
      <w:tr w:rsidR="00E21B5E" w:rsidTr="005E6412">
        <w:trPr>
          <w:tblHeader/>
        </w:trPr>
        <w:tc>
          <w:tcPr>
            <w:tcW w:w="1275" w:type="dxa"/>
          </w:tcPr>
          <w:p w:rsidR="00E21B5E" w:rsidRPr="00E21B5E" w:rsidRDefault="00E21B5E" w:rsidP="00E21B5E">
            <w:pPr>
              <w:widowControl w:val="0"/>
              <w:suppressAutoHyphens/>
              <w:autoSpaceDE w:val="0"/>
              <w:autoSpaceDN w:val="0"/>
              <w:adjustRightInd w:val="0"/>
              <w:spacing w:before="60" w:after="0" w:line="240" w:lineRule="auto"/>
              <w:jc w:val="right"/>
              <w:textAlignment w:val="center"/>
              <w:rPr>
                <w:rFonts w:eastAsia="Times New Roman" w:cs="Arial"/>
                <w:b/>
                <w:color w:val="0D0D0D"/>
                <w:sz w:val="24"/>
                <w:szCs w:val="24"/>
                <w:lang w:eastAsia="en-GB"/>
              </w:rPr>
            </w:pPr>
            <w:r w:rsidRPr="00E21B5E">
              <w:rPr>
                <w:rFonts w:eastAsia="Times New Roman" w:cs="Arial"/>
                <w:b/>
                <w:color w:val="0D0D0D"/>
                <w:sz w:val="24"/>
                <w:szCs w:val="24"/>
                <w:lang w:eastAsia="en-GB"/>
              </w:rPr>
              <w:t>31 March</w:t>
            </w:r>
          </w:p>
          <w:p w:rsidR="00E21B5E" w:rsidRDefault="00E21B5E" w:rsidP="00E21B5E">
            <w:pPr>
              <w:widowControl w:val="0"/>
              <w:suppressAutoHyphens/>
              <w:autoSpaceDE w:val="0"/>
              <w:autoSpaceDN w:val="0"/>
              <w:adjustRightInd w:val="0"/>
              <w:spacing w:before="60" w:after="0" w:line="240" w:lineRule="auto"/>
              <w:jc w:val="right"/>
              <w:textAlignment w:val="center"/>
              <w:rPr>
                <w:rFonts w:eastAsia="Times New Roman" w:cs="Arial"/>
                <w:b/>
                <w:color w:val="0D0D0D"/>
                <w:sz w:val="24"/>
                <w:szCs w:val="24"/>
                <w:lang w:eastAsia="en-GB"/>
              </w:rPr>
            </w:pPr>
            <w:r w:rsidRPr="00E21B5E">
              <w:rPr>
                <w:rFonts w:eastAsia="Times New Roman" w:cs="Arial"/>
                <w:b/>
                <w:color w:val="0D0D0D"/>
                <w:sz w:val="24"/>
                <w:szCs w:val="24"/>
                <w:lang w:eastAsia="en-GB"/>
              </w:rPr>
              <w:t>201</w:t>
            </w:r>
            <w:r w:rsidR="002B1AFB">
              <w:rPr>
                <w:rFonts w:eastAsia="Times New Roman" w:cs="Arial"/>
                <w:b/>
                <w:color w:val="0D0D0D"/>
                <w:sz w:val="24"/>
                <w:szCs w:val="24"/>
                <w:lang w:eastAsia="en-GB"/>
              </w:rPr>
              <w:t>9</w:t>
            </w:r>
          </w:p>
          <w:p w:rsidR="00E21B5E" w:rsidRDefault="00E21B5E" w:rsidP="00E21B5E">
            <w:pPr>
              <w:widowControl w:val="0"/>
              <w:suppressAutoHyphens/>
              <w:autoSpaceDE w:val="0"/>
              <w:autoSpaceDN w:val="0"/>
              <w:adjustRightInd w:val="0"/>
              <w:spacing w:before="60" w:after="0" w:line="240" w:lineRule="auto"/>
              <w:jc w:val="right"/>
              <w:textAlignment w:val="center"/>
              <w:rPr>
                <w:rFonts w:eastAsia="Times New Roman" w:cs="Arial"/>
                <w:color w:val="0D0D0D"/>
                <w:sz w:val="24"/>
                <w:szCs w:val="24"/>
                <w:lang w:eastAsia="en-GB"/>
              </w:rPr>
            </w:pPr>
            <w:r>
              <w:rPr>
                <w:rFonts w:eastAsia="Times New Roman" w:cs="Arial"/>
                <w:b/>
                <w:color w:val="0D0D0D"/>
                <w:sz w:val="24"/>
                <w:szCs w:val="24"/>
                <w:lang w:eastAsia="en-GB"/>
              </w:rPr>
              <w:t>£’000</w:t>
            </w:r>
          </w:p>
        </w:tc>
        <w:tc>
          <w:tcPr>
            <w:tcW w:w="3969" w:type="dxa"/>
          </w:tcPr>
          <w:p w:rsidR="00E21B5E" w:rsidRDefault="00E21B5E" w:rsidP="00FF3B80">
            <w:pPr>
              <w:widowControl w:val="0"/>
              <w:suppressAutoHyphens/>
              <w:autoSpaceDE w:val="0"/>
              <w:autoSpaceDN w:val="0"/>
              <w:adjustRightInd w:val="0"/>
              <w:spacing w:before="60" w:after="0" w:line="240" w:lineRule="auto"/>
              <w:textAlignment w:val="center"/>
              <w:rPr>
                <w:rFonts w:eastAsia="Times New Roman" w:cs="Arial"/>
                <w:color w:val="0D0D0D"/>
                <w:sz w:val="24"/>
                <w:szCs w:val="24"/>
                <w:lang w:eastAsia="en-GB"/>
              </w:rPr>
            </w:pPr>
          </w:p>
        </w:tc>
        <w:tc>
          <w:tcPr>
            <w:tcW w:w="1464" w:type="dxa"/>
          </w:tcPr>
          <w:p w:rsidR="00E21B5E" w:rsidRPr="00250446" w:rsidRDefault="00E21B5E" w:rsidP="00250446">
            <w:pPr>
              <w:widowControl w:val="0"/>
              <w:suppressAutoHyphens/>
              <w:autoSpaceDE w:val="0"/>
              <w:autoSpaceDN w:val="0"/>
              <w:adjustRightInd w:val="0"/>
              <w:spacing w:before="60" w:after="0" w:line="240" w:lineRule="auto"/>
              <w:jc w:val="right"/>
              <w:textAlignment w:val="center"/>
              <w:rPr>
                <w:rFonts w:eastAsia="Times New Roman" w:cs="Arial"/>
                <w:b/>
                <w:color w:val="0D0D0D"/>
                <w:sz w:val="24"/>
                <w:szCs w:val="24"/>
                <w:lang w:eastAsia="en-GB"/>
              </w:rPr>
            </w:pPr>
            <w:r w:rsidRPr="00250446">
              <w:rPr>
                <w:rFonts w:eastAsia="Times New Roman" w:cs="Arial"/>
                <w:b/>
                <w:color w:val="0D0D0D"/>
                <w:sz w:val="24"/>
                <w:szCs w:val="24"/>
                <w:lang w:eastAsia="en-GB"/>
              </w:rPr>
              <w:t>31 March</w:t>
            </w:r>
          </w:p>
          <w:p w:rsidR="00E21B5E" w:rsidRPr="00250446" w:rsidRDefault="00E21B5E" w:rsidP="00250446">
            <w:pPr>
              <w:widowControl w:val="0"/>
              <w:suppressAutoHyphens/>
              <w:autoSpaceDE w:val="0"/>
              <w:autoSpaceDN w:val="0"/>
              <w:adjustRightInd w:val="0"/>
              <w:spacing w:before="60" w:after="0" w:line="240" w:lineRule="auto"/>
              <w:jc w:val="right"/>
              <w:textAlignment w:val="center"/>
              <w:rPr>
                <w:rFonts w:eastAsia="Times New Roman" w:cs="Arial"/>
                <w:b/>
                <w:color w:val="0D0D0D"/>
                <w:sz w:val="24"/>
                <w:szCs w:val="24"/>
                <w:lang w:eastAsia="en-GB"/>
              </w:rPr>
            </w:pPr>
            <w:r w:rsidRPr="00250446">
              <w:rPr>
                <w:rFonts w:eastAsia="Times New Roman" w:cs="Arial"/>
                <w:b/>
                <w:color w:val="0D0D0D"/>
                <w:sz w:val="24"/>
                <w:szCs w:val="24"/>
                <w:lang w:eastAsia="en-GB"/>
              </w:rPr>
              <w:t>20</w:t>
            </w:r>
            <w:r w:rsidR="002B1AFB">
              <w:rPr>
                <w:rFonts w:eastAsia="Times New Roman" w:cs="Arial"/>
                <w:b/>
                <w:color w:val="0D0D0D"/>
                <w:sz w:val="24"/>
                <w:szCs w:val="24"/>
                <w:lang w:eastAsia="en-GB"/>
              </w:rPr>
              <w:t>20</w:t>
            </w:r>
          </w:p>
          <w:p w:rsidR="00E21B5E" w:rsidRDefault="00E21B5E" w:rsidP="00250446">
            <w:pPr>
              <w:widowControl w:val="0"/>
              <w:suppressAutoHyphens/>
              <w:autoSpaceDE w:val="0"/>
              <w:autoSpaceDN w:val="0"/>
              <w:adjustRightInd w:val="0"/>
              <w:spacing w:before="60" w:after="0" w:line="240" w:lineRule="auto"/>
              <w:jc w:val="right"/>
              <w:textAlignment w:val="center"/>
              <w:rPr>
                <w:rFonts w:eastAsia="Times New Roman" w:cs="Arial"/>
                <w:color w:val="0D0D0D"/>
                <w:sz w:val="24"/>
                <w:szCs w:val="24"/>
                <w:lang w:eastAsia="en-GB"/>
              </w:rPr>
            </w:pPr>
            <w:r w:rsidRPr="00250446">
              <w:rPr>
                <w:rFonts w:eastAsia="Times New Roman" w:cs="Arial"/>
                <w:b/>
                <w:color w:val="0D0D0D"/>
                <w:sz w:val="24"/>
                <w:szCs w:val="24"/>
                <w:lang w:eastAsia="en-GB"/>
              </w:rPr>
              <w:t>£’000</w:t>
            </w:r>
          </w:p>
        </w:tc>
      </w:tr>
      <w:tr w:rsidR="00E21B5E" w:rsidTr="00250446">
        <w:tc>
          <w:tcPr>
            <w:tcW w:w="1275" w:type="dxa"/>
          </w:tcPr>
          <w:p w:rsidR="00E21B5E" w:rsidRDefault="002B1AFB" w:rsidP="00E21B5E">
            <w:pPr>
              <w:widowControl w:val="0"/>
              <w:suppressAutoHyphens/>
              <w:autoSpaceDE w:val="0"/>
              <w:autoSpaceDN w:val="0"/>
              <w:adjustRightInd w:val="0"/>
              <w:spacing w:before="60" w:after="0" w:line="240" w:lineRule="auto"/>
              <w:jc w:val="right"/>
              <w:textAlignment w:val="center"/>
              <w:rPr>
                <w:rFonts w:eastAsia="Times New Roman" w:cs="Arial"/>
                <w:color w:val="0D0D0D"/>
                <w:sz w:val="24"/>
                <w:szCs w:val="24"/>
                <w:lang w:eastAsia="en-GB"/>
              </w:rPr>
            </w:pPr>
            <w:r>
              <w:rPr>
                <w:rFonts w:eastAsia="Times New Roman" w:cs="Arial"/>
                <w:color w:val="0D0D0D"/>
                <w:sz w:val="24"/>
                <w:szCs w:val="24"/>
                <w:lang w:eastAsia="en-GB"/>
              </w:rPr>
              <w:t>2</w:t>
            </w:r>
          </w:p>
        </w:tc>
        <w:tc>
          <w:tcPr>
            <w:tcW w:w="3969" w:type="dxa"/>
          </w:tcPr>
          <w:p w:rsidR="00E21B5E" w:rsidRDefault="00250446" w:rsidP="00FF3B80">
            <w:pPr>
              <w:widowControl w:val="0"/>
              <w:suppressAutoHyphens/>
              <w:autoSpaceDE w:val="0"/>
              <w:autoSpaceDN w:val="0"/>
              <w:adjustRightInd w:val="0"/>
              <w:spacing w:before="60" w:after="0" w:line="240" w:lineRule="auto"/>
              <w:textAlignment w:val="center"/>
              <w:rPr>
                <w:rFonts w:eastAsia="Times New Roman" w:cs="Arial"/>
                <w:color w:val="0D0D0D"/>
                <w:sz w:val="24"/>
                <w:szCs w:val="24"/>
                <w:lang w:eastAsia="en-GB"/>
              </w:rPr>
            </w:pPr>
            <w:r>
              <w:rPr>
                <w:rFonts w:eastAsia="Times New Roman" w:cs="Arial"/>
                <w:color w:val="0D0D0D"/>
                <w:sz w:val="24"/>
                <w:szCs w:val="24"/>
                <w:lang w:eastAsia="en-GB"/>
              </w:rPr>
              <w:t>Less than one year</w:t>
            </w:r>
          </w:p>
        </w:tc>
        <w:tc>
          <w:tcPr>
            <w:tcW w:w="1464" w:type="dxa"/>
          </w:tcPr>
          <w:p w:rsidR="00E21B5E" w:rsidRDefault="006D65C4" w:rsidP="00250446">
            <w:pPr>
              <w:widowControl w:val="0"/>
              <w:suppressAutoHyphens/>
              <w:autoSpaceDE w:val="0"/>
              <w:autoSpaceDN w:val="0"/>
              <w:adjustRightInd w:val="0"/>
              <w:spacing w:before="60" w:after="0" w:line="240" w:lineRule="auto"/>
              <w:jc w:val="right"/>
              <w:textAlignment w:val="center"/>
              <w:rPr>
                <w:rFonts w:eastAsia="Times New Roman" w:cs="Arial"/>
                <w:color w:val="0D0D0D"/>
                <w:sz w:val="24"/>
                <w:szCs w:val="24"/>
                <w:lang w:eastAsia="en-GB"/>
              </w:rPr>
            </w:pPr>
            <w:r>
              <w:rPr>
                <w:rFonts w:eastAsia="Times New Roman" w:cs="Arial"/>
                <w:color w:val="0D0D0D"/>
                <w:sz w:val="24"/>
                <w:szCs w:val="24"/>
                <w:lang w:eastAsia="en-GB"/>
              </w:rPr>
              <w:t>244</w:t>
            </w:r>
          </w:p>
        </w:tc>
      </w:tr>
      <w:tr w:rsidR="00250446" w:rsidTr="00250446">
        <w:tc>
          <w:tcPr>
            <w:tcW w:w="1275" w:type="dxa"/>
          </w:tcPr>
          <w:p w:rsidR="00250446" w:rsidRDefault="00250446" w:rsidP="00E21B5E">
            <w:pPr>
              <w:widowControl w:val="0"/>
              <w:suppressAutoHyphens/>
              <w:autoSpaceDE w:val="0"/>
              <w:autoSpaceDN w:val="0"/>
              <w:adjustRightInd w:val="0"/>
              <w:spacing w:before="60" w:after="0" w:line="240" w:lineRule="auto"/>
              <w:jc w:val="right"/>
              <w:textAlignment w:val="center"/>
              <w:rPr>
                <w:rFonts w:eastAsia="Times New Roman" w:cs="Arial"/>
                <w:color w:val="0D0D0D"/>
                <w:sz w:val="24"/>
                <w:szCs w:val="24"/>
                <w:lang w:eastAsia="en-GB"/>
              </w:rPr>
            </w:pPr>
          </w:p>
        </w:tc>
        <w:tc>
          <w:tcPr>
            <w:tcW w:w="3969" w:type="dxa"/>
          </w:tcPr>
          <w:p w:rsidR="00250446" w:rsidRDefault="00250446" w:rsidP="00FF3B80">
            <w:pPr>
              <w:widowControl w:val="0"/>
              <w:suppressAutoHyphens/>
              <w:autoSpaceDE w:val="0"/>
              <w:autoSpaceDN w:val="0"/>
              <w:adjustRightInd w:val="0"/>
              <w:spacing w:before="60" w:after="0" w:line="240" w:lineRule="auto"/>
              <w:textAlignment w:val="center"/>
              <w:rPr>
                <w:rFonts w:eastAsia="Times New Roman" w:cs="Arial"/>
                <w:color w:val="0D0D0D"/>
                <w:sz w:val="24"/>
                <w:szCs w:val="24"/>
                <w:lang w:eastAsia="en-GB"/>
              </w:rPr>
            </w:pPr>
          </w:p>
        </w:tc>
        <w:tc>
          <w:tcPr>
            <w:tcW w:w="1464" w:type="dxa"/>
          </w:tcPr>
          <w:p w:rsidR="00250446" w:rsidRDefault="00250446" w:rsidP="00250446">
            <w:pPr>
              <w:widowControl w:val="0"/>
              <w:suppressAutoHyphens/>
              <w:autoSpaceDE w:val="0"/>
              <w:autoSpaceDN w:val="0"/>
              <w:adjustRightInd w:val="0"/>
              <w:spacing w:before="60" w:after="0" w:line="240" w:lineRule="auto"/>
              <w:jc w:val="right"/>
              <w:textAlignment w:val="center"/>
              <w:rPr>
                <w:rFonts w:eastAsia="Times New Roman" w:cs="Arial"/>
                <w:color w:val="0D0D0D"/>
                <w:sz w:val="24"/>
                <w:szCs w:val="24"/>
                <w:lang w:eastAsia="en-GB"/>
              </w:rPr>
            </w:pPr>
          </w:p>
        </w:tc>
      </w:tr>
      <w:tr w:rsidR="00E21B5E" w:rsidTr="00250446">
        <w:tc>
          <w:tcPr>
            <w:tcW w:w="1275" w:type="dxa"/>
          </w:tcPr>
          <w:p w:rsidR="00E21B5E" w:rsidRDefault="002B1AFB" w:rsidP="00E21B5E">
            <w:pPr>
              <w:widowControl w:val="0"/>
              <w:suppressAutoHyphens/>
              <w:autoSpaceDE w:val="0"/>
              <w:autoSpaceDN w:val="0"/>
              <w:adjustRightInd w:val="0"/>
              <w:spacing w:before="60" w:after="0" w:line="240" w:lineRule="auto"/>
              <w:jc w:val="right"/>
              <w:textAlignment w:val="center"/>
              <w:rPr>
                <w:rFonts w:eastAsia="Times New Roman" w:cs="Arial"/>
                <w:color w:val="0D0D0D"/>
                <w:sz w:val="24"/>
                <w:szCs w:val="24"/>
                <w:lang w:eastAsia="en-GB"/>
              </w:rPr>
            </w:pPr>
            <w:r>
              <w:rPr>
                <w:rFonts w:eastAsia="Times New Roman" w:cs="Arial"/>
                <w:color w:val="0D0D0D"/>
                <w:sz w:val="24"/>
                <w:szCs w:val="24"/>
                <w:lang w:eastAsia="en-GB"/>
              </w:rPr>
              <w:t>93</w:t>
            </w:r>
          </w:p>
        </w:tc>
        <w:tc>
          <w:tcPr>
            <w:tcW w:w="3969" w:type="dxa"/>
          </w:tcPr>
          <w:p w:rsidR="00250446" w:rsidRDefault="00250446" w:rsidP="00FF3B80">
            <w:pPr>
              <w:widowControl w:val="0"/>
              <w:suppressAutoHyphens/>
              <w:autoSpaceDE w:val="0"/>
              <w:autoSpaceDN w:val="0"/>
              <w:adjustRightInd w:val="0"/>
              <w:spacing w:before="60" w:after="0" w:line="240" w:lineRule="auto"/>
              <w:textAlignment w:val="center"/>
              <w:rPr>
                <w:rFonts w:eastAsia="Times New Roman" w:cs="Arial"/>
                <w:color w:val="0D0D0D"/>
                <w:sz w:val="24"/>
                <w:szCs w:val="24"/>
                <w:lang w:eastAsia="en-GB"/>
              </w:rPr>
            </w:pPr>
            <w:r>
              <w:rPr>
                <w:rFonts w:eastAsia="Times New Roman" w:cs="Arial"/>
                <w:color w:val="0D0D0D"/>
                <w:sz w:val="24"/>
                <w:szCs w:val="24"/>
                <w:lang w:eastAsia="en-GB"/>
              </w:rPr>
              <w:t>One to three years</w:t>
            </w:r>
          </w:p>
        </w:tc>
        <w:tc>
          <w:tcPr>
            <w:tcW w:w="1464" w:type="dxa"/>
          </w:tcPr>
          <w:p w:rsidR="00E21B5E" w:rsidRDefault="006D65C4" w:rsidP="00250446">
            <w:pPr>
              <w:widowControl w:val="0"/>
              <w:suppressAutoHyphens/>
              <w:autoSpaceDE w:val="0"/>
              <w:autoSpaceDN w:val="0"/>
              <w:adjustRightInd w:val="0"/>
              <w:spacing w:before="60" w:after="0" w:line="240" w:lineRule="auto"/>
              <w:jc w:val="right"/>
              <w:textAlignment w:val="center"/>
              <w:rPr>
                <w:rFonts w:eastAsia="Times New Roman" w:cs="Arial"/>
                <w:color w:val="0D0D0D"/>
                <w:sz w:val="24"/>
                <w:szCs w:val="24"/>
                <w:lang w:eastAsia="en-GB"/>
              </w:rPr>
            </w:pPr>
            <w:r>
              <w:rPr>
                <w:rFonts w:eastAsia="Times New Roman" w:cs="Arial"/>
                <w:color w:val="0D0D0D"/>
                <w:sz w:val="24"/>
                <w:szCs w:val="24"/>
                <w:lang w:eastAsia="en-GB"/>
              </w:rPr>
              <w:t>125</w:t>
            </w:r>
          </w:p>
        </w:tc>
      </w:tr>
      <w:tr w:rsidR="00250446" w:rsidTr="00250446">
        <w:tc>
          <w:tcPr>
            <w:tcW w:w="1275" w:type="dxa"/>
          </w:tcPr>
          <w:p w:rsidR="00250446" w:rsidRDefault="00250446" w:rsidP="00E21B5E">
            <w:pPr>
              <w:widowControl w:val="0"/>
              <w:suppressAutoHyphens/>
              <w:autoSpaceDE w:val="0"/>
              <w:autoSpaceDN w:val="0"/>
              <w:adjustRightInd w:val="0"/>
              <w:spacing w:before="60" w:after="0" w:line="240" w:lineRule="auto"/>
              <w:jc w:val="right"/>
              <w:textAlignment w:val="center"/>
              <w:rPr>
                <w:rFonts w:eastAsia="Times New Roman" w:cs="Arial"/>
                <w:color w:val="0D0D0D"/>
                <w:sz w:val="24"/>
                <w:szCs w:val="24"/>
                <w:lang w:eastAsia="en-GB"/>
              </w:rPr>
            </w:pPr>
          </w:p>
        </w:tc>
        <w:tc>
          <w:tcPr>
            <w:tcW w:w="3969" w:type="dxa"/>
          </w:tcPr>
          <w:p w:rsidR="00250446" w:rsidRDefault="00250446" w:rsidP="00FF3B80">
            <w:pPr>
              <w:widowControl w:val="0"/>
              <w:suppressAutoHyphens/>
              <w:autoSpaceDE w:val="0"/>
              <w:autoSpaceDN w:val="0"/>
              <w:adjustRightInd w:val="0"/>
              <w:spacing w:before="60" w:after="0" w:line="240" w:lineRule="auto"/>
              <w:textAlignment w:val="center"/>
              <w:rPr>
                <w:rFonts w:eastAsia="Times New Roman" w:cs="Arial"/>
                <w:color w:val="0D0D0D"/>
                <w:sz w:val="24"/>
                <w:szCs w:val="24"/>
                <w:lang w:eastAsia="en-GB"/>
              </w:rPr>
            </w:pPr>
          </w:p>
        </w:tc>
        <w:tc>
          <w:tcPr>
            <w:tcW w:w="1464" w:type="dxa"/>
          </w:tcPr>
          <w:p w:rsidR="00250446" w:rsidRDefault="00250446" w:rsidP="00250446">
            <w:pPr>
              <w:widowControl w:val="0"/>
              <w:suppressAutoHyphens/>
              <w:autoSpaceDE w:val="0"/>
              <w:autoSpaceDN w:val="0"/>
              <w:adjustRightInd w:val="0"/>
              <w:spacing w:before="60" w:after="0" w:line="240" w:lineRule="auto"/>
              <w:jc w:val="right"/>
              <w:textAlignment w:val="center"/>
              <w:rPr>
                <w:rFonts w:eastAsia="Times New Roman" w:cs="Arial"/>
                <w:color w:val="0D0D0D"/>
                <w:sz w:val="24"/>
                <w:szCs w:val="24"/>
                <w:lang w:eastAsia="en-GB"/>
              </w:rPr>
            </w:pPr>
          </w:p>
        </w:tc>
      </w:tr>
      <w:tr w:rsidR="00E21B5E" w:rsidTr="00250446">
        <w:trPr>
          <w:trHeight w:val="396"/>
        </w:trPr>
        <w:tc>
          <w:tcPr>
            <w:tcW w:w="1275" w:type="dxa"/>
            <w:tcBorders>
              <w:bottom w:val="single" w:sz="4" w:space="0" w:color="auto"/>
            </w:tcBorders>
          </w:tcPr>
          <w:p w:rsidR="00E21B5E" w:rsidRDefault="002B1AFB" w:rsidP="00E21B5E">
            <w:pPr>
              <w:widowControl w:val="0"/>
              <w:suppressAutoHyphens/>
              <w:autoSpaceDE w:val="0"/>
              <w:autoSpaceDN w:val="0"/>
              <w:adjustRightInd w:val="0"/>
              <w:spacing w:before="60" w:after="0" w:line="240" w:lineRule="auto"/>
              <w:jc w:val="right"/>
              <w:textAlignment w:val="center"/>
              <w:rPr>
                <w:rFonts w:eastAsia="Times New Roman" w:cs="Arial"/>
                <w:color w:val="0D0D0D"/>
                <w:sz w:val="24"/>
                <w:szCs w:val="24"/>
                <w:lang w:eastAsia="en-GB"/>
              </w:rPr>
            </w:pPr>
            <w:r>
              <w:rPr>
                <w:rFonts w:eastAsia="Times New Roman" w:cs="Arial"/>
                <w:color w:val="0D0D0D"/>
                <w:sz w:val="24"/>
                <w:szCs w:val="24"/>
                <w:lang w:eastAsia="en-GB"/>
              </w:rPr>
              <w:t>105</w:t>
            </w:r>
          </w:p>
        </w:tc>
        <w:tc>
          <w:tcPr>
            <w:tcW w:w="3969" w:type="dxa"/>
          </w:tcPr>
          <w:p w:rsidR="00E21B5E" w:rsidRDefault="00250446" w:rsidP="00FF3B80">
            <w:pPr>
              <w:widowControl w:val="0"/>
              <w:suppressAutoHyphens/>
              <w:autoSpaceDE w:val="0"/>
              <w:autoSpaceDN w:val="0"/>
              <w:adjustRightInd w:val="0"/>
              <w:spacing w:before="60" w:after="0" w:line="240" w:lineRule="auto"/>
              <w:textAlignment w:val="center"/>
              <w:rPr>
                <w:rFonts w:eastAsia="Times New Roman" w:cs="Arial"/>
                <w:color w:val="0D0D0D"/>
                <w:sz w:val="24"/>
                <w:szCs w:val="24"/>
                <w:lang w:eastAsia="en-GB"/>
              </w:rPr>
            </w:pPr>
            <w:r>
              <w:rPr>
                <w:rFonts w:eastAsia="Times New Roman" w:cs="Arial"/>
                <w:color w:val="0D0D0D"/>
                <w:sz w:val="24"/>
                <w:szCs w:val="24"/>
                <w:lang w:eastAsia="en-GB"/>
              </w:rPr>
              <w:t>Over three years</w:t>
            </w:r>
          </w:p>
        </w:tc>
        <w:tc>
          <w:tcPr>
            <w:tcW w:w="1464" w:type="dxa"/>
            <w:tcBorders>
              <w:bottom w:val="single" w:sz="4" w:space="0" w:color="auto"/>
            </w:tcBorders>
          </w:tcPr>
          <w:p w:rsidR="00E21B5E" w:rsidRDefault="006D65C4" w:rsidP="00250446">
            <w:pPr>
              <w:widowControl w:val="0"/>
              <w:suppressAutoHyphens/>
              <w:autoSpaceDE w:val="0"/>
              <w:autoSpaceDN w:val="0"/>
              <w:adjustRightInd w:val="0"/>
              <w:spacing w:before="60" w:after="0" w:line="240" w:lineRule="auto"/>
              <w:jc w:val="right"/>
              <w:textAlignment w:val="center"/>
              <w:rPr>
                <w:rFonts w:eastAsia="Times New Roman" w:cs="Arial"/>
                <w:color w:val="0D0D0D"/>
                <w:sz w:val="24"/>
                <w:szCs w:val="24"/>
                <w:lang w:eastAsia="en-GB"/>
              </w:rPr>
            </w:pPr>
            <w:r>
              <w:rPr>
                <w:rFonts w:eastAsia="Times New Roman" w:cs="Arial"/>
                <w:color w:val="0D0D0D"/>
                <w:sz w:val="24"/>
                <w:szCs w:val="24"/>
                <w:lang w:eastAsia="en-GB"/>
              </w:rPr>
              <w:t>53</w:t>
            </w:r>
          </w:p>
        </w:tc>
      </w:tr>
      <w:tr w:rsidR="00E21B5E" w:rsidTr="00250446">
        <w:tc>
          <w:tcPr>
            <w:tcW w:w="1275" w:type="dxa"/>
            <w:tcBorders>
              <w:top w:val="single" w:sz="4" w:space="0" w:color="auto"/>
            </w:tcBorders>
          </w:tcPr>
          <w:p w:rsidR="00E21B5E" w:rsidRPr="00250446" w:rsidRDefault="002B1AFB" w:rsidP="00E21B5E">
            <w:pPr>
              <w:widowControl w:val="0"/>
              <w:suppressAutoHyphens/>
              <w:autoSpaceDE w:val="0"/>
              <w:autoSpaceDN w:val="0"/>
              <w:adjustRightInd w:val="0"/>
              <w:spacing w:before="60" w:after="0" w:line="240" w:lineRule="auto"/>
              <w:jc w:val="right"/>
              <w:textAlignment w:val="center"/>
              <w:rPr>
                <w:rFonts w:eastAsia="Times New Roman" w:cs="Arial"/>
                <w:b/>
                <w:color w:val="0D0D0D"/>
                <w:sz w:val="24"/>
                <w:szCs w:val="24"/>
                <w:lang w:eastAsia="en-GB"/>
              </w:rPr>
            </w:pPr>
            <w:r>
              <w:rPr>
                <w:rFonts w:eastAsia="Times New Roman" w:cs="Arial"/>
                <w:b/>
                <w:color w:val="0D0D0D"/>
                <w:sz w:val="24"/>
                <w:szCs w:val="24"/>
                <w:lang w:eastAsia="en-GB"/>
              </w:rPr>
              <w:t>200</w:t>
            </w:r>
          </w:p>
        </w:tc>
        <w:tc>
          <w:tcPr>
            <w:tcW w:w="3969" w:type="dxa"/>
          </w:tcPr>
          <w:p w:rsidR="00E21B5E" w:rsidRPr="00250446" w:rsidRDefault="00250446" w:rsidP="00FF3B80">
            <w:pPr>
              <w:widowControl w:val="0"/>
              <w:suppressAutoHyphens/>
              <w:autoSpaceDE w:val="0"/>
              <w:autoSpaceDN w:val="0"/>
              <w:adjustRightInd w:val="0"/>
              <w:spacing w:before="60" w:after="0" w:line="240" w:lineRule="auto"/>
              <w:textAlignment w:val="center"/>
              <w:rPr>
                <w:rFonts w:eastAsia="Times New Roman" w:cs="Arial"/>
                <w:b/>
                <w:color w:val="0D0D0D"/>
                <w:sz w:val="24"/>
                <w:szCs w:val="24"/>
                <w:lang w:eastAsia="en-GB"/>
              </w:rPr>
            </w:pPr>
            <w:r w:rsidRPr="00250446">
              <w:rPr>
                <w:rFonts w:eastAsia="Times New Roman" w:cs="Arial"/>
                <w:b/>
                <w:color w:val="0D0D0D"/>
                <w:sz w:val="24"/>
                <w:szCs w:val="24"/>
                <w:lang w:eastAsia="en-GB"/>
              </w:rPr>
              <w:t>Total</w:t>
            </w:r>
          </w:p>
        </w:tc>
        <w:tc>
          <w:tcPr>
            <w:tcW w:w="1464" w:type="dxa"/>
            <w:tcBorders>
              <w:top w:val="single" w:sz="4" w:space="0" w:color="auto"/>
            </w:tcBorders>
          </w:tcPr>
          <w:p w:rsidR="00E21B5E" w:rsidRPr="00250446" w:rsidRDefault="0046651B" w:rsidP="0046651B">
            <w:pPr>
              <w:widowControl w:val="0"/>
              <w:suppressAutoHyphens/>
              <w:autoSpaceDE w:val="0"/>
              <w:autoSpaceDN w:val="0"/>
              <w:adjustRightInd w:val="0"/>
              <w:spacing w:before="60" w:after="0" w:line="240" w:lineRule="auto"/>
              <w:jc w:val="right"/>
              <w:textAlignment w:val="center"/>
              <w:rPr>
                <w:rFonts w:eastAsia="Times New Roman" w:cs="Arial"/>
                <w:b/>
                <w:color w:val="0D0D0D"/>
                <w:sz w:val="24"/>
                <w:szCs w:val="24"/>
                <w:lang w:eastAsia="en-GB"/>
              </w:rPr>
            </w:pPr>
            <w:r>
              <w:rPr>
                <w:rFonts w:eastAsia="Times New Roman" w:cs="Arial"/>
                <w:b/>
                <w:color w:val="0D0D0D"/>
                <w:sz w:val="24"/>
                <w:szCs w:val="24"/>
                <w:lang w:eastAsia="en-GB"/>
              </w:rPr>
              <w:t>422</w:t>
            </w:r>
          </w:p>
        </w:tc>
      </w:tr>
    </w:tbl>
    <w:p w:rsidR="00250446" w:rsidRDefault="00250446" w:rsidP="00250446">
      <w:pPr>
        <w:widowControl w:val="0"/>
        <w:suppressAutoHyphens/>
        <w:autoSpaceDE w:val="0"/>
        <w:autoSpaceDN w:val="0"/>
        <w:adjustRightInd w:val="0"/>
        <w:spacing w:before="60" w:after="0" w:line="240" w:lineRule="auto"/>
        <w:textAlignment w:val="center"/>
        <w:rPr>
          <w:rFonts w:eastAsia="Times New Roman" w:cs="Arial"/>
          <w:color w:val="0D0D0D"/>
          <w:sz w:val="24"/>
          <w:szCs w:val="24"/>
          <w:lang w:eastAsia="en-GB"/>
        </w:rPr>
      </w:pPr>
    </w:p>
    <w:p w:rsidR="00FF3B80" w:rsidRPr="00FF3B80" w:rsidRDefault="00250446" w:rsidP="00250446">
      <w:pPr>
        <w:widowControl w:val="0"/>
        <w:suppressAutoHyphens/>
        <w:autoSpaceDE w:val="0"/>
        <w:autoSpaceDN w:val="0"/>
        <w:adjustRightInd w:val="0"/>
        <w:spacing w:before="60" w:after="0" w:line="240" w:lineRule="auto"/>
        <w:textAlignment w:val="center"/>
        <w:rPr>
          <w:rFonts w:eastAsia="Times New Roman" w:cs="Arial"/>
          <w:color w:val="0D0D0D"/>
          <w:sz w:val="24"/>
          <w:szCs w:val="24"/>
          <w:lang w:eastAsia="en-GB"/>
        </w:rPr>
      </w:pPr>
      <w:r>
        <w:rPr>
          <w:rFonts w:eastAsia="Times New Roman" w:cs="Arial"/>
          <w:color w:val="0D0D0D"/>
          <w:sz w:val="24"/>
          <w:szCs w:val="24"/>
          <w:lang w:eastAsia="en-GB"/>
        </w:rPr>
        <w:t>T</w:t>
      </w:r>
      <w:r w:rsidR="00FF3B80" w:rsidRPr="00FF3B80">
        <w:rPr>
          <w:rFonts w:eastAsia="Times New Roman" w:cs="Arial"/>
          <w:color w:val="0D0D0D"/>
          <w:sz w:val="24"/>
          <w:szCs w:val="24"/>
          <w:lang w:eastAsia="en-GB"/>
        </w:rPr>
        <w:t>he analysis above only shows those balances where assessment has indicated that, by exception, no impairment is required and is analysed based upon the reporting information available.</w:t>
      </w:r>
    </w:p>
    <w:p w:rsidR="00BF4AD6" w:rsidRDefault="00BF4AD6" w:rsidP="00226557">
      <w:pPr>
        <w:pStyle w:val="CodeNotesExampleText"/>
        <w:spacing w:line="240" w:lineRule="auto"/>
        <w:ind w:left="567"/>
        <w:rPr>
          <w:rFonts w:cs="Arial"/>
          <w:sz w:val="16"/>
          <w:szCs w:val="16"/>
        </w:rPr>
      </w:pPr>
    </w:p>
    <w:p w:rsidR="00BF4AD6" w:rsidRDefault="00BF4AD6" w:rsidP="00226557">
      <w:pPr>
        <w:pStyle w:val="CodeNotesExampleText"/>
        <w:spacing w:line="240" w:lineRule="auto"/>
        <w:ind w:left="567"/>
        <w:rPr>
          <w:rFonts w:cs="Arial"/>
          <w:sz w:val="16"/>
          <w:szCs w:val="16"/>
        </w:rPr>
      </w:pPr>
    </w:p>
    <w:p w:rsidR="00B725DE" w:rsidRDefault="00B725DE" w:rsidP="00226557">
      <w:pPr>
        <w:pStyle w:val="CodeNotesExampleText"/>
        <w:spacing w:line="240" w:lineRule="auto"/>
        <w:ind w:left="567"/>
        <w:rPr>
          <w:rFonts w:cs="Arial"/>
          <w:sz w:val="16"/>
          <w:szCs w:val="16"/>
        </w:rPr>
      </w:pPr>
    </w:p>
    <w:p w:rsidR="00B725DE" w:rsidRDefault="00B725DE" w:rsidP="00226557">
      <w:pPr>
        <w:pStyle w:val="CodeNotesExampleText"/>
        <w:spacing w:line="240" w:lineRule="auto"/>
        <w:ind w:left="567"/>
        <w:rPr>
          <w:rFonts w:cs="Arial"/>
          <w:sz w:val="16"/>
          <w:szCs w:val="16"/>
        </w:rPr>
      </w:pPr>
    </w:p>
    <w:p w:rsidR="00B725DE" w:rsidRDefault="00B725DE" w:rsidP="00226557">
      <w:pPr>
        <w:pStyle w:val="CodeNotesExampleText"/>
        <w:spacing w:line="240" w:lineRule="auto"/>
        <w:ind w:left="567"/>
        <w:rPr>
          <w:rFonts w:cs="Arial"/>
          <w:sz w:val="16"/>
          <w:szCs w:val="16"/>
        </w:rPr>
      </w:pPr>
    </w:p>
    <w:p w:rsidR="00B725DE" w:rsidRDefault="00B725DE" w:rsidP="00226557">
      <w:pPr>
        <w:pStyle w:val="CodeNotesExampleText"/>
        <w:spacing w:line="240" w:lineRule="auto"/>
        <w:ind w:left="567"/>
        <w:rPr>
          <w:rFonts w:cs="Arial"/>
          <w:sz w:val="16"/>
          <w:szCs w:val="16"/>
        </w:rPr>
      </w:pPr>
    </w:p>
    <w:p w:rsidR="00B725DE" w:rsidRDefault="00B725DE" w:rsidP="00226557">
      <w:pPr>
        <w:pStyle w:val="CodeNotesExampleText"/>
        <w:spacing w:line="240" w:lineRule="auto"/>
        <w:ind w:left="567"/>
        <w:rPr>
          <w:rFonts w:cs="Arial"/>
          <w:sz w:val="16"/>
          <w:szCs w:val="16"/>
        </w:rPr>
      </w:pPr>
    </w:p>
    <w:p w:rsidR="00B725DE" w:rsidRDefault="00B725DE" w:rsidP="00226557">
      <w:pPr>
        <w:pStyle w:val="CodeNotesExampleText"/>
        <w:spacing w:line="240" w:lineRule="auto"/>
        <w:ind w:left="567"/>
        <w:rPr>
          <w:rFonts w:cs="Arial"/>
          <w:sz w:val="16"/>
          <w:szCs w:val="16"/>
        </w:rPr>
      </w:pPr>
    </w:p>
    <w:p w:rsidR="00B725DE" w:rsidRDefault="00B725DE" w:rsidP="00226557">
      <w:pPr>
        <w:pStyle w:val="CodeNotesExampleText"/>
        <w:spacing w:line="240" w:lineRule="auto"/>
        <w:ind w:left="567"/>
        <w:rPr>
          <w:rFonts w:cs="Arial"/>
          <w:sz w:val="16"/>
          <w:szCs w:val="16"/>
        </w:rPr>
      </w:pPr>
    </w:p>
    <w:p w:rsidR="00B725DE" w:rsidRDefault="00B725DE" w:rsidP="00226557">
      <w:pPr>
        <w:pStyle w:val="CodeNotesExampleText"/>
        <w:spacing w:line="240" w:lineRule="auto"/>
        <w:ind w:left="567"/>
        <w:rPr>
          <w:rFonts w:cs="Arial"/>
          <w:sz w:val="16"/>
          <w:szCs w:val="16"/>
        </w:rPr>
      </w:pPr>
    </w:p>
    <w:p w:rsidR="00B725DE" w:rsidRDefault="00B725DE" w:rsidP="00226557">
      <w:pPr>
        <w:pStyle w:val="CodeNotesExampleText"/>
        <w:spacing w:line="240" w:lineRule="auto"/>
        <w:ind w:left="567"/>
        <w:rPr>
          <w:rFonts w:cs="Arial"/>
          <w:sz w:val="16"/>
          <w:szCs w:val="16"/>
        </w:rPr>
      </w:pPr>
    </w:p>
    <w:p w:rsidR="00B725DE" w:rsidRDefault="00B725DE" w:rsidP="00226557">
      <w:pPr>
        <w:pStyle w:val="CodeNotesExampleText"/>
        <w:spacing w:line="240" w:lineRule="auto"/>
        <w:ind w:left="567"/>
        <w:rPr>
          <w:rFonts w:cs="Arial"/>
          <w:sz w:val="16"/>
          <w:szCs w:val="16"/>
        </w:rPr>
      </w:pPr>
    </w:p>
    <w:p w:rsidR="00B725DE" w:rsidRDefault="00B725DE" w:rsidP="00226557">
      <w:pPr>
        <w:pStyle w:val="CodeNotesExampleText"/>
        <w:spacing w:line="240" w:lineRule="auto"/>
        <w:ind w:left="567"/>
        <w:rPr>
          <w:rFonts w:cs="Arial"/>
          <w:sz w:val="16"/>
          <w:szCs w:val="16"/>
        </w:rPr>
      </w:pPr>
    </w:p>
    <w:p w:rsidR="00B725DE" w:rsidRDefault="00B725DE" w:rsidP="00226557">
      <w:pPr>
        <w:pStyle w:val="CodeNotesExampleText"/>
        <w:spacing w:line="240" w:lineRule="auto"/>
        <w:ind w:left="567"/>
        <w:rPr>
          <w:rFonts w:cs="Arial"/>
          <w:sz w:val="16"/>
          <w:szCs w:val="16"/>
        </w:rPr>
      </w:pPr>
    </w:p>
    <w:p w:rsidR="00B725DE" w:rsidRDefault="00B725DE" w:rsidP="00226557">
      <w:pPr>
        <w:pStyle w:val="CodeNotesExampleText"/>
        <w:spacing w:line="240" w:lineRule="auto"/>
        <w:ind w:left="567"/>
        <w:rPr>
          <w:rFonts w:cs="Arial"/>
          <w:sz w:val="16"/>
          <w:szCs w:val="16"/>
        </w:rPr>
      </w:pPr>
    </w:p>
    <w:p w:rsidR="00B725DE" w:rsidRDefault="00B725DE" w:rsidP="00226557">
      <w:pPr>
        <w:pStyle w:val="CodeNotesExampleText"/>
        <w:spacing w:line="240" w:lineRule="auto"/>
        <w:ind w:left="567"/>
        <w:rPr>
          <w:rFonts w:cs="Arial"/>
          <w:sz w:val="16"/>
          <w:szCs w:val="16"/>
        </w:rPr>
      </w:pPr>
    </w:p>
    <w:p w:rsidR="00B725DE" w:rsidRDefault="00B725DE" w:rsidP="00226557">
      <w:pPr>
        <w:pStyle w:val="CodeNotesExampleText"/>
        <w:spacing w:line="240" w:lineRule="auto"/>
        <w:ind w:left="567"/>
        <w:rPr>
          <w:rFonts w:cs="Arial"/>
          <w:sz w:val="16"/>
          <w:szCs w:val="16"/>
        </w:rPr>
      </w:pPr>
    </w:p>
    <w:p w:rsidR="009D1293" w:rsidRDefault="006255B6" w:rsidP="00226557">
      <w:pPr>
        <w:pStyle w:val="CodeNotesExampleText"/>
        <w:spacing w:line="240" w:lineRule="auto"/>
        <w:ind w:left="567"/>
        <w:rPr>
          <w:rFonts w:cs="Arial"/>
          <w:sz w:val="16"/>
          <w:szCs w:val="16"/>
        </w:rPr>
      </w:pPr>
      <w:r w:rsidRPr="006255B6">
        <w:rPr>
          <w:rFonts w:cs="Arial"/>
          <w:sz w:val="16"/>
          <w:szCs w:val="16"/>
        </w:rPr>
        <w:tab/>
      </w:r>
      <w:r w:rsidRPr="006255B6">
        <w:rPr>
          <w:rFonts w:cs="Arial"/>
          <w:sz w:val="16"/>
          <w:szCs w:val="16"/>
        </w:rPr>
        <w:tab/>
      </w:r>
    </w:p>
    <w:p w:rsidR="00161350" w:rsidRPr="00063BD4" w:rsidRDefault="0068740C">
      <w:pPr>
        <w:pStyle w:val="ExampleSub"/>
        <w:keepNext w:val="0"/>
        <w:keepLines w:val="0"/>
        <w:spacing w:before="60" w:line="240" w:lineRule="auto"/>
        <w:ind w:hanging="567"/>
        <w:rPr>
          <w:rFonts w:ascii="Arial" w:hAnsi="Arial" w:cs="Arial"/>
          <w:bCs w:val="0"/>
          <w:color w:val="0D0D0D"/>
          <w:sz w:val="24"/>
          <w:szCs w:val="24"/>
        </w:rPr>
      </w:pPr>
      <w:r>
        <w:rPr>
          <w:rFonts w:ascii="Arial" w:hAnsi="Arial" w:cs="Arial"/>
          <w:bCs w:val="0"/>
          <w:color w:val="0D0D0D"/>
          <w:sz w:val="24"/>
          <w:szCs w:val="24"/>
        </w:rPr>
        <w:t>2</w:t>
      </w:r>
      <w:r w:rsidR="00FF3B80">
        <w:rPr>
          <w:rFonts w:ascii="Arial" w:hAnsi="Arial" w:cs="Arial"/>
          <w:bCs w:val="0"/>
          <w:color w:val="0D0D0D"/>
          <w:sz w:val="24"/>
          <w:szCs w:val="24"/>
        </w:rPr>
        <w:t>2</w:t>
      </w:r>
      <w:r w:rsidR="00161350" w:rsidRPr="00063BD4">
        <w:rPr>
          <w:rFonts w:ascii="Arial" w:hAnsi="Arial" w:cs="Arial"/>
          <w:b w:val="0"/>
          <w:bCs w:val="0"/>
          <w:color w:val="0D0D0D"/>
          <w:sz w:val="24"/>
          <w:szCs w:val="24"/>
        </w:rPr>
        <w:t>.</w:t>
      </w:r>
      <w:r w:rsidR="00161350" w:rsidRPr="00063BD4">
        <w:rPr>
          <w:rFonts w:ascii="Arial" w:hAnsi="Arial" w:cs="Arial"/>
          <w:b w:val="0"/>
          <w:bCs w:val="0"/>
          <w:color w:val="0D0D0D"/>
          <w:sz w:val="24"/>
          <w:szCs w:val="24"/>
        </w:rPr>
        <w:tab/>
      </w:r>
      <w:r w:rsidR="00161350" w:rsidRPr="00063BD4">
        <w:rPr>
          <w:rFonts w:ascii="Arial" w:hAnsi="Arial" w:cs="Arial"/>
          <w:bCs w:val="0"/>
          <w:color w:val="0D0D0D"/>
          <w:sz w:val="24"/>
          <w:szCs w:val="24"/>
        </w:rPr>
        <w:t>Cash and Cash Equivalents</w:t>
      </w:r>
    </w:p>
    <w:p w:rsidR="00161350" w:rsidRPr="00063BD4" w:rsidRDefault="00161350" w:rsidP="00C321CB">
      <w:pPr>
        <w:pStyle w:val="ExampleSub"/>
        <w:keepNext w:val="0"/>
        <w:keepLines w:val="0"/>
        <w:spacing w:before="60" w:line="240" w:lineRule="auto"/>
        <w:rPr>
          <w:rFonts w:ascii="Arial" w:hAnsi="Arial" w:cs="Arial"/>
          <w:b w:val="0"/>
          <w:bCs w:val="0"/>
          <w:color w:val="0D0D0D"/>
          <w:sz w:val="24"/>
          <w:szCs w:val="24"/>
        </w:rPr>
      </w:pPr>
      <w:r w:rsidRPr="00063BD4">
        <w:rPr>
          <w:rFonts w:ascii="Arial" w:hAnsi="Arial" w:cs="Arial"/>
          <w:b w:val="0"/>
          <w:bCs w:val="0"/>
          <w:color w:val="0D0D0D"/>
          <w:sz w:val="24"/>
          <w:szCs w:val="24"/>
        </w:rPr>
        <w:t>The balance of Cash and Cash Equivalents is made up of the following elements:</w:t>
      </w:r>
    </w:p>
    <w:tbl>
      <w:tblPr>
        <w:tblW w:w="0" w:type="auto"/>
        <w:tblInd w:w="959" w:type="dxa"/>
        <w:tblLook w:val="04A0" w:firstRow="1" w:lastRow="0" w:firstColumn="1" w:lastColumn="0" w:noHBand="0" w:noVBand="1"/>
      </w:tblPr>
      <w:tblGrid>
        <w:gridCol w:w="1417"/>
        <w:gridCol w:w="3685"/>
        <w:gridCol w:w="1417"/>
      </w:tblGrid>
      <w:tr w:rsidR="009A73D0" w:rsidRPr="00063BD4">
        <w:tc>
          <w:tcPr>
            <w:tcW w:w="1417" w:type="dxa"/>
            <w:vAlign w:val="bottom"/>
          </w:tcPr>
          <w:p w:rsidR="009A73D0" w:rsidRPr="00063BD4" w:rsidRDefault="005B2602" w:rsidP="00691E5A">
            <w:pPr>
              <w:pStyle w:val="ExampleSub"/>
              <w:keepNext w:val="0"/>
              <w:keepLines w:val="0"/>
              <w:spacing w:beforeLines="60" w:before="144" w:afterLines="60" w:after="144" w:line="240" w:lineRule="auto"/>
              <w:ind w:left="0"/>
              <w:jc w:val="right"/>
              <w:rPr>
                <w:rFonts w:ascii="Arial" w:hAnsi="Arial" w:cs="Arial"/>
                <w:bCs w:val="0"/>
                <w:color w:val="0D0D0D"/>
                <w:sz w:val="24"/>
                <w:szCs w:val="24"/>
              </w:rPr>
            </w:pPr>
            <w:r>
              <w:rPr>
                <w:rFonts w:ascii="Arial" w:hAnsi="Arial" w:cs="Arial"/>
                <w:bCs w:val="0"/>
                <w:color w:val="0D0D0D"/>
                <w:sz w:val="24"/>
                <w:szCs w:val="24"/>
              </w:rPr>
              <w:t xml:space="preserve"> </w:t>
            </w:r>
            <w:r w:rsidR="009A73D0" w:rsidRPr="00063BD4">
              <w:rPr>
                <w:rFonts w:ascii="Arial" w:hAnsi="Arial" w:cs="Arial"/>
                <w:bCs w:val="0"/>
                <w:color w:val="0D0D0D"/>
                <w:sz w:val="24"/>
                <w:szCs w:val="24"/>
              </w:rPr>
              <w:t>31 March 201</w:t>
            </w:r>
            <w:r w:rsidR="00F87319">
              <w:rPr>
                <w:rFonts w:ascii="Arial" w:hAnsi="Arial" w:cs="Arial"/>
                <w:bCs w:val="0"/>
                <w:color w:val="0D0D0D"/>
                <w:sz w:val="24"/>
                <w:szCs w:val="24"/>
              </w:rPr>
              <w:t>9</w:t>
            </w:r>
          </w:p>
          <w:p w:rsidR="009A73D0" w:rsidRPr="00063BD4" w:rsidRDefault="009A73D0" w:rsidP="00691E5A">
            <w:pPr>
              <w:pStyle w:val="ExampleSub"/>
              <w:keepNext w:val="0"/>
              <w:keepLines w:val="0"/>
              <w:spacing w:beforeLines="60" w:before="144" w:afterLines="60" w:after="144" w:line="240" w:lineRule="auto"/>
              <w:ind w:left="0"/>
              <w:jc w:val="right"/>
              <w:rPr>
                <w:rFonts w:ascii="Arial" w:hAnsi="Arial" w:cs="Arial"/>
                <w:bCs w:val="0"/>
                <w:color w:val="0D0D0D"/>
                <w:sz w:val="24"/>
                <w:szCs w:val="24"/>
              </w:rPr>
            </w:pPr>
            <w:r w:rsidRPr="00063BD4">
              <w:rPr>
                <w:rFonts w:ascii="Arial" w:hAnsi="Arial" w:cs="Arial"/>
                <w:bCs w:val="0"/>
                <w:color w:val="0D0D0D"/>
                <w:sz w:val="24"/>
                <w:szCs w:val="24"/>
              </w:rPr>
              <w:t>£</w:t>
            </w:r>
            <w:r>
              <w:rPr>
                <w:rFonts w:ascii="Arial" w:hAnsi="Arial" w:cs="Arial"/>
                <w:bCs w:val="0"/>
                <w:color w:val="0D0D0D"/>
                <w:sz w:val="24"/>
                <w:szCs w:val="24"/>
              </w:rPr>
              <w:t>’</w:t>
            </w:r>
            <w:r w:rsidRPr="00063BD4">
              <w:rPr>
                <w:rFonts w:ascii="Arial" w:hAnsi="Arial" w:cs="Arial"/>
                <w:bCs w:val="0"/>
                <w:color w:val="0D0D0D"/>
                <w:sz w:val="24"/>
                <w:szCs w:val="24"/>
              </w:rPr>
              <w:t>000</w:t>
            </w:r>
          </w:p>
        </w:tc>
        <w:tc>
          <w:tcPr>
            <w:tcW w:w="3685" w:type="dxa"/>
            <w:vAlign w:val="bottom"/>
          </w:tcPr>
          <w:p w:rsidR="009A73D0" w:rsidRPr="00063BD4" w:rsidRDefault="009A73D0" w:rsidP="00691E5A">
            <w:pPr>
              <w:pStyle w:val="ExampleSub"/>
              <w:keepNext w:val="0"/>
              <w:keepLines w:val="0"/>
              <w:spacing w:beforeLines="60" w:before="144" w:afterLines="60" w:after="144" w:line="240" w:lineRule="auto"/>
              <w:ind w:left="0"/>
              <w:jc w:val="right"/>
              <w:rPr>
                <w:rFonts w:ascii="Arial" w:hAnsi="Arial" w:cs="Arial"/>
                <w:b w:val="0"/>
                <w:bCs w:val="0"/>
                <w:color w:val="0D0D0D"/>
                <w:sz w:val="24"/>
                <w:szCs w:val="24"/>
              </w:rPr>
            </w:pPr>
          </w:p>
        </w:tc>
        <w:tc>
          <w:tcPr>
            <w:tcW w:w="1417" w:type="dxa"/>
            <w:vAlign w:val="bottom"/>
          </w:tcPr>
          <w:p w:rsidR="009A73D0" w:rsidRPr="00063BD4" w:rsidRDefault="00F87319" w:rsidP="00691E5A">
            <w:pPr>
              <w:pStyle w:val="ExampleSub"/>
              <w:keepNext w:val="0"/>
              <w:keepLines w:val="0"/>
              <w:spacing w:beforeLines="60" w:before="144" w:afterLines="60" w:after="144" w:line="240" w:lineRule="auto"/>
              <w:ind w:left="0"/>
              <w:jc w:val="right"/>
              <w:rPr>
                <w:rFonts w:ascii="Arial" w:hAnsi="Arial" w:cs="Arial"/>
                <w:bCs w:val="0"/>
                <w:color w:val="0D0D0D"/>
                <w:sz w:val="24"/>
                <w:szCs w:val="24"/>
              </w:rPr>
            </w:pPr>
            <w:r>
              <w:rPr>
                <w:rFonts w:ascii="Arial" w:hAnsi="Arial" w:cs="Arial"/>
                <w:bCs w:val="0"/>
                <w:color w:val="0D0D0D"/>
                <w:sz w:val="24"/>
                <w:szCs w:val="24"/>
              </w:rPr>
              <w:t>31 March 2020</w:t>
            </w:r>
          </w:p>
          <w:p w:rsidR="009A73D0" w:rsidRPr="00063BD4" w:rsidRDefault="009A73D0" w:rsidP="00691E5A">
            <w:pPr>
              <w:pStyle w:val="ExampleSub"/>
              <w:keepNext w:val="0"/>
              <w:keepLines w:val="0"/>
              <w:spacing w:beforeLines="60" w:before="144" w:afterLines="60" w:after="144" w:line="240" w:lineRule="auto"/>
              <w:ind w:left="0"/>
              <w:jc w:val="right"/>
              <w:rPr>
                <w:rFonts w:ascii="Arial" w:hAnsi="Arial" w:cs="Arial"/>
                <w:bCs w:val="0"/>
                <w:color w:val="0D0D0D"/>
                <w:sz w:val="24"/>
                <w:szCs w:val="24"/>
              </w:rPr>
            </w:pPr>
            <w:r w:rsidRPr="00063BD4">
              <w:rPr>
                <w:rFonts w:ascii="Arial" w:hAnsi="Arial" w:cs="Arial"/>
                <w:bCs w:val="0"/>
                <w:color w:val="0D0D0D"/>
                <w:sz w:val="24"/>
                <w:szCs w:val="24"/>
              </w:rPr>
              <w:t>£</w:t>
            </w:r>
            <w:r>
              <w:rPr>
                <w:rFonts w:ascii="Arial" w:hAnsi="Arial" w:cs="Arial"/>
                <w:bCs w:val="0"/>
                <w:color w:val="0D0D0D"/>
                <w:sz w:val="24"/>
                <w:szCs w:val="24"/>
              </w:rPr>
              <w:t>’</w:t>
            </w:r>
            <w:r w:rsidRPr="00063BD4">
              <w:rPr>
                <w:rFonts w:ascii="Arial" w:hAnsi="Arial" w:cs="Arial"/>
                <w:bCs w:val="0"/>
                <w:color w:val="0D0D0D"/>
                <w:sz w:val="24"/>
                <w:szCs w:val="24"/>
              </w:rPr>
              <w:t>000</w:t>
            </w:r>
          </w:p>
        </w:tc>
      </w:tr>
      <w:tr w:rsidR="00131D3B" w:rsidRPr="00063BD4" w:rsidTr="00B32694">
        <w:trPr>
          <w:trHeight w:val="516"/>
        </w:trPr>
        <w:tc>
          <w:tcPr>
            <w:tcW w:w="1417" w:type="dxa"/>
          </w:tcPr>
          <w:p w:rsidR="00131D3B" w:rsidRPr="00063BD4" w:rsidRDefault="00F87319" w:rsidP="00131D3B">
            <w:pPr>
              <w:pStyle w:val="ExampleSub"/>
              <w:keepNext w:val="0"/>
              <w:keepLines w:val="0"/>
              <w:spacing w:beforeLines="60" w:before="144" w:afterLines="60" w:after="144"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146</w:t>
            </w:r>
          </w:p>
        </w:tc>
        <w:tc>
          <w:tcPr>
            <w:tcW w:w="3685" w:type="dxa"/>
            <w:vAlign w:val="bottom"/>
          </w:tcPr>
          <w:p w:rsidR="00131D3B" w:rsidRPr="00063BD4" w:rsidRDefault="00131D3B" w:rsidP="00131D3B">
            <w:pPr>
              <w:pStyle w:val="CodeNotesbody"/>
              <w:widowControl w:val="0"/>
              <w:numPr>
                <w:ilvl w:val="0"/>
                <w:numId w:val="0"/>
              </w:numPr>
              <w:spacing w:beforeLines="60" w:before="144" w:afterLines="60" w:after="144" w:line="240" w:lineRule="auto"/>
              <w:rPr>
                <w:rFonts w:cs="Arial"/>
                <w:sz w:val="24"/>
                <w:szCs w:val="24"/>
              </w:rPr>
            </w:pPr>
            <w:r w:rsidRPr="00063BD4">
              <w:rPr>
                <w:rFonts w:cs="Arial"/>
                <w:sz w:val="24"/>
                <w:szCs w:val="24"/>
              </w:rPr>
              <w:t>Cash held by the Authority</w:t>
            </w:r>
          </w:p>
        </w:tc>
        <w:tc>
          <w:tcPr>
            <w:tcW w:w="1417" w:type="dxa"/>
          </w:tcPr>
          <w:p w:rsidR="00131D3B" w:rsidRPr="00063BD4" w:rsidRDefault="0046377C" w:rsidP="0046377C">
            <w:pPr>
              <w:pStyle w:val="ExampleSub"/>
              <w:keepNext w:val="0"/>
              <w:keepLines w:val="0"/>
              <w:spacing w:beforeLines="60" w:before="144" w:afterLines="60" w:after="144"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68</w:t>
            </w:r>
          </w:p>
        </w:tc>
      </w:tr>
      <w:tr w:rsidR="00131D3B" w:rsidRPr="00063BD4" w:rsidTr="00B32694">
        <w:trPr>
          <w:trHeight w:val="794"/>
        </w:trPr>
        <w:tc>
          <w:tcPr>
            <w:tcW w:w="1417" w:type="dxa"/>
          </w:tcPr>
          <w:p w:rsidR="00131D3B" w:rsidRPr="00063BD4" w:rsidRDefault="00F87319" w:rsidP="00131D3B">
            <w:pPr>
              <w:pStyle w:val="ExampleSub"/>
              <w:keepNext w:val="0"/>
              <w:keepLines w:val="0"/>
              <w:spacing w:beforeLines="60" w:before="144" w:afterLines="60" w:after="144"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(539)</w:t>
            </w:r>
          </w:p>
        </w:tc>
        <w:tc>
          <w:tcPr>
            <w:tcW w:w="3685" w:type="dxa"/>
            <w:vAlign w:val="bottom"/>
          </w:tcPr>
          <w:p w:rsidR="00131D3B" w:rsidRPr="00063BD4" w:rsidRDefault="00131D3B" w:rsidP="00131D3B">
            <w:pPr>
              <w:pStyle w:val="CodeNotesbody"/>
              <w:widowControl w:val="0"/>
              <w:numPr>
                <w:ilvl w:val="0"/>
                <w:numId w:val="0"/>
              </w:numPr>
              <w:spacing w:beforeLines="60" w:before="144" w:afterLines="60" w:after="144" w:line="240" w:lineRule="auto"/>
              <w:rPr>
                <w:rFonts w:cs="Arial"/>
                <w:sz w:val="24"/>
                <w:szCs w:val="24"/>
              </w:rPr>
            </w:pPr>
            <w:r w:rsidRPr="00063BD4">
              <w:rPr>
                <w:rFonts w:cs="Arial"/>
                <w:sz w:val="24"/>
                <w:szCs w:val="24"/>
              </w:rPr>
              <w:t>Bank current</w:t>
            </w:r>
            <w:r>
              <w:rPr>
                <w:rFonts w:cs="Arial"/>
                <w:sz w:val="24"/>
                <w:szCs w:val="24"/>
              </w:rPr>
              <w:t>/instant call</w:t>
            </w:r>
            <w:r w:rsidRPr="00063BD4">
              <w:rPr>
                <w:rFonts w:cs="Arial"/>
                <w:sz w:val="24"/>
                <w:szCs w:val="24"/>
              </w:rPr>
              <w:t xml:space="preserve"> accounts</w:t>
            </w:r>
          </w:p>
        </w:tc>
        <w:tc>
          <w:tcPr>
            <w:tcW w:w="1417" w:type="dxa"/>
          </w:tcPr>
          <w:p w:rsidR="00131D3B" w:rsidRPr="00063BD4" w:rsidRDefault="0046377C" w:rsidP="0046377C">
            <w:pPr>
              <w:pStyle w:val="ExampleSub"/>
              <w:keepNext w:val="0"/>
              <w:keepLines w:val="0"/>
              <w:spacing w:beforeLines="60" w:before="144" w:afterLines="60" w:after="144"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2,328</w:t>
            </w:r>
          </w:p>
        </w:tc>
      </w:tr>
      <w:tr w:rsidR="00131D3B" w:rsidRPr="00063BD4" w:rsidTr="00B32694">
        <w:trPr>
          <w:trHeight w:val="948"/>
        </w:trPr>
        <w:tc>
          <w:tcPr>
            <w:tcW w:w="1417" w:type="dxa"/>
          </w:tcPr>
          <w:p w:rsidR="00131D3B" w:rsidRDefault="00F87319" w:rsidP="00131D3B">
            <w:pPr>
              <w:pStyle w:val="ExampleSub"/>
              <w:keepNext w:val="0"/>
              <w:keepLines w:val="0"/>
              <w:spacing w:beforeLines="60" w:before="144" w:afterLines="60" w:after="144"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4,900</w:t>
            </w:r>
          </w:p>
        </w:tc>
        <w:tc>
          <w:tcPr>
            <w:tcW w:w="3685" w:type="dxa"/>
            <w:vAlign w:val="bottom"/>
          </w:tcPr>
          <w:p w:rsidR="00131D3B" w:rsidRPr="00063BD4" w:rsidRDefault="00131D3B" w:rsidP="00131D3B">
            <w:pPr>
              <w:pStyle w:val="CodeNotesbody"/>
              <w:widowControl w:val="0"/>
              <w:numPr>
                <w:ilvl w:val="0"/>
                <w:numId w:val="0"/>
              </w:numPr>
              <w:spacing w:beforeLines="60" w:before="144" w:afterLines="60" w:after="144" w:line="240" w:lineRule="auto"/>
              <w:rPr>
                <w:rFonts w:cs="Arial"/>
                <w:sz w:val="24"/>
                <w:szCs w:val="24"/>
              </w:rPr>
            </w:pPr>
            <w:r>
              <w:rPr>
                <w:rFonts w:cs="Arial"/>
                <w:sz w:val="24"/>
                <w:szCs w:val="24"/>
              </w:rPr>
              <w:t>Short term deposits with banks/building societies/money market funds</w:t>
            </w:r>
          </w:p>
        </w:tc>
        <w:tc>
          <w:tcPr>
            <w:tcW w:w="1417" w:type="dxa"/>
          </w:tcPr>
          <w:p w:rsidR="00131D3B" w:rsidRDefault="0046377C" w:rsidP="0046377C">
            <w:pPr>
              <w:pStyle w:val="ExampleSub"/>
              <w:keepNext w:val="0"/>
              <w:keepLines w:val="0"/>
              <w:spacing w:beforeLines="60" w:before="144" w:afterLines="60" w:after="144"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5,700</w:t>
            </w:r>
          </w:p>
        </w:tc>
      </w:tr>
      <w:tr w:rsidR="00131D3B" w:rsidRPr="00063BD4" w:rsidTr="00131D3B">
        <w:tc>
          <w:tcPr>
            <w:tcW w:w="1417" w:type="dxa"/>
            <w:tcBorders>
              <w:bottom w:val="single" w:sz="4" w:space="0" w:color="auto"/>
            </w:tcBorders>
          </w:tcPr>
          <w:p w:rsidR="00131D3B" w:rsidRPr="00063BD4" w:rsidRDefault="00F87319" w:rsidP="00131D3B">
            <w:pPr>
              <w:pStyle w:val="ExampleSub"/>
              <w:keepNext w:val="0"/>
              <w:keepLines w:val="0"/>
              <w:spacing w:beforeLines="60" w:before="144" w:afterLines="60" w:after="144"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334</w:t>
            </w:r>
          </w:p>
        </w:tc>
        <w:tc>
          <w:tcPr>
            <w:tcW w:w="3685" w:type="dxa"/>
            <w:vAlign w:val="bottom"/>
          </w:tcPr>
          <w:p w:rsidR="00131D3B" w:rsidRPr="00063BD4" w:rsidRDefault="00131D3B" w:rsidP="00131D3B">
            <w:pPr>
              <w:pStyle w:val="CodeNotesbody"/>
              <w:widowControl w:val="0"/>
              <w:numPr>
                <w:ilvl w:val="0"/>
                <w:numId w:val="0"/>
              </w:numPr>
              <w:spacing w:beforeLines="60" w:before="144" w:afterLines="60" w:after="144" w:line="240" w:lineRule="auto"/>
              <w:rPr>
                <w:rFonts w:cs="Arial"/>
                <w:sz w:val="24"/>
                <w:szCs w:val="24"/>
              </w:rPr>
            </w:pPr>
            <w:r>
              <w:rPr>
                <w:rFonts w:cs="Arial"/>
                <w:sz w:val="24"/>
                <w:szCs w:val="24"/>
              </w:rPr>
              <w:t>Strata</w:t>
            </w:r>
          </w:p>
        </w:tc>
        <w:tc>
          <w:tcPr>
            <w:tcW w:w="1417" w:type="dxa"/>
            <w:tcBorders>
              <w:bottom w:val="single" w:sz="4" w:space="0" w:color="auto"/>
            </w:tcBorders>
          </w:tcPr>
          <w:p w:rsidR="00131D3B" w:rsidRPr="00063BD4" w:rsidRDefault="0046377C" w:rsidP="0046377C">
            <w:pPr>
              <w:pStyle w:val="ExampleSub"/>
              <w:keepNext w:val="0"/>
              <w:keepLines w:val="0"/>
              <w:spacing w:beforeLines="60" w:before="144" w:afterLines="60" w:after="144"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74</w:t>
            </w:r>
          </w:p>
        </w:tc>
      </w:tr>
      <w:tr w:rsidR="00131D3B" w:rsidRPr="00063BD4">
        <w:tc>
          <w:tcPr>
            <w:tcW w:w="1417" w:type="dxa"/>
            <w:tcBorders>
              <w:top w:val="single" w:sz="4" w:space="0" w:color="auto"/>
            </w:tcBorders>
          </w:tcPr>
          <w:p w:rsidR="00131D3B" w:rsidRPr="00063BD4" w:rsidRDefault="00F87319" w:rsidP="00131D3B">
            <w:pPr>
              <w:pStyle w:val="ExampleSub"/>
              <w:keepNext w:val="0"/>
              <w:keepLines w:val="0"/>
              <w:spacing w:beforeLines="60" w:before="144" w:afterLines="60" w:after="144" w:line="240" w:lineRule="auto"/>
              <w:ind w:left="0"/>
              <w:jc w:val="right"/>
              <w:rPr>
                <w:rFonts w:ascii="Arial" w:hAnsi="Arial" w:cs="Arial"/>
                <w:bCs w:val="0"/>
                <w:color w:val="0D0D0D"/>
                <w:sz w:val="24"/>
                <w:szCs w:val="24"/>
              </w:rPr>
            </w:pPr>
            <w:r>
              <w:rPr>
                <w:rFonts w:ascii="Arial" w:hAnsi="Arial" w:cs="Arial"/>
                <w:bCs w:val="0"/>
                <w:color w:val="0D0D0D"/>
                <w:sz w:val="24"/>
                <w:szCs w:val="24"/>
              </w:rPr>
              <w:t>4,841</w:t>
            </w:r>
          </w:p>
        </w:tc>
        <w:tc>
          <w:tcPr>
            <w:tcW w:w="3685" w:type="dxa"/>
            <w:vAlign w:val="bottom"/>
          </w:tcPr>
          <w:p w:rsidR="00131D3B" w:rsidRPr="00063BD4" w:rsidRDefault="00131D3B" w:rsidP="00131D3B">
            <w:pPr>
              <w:pStyle w:val="CodeNotesbody"/>
              <w:widowControl w:val="0"/>
              <w:numPr>
                <w:ilvl w:val="0"/>
                <w:numId w:val="0"/>
              </w:numPr>
              <w:spacing w:beforeLines="60" w:before="144" w:afterLines="60" w:after="144" w:line="240" w:lineRule="auto"/>
              <w:rPr>
                <w:rFonts w:cs="Arial"/>
                <w:b/>
                <w:sz w:val="24"/>
                <w:szCs w:val="24"/>
              </w:rPr>
            </w:pPr>
            <w:r w:rsidRPr="00063BD4">
              <w:rPr>
                <w:rFonts w:cs="Arial"/>
                <w:b/>
                <w:sz w:val="24"/>
                <w:szCs w:val="24"/>
              </w:rPr>
              <w:t>Total Cash and Cash Equivalents</w:t>
            </w:r>
          </w:p>
        </w:tc>
        <w:tc>
          <w:tcPr>
            <w:tcW w:w="1417" w:type="dxa"/>
            <w:tcBorders>
              <w:top w:val="single" w:sz="4" w:space="0" w:color="auto"/>
            </w:tcBorders>
          </w:tcPr>
          <w:p w:rsidR="00131D3B" w:rsidRPr="00063BD4" w:rsidRDefault="0046377C" w:rsidP="0046377C">
            <w:pPr>
              <w:pStyle w:val="ExampleSub"/>
              <w:keepNext w:val="0"/>
              <w:keepLines w:val="0"/>
              <w:spacing w:beforeLines="60" w:before="144" w:afterLines="60" w:after="144" w:line="240" w:lineRule="auto"/>
              <w:ind w:left="0"/>
              <w:jc w:val="right"/>
              <w:rPr>
                <w:rFonts w:ascii="Arial" w:hAnsi="Arial" w:cs="Arial"/>
                <w:bCs w:val="0"/>
                <w:color w:val="0D0D0D"/>
                <w:sz w:val="24"/>
                <w:szCs w:val="24"/>
              </w:rPr>
            </w:pPr>
            <w:r>
              <w:rPr>
                <w:rFonts w:ascii="Arial" w:hAnsi="Arial" w:cs="Arial"/>
                <w:bCs w:val="0"/>
                <w:color w:val="0D0D0D"/>
                <w:sz w:val="24"/>
                <w:szCs w:val="24"/>
              </w:rPr>
              <w:t>8,170</w:t>
            </w:r>
          </w:p>
        </w:tc>
      </w:tr>
    </w:tbl>
    <w:p w:rsidR="00161350" w:rsidRDefault="004608CD" w:rsidP="005B2602">
      <w:pPr>
        <w:widowControl w:val="0"/>
        <w:spacing w:after="0"/>
        <w:ind w:left="720"/>
        <w:rPr>
          <w:rFonts w:cs="Arial"/>
          <w:sz w:val="24"/>
          <w:szCs w:val="24"/>
        </w:rPr>
      </w:pPr>
      <w:r w:rsidRPr="00063BD4">
        <w:rPr>
          <w:rFonts w:cs="Arial"/>
          <w:sz w:val="24"/>
          <w:szCs w:val="24"/>
        </w:rPr>
        <w:t xml:space="preserve">This item can be reconciled to the balance sheet as being the net total </w:t>
      </w:r>
      <w:r w:rsidR="001E777B" w:rsidRPr="00063BD4">
        <w:rPr>
          <w:rFonts w:cs="Arial"/>
          <w:sz w:val="24"/>
          <w:szCs w:val="24"/>
        </w:rPr>
        <w:t xml:space="preserve">of </w:t>
      </w:r>
      <w:r w:rsidRPr="00063BD4">
        <w:rPr>
          <w:rFonts w:cs="Arial"/>
          <w:sz w:val="24"/>
          <w:szCs w:val="24"/>
        </w:rPr>
        <w:t>cash and cash equivalents within ‘current assets’ and the bank overdraft within ‘current liabilities’.</w:t>
      </w:r>
    </w:p>
    <w:p w:rsidR="00161350" w:rsidRPr="00063BD4" w:rsidRDefault="0068740C" w:rsidP="00E83136">
      <w:pPr>
        <w:pStyle w:val="ExampleSub"/>
        <w:keepNext w:val="0"/>
        <w:keepLines w:val="0"/>
        <w:ind w:left="720" w:hanging="720"/>
        <w:rPr>
          <w:rFonts w:ascii="Arial" w:hAnsi="Arial" w:cs="Arial"/>
          <w:bCs w:val="0"/>
          <w:color w:val="000000"/>
          <w:sz w:val="24"/>
          <w:szCs w:val="24"/>
        </w:rPr>
      </w:pPr>
      <w:r>
        <w:rPr>
          <w:rFonts w:ascii="Arial" w:hAnsi="Arial" w:cs="Arial"/>
          <w:bCs w:val="0"/>
          <w:color w:val="000000"/>
          <w:sz w:val="24"/>
          <w:szCs w:val="24"/>
        </w:rPr>
        <w:t>2</w:t>
      </w:r>
      <w:r w:rsidR="00FF3B80">
        <w:rPr>
          <w:rFonts w:ascii="Arial" w:hAnsi="Arial" w:cs="Arial"/>
          <w:bCs w:val="0"/>
          <w:color w:val="000000"/>
          <w:sz w:val="24"/>
          <w:szCs w:val="24"/>
        </w:rPr>
        <w:t>3</w:t>
      </w:r>
      <w:r w:rsidR="00E83136">
        <w:rPr>
          <w:rFonts w:ascii="Arial" w:hAnsi="Arial" w:cs="Arial"/>
          <w:bCs w:val="0"/>
          <w:color w:val="000000"/>
          <w:sz w:val="24"/>
          <w:szCs w:val="24"/>
        </w:rPr>
        <w:t>.</w:t>
      </w:r>
      <w:r w:rsidR="00E83136">
        <w:rPr>
          <w:rFonts w:ascii="Arial" w:hAnsi="Arial" w:cs="Arial"/>
          <w:bCs w:val="0"/>
          <w:color w:val="000000"/>
          <w:sz w:val="24"/>
          <w:szCs w:val="24"/>
        </w:rPr>
        <w:tab/>
      </w:r>
      <w:r w:rsidR="00161350" w:rsidRPr="00063BD4">
        <w:rPr>
          <w:rFonts w:ascii="Arial" w:hAnsi="Arial" w:cs="Arial"/>
          <w:bCs w:val="0"/>
          <w:color w:val="000000"/>
          <w:sz w:val="24"/>
          <w:szCs w:val="24"/>
        </w:rPr>
        <w:t>Assets Held for Sale</w:t>
      </w:r>
    </w:p>
    <w:tbl>
      <w:tblPr>
        <w:tblW w:w="9345" w:type="dxa"/>
        <w:tblInd w:w="738" w:type="dxa"/>
        <w:tblLook w:val="01E0" w:firstRow="1" w:lastRow="1" w:firstColumn="1" w:lastColumn="1" w:noHBand="0" w:noVBand="0"/>
      </w:tblPr>
      <w:tblGrid>
        <w:gridCol w:w="4410"/>
        <w:gridCol w:w="1260"/>
        <w:gridCol w:w="1260"/>
        <w:gridCol w:w="1260"/>
        <w:gridCol w:w="1155"/>
      </w:tblGrid>
      <w:tr w:rsidR="00DE486F" w:rsidRPr="004C2C50" w:rsidTr="004C2C50">
        <w:trPr>
          <w:trHeight w:val="210"/>
        </w:trPr>
        <w:tc>
          <w:tcPr>
            <w:tcW w:w="4410" w:type="dxa"/>
          </w:tcPr>
          <w:p w:rsidR="00DE486F" w:rsidRPr="004C2C50" w:rsidRDefault="00DE486F" w:rsidP="004C2C50">
            <w:pPr>
              <w:pStyle w:val="ExampleSub"/>
              <w:keepNext w:val="0"/>
              <w:keepLines w:val="0"/>
              <w:spacing w:line="240" w:lineRule="auto"/>
              <w:ind w:left="0"/>
              <w:jc w:val="center"/>
              <w:rPr>
                <w:rFonts w:ascii="Arial" w:hAnsi="Arial" w:cs="Arial"/>
                <w:bCs w:val="0"/>
                <w:color w:val="000000"/>
                <w:sz w:val="24"/>
                <w:szCs w:val="24"/>
              </w:rPr>
            </w:pPr>
          </w:p>
        </w:tc>
        <w:tc>
          <w:tcPr>
            <w:tcW w:w="2520" w:type="dxa"/>
            <w:gridSpan w:val="2"/>
          </w:tcPr>
          <w:p w:rsidR="00DE486F" w:rsidRPr="004C2C50" w:rsidRDefault="00DE486F" w:rsidP="004C2C50">
            <w:pPr>
              <w:pStyle w:val="ExampleSub"/>
              <w:keepNext w:val="0"/>
              <w:keepLines w:val="0"/>
              <w:spacing w:line="240" w:lineRule="auto"/>
              <w:ind w:left="0"/>
              <w:jc w:val="center"/>
              <w:rPr>
                <w:rFonts w:ascii="Arial" w:hAnsi="Arial" w:cs="Arial"/>
                <w:bCs w:val="0"/>
                <w:color w:val="000000"/>
                <w:sz w:val="24"/>
                <w:szCs w:val="24"/>
              </w:rPr>
            </w:pPr>
            <w:r w:rsidRPr="004C2C50">
              <w:rPr>
                <w:rFonts w:ascii="Arial" w:hAnsi="Arial" w:cs="Arial"/>
                <w:bCs w:val="0"/>
                <w:color w:val="000000"/>
                <w:sz w:val="24"/>
                <w:szCs w:val="24"/>
              </w:rPr>
              <w:t>Current</w:t>
            </w:r>
          </w:p>
        </w:tc>
        <w:tc>
          <w:tcPr>
            <w:tcW w:w="2415" w:type="dxa"/>
            <w:gridSpan w:val="2"/>
          </w:tcPr>
          <w:p w:rsidR="00DE486F" w:rsidRPr="004C2C50" w:rsidRDefault="00DE486F" w:rsidP="004C2C50">
            <w:pPr>
              <w:pStyle w:val="ExampleSub"/>
              <w:keepNext w:val="0"/>
              <w:keepLines w:val="0"/>
              <w:spacing w:line="240" w:lineRule="auto"/>
              <w:ind w:left="0"/>
              <w:jc w:val="center"/>
              <w:rPr>
                <w:rFonts w:ascii="Arial" w:hAnsi="Arial" w:cs="Arial"/>
                <w:bCs w:val="0"/>
                <w:color w:val="000000"/>
                <w:sz w:val="24"/>
                <w:szCs w:val="24"/>
              </w:rPr>
            </w:pPr>
            <w:r w:rsidRPr="004C2C50">
              <w:rPr>
                <w:rFonts w:ascii="Arial" w:hAnsi="Arial" w:cs="Arial"/>
                <w:bCs w:val="0"/>
                <w:color w:val="000000"/>
                <w:sz w:val="24"/>
                <w:szCs w:val="24"/>
              </w:rPr>
              <w:t>Non-Current</w:t>
            </w:r>
          </w:p>
        </w:tc>
      </w:tr>
      <w:tr w:rsidR="000769DA" w:rsidRPr="004C2C50" w:rsidTr="004C2C50">
        <w:tc>
          <w:tcPr>
            <w:tcW w:w="4410" w:type="dxa"/>
          </w:tcPr>
          <w:p w:rsidR="000769DA" w:rsidRPr="004C2C50" w:rsidRDefault="000769DA" w:rsidP="004C2C50">
            <w:pPr>
              <w:pStyle w:val="ExampleSub"/>
              <w:keepNext w:val="0"/>
              <w:keepLines w:val="0"/>
              <w:spacing w:line="240" w:lineRule="auto"/>
              <w:ind w:left="0"/>
              <w:rPr>
                <w:rFonts w:ascii="Arial" w:hAnsi="Arial" w:cs="Arial"/>
                <w:bCs w:val="0"/>
                <w:color w:val="000000"/>
                <w:sz w:val="24"/>
                <w:szCs w:val="24"/>
              </w:rPr>
            </w:pPr>
          </w:p>
        </w:tc>
        <w:tc>
          <w:tcPr>
            <w:tcW w:w="1260" w:type="dxa"/>
          </w:tcPr>
          <w:p w:rsidR="000769DA" w:rsidRPr="004C2C50" w:rsidRDefault="00DE486F" w:rsidP="00B32694">
            <w:pPr>
              <w:pStyle w:val="ExampleSub"/>
              <w:keepNext w:val="0"/>
              <w:keepLines w:val="0"/>
              <w:spacing w:line="240" w:lineRule="auto"/>
              <w:ind w:left="0"/>
              <w:jc w:val="right"/>
              <w:rPr>
                <w:rFonts w:ascii="Arial" w:hAnsi="Arial" w:cs="Arial"/>
                <w:bCs w:val="0"/>
                <w:color w:val="000000"/>
                <w:sz w:val="24"/>
                <w:szCs w:val="24"/>
              </w:rPr>
            </w:pPr>
            <w:r w:rsidRPr="004C2C50">
              <w:rPr>
                <w:rFonts w:ascii="Arial" w:hAnsi="Arial" w:cs="Arial"/>
                <w:bCs w:val="0"/>
                <w:color w:val="000000"/>
                <w:sz w:val="24"/>
                <w:szCs w:val="24"/>
              </w:rPr>
              <w:t>201</w:t>
            </w:r>
            <w:r w:rsidR="00E9029E">
              <w:rPr>
                <w:rFonts w:ascii="Arial" w:hAnsi="Arial" w:cs="Arial"/>
                <w:bCs w:val="0"/>
                <w:color w:val="000000"/>
                <w:sz w:val="24"/>
                <w:szCs w:val="24"/>
              </w:rPr>
              <w:t>8</w:t>
            </w:r>
            <w:r w:rsidRPr="004C2C50">
              <w:rPr>
                <w:rFonts w:ascii="Arial" w:hAnsi="Arial" w:cs="Arial"/>
                <w:bCs w:val="0"/>
                <w:color w:val="000000"/>
                <w:sz w:val="24"/>
                <w:szCs w:val="24"/>
              </w:rPr>
              <w:t>/1</w:t>
            </w:r>
            <w:r w:rsidR="00E9029E">
              <w:rPr>
                <w:rFonts w:ascii="Arial" w:hAnsi="Arial" w:cs="Arial"/>
                <w:bCs w:val="0"/>
                <w:color w:val="000000"/>
                <w:sz w:val="24"/>
                <w:szCs w:val="24"/>
              </w:rPr>
              <w:t>9</w:t>
            </w:r>
          </w:p>
        </w:tc>
        <w:tc>
          <w:tcPr>
            <w:tcW w:w="1260" w:type="dxa"/>
          </w:tcPr>
          <w:p w:rsidR="000769DA" w:rsidRPr="004C2C50" w:rsidRDefault="00CA18ED" w:rsidP="00B32694">
            <w:pPr>
              <w:pStyle w:val="ExampleSub"/>
              <w:keepNext w:val="0"/>
              <w:keepLines w:val="0"/>
              <w:spacing w:line="240" w:lineRule="auto"/>
              <w:ind w:left="0"/>
              <w:jc w:val="right"/>
              <w:rPr>
                <w:rFonts w:ascii="Arial" w:hAnsi="Arial" w:cs="Arial"/>
                <w:bCs w:val="0"/>
                <w:color w:val="000000"/>
                <w:sz w:val="24"/>
                <w:szCs w:val="24"/>
              </w:rPr>
            </w:pPr>
            <w:r>
              <w:rPr>
                <w:rFonts w:ascii="Arial" w:hAnsi="Arial" w:cs="Arial"/>
                <w:bCs w:val="0"/>
                <w:color w:val="000000"/>
                <w:sz w:val="24"/>
                <w:szCs w:val="24"/>
              </w:rPr>
              <w:t>201</w:t>
            </w:r>
            <w:r w:rsidR="00E9029E">
              <w:rPr>
                <w:rFonts w:ascii="Arial" w:hAnsi="Arial" w:cs="Arial"/>
                <w:bCs w:val="0"/>
                <w:color w:val="000000"/>
                <w:sz w:val="24"/>
                <w:szCs w:val="24"/>
              </w:rPr>
              <w:t>9/20</w:t>
            </w:r>
          </w:p>
        </w:tc>
        <w:tc>
          <w:tcPr>
            <w:tcW w:w="1260" w:type="dxa"/>
          </w:tcPr>
          <w:p w:rsidR="000769DA" w:rsidRPr="004C2C50" w:rsidRDefault="00CA18ED" w:rsidP="00B32694">
            <w:pPr>
              <w:pStyle w:val="ExampleSub"/>
              <w:keepNext w:val="0"/>
              <w:keepLines w:val="0"/>
              <w:spacing w:line="240" w:lineRule="auto"/>
              <w:ind w:left="0"/>
              <w:jc w:val="right"/>
              <w:rPr>
                <w:rFonts w:ascii="Arial" w:hAnsi="Arial" w:cs="Arial"/>
                <w:bCs w:val="0"/>
                <w:color w:val="000000"/>
                <w:sz w:val="24"/>
                <w:szCs w:val="24"/>
              </w:rPr>
            </w:pPr>
            <w:r>
              <w:rPr>
                <w:rFonts w:ascii="Arial" w:hAnsi="Arial" w:cs="Arial"/>
                <w:bCs w:val="0"/>
                <w:color w:val="000000"/>
                <w:sz w:val="24"/>
                <w:szCs w:val="24"/>
              </w:rPr>
              <w:t>201</w:t>
            </w:r>
            <w:r w:rsidR="001125EE">
              <w:rPr>
                <w:rFonts w:ascii="Arial" w:hAnsi="Arial" w:cs="Arial"/>
                <w:bCs w:val="0"/>
                <w:color w:val="000000"/>
                <w:sz w:val="24"/>
                <w:szCs w:val="24"/>
              </w:rPr>
              <w:t>8</w:t>
            </w:r>
            <w:r w:rsidR="00F242A2">
              <w:rPr>
                <w:rFonts w:ascii="Arial" w:hAnsi="Arial" w:cs="Arial"/>
                <w:bCs w:val="0"/>
                <w:color w:val="000000"/>
                <w:sz w:val="24"/>
                <w:szCs w:val="24"/>
              </w:rPr>
              <w:t>/1</w:t>
            </w:r>
            <w:r w:rsidR="001125EE">
              <w:rPr>
                <w:rFonts w:ascii="Arial" w:hAnsi="Arial" w:cs="Arial"/>
                <w:bCs w:val="0"/>
                <w:color w:val="000000"/>
                <w:sz w:val="24"/>
                <w:szCs w:val="24"/>
              </w:rPr>
              <w:t>9</w:t>
            </w:r>
          </w:p>
        </w:tc>
        <w:tc>
          <w:tcPr>
            <w:tcW w:w="1155" w:type="dxa"/>
          </w:tcPr>
          <w:p w:rsidR="000769DA" w:rsidRPr="004C2C50" w:rsidRDefault="00CA18ED" w:rsidP="00B32694">
            <w:pPr>
              <w:pStyle w:val="ExampleSub"/>
              <w:keepNext w:val="0"/>
              <w:keepLines w:val="0"/>
              <w:spacing w:line="240" w:lineRule="auto"/>
              <w:ind w:left="0"/>
              <w:jc w:val="right"/>
              <w:rPr>
                <w:rFonts w:ascii="Arial" w:hAnsi="Arial" w:cs="Arial"/>
                <w:bCs w:val="0"/>
                <w:color w:val="000000"/>
                <w:sz w:val="24"/>
                <w:szCs w:val="24"/>
              </w:rPr>
            </w:pPr>
            <w:r>
              <w:rPr>
                <w:rFonts w:ascii="Arial" w:hAnsi="Arial" w:cs="Arial"/>
                <w:bCs w:val="0"/>
                <w:color w:val="000000"/>
                <w:sz w:val="24"/>
                <w:szCs w:val="24"/>
              </w:rPr>
              <w:t>201</w:t>
            </w:r>
            <w:r w:rsidR="001125EE">
              <w:rPr>
                <w:rFonts w:ascii="Arial" w:hAnsi="Arial" w:cs="Arial"/>
                <w:bCs w:val="0"/>
                <w:color w:val="000000"/>
                <w:sz w:val="24"/>
                <w:szCs w:val="24"/>
              </w:rPr>
              <w:t>9/20</w:t>
            </w:r>
          </w:p>
        </w:tc>
      </w:tr>
      <w:tr w:rsidR="000769DA" w:rsidRPr="004C2C50" w:rsidTr="004C2C50">
        <w:tc>
          <w:tcPr>
            <w:tcW w:w="4410" w:type="dxa"/>
          </w:tcPr>
          <w:p w:rsidR="000769DA" w:rsidRPr="004C2C50" w:rsidRDefault="000769DA" w:rsidP="004C2C50">
            <w:pPr>
              <w:pStyle w:val="ExampleSub"/>
              <w:keepNext w:val="0"/>
              <w:keepLines w:val="0"/>
              <w:spacing w:line="240" w:lineRule="auto"/>
              <w:ind w:left="0"/>
              <w:rPr>
                <w:rFonts w:ascii="Arial" w:hAnsi="Arial" w:cs="Arial"/>
                <w:bCs w:val="0"/>
                <w:color w:val="000000"/>
                <w:sz w:val="24"/>
                <w:szCs w:val="24"/>
              </w:rPr>
            </w:pPr>
          </w:p>
        </w:tc>
        <w:tc>
          <w:tcPr>
            <w:tcW w:w="1260" w:type="dxa"/>
          </w:tcPr>
          <w:p w:rsidR="000769DA" w:rsidRPr="004C2C50" w:rsidRDefault="00DE486F" w:rsidP="004C2C50">
            <w:pPr>
              <w:pStyle w:val="ExampleSub"/>
              <w:keepNext w:val="0"/>
              <w:keepLines w:val="0"/>
              <w:spacing w:line="240" w:lineRule="auto"/>
              <w:ind w:left="0"/>
              <w:jc w:val="right"/>
              <w:rPr>
                <w:rFonts w:ascii="Arial" w:hAnsi="Arial" w:cs="Arial"/>
                <w:bCs w:val="0"/>
                <w:color w:val="000000"/>
                <w:sz w:val="24"/>
                <w:szCs w:val="24"/>
              </w:rPr>
            </w:pPr>
            <w:r w:rsidRPr="004C2C50">
              <w:rPr>
                <w:rFonts w:ascii="Arial" w:hAnsi="Arial" w:cs="Arial"/>
                <w:bCs w:val="0"/>
                <w:color w:val="000000"/>
                <w:sz w:val="24"/>
                <w:szCs w:val="24"/>
              </w:rPr>
              <w:t>£</w:t>
            </w:r>
            <w:r w:rsidR="0061412A" w:rsidRPr="004C2C50">
              <w:rPr>
                <w:rFonts w:ascii="Arial" w:hAnsi="Arial" w:cs="Arial"/>
                <w:bCs w:val="0"/>
                <w:color w:val="000000"/>
                <w:sz w:val="24"/>
                <w:szCs w:val="24"/>
              </w:rPr>
              <w:t>’</w:t>
            </w:r>
            <w:r w:rsidRPr="004C2C50">
              <w:rPr>
                <w:rFonts w:ascii="Arial" w:hAnsi="Arial" w:cs="Arial"/>
                <w:bCs w:val="0"/>
                <w:color w:val="000000"/>
                <w:sz w:val="24"/>
                <w:szCs w:val="24"/>
              </w:rPr>
              <w:t>000</w:t>
            </w:r>
          </w:p>
        </w:tc>
        <w:tc>
          <w:tcPr>
            <w:tcW w:w="1260" w:type="dxa"/>
          </w:tcPr>
          <w:p w:rsidR="000769DA" w:rsidRPr="004C2C50" w:rsidRDefault="00DE486F" w:rsidP="004C2C50">
            <w:pPr>
              <w:pStyle w:val="ExampleSub"/>
              <w:keepNext w:val="0"/>
              <w:keepLines w:val="0"/>
              <w:spacing w:line="240" w:lineRule="auto"/>
              <w:ind w:left="0"/>
              <w:jc w:val="right"/>
              <w:rPr>
                <w:rFonts w:ascii="Arial" w:hAnsi="Arial" w:cs="Arial"/>
                <w:bCs w:val="0"/>
                <w:color w:val="000000"/>
                <w:sz w:val="24"/>
                <w:szCs w:val="24"/>
              </w:rPr>
            </w:pPr>
            <w:r w:rsidRPr="004C2C50">
              <w:rPr>
                <w:rFonts w:ascii="Arial" w:hAnsi="Arial" w:cs="Arial"/>
                <w:bCs w:val="0"/>
                <w:color w:val="000000"/>
                <w:sz w:val="24"/>
                <w:szCs w:val="24"/>
              </w:rPr>
              <w:t>£</w:t>
            </w:r>
            <w:r w:rsidR="0061412A" w:rsidRPr="004C2C50">
              <w:rPr>
                <w:rFonts w:ascii="Arial" w:hAnsi="Arial" w:cs="Arial"/>
                <w:bCs w:val="0"/>
                <w:color w:val="000000"/>
                <w:sz w:val="24"/>
                <w:szCs w:val="24"/>
              </w:rPr>
              <w:t>’</w:t>
            </w:r>
            <w:r w:rsidRPr="004C2C50">
              <w:rPr>
                <w:rFonts w:ascii="Arial" w:hAnsi="Arial" w:cs="Arial"/>
                <w:bCs w:val="0"/>
                <w:color w:val="000000"/>
                <w:sz w:val="24"/>
                <w:szCs w:val="24"/>
              </w:rPr>
              <w:t>000</w:t>
            </w:r>
          </w:p>
        </w:tc>
        <w:tc>
          <w:tcPr>
            <w:tcW w:w="1260" w:type="dxa"/>
          </w:tcPr>
          <w:p w:rsidR="000769DA" w:rsidRPr="004C2C50" w:rsidRDefault="00DE486F" w:rsidP="004C2C50">
            <w:pPr>
              <w:pStyle w:val="ExampleSub"/>
              <w:keepNext w:val="0"/>
              <w:keepLines w:val="0"/>
              <w:spacing w:line="240" w:lineRule="auto"/>
              <w:ind w:left="0"/>
              <w:jc w:val="right"/>
              <w:rPr>
                <w:rFonts w:ascii="Arial" w:hAnsi="Arial" w:cs="Arial"/>
                <w:bCs w:val="0"/>
                <w:color w:val="000000"/>
                <w:sz w:val="24"/>
                <w:szCs w:val="24"/>
              </w:rPr>
            </w:pPr>
            <w:r w:rsidRPr="004C2C50">
              <w:rPr>
                <w:rFonts w:ascii="Arial" w:hAnsi="Arial" w:cs="Arial"/>
                <w:bCs w:val="0"/>
                <w:color w:val="000000"/>
                <w:sz w:val="24"/>
                <w:szCs w:val="24"/>
              </w:rPr>
              <w:t>£</w:t>
            </w:r>
            <w:r w:rsidR="0061412A" w:rsidRPr="004C2C50">
              <w:rPr>
                <w:rFonts w:ascii="Arial" w:hAnsi="Arial" w:cs="Arial"/>
                <w:bCs w:val="0"/>
                <w:color w:val="000000"/>
                <w:sz w:val="24"/>
                <w:szCs w:val="24"/>
              </w:rPr>
              <w:t>’</w:t>
            </w:r>
            <w:r w:rsidRPr="004C2C50">
              <w:rPr>
                <w:rFonts w:ascii="Arial" w:hAnsi="Arial" w:cs="Arial"/>
                <w:bCs w:val="0"/>
                <w:color w:val="000000"/>
                <w:sz w:val="24"/>
                <w:szCs w:val="24"/>
              </w:rPr>
              <w:t>000</w:t>
            </w:r>
          </w:p>
        </w:tc>
        <w:tc>
          <w:tcPr>
            <w:tcW w:w="1155" w:type="dxa"/>
          </w:tcPr>
          <w:p w:rsidR="000769DA" w:rsidRPr="004C2C50" w:rsidRDefault="00DE486F" w:rsidP="004C2C50">
            <w:pPr>
              <w:pStyle w:val="ExampleSub"/>
              <w:keepNext w:val="0"/>
              <w:keepLines w:val="0"/>
              <w:spacing w:line="240" w:lineRule="auto"/>
              <w:ind w:left="0"/>
              <w:jc w:val="right"/>
              <w:rPr>
                <w:rFonts w:ascii="Arial" w:hAnsi="Arial" w:cs="Arial"/>
                <w:bCs w:val="0"/>
                <w:color w:val="000000"/>
                <w:sz w:val="24"/>
                <w:szCs w:val="24"/>
              </w:rPr>
            </w:pPr>
            <w:r w:rsidRPr="004C2C50">
              <w:rPr>
                <w:rFonts w:ascii="Arial" w:hAnsi="Arial" w:cs="Arial"/>
                <w:bCs w:val="0"/>
                <w:color w:val="000000"/>
                <w:sz w:val="24"/>
                <w:szCs w:val="24"/>
              </w:rPr>
              <w:t>£</w:t>
            </w:r>
            <w:r w:rsidR="0061412A" w:rsidRPr="004C2C50">
              <w:rPr>
                <w:rFonts w:ascii="Arial" w:hAnsi="Arial" w:cs="Arial"/>
                <w:bCs w:val="0"/>
                <w:color w:val="000000"/>
                <w:sz w:val="24"/>
                <w:szCs w:val="24"/>
              </w:rPr>
              <w:t>’</w:t>
            </w:r>
            <w:r w:rsidRPr="004C2C50">
              <w:rPr>
                <w:rFonts w:ascii="Arial" w:hAnsi="Arial" w:cs="Arial"/>
                <w:bCs w:val="0"/>
                <w:color w:val="000000"/>
                <w:sz w:val="24"/>
                <w:szCs w:val="24"/>
              </w:rPr>
              <w:t>000</w:t>
            </w:r>
          </w:p>
        </w:tc>
      </w:tr>
      <w:tr w:rsidR="000769DA" w:rsidRPr="004C2C50" w:rsidTr="004C2C50">
        <w:tc>
          <w:tcPr>
            <w:tcW w:w="4410" w:type="dxa"/>
          </w:tcPr>
          <w:p w:rsidR="000769DA" w:rsidRPr="004C2C50" w:rsidRDefault="00DE486F" w:rsidP="004C2C50">
            <w:pPr>
              <w:pStyle w:val="ExampleSub"/>
              <w:keepNext w:val="0"/>
              <w:keepLines w:val="0"/>
              <w:spacing w:line="240" w:lineRule="auto"/>
              <w:ind w:left="0"/>
              <w:rPr>
                <w:rFonts w:ascii="Arial" w:hAnsi="Arial" w:cs="Arial"/>
                <w:bCs w:val="0"/>
                <w:color w:val="000000"/>
                <w:sz w:val="24"/>
                <w:szCs w:val="24"/>
              </w:rPr>
            </w:pPr>
            <w:r w:rsidRPr="004C2C50">
              <w:rPr>
                <w:rFonts w:ascii="Arial" w:hAnsi="Arial" w:cs="Arial"/>
                <w:bCs w:val="0"/>
                <w:color w:val="000000"/>
                <w:sz w:val="24"/>
                <w:szCs w:val="24"/>
              </w:rPr>
              <w:t>Balance outstanding at start of year</w:t>
            </w:r>
          </w:p>
        </w:tc>
        <w:tc>
          <w:tcPr>
            <w:tcW w:w="1260" w:type="dxa"/>
          </w:tcPr>
          <w:p w:rsidR="00101210" w:rsidRPr="004C2C50" w:rsidRDefault="0073762E" w:rsidP="0073762E">
            <w:pPr>
              <w:pStyle w:val="ExampleSub"/>
              <w:keepNext w:val="0"/>
              <w:keepLines w:val="0"/>
              <w:spacing w:line="240" w:lineRule="auto"/>
              <w:ind w:left="0"/>
              <w:jc w:val="right"/>
              <w:rPr>
                <w:rFonts w:ascii="Arial" w:hAnsi="Arial" w:cs="Arial"/>
                <w:bCs w:val="0"/>
                <w:color w:val="000000"/>
                <w:sz w:val="24"/>
                <w:szCs w:val="24"/>
              </w:rPr>
            </w:pPr>
            <w:r>
              <w:rPr>
                <w:rFonts w:ascii="Arial" w:hAnsi="Arial" w:cs="Arial"/>
                <w:bCs w:val="0"/>
                <w:color w:val="000000"/>
                <w:sz w:val="24"/>
                <w:szCs w:val="24"/>
              </w:rPr>
              <w:t>109</w:t>
            </w:r>
          </w:p>
        </w:tc>
        <w:tc>
          <w:tcPr>
            <w:tcW w:w="1260" w:type="dxa"/>
          </w:tcPr>
          <w:p w:rsidR="000769DA" w:rsidRPr="004C2C50" w:rsidRDefault="0073762E" w:rsidP="0073762E">
            <w:pPr>
              <w:pStyle w:val="ExampleSub"/>
              <w:keepNext w:val="0"/>
              <w:keepLines w:val="0"/>
              <w:spacing w:line="240" w:lineRule="auto"/>
              <w:ind w:left="0"/>
              <w:jc w:val="right"/>
              <w:rPr>
                <w:rFonts w:ascii="Arial" w:hAnsi="Arial" w:cs="Arial"/>
                <w:bCs w:val="0"/>
                <w:color w:val="000000"/>
                <w:sz w:val="24"/>
                <w:szCs w:val="24"/>
              </w:rPr>
            </w:pPr>
            <w:r>
              <w:rPr>
                <w:rFonts w:ascii="Arial" w:hAnsi="Arial" w:cs="Arial"/>
                <w:bCs w:val="0"/>
                <w:color w:val="000000"/>
                <w:sz w:val="24"/>
                <w:szCs w:val="24"/>
              </w:rPr>
              <w:t>0</w:t>
            </w:r>
          </w:p>
        </w:tc>
        <w:tc>
          <w:tcPr>
            <w:tcW w:w="1260" w:type="dxa"/>
          </w:tcPr>
          <w:p w:rsidR="000769DA" w:rsidRPr="004C2C50" w:rsidRDefault="00DE486F" w:rsidP="004C2C50">
            <w:pPr>
              <w:pStyle w:val="ExampleSub"/>
              <w:keepNext w:val="0"/>
              <w:keepLines w:val="0"/>
              <w:spacing w:line="240" w:lineRule="auto"/>
              <w:ind w:left="0"/>
              <w:jc w:val="right"/>
              <w:rPr>
                <w:rFonts w:ascii="Arial" w:hAnsi="Arial" w:cs="Arial"/>
                <w:bCs w:val="0"/>
                <w:color w:val="000000"/>
                <w:sz w:val="24"/>
                <w:szCs w:val="24"/>
              </w:rPr>
            </w:pPr>
            <w:r w:rsidRPr="004C2C50">
              <w:rPr>
                <w:rFonts w:ascii="Arial" w:hAnsi="Arial" w:cs="Arial"/>
                <w:bCs w:val="0"/>
                <w:color w:val="000000"/>
                <w:sz w:val="24"/>
                <w:szCs w:val="24"/>
              </w:rPr>
              <w:t>0</w:t>
            </w:r>
          </w:p>
        </w:tc>
        <w:tc>
          <w:tcPr>
            <w:tcW w:w="1155" w:type="dxa"/>
          </w:tcPr>
          <w:p w:rsidR="000769DA" w:rsidRPr="004C2C50" w:rsidRDefault="00DE486F" w:rsidP="004C2C50">
            <w:pPr>
              <w:pStyle w:val="ExampleSub"/>
              <w:keepNext w:val="0"/>
              <w:keepLines w:val="0"/>
              <w:spacing w:line="240" w:lineRule="auto"/>
              <w:ind w:left="0"/>
              <w:jc w:val="right"/>
              <w:rPr>
                <w:rFonts w:ascii="Arial" w:hAnsi="Arial" w:cs="Arial"/>
                <w:bCs w:val="0"/>
                <w:color w:val="000000"/>
                <w:sz w:val="24"/>
                <w:szCs w:val="24"/>
              </w:rPr>
            </w:pPr>
            <w:r w:rsidRPr="004C2C50">
              <w:rPr>
                <w:rFonts w:ascii="Arial" w:hAnsi="Arial" w:cs="Arial"/>
                <w:bCs w:val="0"/>
                <w:color w:val="000000"/>
                <w:sz w:val="24"/>
                <w:szCs w:val="24"/>
              </w:rPr>
              <w:t>0</w:t>
            </w:r>
          </w:p>
        </w:tc>
      </w:tr>
      <w:tr w:rsidR="000769DA" w:rsidRPr="004C2C50" w:rsidTr="004C2C50">
        <w:tc>
          <w:tcPr>
            <w:tcW w:w="4410" w:type="dxa"/>
          </w:tcPr>
          <w:p w:rsidR="00DE486F" w:rsidRPr="004C2C50" w:rsidRDefault="00DE486F" w:rsidP="004C2C50">
            <w:pPr>
              <w:pStyle w:val="ExampleSub"/>
              <w:keepNext w:val="0"/>
              <w:keepLines w:val="0"/>
              <w:spacing w:line="240" w:lineRule="auto"/>
              <w:ind w:left="0"/>
              <w:rPr>
                <w:rFonts w:ascii="Arial" w:hAnsi="Arial" w:cs="Arial"/>
                <w:b w:val="0"/>
                <w:bCs w:val="0"/>
                <w:color w:val="000000"/>
                <w:sz w:val="24"/>
                <w:szCs w:val="24"/>
              </w:rPr>
            </w:pPr>
            <w:r w:rsidRPr="004C2C50">
              <w:rPr>
                <w:rFonts w:ascii="Arial" w:hAnsi="Arial" w:cs="Arial"/>
                <w:b w:val="0"/>
                <w:bCs w:val="0"/>
                <w:color w:val="000000"/>
                <w:sz w:val="24"/>
                <w:szCs w:val="24"/>
              </w:rPr>
              <w:t>Assets newly classified as held for sale:</w:t>
            </w:r>
          </w:p>
        </w:tc>
        <w:tc>
          <w:tcPr>
            <w:tcW w:w="1260" w:type="dxa"/>
          </w:tcPr>
          <w:p w:rsidR="000769DA" w:rsidRPr="004C2C50" w:rsidRDefault="000769DA" w:rsidP="004C2C50">
            <w:pPr>
              <w:pStyle w:val="ExampleSub"/>
              <w:keepNext w:val="0"/>
              <w:keepLines w:val="0"/>
              <w:spacing w:line="240" w:lineRule="auto"/>
              <w:ind w:left="0"/>
              <w:jc w:val="right"/>
              <w:rPr>
                <w:rFonts w:ascii="Arial" w:hAnsi="Arial" w:cs="Arial"/>
                <w:b w:val="0"/>
                <w:bCs w:val="0"/>
                <w:color w:val="000000"/>
                <w:sz w:val="24"/>
                <w:szCs w:val="24"/>
              </w:rPr>
            </w:pPr>
          </w:p>
        </w:tc>
        <w:tc>
          <w:tcPr>
            <w:tcW w:w="1260" w:type="dxa"/>
          </w:tcPr>
          <w:p w:rsidR="000769DA" w:rsidRPr="004C2C50" w:rsidRDefault="000769DA" w:rsidP="004C2C50">
            <w:pPr>
              <w:pStyle w:val="ExampleSub"/>
              <w:keepNext w:val="0"/>
              <w:keepLines w:val="0"/>
              <w:spacing w:line="240" w:lineRule="auto"/>
              <w:ind w:left="0"/>
              <w:jc w:val="right"/>
              <w:rPr>
                <w:rFonts w:ascii="Arial" w:hAnsi="Arial" w:cs="Arial"/>
                <w:b w:val="0"/>
                <w:bCs w:val="0"/>
                <w:color w:val="000000"/>
                <w:sz w:val="24"/>
                <w:szCs w:val="24"/>
              </w:rPr>
            </w:pPr>
          </w:p>
        </w:tc>
        <w:tc>
          <w:tcPr>
            <w:tcW w:w="1260" w:type="dxa"/>
          </w:tcPr>
          <w:p w:rsidR="000769DA" w:rsidRPr="004C2C50" w:rsidRDefault="000769DA" w:rsidP="004C2C50">
            <w:pPr>
              <w:pStyle w:val="ExampleSub"/>
              <w:keepNext w:val="0"/>
              <w:keepLines w:val="0"/>
              <w:spacing w:line="240" w:lineRule="auto"/>
              <w:ind w:left="0"/>
              <w:jc w:val="right"/>
              <w:rPr>
                <w:rFonts w:ascii="Arial" w:hAnsi="Arial" w:cs="Arial"/>
                <w:b w:val="0"/>
                <w:bCs w:val="0"/>
                <w:color w:val="000000"/>
                <w:sz w:val="24"/>
                <w:szCs w:val="24"/>
              </w:rPr>
            </w:pPr>
          </w:p>
        </w:tc>
        <w:tc>
          <w:tcPr>
            <w:tcW w:w="1155" w:type="dxa"/>
          </w:tcPr>
          <w:p w:rsidR="000769DA" w:rsidRPr="004C2C50" w:rsidRDefault="000769DA" w:rsidP="004C2C50">
            <w:pPr>
              <w:pStyle w:val="ExampleSub"/>
              <w:keepNext w:val="0"/>
              <w:keepLines w:val="0"/>
              <w:spacing w:line="240" w:lineRule="auto"/>
              <w:ind w:left="0"/>
              <w:jc w:val="right"/>
              <w:rPr>
                <w:rFonts w:ascii="Arial" w:hAnsi="Arial" w:cs="Arial"/>
                <w:b w:val="0"/>
                <w:bCs w:val="0"/>
                <w:color w:val="000000"/>
                <w:sz w:val="24"/>
                <w:szCs w:val="24"/>
              </w:rPr>
            </w:pPr>
          </w:p>
        </w:tc>
      </w:tr>
      <w:tr w:rsidR="000769DA" w:rsidRPr="004C2C50" w:rsidTr="004C2C50">
        <w:tc>
          <w:tcPr>
            <w:tcW w:w="4410" w:type="dxa"/>
          </w:tcPr>
          <w:p w:rsidR="000769DA" w:rsidRPr="004C2C50" w:rsidRDefault="00DE486F" w:rsidP="008F6FA4">
            <w:pPr>
              <w:pStyle w:val="ExampleSub"/>
              <w:keepNext w:val="0"/>
              <w:keepLines w:val="0"/>
              <w:numPr>
                <w:ilvl w:val="0"/>
                <w:numId w:val="22"/>
              </w:numPr>
              <w:spacing w:line="240" w:lineRule="auto"/>
              <w:rPr>
                <w:rFonts w:ascii="Arial" w:hAnsi="Arial" w:cs="Arial"/>
                <w:b w:val="0"/>
                <w:bCs w:val="0"/>
                <w:color w:val="000000"/>
                <w:sz w:val="24"/>
                <w:szCs w:val="24"/>
              </w:rPr>
            </w:pPr>
            <w:r w:rsidRPr="004C2C50">
              <w:rPr>
                <w:rFonts w:ascii="Arial" w:hAnsi="Arial" w:cs="Arial"/>
                <w:b w:val="0"/>
                <w:bCs w:val="0"/>
                <w:color w:val="000000"/>
                <w:sz w:val="24"/>
                <w:szCs w:val="24"/>
              </w:rPr>
              <w:t>Property, Plant and Equipment</w:t>
            </w:r>
          </w:p>
        </w:tc>
        <w:tc>
          <w:tcPr>
            <w:tcW w:w="1260" w:type="dxa"/>
          </w:tcPr>
          <w:p w:rsidR="000769DA" w:rsidRPr="004C2C50" w:rsidRDefault="00E82FA5" w:rsidP="00B32694">
            <w:pPr>
              <w:pStyle w:val="ExampleSub"/>
              <w:keepNext w:val="0"/>
              <w:keepLines w:val="0"/>
              <w:spacing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tc>
        <w:tc>
          <w:tcPr>
            <w:tcW w:w="1260" w:type="dxa"/>
          </w:tcPr>
          <w:p w:rsidR="000769DA" w:rsidRPr="004C2C50" w:rsidRDefault="00501219" w:rsidP="00501219">
            <w:pPr>
              <w:pStyle w:val="ExampleSub"/>
              <w:keepNext w:val="0"/>
              <w:keepLines w:val="0"/>
              <w:spacing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tc>
        <w:tc>
          <w:tcPr>
            <w:tcW w:w="1260" w:type="dxa"/>
          </w:tcPr>
          <w:p w:rsidR="000769DA" w:rsidRPr="004C2C50" w:rsidRDefault="00725C2D" w:rsidP="00725C2D">
            <w:pPr>
              <w:pStyle w:val="ExampleSub"/>
              <w:keepNext w:val="0"/>
              <w:keepLines w:val="0"/>
              <w:spacing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tc>
        <w:tc>
          <w:tcPr>
            <w:tcW w:w="1155" w:type="dxa"/>
          </w:tcPr>
          <w:p w:rsidR="000769DA" w:rsidRPr="004C2C50" w:rsidRDefault="00501219" w:rsidP="00501219">
            <w:pPr>
              <w:pStyle w:val="ExampleSub"/>
              <w:keepNext w:val="0"/>
              <w:keepLines w:val="0"/>
              <w:spacing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tc>
      </w:tr>
      <w:tr w:rsidR="000769DA" w:rsidRPr="004C2C50" w:rsidTr="004C2C50">
        <w:tc>
          <w:tcPr>
            <w:tcW w:w="4410" w:type="dxa"/>
          </w:tcPr>
          <w:p w:rsidR="000769DA" w:rsidRPr="004C2C50" w:rsidRDefault="00DE486F" w:rsidP="008F6FA4">
            <w:pPr>
              <w:pStyle w:val="ExampleSub"/>
              <w:keepNext w:val="0"/>
              <w:keepLines w:val="0"/>
              <w:numPr>
                <w:ilvl w:val="0"/>
                <w:numId w:val="22"/>
              </w:numPr>
              <w:spacing w:line="240" w:lineRule="auto"/>
              <w:rPr>
                <w:rFonts w:ascii="Arial" w:hAnsi="Arial" w:cs="Arial"/>
                <w:b w:val="0"/>
                <w:bCs w:val="0"/>
                <w:color w:val="000000"/>
                <w:sz w:val="24"/>
                <w:szCs w:val="24"/>
              </w:rPr>
            </w:pPr>
            <w:r w:rsidRPr="004C2C50">
              <w:rPr>
                <w:rFonts w:ascii="Arial" w:hAnsi="Arial" w:cs="Arial"/>
                <w:b w:val="0"/>
                <w:bCs w:val="0"/>
                <w:color w:val="000000"/>
                <w:sz w:val="24"/>
                <w:szCs w:val="24"/>
              </w:rPr>
              <w:t>Intangible Assets</w:t>
            </w:r>
          </w:p>
        </w:tc>
        <w:tc>
          <w:tcPr>
            <w:tcW w:w="1260" w:type="dxa"/>
          </w:tcPr>
          <w:p w:rsidR="000769DA" w:rsidRPr="004C2C50" w:rsidRDefault="00F242A2" w:rsidP="004C2C50">
            <w:pPr>
              <w:pStyle w:val="ExampleSub"/>
              <w:keepNext w:val="0"/>
              <w:keepLines w:val="0"/>
              <w:spacing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tc>
        <w:tc>
          <w:tcPr>
            <w:tcW w:w="1260" w:type="dxa"/>
          </w:tcPr>
          <w:p w:rsidR="000769DA" w:rsidRPr="004C2C50" w:rsidRDefault="00501219" w:rsidP="00501219">
            <w:pPr>
              <w:pStyle w:val="ExampleSub"/>
              <w:keepNext w:val="0"/>
              <w:keepLines w:val="0"/>
              <w:spacing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tc>
        <w:tc>
          <w:tcPr>
            <w:tcW w:w="1260" w:type="dxa"/>
          </w:tcPr>
          <w:p w:rsidR="000769DA" w:rsidRPr="004C2C50" w:rsidRDefault="00725C2D" w:rsidP="00725C2D">
            <w:pPr>
              <w:pStyle w:val="ExampleSub"/>
              <w:keepNext w:val="0"/>
              <w:keepLines w:val="0"/>
              <w:spacing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tc>
        <w:tc>
          <w:tcPr>
            <w:tcW w:w="1155" w:type="dxa"/>
          </w:tcPr>
          <w:p w:rsidR="000769DA" w:rsidRPr="004C2C50" w:rsidRDefault="00501219" w:rsidP="00501219">
            <w:pPr>
              <w:pStyle w:val="ExampleSub"/>
              <w:keepNext w:val="0"/>
              <w:keepLines w:val="0"/>
              <w:spacing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tc>
      </w:tr>
      <w:tr w:rsidR="000769DA" w:rsidRPr="004C2C50" w:rsidTr="004C2C50">
        <w:tc>
          <w:tcPr>
            <w:tcW w:w="4410" w:type="dxa"/>
          </w:tcPr>
          <w:p w:rsidR="000769DA" w:rsidRPr="004C2C50" w:rsidRDefault="00DE486F" w:rsidP="004C2C50">
            <w:pPr>
              <w:pStyle w:val="ExampleSub"/>
              <w:keepNext w:val="0"/>
              <w:keepLines w:val="0"/>
              <w:spacing w:line="240" w:lineRule="auto"/>
              <w:ind w:left="0"/>
              <w:rPr>
                <w:rFonts w:ascii="Arial" w:hAnsi="Arial" w:cs="Arial"/>
                <w:b w:val="0"/>
                <w:bCs w:val="0"/>
                <w:color w:val="000000"/>
                <w:sz w:val="24"/>
                <w:szCs w:val="24"/>
              </w:rPr>
            </w:pPr>
            <w:r w:rsidRPr="004C2C50">
              <w:rPr>
                <w:rFonts w:ascii="Arial" w:hAnsi="Arial" w:cs="Arial"/>
                <w:b w:val="0"/>
                <w:bCs w:val="0"/>
                <w:color w:val="000000"/>
                <w:sz w:val="24"/>
                <w:szCs w:val="24"/>
              </w:rPr>
              <w:t>Revaluation losses</w:t>
            </w:r>
          </w:p>
        </w:tc>
        <w:tc>
          <w:tcPr>
            <w:tcW w:w="1260" w:type="dxa"/>
          </w:tcPr>
          <w:p w:rsidR="000769DA" w:rsidRPr="004C2C50" w:rsidRDefault="00F242A2" w:rsidP="004C2C50">
            <w:pPr>
              <w:pStyle w:val="ExampleSub"/>
              <w:keepNext w:val="0"/>
              <w:keepLines w:val="0"/>
              <w:spacing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tc>
        <w:tc>
          <w:tcPr>
            <w:tcW w:w="1260" w:type="dxa"/>
          </w:tcPr>
          <w:p w:rsidR="000769DA" w:rsidRPr="004C2C50" w:rsidRDefault="00501219" w:rsidP="00501219">
            <w:pPr>
              <w:pStyle w:val="ExampleSub"/>
              <w:keepNext w:val="0"/>
              <w:keepLines w:val="0"/>
              <w:spacing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tc>
        <w:tc>
          <w:tcPr>
            <w:tcW w:w="1260" w:type="dxa"/>
          </w:tcPr>
          <w:p w:rsidR="000769DA" w:rsidRPr="004C2C50" w:rsidRDefault="00725C2D" w:rsidP="00725C2D">
            <w:pPr>
              <w:pStyle w:val="ExampleSub"/>
              <w:keepNext w:val="0"/>
              <w:keepLines w:val="0"/>
              <w:spacing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tc>
        <w:tc>
          <w:tcPr>
            <w:tcW w:w="1155" w:type="dxa"/>
          </w:tcPr>
          <w:p w:rsidR="000769DA" w:rsidRPr="004C2C50" w:rsidRDefault="00501219" w:rsidP="00501219">
            <w:pPr>
              <w:pStyle w:val="ExampleSub"/>
              <w:keepNext w:val="0"/>
              <w:keepLines w:val="0"/>
              <w:spacing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tc>
      </w:tr>
      <w:tr w:rsidR="000769DA" w:rsidRPr="004C2C50" w:rsidTr="004C2C50">
        <w:tc>
          <w:tcPr>
            <w:tcW w:w="4410" w:type="dxa"/>
          </w:tcPr>
          <w:p w:rsidR="000769DA" w:rsidRPr="004C2C50" w:rsidRDefault="00DE486F" w:rsidP="004C2C50">
            <w:pPr>
              <w:pStyle w:val="ExampleSub"/>
              <w:keepNext w:val="0"/>
              <w:keepLines w:val="0"/>
              <w:spacing w:line="240" w:lineRule="auto"/>
              <w:ind w:left="0"/>
              <w:rPr>
                <w:rFonts w:ascii="Arial" w:hAnsi="Arial" w:cs="Arial"/>
                <w:b w:val="0"/>
                <w:bCs w:val="0"/>
                <w:color w:val="000000"/>
                <w:sz w:val="24"/>
                <w:szCs w:val="24"/>
              </w:rPr>
            </w:pPr>
            <w:r w:rsidRPr="004C2C50">
              <w:rPr>
                <w:rFonts w:ascii="Arial" w:hAnsi="Arial" w:cs="Arial"/>
                <w:b w:val="0"/>
                <w:bCs w:val="0"/>
                <w:color w:val="000000"/>
                <w:sz w:val="24"/>
                <w:szCs w:val="24"/>
              </w:rPr>
              <w:t>Revaluation gains</w:t>
            </w:r>
          </w:p>
        </w:tc>
        <w:tc>
          <w:tcPr>
            <w:tcW w:w="1260" w:type="dxa"/>
          </w:tcPr>
          <w:p w:rsidR="000769DA" w:rsidRPr="004C2C50" w:rsidRDefault="00F242A2" w:rsidP="004C2C50">
            <w:pPr>
              <w:pStyle w:val="ExampleSub"/>
              <w:keepNext w:val="0"/>
              <w:keepLines w:val="0"/>
              <w:spacing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tc>
        <w:tc>
          <w:tcPr>
            <w:tcW w:w="1260" w:type="dxa"/>
          </w:tcPr>
          <w:p w:rsidR="000769DA" w:rsidRPr="004C2C50" w:rsidRDefault="00501219" w:rsidP="00501219">
            <w:pPr>
              <w:pStyle w:val="ExampleSub"/>
              <w:keepNext w:val="0"/>
              <w:keepLines w:val="0"/>
              <w:spacing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tc>
        <w:tc>
          <w:tcPr>
            <w:tcW w:w="1260" w:type="dxa"/>
          </w:tcPr>
          <w:p w:rsidR="000769DA" w:rsidRPr="004C2C50" w:rsidRDefault="00725C2D" w:rsidP="00725C2D">
            <w:pPr>
              <w:pStyle w:val="ExampleSub"/>
              <w:keepNext w:val="0"/>
              <w:keepLines w:val="0"/>
              <w:spacing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tc>
        <w:tc>
          <w:tcPr>
            <w:tcW w:w="1155" w:type="dxa"/>
          </w:tcPr>
          <w:p w:rsidR="000769DA" w:rsidRPr="004C2C50" w:rsidRDefault="00501219" w:rsidP="00501219">
            <w:pPr>
              <w:pStyle w:val="ExampleSub"/>
              <w:keepNext w:val="0"/>
              <w:keepLines w:val="0"/>
              <w:spacing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tc>
      </w:tr>
      <w:tr w:rsidR="000769DA" w:rsidRPr="004C2C50" w:rsidTr="004C2C50">
        <w:tc>
          <w:tcPr>
            <w:tcW w:w="4410" w:type="dxa"/>
          </w:tcPr>
          <w:p w:rsidR="000769DA" w:rsidRPr="004C2C50" w:rsidRDefault="00DE486F" w:rsidP="004C2C50">
            <w:pPr>
              <w:pStyle w:val="ExampleSub"/>
              <w:keepNext w:val="0"/>
              <w:keepLines w:val="0"/>
              <w:spacing w:line="240" w:lineRule="auto"/>
              <w:ind w:left="0"/>
              <w:rPr>
                <w:rFonts w:ascii="Arial" w:hAnsi="Arial" w:cs="Arial"/>
                <w:b w:val="0"/>
                <w:bCs w:val="0"/>
                <w:color w:val="000000"/>
                <w:sz w:val="24"/>
                <w:szCs w:val="24"/>
              </w:rPr>
            </w:pPr>
            <w:r w:rsidRPr="004C2C50">
              <w:rPr>
                <w:rFonts w:ascii="Arial" w:hAnsi="Arial" w:cs="Arial"/>
                <w:b w:val="0"/>
                <w:bCs w:val="0"/>
                <w:color w:val="000000"/>
                <w:sz w:val="24"/>
                <w:szCs w:val="24"/>
              </w:rPr>
              <w:t>Impairment losses</w:t>
            </w:r>
          </w:p>
        </w:tc>
        <w:tc>
          <w:tcPr>
            <w:tcW w:w="1260" w:type="dxa"/>
          </w:tcPr>
          <w:p w:rsidR="000769DA" w:rsidRPr="004C2C50" w:rsidRDefault="00F242A2" w:rsidP="004C2C50">
            <w:pPr>
              <w:pStyle w:val="ExampleSub"/>
              <w:keepNext w:val="0"/>
              <w:keepLines w:val="0"/>
              <w:spacing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tc>
        <w:tc>
          <w:tcPr>
            <w:tcW w:w="1260" w:type="dxa"/>
          </w:tcPr>
          <w:p w:rsidR="000769DA" w:rsidRPr="004C2C50" w:rsidRDefault="00501219" w:rsidP="00501219">
            <w:pPr>
              <w:pStyle w:val="ExampleSub"/>
              <w:keepNext w:val="0"/>
              <w:keepLines w:val="0"/>
              <w:spacing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tc>
        <w:tc>
          <w:tcPr>
            <w:tcW w:w="1260" w:type="dxa"/>
          </w:tcPr>
          <w:p w:rsidR="000769DA" w:rsidRPr="004C2C50" w:rsidRDefault="00725C2D" w:rsidP="00725C2D">
            <w:pPr>
              <w:pStyle w:val="ExampleSub"/>
              <w:keepNext w:val="0"/>
              <w:keepLines w:val="0"/>
              <w:spacing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tc>
        <w:tc>
          <w:tcPr>
            <w:tcW w:w="1155" w:type="dxa"/>
          </w:tcPr>
          <w:p w:rsidR="000769DA" w:rsidRPr="004C2C50" w:rsidRDefault="00501219" w:rsidP="00501219">
            <w:pPr>
              <w:pStyle w:val="ExampleSub"/>
              <w:keepNext w:val="0"/>
              <w:keepLines w:val="0"/>
              <w:spacing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tc>
      </w:tr>
      <w:tr w:rsidR="000769DA" w:rsidRPr="004C2C50" w:rsidTr="004C2C50">
        <w:tc>
          <w:tcPr>
            <w:tcW w:w="4410" w:type="dxa"/>
          </w:tcPr>
          <w:p w:rsidR="000769DA" w:rsidRPr="004C2C50" w:rsidRDefault="00DE486F" w:rsidP="004C2C50">
            <w:pPr>
              <w:pStyle w:val="ExampleSub"/>
              <w:keepNext w:val="0"/>
              <w:keepLines w:val="0"/>
              <w:spacing w:line="240" w:lineRule="auto"/>
              <w:ind w:left="0"/>
              <w:rPr>
                <w:rFonts w:ascii="Arial" w:hAnsi="Arial" w:cs="Arial"/>
                <w:b w:val="0"/>
                <w:bCs w:val="0"/>
                <w:color w:val="000000"/>
                <w:sz w:val="24"/>
                <w:szCs w:val="24"/>
              </w:rPr>
            </w:pPr>
            <w:r w:rsidRPr="004C2C50">
              <w:rPr>
                <w:rFonts w:ascii="Arial" w:hAnsi="Arial" w:cs="Arial"/>
                <w:b w:val="0"/>
                <w:bCs w:val="0"/>
                <w:color w:val="000000"/>
                <w:sz w:val="24"/>
                <w:szCs w:val="24"/>
              </w:rPr>
              <w:t>Assets declassified as held for sale:</w:t>
            </w:r>
          </w:p>
        </w:tc>
        <w:tc>
          <w:tcPr>
            <w:tcW w:w="1260" w:type="dxa"/>
          </w:tcPr>
          <w:p w:rsidR="000769DA" w:rsidRPr="004C2C50" w:rsidRDefault="000769DA" w:rsidP="004C2C50">
            <w:pPr>
              <w:pStyle w:val="ExampleSub"/>
              <w:keepNext w:val="0"/>
              <w:keepLines w:val="0"/>
              <w:spacing w:line="240" w:lineRule="auto"/>
              <w:ind w:left="0"/>
              <w:jc w:val="right"/>
              <w:rPr>
                <w:rFonts w:ascii="Arial" w:hAnsi="Arial" w:cs="Arial"/>
                <w:b w:val="0"/>
                <w:bCs w:val="0"/>
                <w:color w:val="000000"/>
                <w:sz w:val="24"/>
                <w:szCs w:val="24"/>
              </w:rPr>
            </w:pPr>
          </w:p>
        </w:tc>
        <w:tc>
          <w:tcPr>
            <w:tcW w:w="1260" w:type="dxa"/>
          </w:tcPr>
          <w:p w:rsidR="000769DA" w:rsidRPr="004C2C50" w:rsidRDefault="000769DA" w:rsidP="004C2C50">
            <w:pPr>
              <w:pStyle w:val="ExampleSub"/>
              <w:keepNext w:val="0"/>
              <w:keepLines w:val="0"/>
              <w:spacing w:line="240" w:lineRule="auto"/>
              <w:ind w:left="0"/>
              <w:jc w:val="right"/>
              <w:rPr>
                <w:rFonts w:ascii="Arial" w:hAnsi="Arial" w:cs="Arial"/>
                <w:b w:val="0"/>
                <w:bCs w:val="0"/>
                <w:color w:val="000000"/>
                <w:sz w:val="24"/>
                <w:szCs w:val="24"/>
              </w:rPr>
            </w:pPr>
          </w:p>
        </w:tc>
        <w:tc>
          <w:tcPr>
            <w:tcW w:w="1260" w:type="dxa"/>
          </w:tcPr>
          <w:p w:rsidR="000769DA" w:rsidRPr="004C2C50" w:rsidRDefault="000769DA" w:rsidP="004C2C50">
            <w:pPr>
              <w:pStyle w:val="ExampleSub"/>
              <w:keepNext w:val="0"/>
              <w:keepLines w:val="0"/>
              <w:spacing w:line="240" w:lineRule="auto"/>
              <w:ind w:left="0"/>
              <w:jc w:val="right"/>
              <w:rPr>
                <w:rFonts w:ascii="Arial" w:hAnsi="Arial" w:cs="Arial"/>
                <w:b w:val="0"/>
                <w:bCs w:val="0"/>
                <w:color w:val="000000"/>
                <w:sz w:val="24"/>
                <w:szCs w:val="24"/>
              </w:rPr>
            </w:pPr>
          </w:p>
        </w:tc>
        <w:tc>
          <w:tcPr>
            <w:tcW w:w="1155" w:type="dxa"/>
          </w:tcPr>
          <w:p w:rsidR="000769DA" w:rsidRPr="004C2C50" w:rsidRDefault="000769DA" w:rsidP="004C2C50">
            <w:pPr>
              <w:pStyle w:val="ExampleSub"/>
              <w:keepNext w:val="0"/>
              <w:keepLines w:val="0"/>
              <w:spacing w:line="240" w:lineRule="auto"/>
              <w:ind w:left="0"/>
              <w:jc w:val="right"/>
              <w:rPr>
                <w:rFonts w:ascii="Arial" w:hAnsi="Arial" w:cs="Arial"/>
                <w:b w:val="0"/>
                <w:bCs w:val="0"/>
                <w:color w:val="000000"/>
                <w:sz w:val="24"/>
                <w:szCs w:val="24"/>
              </w:rPr>
            </w:pPr>
          </w:p>
        </w:tc>
      </w:tr>
      <w:tr w:rsidR="00DE486F" w:rsidRPr="004C2C50" w:rsidTr="004C2C50">
        <w:tc>
          <w:tcPr>
            <w:tcW w:w="4410" w:type="dxa"/>
          </w:tcPr>
          <w:p w:rsidR="00DE486F" w:rsidRPr="004C2C50" w:rsidRDefault="00DE486F" w:rsidP="008F6FA4">
            <w:pPr>
              <w:pStyle w:val="ExampleSub"/>
              <w:keepNext w:val="0"/>
              <w:keepLines w:val="0"/>
              <w:numPr>
                <w:ilvl w:val="0"/>
                <w:numId w:val="22"/>
              </w:numPr>
              <w:spacing w:before="120" w:line="240" w:lineRule="auto"/>
              <w:rPr>
                <w:rFonts w:ascii="Arial" w:hAnsi="Arial" w:cs="Arial"/>
                <w:b w:val="0"/>
                <w:bCs w:val="0"/>
                <w:color w:val="000000"/>
                <w:sz w:val="24"/>
                <w:szCs w:val="24"/>
              </w:rPr>
            </w:pPr>
            <w:r w:rsidRPr="004C2C50">
              <w:rPr>
                <w:rFonts w:ascii="Arial" w:hAnsi="Arial" w:cs="Arial"/>
                <w:b w:val="0"/>
                <w:bCs w:val="0"/>
                <w:color w:val="000000"/>
                <w:sz w:val="24"/>
                <w:szCs w:val="24"/>
              </w:rPr>
              <w:t>Property, Plant and Equipment</w:t>
            </w:r>
          </w:p>
        </w:tc>
        <w:tc>
          <w:tcPr>
            <w:tcW w:w="1260" w:type="dxa"/>
          </w:tcPr>
          <w:p w:rsidR="00DE486F" w:rsidRPr="004C2C50" w:rsidRDefault="00101210" w:rsidP="000252D5">
            <w:pPr>
              <w:pStyle w:val="ExampleSub"/>
              <w:keepNext w:val="0"/>
              <w:keepLines w:val="0"/>
              <w:spacing w:before="12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tc>
        <w:tc>
          <w:tcPr>
            <w:tcW w:w="1260" w:type="dxa"/>
          </w:tcPr>
          <w:p w:rsidR="00DE486F" w:rsidRPr="004C2C50" w:rsidRDefault="00501219" w:rsidP="00501219">
            <w:pPr>
              <w:pStyle w:val="ExampleSub"/>
              <w:keepNext w:val="0"/>
              <w:keepLines w:val="0"/>
              <w:spacing w:before="12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tc>
        <w:tc>
          <w:tcPr>
            <w:tcW w:w="1260" w:type="dxa"/>
          </w:tcPr>
          <w:p w:rsidR="00DE486F" w:rsidRPr="004C2C50" w:rsidRDefault="00725C2D" w:rsidP="00725C2D">
            <w:pPr>
              <w:pStyle w:val="ExampleSub"/>
              <w:keepNext w:val="0"/>
              <w:keepLines w:val="0"/>
              <w:spacing w:before="12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tc>
        <w:tc>
          <w:tcPr>
            <w:tcW w:w="1155" w:type="dxa"/>
          </w:tcPr>
          <w:p w:rsidR="00DE486F" w:rsidRPr="004C2C50" w:rsidRDefault="00501219" w:rsidP="00501219">
            <w:pPr>
              <w:pStyle w:val="ExampleSub"/>
              <w:keepNext w:val="0"/>
              <w:keepLines w:val="0"/>
              <w:spacing w:before="12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tc>
      </w:tr>
      <w:tr w:rsidR="00DE486F" w:rsidRPr="004C2C50" w:rsidTr="004C2C50">
        <w:tc>
          <w:tcPr>
            <w:tcW w:w="4410" w:type="dxa"/>
          </w:tcPr>
          <w:p w:rsidR="00DE486F" w:rsidRPr="004C2C50" w:rsidRDefault="00DE486F" w:rsidP="008F6FA4">
            <w:pPr>
              <w:pStyle w:val="ExampleSub"/>
              <w:keepNext w:val="0"/>
              <w:keepLines w:val="0"/>
              <w:numPr>
                <w:ilvl w:val="0"/>
                <w:numId w:val="22"/>
              </w:numPr>
              <w:spacing w:before="120" w:line="240" w:lineRule="auto"/>
              <w:rPr>
                <w:rFonts w:ascii="Arial" w:hAnsi="Arial" w:cs="Arial"/>
                <w:b w:val="0"/>
                <w:bCs w:val="0"/>
                <w:color w:val="000000"/>
                <w:sz w:val="24"/>
                <w:szCs w:val="24"/>
              </w:rPr>
            </w:pPr>
            <w:r w:rsidRPr="004C2C50">
              <w:rPr>
                <w:rFonts w:ascii="Arial" w:hAnsi="Arial" w:cs="Arial"/>
                <w:b w:val="0"/>
                <w:bCs w:val="0"/>
                <w:color w:val="000000"/>
                <w:sz w:val="24"/>
                <w:szCs w:val="24"/>
              </w:rPr>
              <w:t>Intangible Assets</w:t>
            </w:r>
          </w:p>
        </w:tc>
        <w:tc>
          <w:tcPr>
            <w:tcW w:w="1260" w:type="dxa"/>
          </w:tcPr>
          <w:p w:rsidR="00DE486F" w:rsidRPr="004C2C50" w:rsidRDefault="00F242A2" w:rsidP="004C2C50">
            <w:pPr>
              <w:pStyle w:val="ExampleSub"/>
              <w:keepNext w:val="0"/>
              <w:keepLines w:val="0"/>
              <w:spacing w:before="12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tc>
        <w:tc>
          <w:tcPr>
            <w:tcW w:w="1260" w:type="dxa"/>
          </w:tcPr>
          <w:p w:rsidR="00DE486F" w:rsidRPr="004C2C50" w:rsidRDefault="00501219" w:rsidP="00BC2A02">
            <w:pPr>
              <w:pStyle w:val="ExampleSub"/>
              <w:keepNext w:val="0"/>
              <w:keepLines w:val="0"/>
              <w:spacing w:before="12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tc>
        <w:tc>
          <w:tcPr>
            <w:tcW w:w="1260" w:type="dxa"/>
          </w:tcPr>
          <w:p w:rsidR="00DE486F" w:rsidRPr="004C2C50" w:rsidRDefault="00725C2D" w:rsidP="00725C2D">
            <w:pPr>
              <w:pStyle w:val="ExampleSub"/>
              <w:keepNext w:val="0"/>
              <w:keepLines w:val="0"/>
              <w:spacing w:before="12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tc>
        <w:tc>
          <w:tcPr>
            <w:tcW w:w="1155" w:type="dxa"/>
          </w:tcPr>
          <w:p w:rsidR="00DE486F" w:rsidRPr="004C2C50" w:rsidRDefault="00501219" w:rsidP="00501219">
            <w:pPr>
              <w:pStyle w:val="ExampleSub"/>
              <w:keepNext w:val="0"/>
              <w:keepLines w:val="0"/>
              <w:spacing w:before="12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tc>
      </w:tr>
      <w:tr w:rsidR="00DE486F" w:rsidRPr="004C2C50" w:rsidTr="004C2C50">
        <w:tc>
          <w:tcPr>
            <w:tcW w:w="4410" w:type="dxa"/>
          </w:tcPr>
          <w:p w:rsidR="00DE486F" w:rsidRPr="004C2C50" w:rsidRDefault="00DE486F" w:rsidP="008F6FA4">
            <w:pPr>
              <w:pStyle w:val="ExampleSub"/>
              <w:keepNext w:val="0"/>
              <w:keepLines w:val="0"/>
              <w:numPr>
                <w:ilvl w:val="0"/>
                <w:numId w:val="22"/>
              </w:numPr>
              <w:spacing w:before="120" w:line="240" w:lineRule="auto"/>
              <w:rPr>
                <w:rFonts w:ascii="Arial" w:hAnsi="Arial" w:cs="Arial"/>
                <w:b w:val="0"/>
                <w:bCs w:val="0"/>
                <w:color w:val="000000"/>
                <w:sz w:val="24"/>
                <w:szCs w:val="24"/>
              </w:rPr>
            </w:pPr>
            <w:r w:rsidRPr="004C2C50">
              <w:rPr>
                <w:rFonts w:ascii="Arial" w:hAnsi="Arial" w:cs="Arial"/>
                <w:b w:val="0"/>
                <w:bCs w:val="0"/>
                <w:color w:val="000000"/>
                <w:sz w:val="24"/>
                <w:szCs w:val="24"/>
              </w:rPr>
              <w:t>Other assets / liabilities in disposal groups</w:t>
            </w:r>
          </w:p>
        </w:tc>
        <w:tc>
          <w:tcPr>
            <w:tcW w:w="1260" w:type="dxa"/>
          </w:tcPr>
          <w:p w:rsidR="00DE486F" w:rsidRPr="004C2C50" w:rsidRDefault="00F242A2" w:rsidP="004C2C50">
            <w:pPr>
              <w:pStyle w:val="ExampleSub"/>
              <w:keepNext w:val="0"/>
              <w:keepLines w:val="0"/>
              <w:spacing w:before="12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tc>
        <w:tc>
          <w:tcPr>
            <w:tcW w:w="1260" w:type="dxa"/>
          </w:tcPr>
          <w:p w:rsidR="00DE486F" w:rsidRPr="004C2C50" w:rsidRDefault="00501219" w:rsidP="00501219">
            <w:pPr>
              <w:pStyle w:val="ExampleSub"/>
              <w:keepNext w:val="0"/>
              <w:keepLines w:val="0"/>
              <w:spacing w:before="12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tc>
        <w:tc>
          <w:tcPr>
            <w:tcW w:w="1260" w:type="dxa"/>
          </w:tcPr>
          <w:p w:rsidR="00DE486F" w:rsidRPr="004C2C50" w:rsidRDefault="00725C2D" w:rsidP="00725C2D">
            <w:pPr>
              <w:pStyle w:val="ExampleSub"/>
              <w:keepNext w:val="0"/>
              <w:keepLines w:val="0"/>
              <w:spacing w:before="12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tc>
        <w:tc>
          <w:tcPr>
            <w:tcW w:w="1155" w:type="dxa"/>
          </w:tcPr>
          <w:p w:rsidR="00DE486F" w:rsidRPr="004C2C50" w:rsidRDefault="00501219" w:rsidP="00501219">
            <w:pPr>
              <w:pStyle w:val="ExampleSub"/>
              <w:keepNext w:val="0"/>
              <w:keepLines w:val="0"/>
              <w:spacing w:before="12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tc>
      </w:tr>
      <w:tr w:rsidR="00DE486F" w:rsidRPr="004C2C50" w:rsidTr="004C2C50">
        <w:tc>
          <w:tcPr>
            <w:tcW w:w="4410" w:type="dxa"/>
          </w:tcPr>
          <w:p w:rsidR="00DE486F" w:rsidRPr="004C2C50" w:rsidRDefault="00DE486F" w:rsidP="004C2C50">
            <w:pPr>
              <w:pStyle w:val="ExampleSub"/>
              <w:keepNext w:val="0"/>
              <w:keepLines w:val="0"/>
              <w:spacing w:before="120" w:line="240" w:lineRule="auto"/>
              <w:ind w:left="0"/>
              <w:rPr>
                <w:rFonts w:ascii="Arial" w:hAnsi="Arial" w:cs="Arial"/>
                <w:b w:val="0"/>
                <w:bCs w:val="0"/>
                <w:color w:val="000000"/>
                <w:sz w:val="24"/>
                <w:szCs w:val="24"/>
              </w:rPr>
            </w:pPr>
            <w:r w:rsidRPr="004C2C50">
              <w:rPr>
                <w:rFonts w:ascii="Arial" w:hAnsi="Arial" w:cs="Arial"/>
                <w:b w:val="0"/>
                <w:bCs w:val="0"/>
                <w:color w:val="000000"/>
                <w:sz w:val="24"/>
                <w:szCs w:val="24"/>
              </w:rPr>
              <w:t>Assets sold</w:t>
            </w:r>
          </w:p>
        </w:tc>
        <w:tc>
          <w:tcPr>
            <w:tcW w:w="1260" w:type="dxa"/>
          </w:tcPr>
          <w:p w:rsidR="00DE486F" w:rsidRPr="004C2C50" w:rsidRDefault="00E82FA5" w:rsidP="000252D5">
            <w:pPr>
              <w:pStyle w:val="ExampleSub"/>
              <w:keepNext w:val="0"/>
              <w:keepLines w:val="0"/>
              <w:spacing w:before="12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(109)</w:t>
            </w:r>
          </w:p>
        </w:tc>
        <w:tc>
          <w:tcPr>
            <w:tcW w:w="1260" w:type="dxa"/>
          </w:tcPr>
          <w:p w:rsidR="00DE486F" w:rsidRPr="004C2C50" w:rsidRDefault="00501219" w:rsidP="00E82FA5">
            <w:pPr>
              <w:pStyle w:val="ExampleSub"/>
              <w:keepNext w:val="0"/>
              <w:keepLines w:val="0"/>
              <w:spacing w:before="12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tc>
        <w:tc>
          <w:tcPr>
            <w:tcW w:w="1260" w:type="dxa"/>
          </w:tcPr>
          <w:p w:rsidR="00DE486F" w:rsidRPr="004C2C50" w:rsidRDefault="00725C2D" w:rsidP="00725C2D">
            <w:pPr>
              <w:pStyle w:val="ExampleSub"/>
              <w:keepNext w:val="0"/>
              <w:keepLines w:val="0"/>
              <w:spacing w:before="12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tc>
        <w:tc>
          <w:tcPr>
            <w:tcW w:w="1155" w:type="dxa"/>
          </w:tcPr>
          <w:p w:rsidR="00DE486F" w:rsidRPr="004C2C50" w:rsidRDefault="00501219" w:rsidP="00501219">
            <w:pPr>
              <w:pStyle w:val="ExampleSub"/>
              <w:keepNext w:val="0"/>
              <w:keepLines w:val="0"/>
              <w:spacing w:before="12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tc>
      </w:tr>
      <w:tr w:rsidR="00DE486F" w:rsidRPr="004C2C50" w:rsidTr="004C2C50">
        <w:tc>
          <w:tcPr>
            <w:tcW w:w="4410" w:type="dxa"/>
          </w:tcPr>
          <w:p w:rsidR="00DE486F" w:rsidRPr="004C2C50" w:rsidRDefault="00DE486F" w:rsidP="004C2C50">
            <w:pPr>
              <w:pStyle w:val="ExampleSub"/>
              <w:keepNext w:val="0"/>
              <w:keepLines w:val="0"/>
              <w:spacing w:before="120" w:line="240" w:lineRule="auto"/>
              <w:ind w:left="0"/>
              <w:rPr>
                <w:rFonts w:ascii="Arial" w:hAnsi="Arial" w:cs="Arial"/>
                <w:b w:val="0"/>
                <w:bCs w:val="0"/>
                <w:color w:val="000000"/>
                <w:sz w:val="24"/>
                <w:szCs w:val="24"/>
              </w:rPr>
            </w:pPr>
            <w:r w:rsidRPr="004C2C50">
              <w:rPr>
                <w:rFonts w:ascii="Arial" w:hAnsi="Arial" w:cs="Arial"/>
                <w:b w:val="0"/>
                <w:bCs w:val="0"/>
                <w:color w:val="000000"/>
                <w:sz w:val="24"/>
                <w:szCs w:val="24"/>
              </w:rPr>
              <w:t>Transfers from non current to current</w:t>
            </w:r>
          </w:p>
        </w:tc>
        <w:tc>
          <w:tcPr>
            <w:tcW w:w="1260" w:type="dxa"/>
            <w:tcBorders>
              <w:bottom w:val="single" w:sz="4" w:space="0" w:color="auto"/>
            </w:tcBorders>
          </w:tcPr>
          <w:p w:rsidR="00DE486F" w:rsidRPr="004C2C50" w:rsidRDefault="00F242A2" w:rsidP="004C2C50">
            <w:pPr>
              <w:pStyle w:val="ExampleSub"/>
              <w:keepNext w:val="0"/>
              <w:keepLines w:val="0"/>
              <w:spacing w:before="12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tc>
        <w:tc>
          <w:tcPr>
            <w:tcW w:w="1260" w:type="dxa"/>
            <w:tcBorders>
              <w:bottom w:val="single" w:sz="4" w:space="0" w:color="auto"/>
            </w:tcBorders>
          </w:tcPr>
          <w:p w:rsidR="00DE486F" w:rsidRPr="004C2C50" w:rsidRDefault="00501219" w:rsidP="00501219">
            <w:pPr>
              <w:pStyle w:val="ExampleSub"/>
              <w:keepNext w:val="0"/>
              <w:keepLines w:val="0"/>
              <w:spacing w:before="12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tc>
        <w:tc>
          <w:tcPr>
            <w:tcW w:w="1260" w:type="dxa"/>
            <w:tcBorders>
              <w:bottom w:val="single" w:sz="4" w:space="0" w:color="auto"/>
            </w:tcBorders>
          </w:tcPr>
          <w:p w:rsidR="00DE486F" w:rsidRPr="004C2C50" w:rsidRDefault="00607E64" w:rsidP="00607E64">
            <w:pPr>
              <w:pStyle w:val="ExampleSub"/>
              <w:keepNext w:val="0"/>
              <w:keepLines w:val="0"/>
              <w:spacing w:before="12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tc>
        <w:tc>
          <w:tcPr>
            <w:tcW w:w="1155" w:type="dxa"/>
            <w:tcBorders>
              <w:bottom w:val="single" w:sz="4" w:space="0" w:color="auto"/>
            </w:tcBorders>
          </w:tcPr>
          <w:p w:rsidR="00DE486F" w:rsidRPr="004C2C50" w:rsidRDefault="00501219" w:rsidP="00BC2A02">
            <w:pPr>
              <w:pStyle w:val="ExampleSub"/>
              <w:keepNext w:val="0"/>
              <w:keepLines w:val="0"/>
              <w:spacing w:before="12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0</w:t>
            </w:r>
          </w:p>
        </w:tc>
      </w:tr>
      <w:tr w:rsidR="000769DA" w:rsidRPr="004C2C50" w:rsidTr="00C71024">
        <w:tc>
          <w:tcPr>
            <w:tcW w:w="4410" w:type="dxa"/>
          </w:tcPr>
          <w:p w:rsidR="000769DA" w:rsidRPr="004C2C50" w:rsidRDefault="00DE486F" w:rsidP="004C2C50">
            <w:pPr>
              <w:pStyle w:val="ExampleSub"/>
              <w:keepNext w:val="0"/>
              <w:keepLines w:val="0"/>
              <w:spacing w:before="120" w:line="240" w:lineRule="auto"/>
              <w:ind w:left="0"/>
              <w:rPr>
                <w:rFonts w:ascii="Arial" w:hAnsi="Arial" w:cs="Arial"/>
                <w:bCs w:val="0"/>
                <w:color w:val="000000"/>
                <w:sz w:val="24"/>
                <w:szCs w:val="24"/>
              </w:rPr>
            </w:pPr>
            <w:r w:rsidRPr="004C2C50">
              <w:rPr>
                <w:rFonts w:ascii="Arial" w:hAnsi="Arial" w:cs="Arial"/>
                <w:bCs w:val="0"/>
                <w:color w:val="000000"/>
                <w:sz w:val="24"/>
                <w:szCs w:val="24"/>
              </w:rPr>
              <w:t>Balance outstanding at year-end</w:t>
            </w:r>
          </w:p>
        </w:tc>
        <w:tc>
          <w:tcPr>
            <w:tcW w:w="1260" w:type="dxa"/>
            <w:tcBorders>
              <w:top w:val="single" w:sz="4" w:space="0" w:color="auto"/>
            </w:tcBorders>
          </w:tcPr>
          <w:p w:rsidR="000769DA" w:rsidRPr="004C2C50" w:rsidRDefault="00E82FA5" w:rsidP="004C2C50">
            <w:pPr>
              <w:pStyle w:val="ExampleSub"/>
              <w:keepNext w:val="0"/>
              <w:keepLines w:val="0"/>
              <w:spacing w:before="120" w:line="240" w:lineRule="auto"/>
              <w:ind w:left="0"/>
              <w:jc w:val="right"/>
              <w:rPr>
                <w:rFonts w:ascii="Arial" w:hAnsi="Arial" w:cs="Arial"/>
                <w:bCs w:val="0"/>
                <w:color w:val="000000"/>
                <w:sz w:val="24"/>
                <w:szCs w:val="24"/>
              </w:rPr>
            </w:pPr>
            <w:r>
              <w:rPr>
                <w:rFonts w:ascii="Arial" w:hAnsi="Arial" w:cs="Arial"/>
                <w:bCs w:val="0"/>
                <w:color w:val="000000"/>
                <w:sz w:val="24"/>
                <w:szCs w:val="24"/>
              </w:rPr>
              <w:t>0</w:t>
            </w:r>
          </w:p>
        </w:tc>
        <w:tc>
          <w:tcPr>
            <w:tcW w:w="1260" w:type="dxa"/>
            <w:tcBorders>
              <w:top w:val="single" w:sz="4" w:space="0" w:color="auto"/>
            </w:tcBorders>
          </w:tcPr>
          <w:p w:rsidR="000769DA" w:rsidRPr="004C2C50" w:rsidRDefault="00501219" w:rsidP="00501219">
            <w:pPr>
              <w:pStyle w:val="ExampleSub"/>
              <w:keepNext w:val="0"/>
              <w:keepLines w:val="0"/>
              <w:spacing w:before="120" w:line="240" w:lineRule="auto"/>
              <w:ind w:left="0"/>
              <w:jc w:val="right"/>
              <w:rPr>
                <w:rFonts w:ascii="Arial" w:hAnsi="Arial" w:cs="Arial"/>
                <w:bCs w:val="0"/>
                <w:color w:val="000000"/>
                <w:sz w:val="24"/>
                <w:szCs w:val="24"/>
              </w:rPr>
            </w:pPr>
            <w:r>
              <w:rPr>
                <w:rFonts w:ascii="Arial" w:hAnsi="Arial" w:cs="Arial"/>
                <w:bCs w:val="0"/>
                <w:color w:val="000000"/>
                <w:sz w:val="24"/>
                <w:szCs w:val="24"/>
              </w:rPr>
              <w:t>0</w:t>
            </w:r>
          </w:p>
        </w:tc>
        <w:tc>
          <w:tcPr>
            <w:tcW w:w="1260" w:type="dxa"/>
            <w:tcBorders>
              <w:top w:val="single" w:sz="4" w:space="0" w:color="auto"/>
            </w:tcBorders>
          </w:tcPr>
          <w:p w:rsidR="000769DA" w:rsidRPr="004C2C50" w:rsidRDefault="00607E64" w:rsidP="00607E64">
            <w:pPr>
              <w:pStyle w:val="ExampleSub"/>
              <w:keepNext w:val="0"/>
              <w:keepLines w:val="0"/>
              <w:spacing w:before="120" w:line="240" w:lineRule="auto"/>
              <w:ind w:left="0"/>
              <w:jc w:val="right"/>
              <w:rPr>
                <w:rFonts w:ascii="Arial" w:hAnsi="Arial" w:cs="Arial"/>
                <w:bCs w:val="0"/>
                <w:color w:val="000000"/>
                <w:sz w:val="24"/>
                <w:szCs w:val="24"/>
              </w:rPr>
            </w:pPr>
            <w:r>
              <w:rPr>
                <w:rFonts w:ascii="Arial" w:hAnsi="Arial" w:cs="Arial"/>
                <w:bCs w:val="0"/>
                <w:color w:val="000000"/>
                <w:sz w:val="24"/>
                <w:szCs w:val="24"/>
              </w:rPr>
              <w:t>0</w:t>
            </w:r>
          </w:p>
        </w:tc>
        <w:tc>
          <w:tcPr>
            <w:tcW w:w="1155" w:type="dxa"/>
            <w:tcBorders>
              <w:top w:val="single" w:sz="4" w:space="0" w:color="auto"/>
            </w:tcBorders>
          </w:tcPr>
          <w:p w:rsidR="000769DA" w:rsidRPr="004C2C50" w:rsidRDefault="00501219" w:rsidP="00501219">
            <w:pPr>
              <w:pStyle w:val="ExampleSub"/>
              <w:keepNext w:val="0"/>
              <w:keepLines w:val="0"/>
              <w:spacing w:before="120" w:line="240" w:lineRule="auto"/>
              <w:ind w:left="0"/>
              <w:jc w:val="right"/>
              <w:rPr>
                <w:rFonts w:ascii="Arial" w:hAnsi="Arial" w:cs="Arial"/>
                <w:bCs w:val="0"/>
                <w:color w:val="000000"/>
                <w:sz w:val="24"/>
                <w:szCs w:val="24"/>
              </w:rPr>
            </w:pPr>
            <w:r>
              <w:rPr>
                <w:rFonts w:ascii="Arial" w:hAnsi="Arial" w:cs="Arial"/>
                <w:bCs w:val="0"/>
                <w:color w:val="000000"/>
                <w:sz w:val="24"/>
                <w:szCs w:val="24"/>
              </w:rPr>
              <w:t>0</w:t>
            </w:r>
          </w:p>
        </w:tc>
      </w:tr>
    </w:tbl>
    <w:p w:rsidR="00161350" w:rsidRPr="00063BD4" w:rsidRDefault="00BC12DB" w:rsidP="00C321CB">
      <w:pPr>
        <w:pStyle w:val="ExampleSub"/>
        <w:ind w:left="0"/>
        <w:rPr>
          <w:rFonts w:ascii="Arial" w:hAnsi="Arial" w:cs="Arial"/>
          <w:bCs w:val="0"/>
          <w:color w:val="000000"/>
          <w:sz w:val="24"/>
          <w:szCs w:val="24"/>
        </w:rPr>
      </w:pPr>
      <w:r w:rsidRPr="00063BD4">
        <w:rPr>
          <w:rFonts w:ascii="Arial" w:hAnsi="Arial" w:cs="Arial"/>
          <w:bCs w:val="0"/>
          <w:color w:val="000000"/>
          <w:sz w:val="24"/>
          <w:szCs w:val="24"/>
        </w:rPr>
        <w:t>2</w:t>
      </w:r>
      <w:r w:rsidR="00FF3B80">
        <w:rPr>
          <w:rFonts w:ascii="Arial" w:hAnsi="Arial" w:cs="Arial"/>
          <w:bCs w:val="0"/>
          <w:color w:val="000000"/>
          <w:sz w:val="24"/>
          <w:szCs w:val="24"/>
        </w:rPr>
        <w:t>4</w:t>
      </w:r>
      <w:r w:rsidR="00161350" w:rsidRPr="00063BD4">
        <w:rPr>
          <w:rFonts w:ascii="Arial" w:hAnsi="Arial" w:cs="Arial"/>
          <w:b w:val="0"/>
          <w:bCs w:val="0"/>
          <w:color w:val="000000"/>
          <w:sz w:val="24"/>
          <w:szCs w:val="24"/>
        </w:rPr>
        <w:t>.</w:t>
      </w:r>
      <w:r w:rsidR="00161350" w:rsidRPr="00063BD4">
        <w:rPr>
          <w:rFonts w:ascii="Arial" w:hAnsi="Arial" w:cs="Arial"/>
          <w:b w:val="0"/>
          <w:bCs w:val="0"/>
          <w:color w:val="000000"/>
          <w:sz w:val="24"/>
          <w:szCs w:val="24"/>
        </w:rPr>
        <w:tab/>
      </w:r>
      <w:r w:rsidR="00161350" w:rsidRPr="00063BD4">
        <w:rPr>
          <w:rFonts w:ascii="Arial" w:hAnsi="Arial" w:cs="Arial"/>
          <w:bCs w:val="0"/>
          <w:color w:val="000000"/>
          <w:sz w:val="24"/>
          <w:szCs w:val="24"/>
        </w:rPr>
        <w:t>Short</w:t>
      </w:r>
      <w:r w:rsidR="005E0A00">
        <w:rPr>
          <w:rFonts w:ascii="Arial" w:hAnsi="Arial" w:cs="Arial"/>
          <w:bCs w:val="0"/>
          <w:color w:val="000000"/>
          <w:sz w:val="24"/>
          <w:szCs w:val="24"/>
        </w:rPr>
        <w:t xml:space="preserve"> </w:t>
      </w:r>
      <w:r w:rsidR="00161350" w:rsidRPr="00063BD4">
        <w:rPr>
          <w:rFonts w:ascii="Arial" w:hAnsi="Arial" w:cs="Arial"/>
          <w:bCs w:val="0"/>
          <w:color w:val="000000"/>
          <w:sz w:val="24"/>
          <w:szCs w:val="24"/>
        </w:rPr>
        <w:t>Term</w:t>
      </w:r>
      <w:r w:rsidR="00161350" w:rsidRPr="00063BD4">
        <w:rPr>
          <w:rFonts w:ascii="Arial" w:hAnsi="Arial" w:cs="Arial"/>
          <w:b w:val="0"/>
          <w:bCs w:val="0"/>
          <w:color w:val="000000"/>
          <w:sz w:val="24"/>
          <w:szCs w:val="24"/>
        </w:rPr>
        <w:t xml:space="preserve"> </w:t>
      </w:r>
      <w:r w:rsidR="00161350" w:rsidRPr="00063BD4">
        <w:rPr>
          <w:rFonts w:ascii="Arial" w:hAnsi="Arial" w:cs="Arial"/>
          <w:bCs w:val="0"/>
          <w:color w:val="000000"/>
          <w:sz w:val="24"/>
          <w:szCs w:val="24"/>
        </w:rPr>
        <w:t>Creditors</w:t>
      </w:r>
    </w:p>
    <w:p w:rsidR="00161350" w:rsidRPr="00063BD4" w:rsidRDefault="00161350">
      <w:pPr>
        <w:pStyle w:val="ExampleSub"/>
        <w:spacing w:before="0" w:line="240" w:lineRule="auto"/>
        <w:rPr>
          <w:rFonts w:ascii="Arial" w:hAnsi="Arial" w:cs="Arial"/>
          <w:b w:val="0"/>
          <w:bCs w:val="0"/>
          <w:color w:val="000000"/>
          <w:sz w:val="24"/>
          <w:szCs w:val="24"/>
        </w:rPr>
      </w:pPr>
    </w:p>
    <w:tbl>
      <w:tblPr>
        <w:tblW w:w="6122" w:type="dxa"/>
        <w:tblInd w:w="567" w:type="dxa"/>
        <w:tblLayout w:type="fixed"/>
        <w:tblCellMar>
          <w:top w:w="57" w:type="dxa"/>
          <w:left w:w="0" w:type="dxa"/>
          <w:bottom w:w="57" w:type="dxa"/>
          <w:right w:w="0" w:type="dxa"/>
        </w:tblCellMar>
        <w:tblLook w:val="0000" w:firstRow="0" w:lastRow="0" w:firstColumn="0" w:lastColumn="0" w:noHBand="0" w:noVBand="0"/>
      </w:tblPr>
      <w:tblGrid>
        <w:gridCol w:w="1417"/>
        <w:gridCol w:w="3288"/>
        <w:gridCol w:w="1417"/>
      </w:tblGrid>
      <w:tr w:rsidR="00C17635" w:rsidRPr="00063BD4" w:rsidTr="00C17635">
        <w:trPr>
          <w:trHeight w:val="60"/>
        </w:trPr>
        <w:tc>
          <w:tcPr>
            <w:tcW w:w="1417" w:type="dxa"/>
          </w:tcPr>
          <w:p w:rsidR="00C17635" w:rsidRPr="00C17635" w:rsidRDefault="00C17635" w:rsidP="00C17635">
            <w:pPr>
              <w:pStyle w:val="TableText"/>
              <w:spacing w:before="60" w:after="60" w:line="240" w:lineRule="auto"/>
              <w:jc w:val="right"/>
              <w:rPr>
                <w:rFonts w:ascii="Arial" w:hAnsi="Arial" w:cs="Arial"/>
                <w:b/>
                <w:sz w:val="24"/>
                <w:szCs w:val="24"/>
              </w:rPr>
            </w:pPr>
            <w:r w:rsidRPr="00C17635">
              <w:rPr>
                <w:rFonts w:ascii="Arial" w:hAnsi="Arial" w:cs="Arial"/>
                <w:b/>
                <w:sz w:val="24"/>
                <w:szCs w:val="24"/>
              </w:rPr>
              <w:t>31 March</w:t>
            </w:r>
          </w:p>
          <w:p w:rsidR="00C17635" w:rsidRPr="00C17635" w:rsidRDefault="00CA18ED" w:rsidP="00C17635">
            <w:pPr>
              <w:pStyle w:val="TableText"/>
              <w:spacing w:before="60" w:after="60" w:line="240" w:lineRule="auto"/>
              <w:jc w:val="right"/>
              <w:rPr>
                <w:rFonts w:ascii="Arial" w:hAnsi="Arial" w:cs="Arial"/>
                <w:b/>
                <w:sz w:val="24"/>
                <w:szCs w:val="24"/>
              </w:rPr>
            </w:pPr>
            <w:r>
              <w:rPr>
                <w:rFonts w:ascii="Arial" w:hAnsi="Arial" w:cs="Arial"/>
                <w:b/>
                <w:sz w:val="24"/>
                <w:szCs w:val="24"/>
              </w:rPr>
              <w:t xml:space="preserve"> 201</w:t>
            </w:r>
            <w:r w:rsidR="00C519E6">
              <w:rPr>
                <w:rFonts w:ascii="Arial" w:hAnsi="Arial" w:cs="Arial"/>
                <w:b/>
                <w:sz w:val="24"/>
                <w:szCs w:val="24"/>
              </w:rPr>
              <w:t>9</w:t>
            </w:r>
          </w:p>
          <w:p w:rsidR="00C17635" w:rsidRPr="008F1DA1" w:rsidRDefault="00C17635" w:rsidP="00C17635">
            <w:pPr>
              <w:pStyle w:val="TableRightBold"/>
              <w:spacing w:before="60" w:after="60" w:line="240" w:lineRule="auto"/>
              <w:ind w:right="142"/>
              <w:rPr>
                <w:rStyle w:val="Bold"/>
                <w:rFonts w:ascii="Arial" w:hAnsi="Arial" w:cs="Arial"/>
                <w:bCs/>
                <w:color w:val="auto"/>
                <w:sz w:val="24"/>
                <w:szCs w:val="24"/>
              </w:rPr>
            </w:pPr>
            <w:r w:rsidRPr="008F1DA1">
              <w:rPr>
                <w:rFonts w:ascii="Arial" w:hAnsi="Arial" w:cs="Arial"/>
                <w:color w:val="auto"/>
                <w:sz w:val="24"/>
                <w:szCs w:val="24"/>
              </w:rPr>
              <w:t>£’000</w:t>
            </w:r>
          </w:p>
        </w:tc>
        <w:tc>
          <w:tcPr>
            <w:tcW w:w="3288" w:type="dxa"/>
          </w:tcPr>
          <w:p w:rsidR="00C17635" w:rsidRPr="00063BD4" w:rsidRDefault="00C17635">
            <w:pPr>
              <w:pStyle w:val="TableText"/>
              <w:spacing w:before="60" w:after="60" w:line="240" w:lineRule="auto"/>
              <w:ind w:left="66"/>
              <w:rPr>
                <w:rFonts w:ascii="Arial" w:hAnsi="Arial" w:cs="Arial"/>
                <w:sz w:val="24"/>
                <w:szCs w:val="24"/>
              </w:rPr>
            </w:pPr>
          </w:p>
        </w:tc>
        <w:tc>
          <w:tcPr>
            <w:tcW w:w="1417" w:type="dxa"/>
          </w:tcPr>
          <w:p w:rsidR="00C17635" w:rsidRPr="00063BD4" w:rsidRDefault="00C519E6" w:rsidP="00C17635">
            <w:pPr>
              <w:pStyle w:val="TableRightBold"/>
              <w:spacing w:before="60" w:after="60" w:line="240" w:lineRule="auto"/>
              <w:ind w:right="142"/>
              <w:rPr>
                <w:rStyle w:val="Bold"/>
                <w:rFonts w:ascii="Arial" w:hAnsi="Arial" w:cs="Arial"/>
                <w:b/>
                <w:color w:val="0D0D0D"/>
                <w:sz w:val="24"/>
                <w:szCs w:val="24"/>
              </w:rPr>
            </w:pPr>
            <w:r>
              <w:rPr>
                <w:rStyle w:val="Bold"/>
                <w:rFonts w:ascii="Arial" w:hAnsi="Arial" w:cs="Arial"/>
                <w:b/>
                <w:color w:val="0D0D0D"/>
                <w:sz w:val="24"/>
                <w:szCs w:val="24"/>
              </w:rPr>
              <w:t>31 March 2020</w:t>
            </w:r>
          </w:p>
          <w:p w:rsidR="00C17635" w:rsidRDefault="00C17635" w:rsidP="00C17635">
            <w:pPr>
              <w:pStyle w:val="TableRightBold"/>
              <w:spacing w:before="60" w:after="60" w:line="240" w:lineRule="auto"/>
              <w:ind w:right="142"/>
              <w:rPr>
                <w:rStyle w:val="Bold"/>
                <w:rFonts w:ascii="Arial" w:hAnsi="Arial" w:cs="Arial"/>
                <w:bCs/>
                <w:color w:val="0D0D0D"/>
                <w:sz w:val="24"/>
                <w:szCs w:val="24"/>
              </w:rPr>
            </w:pPr>
            <w:r w:rsidRPr="00063BD4">
              <w:rPr>
                <w:rStyle w:val="Bold"/>
                <w:rFonts w:ascii="Arial" w:hAnsi="Arial" w:cs="Arial"/>
                <w:b/>
                <w:color w:val="0D0D0D"/>
                <w:sz w:val="24"/>
                <w:szCs w:val="24"/>
              </w:rPr>
              <w:t>£</w:t>
            </w:r>
            <w:r>
              <w:rPr>
                <w:rStyle w:val="Bold"/>
                <w:rFonts w:ascii="Arial" w:hAnsi="Arial" w:cs="Arial"/>
                <w:b/>
                <w:color w:val="0D0D0D"/>
                <w:sz w:val="24"/>
                <w:szCs w:val="24"/>
              </w:rPr>
              <w:t>’</w:t>
            </w:r>
            <w:r w:rsidRPr="00063BD4">
              <w:rPr>
                <w:rStyle w:val="Bold"/>
                <w:rFonts w:ascii="Arial" w:hAnsi="Arial" w:cs="Arial"/>
                <w:b/>
                <w:color w:val="0D0D0D"/>
                <w:sz w:val="24"/>
                <w:szCs w:val="24"/>
              </w:rPr>
              <w:t>000</w:t>
            </w:r>
          </w:p>
        </w:tc>
      </w:tr>
      <w:tr w:rsidR="00075F57" w:rsidRPr="00063BD4" w:rsidTr="00C17635">
        <w:trPr>
          <w:trHeight w:val="60"/>
        </w:trPr>
        <w:tc>
          <w:tcPr>
            <w:tcW w:w="1417" w:type="dxa"/>
          </w:tcPr>
          <w:p w:rsidR="00075F57" w:rsidRPr="00063BD4" w:rsidRDefault="00075F57" w:rsidP="00C519E6">
            <w:pPr>
              <w:pStyle w:val="TableRightBold"/>
              <w:spacing w:before="60" w:after="60" w:line="240" w:lineRule="auto"/>
              <w:ind w:right="142"/>
              <w:rPr>
                <w:rStyle w:val="Bold"/>
                <w:rFonts w:ascii="Arial" w:hAnsi="Arial" w:cs="Arial"/>
                <w:bCs/>
                <w:color w:val="0D0D0D"/>
                <w:sz w:val="24"/>
                <w:szCs w:val="24"/>
              </w:rPr>
            </w:pPr>
            <w:r>
              <w:rPr>
                <w:rStyle w:val="Bold"/>
                <w:rFonts w:ascii="Arial" w:hAnsi="Arial" w:cs="Arial"/>
                <w:bCs/>
                <w:color w:val="0D0D0D"/>
                <w:sz w:val="24"/>
                <w:szCs w:val="24"/>
              </w:rPr>
              <w:t>(</w:t>
            </w:r>
            <w:r w:rsidR="00C519E6">
              <w:rPr>
                <w:rStyle w:val="Bold"/>
                <w:rFonts w:ascii="Arial" w:hAnsi="Arial" w:cs="Arial"/>
                <w:bCs/>
                <w:color w:val="0D0D0D"/>
                <w:sz w:val="24"/>
                <w:szCs w:val="24"/>
              </w:rPr>
              <w:t>4,005</w:t>
            </w:r>
            <w:r>
              <w:rPr>
                <w:rStyle w:val="Bold"/>
                <w:rFonts w:ascii="Arial" w:hAnsi="Arial" w:cs="Arial"/>
                <w:bCs/>
                <w:color w:val="0D0D0D"/>
                <w:sz w:val="24"/>
                <w:szCs w:val="24"/>
              </w:rPr>
              <w:t>)</w:t>
            </w:r>
          </w:p>
        </w:tc>
        <w:tc>
          <w:tcPr>
            <w:tcW w:w="3288" w:type="dxa"/>
          </w:tcPr>
          <w:p w:rsidR="00075F57" w:rsidRPr="00063BD4" w:rsidRDefault="00C634F5" w:rsidP="00C634F5">
            <w:pPr>
              <w:pStyle w:val="TableText"/>
              <w:spacing w:before="60" w:after="60" w:line="240" w:lineRule="auto"/>
              <w:ind w:left="66"/>
              <w:rPr>
                <w:rFonts w:ascii="Arial" w:hAnsi="Arial" w:cs="Arial"/>
                <w:sz w:val="24"/>
                <w:szCs w:val="24"/>
              </w:rPr>
            </w:pPr>
            <w:r>
              <w:rPr>
                <w:rFonts w:ascii="Arial" w:hAnsi="Arial" w:cs="Arial"/>
                <w:sz w:val="24"/>
                <w:szCs w:val="24"/>
              </w:rPr>
              <w:t>Trade creditors</w:t>
            </w:r>
          </w:p>
        </w:tc>
        <w:tc>
          <w:tcPr>
            <w:tcW w:w="1417" w:type="dxa"/>
          </w:tcPr>
          <w:p w:rsidR="00075F57" w:rsidRPr="00063BD4" w:rsidRDefault="00B73ACC" w:rsidP="00937237">
            <w:pPr>
              <w:pStyle w:val="TableRightBold"/>
              <w:spacing w:before="60" w:after="60" w:line="240" w:lineRule="auto"/>
              <w:ind w:right="142"/>
              <w:rPr>
                <w:rStyle w:val="Bold"/>
                <w:rFonts w:ascii="Arial" w:hAnsi="Arial" w:cs="Arial"/>
                <w:bCs/>
                <w:color w:val="0D0D0D"/>
                <w:sz w:val="24"/>
                <w:szCs w:val="24"/>
              </w:rPr>
            </w:pPr>
            <w:r>
              <w:rPr>
                <w:rStyle w:val="Bold"/>
                <w:rFonts w:ascii="Arial" w:hAnsi="Arial" w:cs="Arial"/>
                <w:bCs/>
                <w:color w:val="0D0D0D"/>
                <w:sz w:val="24"/>
                <w:szCs w:val="24"/>
              </w:rPr>
              <w:t>(</w:t>
            </w:r>
            <w:r w:rsidR="00937237">
              <w:rPr>
                <w:rStyle w:val="Bold"/>
                <w:rFonts w:ascii="Arial" w:hAnsi="Arial" w:cs="Arial"/>
                <w:bCs/>
                <w:color w:val="0D0D0D"/>
                <w:sz w:val="24"/>
                <w:szCs w:val="24"/>
              </w:rPr>
              <w:t>4,391</w:t>
            </w:r>
            <w:r>
              <w:rPr>
                <w:rStyle w:val="Bold"/>
                <w:rFonts w:ascii="Arial" w:hAnsi="Arial" w:cs="Arial"/>
                <w:bCs/>
                <w:color w:val="0D0D0D"/>
                <w:sz w:val="24"/>
                <w:szCs w:val="24"/>
              </w:rPr>
              <w:t>)</w:t>
            </w:r>
          </w:p>
        </w:tc>
      </w:tr>
      <w:tr w:rsidR="00075F57" w:rsidRPr="00063BD4" w:rsidTr="00C17635">
        <w:trPr>
          <w:trHeight w:val="60"/>
        </w:trPr>
        <w:tc>
          <w:tcPr>
            <w:tcW w:w="1417" w:type="dxa"/>
          </w:tcPr>
          <w:p w:rsidR="00075F57" w:rsidRPr="00063BD4" w:rsidRDefault="00075F57" w:rsidP="00C519E6">
            <w:pPr>
              <w:pStyle w:val="TableRightBold"/>
              <w:spacing w:before="60" w:after="60" w:line="240" w:lineRule="auto"/>
              <w:ind w:right="142"/>
              <w:rPr>
                <w:rStyle w:val="Bold"/>
                <w:rFonts w:ascii="Arial" w:hAnsi="Arial" w:cs="Arial"/>
                <w:bCs/>
                <w:color w:val="0D0D0D"/>
                <w:sz w:val="24"/>
                <w:szCs w:val="24"/>
              </w:rPr>
            </w:pPr>
            <w:r>
              <w:rPr>
                <w:rStyle w:val="Bold"/>
                <w:rFonts w:ascii="Arial" w:hAnsi="Arial" w:cs="Arial"/>
                <w:bCs/>
                <w:color w:val="0D0D0D"/>
                <w:sz w:val="24"/>
                <w:szCs w:val="24"/>
              </w:rPr>
              <w:t>(</w:t>
            </w:r>
            <w:r w:rsidR="00C519E6">
              <w:rPr>
                <w:rStyle w:val="Bold"/>
                <w:rFonts w:ascii="Arial" w:hAnsi="Arial" w:cs="Arial"/>
                <w:bCs/>
                <w:color w:val="0D0D0D"/>
                <w:sz w:val="24"/>
                <w:szCs w:val="24"/>
              </w:rPr>
              <w:t>275</w:t>
            </w:r>
            <w:r>
              <w:rPr>
                <w:rStyle w:val="Bold"/>
                <w:rFonts w:ascii="Arial" w:hAnsi="Arial" w:cs="Arial"/>
                <w:bCs/>
                <w:color w:val="0D0D0D"/>
                <w:sz w:val="24"/>
                <w:szCs w:val="24"/>
              </w:rPr>
              <w:t>)</w:t>
            </w:r>
          </w:p>
        </w:tc>
        <w:tc>
          <w:tcPr>
            <w:tcW w:w="3288" w:type="dxa"/>
          </w:tcPr>
          <w:p w:rsidR="00075F57" w:rsidRPr="00063BD4" w:rsidRDefault="00075F57" w:rsidP="00C634F5">
            <w:pPr>
              <w:pStyle w:val="TableText"/>
              <w:spacing w:before="60" w:after="60" w:line="240" w:lineRule="auto"/>
              <w:ind w:left="66"/>
              <w:rPr>
                <w:rFonts w:ascii="Arial" w:hAnsi="Arial" w:cs="Arial"/>
                <w:sz w:val="24"/>
                <w:szCs w:val="24"/>
              </w:rPr>
            </w:pPr>
            <w:r w:rsidRPr="00063BD4">
              <w:rPr>
                <w:rFonts w:ascii="Arial" w:hAnsi="Arial" w:cs="Arial"/>
                <w:sz w:val="24"/>
                <w:szCs w:val="24"/>
              </w:rPr>
              <w:t xml:space="preserve">Other </w:t>
            </w:r>
            <w:r w:rsidR="00C634F5">
              <w:rPr>
                <w:rFonts w:ascii="Arial" w:hAnsi="Arial" w:cs="Arial"/>
                <w:sz w:val="24"/>
                <w:szCs w:val="24"/>
              </w:rPr>
              <w:t>creditors</w:t>
            </w:r>
          </w:p>
        </w:tc>
        <w:tc>
          <w:tcPr>
            <w:tcW w:w="1417" w:type="dxa"/>
          </w:tcPr>
          <w:p w:rsidR="00075F57" w:rsidRPr="00063BD4" w:rsidRDefault="00B73ACC" w:rsidP="00937237">
            <w:pPr>
              <w:pStyle w:val="TableRightBold"/>
              <w:spacing w:before="60" w:after="60" w:line="240" w:lineRule="auto"/>
              <w:ind w:right="142"/>
              <w:rPr>
                <w:rStyle w:val="Bold"/>
                <w:rFonts w:ascii="Arial" w:hAnsi="Arial" w:cs="Arial"/>
                <w:bCs/>
                <w:color w:val="0D0D0D"/>
                <w:sz w:val="24"/>
                <w:szCs w:val="24"/>
              </w:rPr>
            </w:pPr>
            <w:r>
              <w:rPr>
                <w:rStyle w:val="Bold"/>
                <w:rFonts w:ascii="Arial" w:hAnsi="Arial" w:cs="Arial"/>
                <w:bCs/>
                <w:color w:val="0D0D0D"/>
                <w:sz w:val="24"/>
                <w:szCs w:val="24"/>
              </w:rPr>
              <w:t>(</w:t>
            </w:r>
            <w:r w:rsidR="00937237">
              <w:rPr>
                <w:rStyle w:val="Bold"/>
                <w:rFonts w:ascii="Arial" w:hAnsi="Arial" w:cs="Arial"/>
                <w:bCs/>
                <w:color w:val="0D0D0D"/>
                <w:sz w:val="24"/>
                <w:szCs w:val="24"/>
              </w:rPr>
              <w:t>296</w:t>
            </w:r>
            <w:r>
              <w:rPr>
                <w:rStyle w:val="Bold"/>
                <w:rFonts w:ascii="Arial" w:hAnsi="Arial" w:cs="Arial"/>
                <w:bCs/>
                <w:color w:val="0D0D0D"/>
                <w:sz w:val="24"/>
                <w:szCs w:val="24"/>
              </w:rPr>
              <w:t>)</w:t>
            </w:r>
          </w:p>
        </w:tc>
      </w:tr>
      <w:tr w:rsidR="00075F57" w:rsidRPr="00063BD4" w:rsidTr="00C17635">
        <w:trPr>
          <w:trHeight w:val="60"/>
        </w:trPr>
        <w:tc>
          <w:tcPr>
            <w:tcW w:w="1417" w:type="dxa"/>
          </w:tcPr>
          <w:p w:rsidR="00075F57" w:rsidRPr="00063BD4" w:rsidRDefault="00013574" w:rsidP="00C519E6">
            <w:pPr>
              <w:pStyle w:val="TableRightBold"/>
              <w:spacing w:before="60" w:after="60" w:line="240" w:lineRule="auto"/>
              <w:ind w:right="142"/>
              <w:rPr>
                <w:rStyle w:val="Bold"/>
                <w:rFonts w:ascii="Arial" w:hAnsi="Arial" w:cs="Arial"/>
                <w:bCs/>
                <w:color w:val="0D0D0D"/>
                <w:sz w:val="24"/>
                <w:szCs w:val="24"/>
              </w:rPr>
            </w:pPr>
            <w:r>
              <w:rPr>
                <w:rStyle w:val="Bold"/>
                <w:rFonts w:ascii="Arial" w:hAnsi="Arial" w:cs="Arial"/>
                <w:bCs/>
                <w:color w:val="0D0D0D"/>
                <w:sz w:val="24"/>
                <w:szCs w:val="24"/>
              </w:rPr>
              <w:t>(2,</w:t>
            </w:r>
            <w:r w:rsidR="00C519E6">
              <w:rPr>
                <w:rStyle w:val="Bold"/>
                <w:rFonts w:ascii="Arial" w:hAnsi="Arial" w:cs="Arial"/>
                <w:bCs/>
                <w:color w:val="0D0D0D"/>
                <w:sz w:val="24"/>
                <w:szCs w:val="24"/>
              </w:rPr>
              <w:t>231</w:t>
            </w:r>
            <w:r>
              <w:rPr>
                <w:rStyle w:val="Bold"/>
                <w:rFonts w:ascii="Arial" w:hAnsi="Arial" w:cs="Arial"/>
                <w:bCs/>
                <w:color w:val="0D0D0D"/>
                <w:sz w:val="24"/>
                <w:szCs w:val="24"/>
              </w:rPr>
              <w:t>)</w:t>
            </w:r>
          </w:p>
        </w:tc>
        <w:tc>
          <w:tcPr>
            <w:tcW w:w="3288" w:type="dxa"/>
          </w:tcPr>
          <w:p w:rsidR="00075F57" w:rsidRPr="00063BD4" w:rsidRDefault="00C634F5" w:rsidP="00C634F5">
            <w:pPr>
              <w:pStyle w:val="TableText"/>
              <w:spacing w:before="60" w:after="60" w:line="240" w:lineRule="auto"/>
              <w:ind w:left="66"/>
              <w:rPr>
                <w:rFonts w:ascii="Arial" w:hAnsi="Arial" w:cs="Arial"/>
                <w:sz w:val="24"/>
                <w:szCs w:val="24"/>
              </w:rPr>
            </w:pPr>
            <w:r>
              <w:rPr>
                <w:rFonts w:ascii="Arial" w:hAnsi="Arial" w:cs="Arial"/>
                <w:sz w:val="24"/>
                <w:szCs w:val="24"/>
              </w:rPr>
              <w:t>Accrued expenditure and income in advance</w:t>
            </w:r>
          </w:p>
        </w:tc>
        <w:tc>
          <w:tcPr>
            <w:tcW w:w="1417" w:type="dxa"/>
          </w:tcPr>
          <w:p w:rsidR="00075F57" w:rsidRPr="00063BD4" w:rsidRDefault="00B73ACC" w:rsidP="00937237">
            <w:pPr>
              <w:pStyle w:val="TableRightBold"/>
              <w:spacing w:before="60" w:after="60" w:line="240" w:lineRule="auto"/>
              <w:ind w:right="142"/>
              <w:rPr>
                <w:rStyle w:val="Bold"/>
                <w:rFonts w:ascii="Arial" w:hAnsi="Arial" w:cs="Arial"/>
                <w:bCs/>
                <w:color w:val="0D0D0D"/>
                <w:sz w:val="24"/>
                <w:szCs w:val="24"/>
              </w:rPr>
            </w:pPr>
            <w:r>
              <w:rPr>
                <w:rStyle w:val="Bold"/>
                <w:rFonts w:ascii="Arial" w:hAnsi="Arial" w:cs="Arial"/>
                <w:bCs/>
                <w:color w:val="0D0D0D"/>
                <w:sz w:val="24"/>
                <w:szCs w:val="24"/>
              </w:rPr>
              <w:t>(</w:t>
            </w:r>
            <w:r w:rsidR="00937237">
              <w:rPr>
                <w:rStyle w:val="Bold"/>
                <w:rFonts w:ascii="Arial" w:hAnsi="Arial" w:cs="Arial"/>
                <w:bCs/>
                <w:color w:val="0D0D0D"/>
                <w:sz w:val="24"/>
                <w:szCs w:val="24"/>
              </w:rPr>
              <w:t>2,272</w:t>
            </w:r>
            <w:r>
              <w:rPr>
                <w:rStyle w:val="Bold"/>
                <w:rFonts w:ascii="Arial" w:hAnsi="Arial" w:cs="Arial"/>
                <w:bCs/>
                <w:color w:val="0D0D0D"/>
                <w:sz w:val="24"/>
                <w:szCs w:val="24"/>
              </w:rPr>
              <w:t>)</w:t>
            </w:r>
          </w:p>
        </w:tc>
      </w:tr>
      <w:tr w:rsidR="00075F57" w:rsidRPr="00063BD4" w:rsidTr="007F70C7">
        <w:trPr>
          <w:trHeight w:val="60"/>
        </w:trPr>
        <w:tc>
          <w:tcPr>
            <w:tcW w:w="1417" w:type="dxa"/>
          </w:tcPr>
          <w:p w:rsidR="00075F57" w:rsidRPr="00063BD4" w:rsidRDefault="00075F57" w:rsidP="00C519E6">
            <w:pPr>
              <w:pStyle w:val="TableRightBold"/>
              <w:spacing w:before="60" w:after="60" w:line="240" w:lineRule="auto"/>
              <w:ind w:right="142"/>
              <w:rPr>
                <w:rStyle w:val="Bold"/>
                <w:rFonts w:ascii="Arial" w:hAnsi="Arial" w:cs="Arial"/>
                <w:bCs/>
                <w:color w:val="0D0D0D"/>
                <w:sz w:val="24"/>
                <w:szCs w:val="24"/>
              </w:rPr>
            </w:pPr>
            <w:r>
              <w:rPr>
                <w:rStyle w:val="Bold"/>
                <w:rFonts w:ascii="Arial" w:hAnsi="Arial" w:cs="Arial"/>
                <w:bCs/>
                <w:color w:val="0D0D0D"/>
                <w:sz w:val="24"/>
                <w:szCs w:val="24"/>
              </w:rPr>
              <w:t>(</w:t>
            </w:r>
            <w:r w:rsidR="00C519E6">
              <w:rPr>
                <w:rStyle w:val="Bold"/>
                <w:rFonts w:ascii="Arial" w:hAnsi="Arial" w:cs="Arial"/>
                <w:bCs/>
                <w:color w:val="0D0D0D"/>
                <w:sz w:val="24"/>
                <w:szCs w:val="24"/>
              </w:rPr>
              <w:t>260</w:t>
            </w:r>
            <w:r>
              <w:rPr>
                <w:rStyle w:val="Bold"/>
                <w:rFonts w:ascii="Arial" w:hAnsi="Arial" w:cs="Arial"/>
                <w:bCs/>
                <w:color w:val="0D0D0D"/>
                <w:sz w:val="24"/>
                <w:szCs w:val="24"/>
              </w:rPr>
              <w:t>)</w:t>
            </w:r>
          </w:p>
        </w:tc>
        <w:tc>
          <w:tcPr>
            <w:tcW w:w="3288" w:type="dxa"/>
          </w:tcPr>
          <w:p w:rsidR="00075F57" w:rsidRPr="00063BD4" w:rsidRDefault="00013574" w:rsidP="00075F57">
            <w:pPr>
              <w:pStyle w:val="TableText"/>
              <w:spacing w:before="60" w:after="60" w:line="240" w:lineRule="auto"/>
              <w:ind w:left="66"/>
              <w:rPr>
                <w:rFonts w:ascii="Arial" w:hAnsi="Arial" w:cs="Arial"/>
                <w:sz w:val="24"/>
                <w:szCs w:val="24"/>
              </w:rPr>
            </w:pPr>
            <w:r>
              <w:rPr>
                <w:rFonts w:ascii="Arial" w:hAnsi="Arial" w:cs="Arial"/>
                <w:sz w:val="24"/>
                <w:szCs w:val="24"/>
              </w:rPr>
              <w:t>Council tax / Non domestic rates</w:t>
            </w:r>
          </w:p>
        </w:tc>
        <w:tc>
          <w:tcPr>
            <w:tcW w:w="1417" w:type="dxa"/>
          </w:tcPr>
          <w:p w:rsidR="00075F57" w:rsidRPr="00063BD4" w:rsidRDefault="00B73ACC" w:rsidP="00937237">
            <w:pPr>
              <w:pStyle w:val="TableRightBold"/>
              <w:spacing w:before="60" w:after="60" w:line="240" w:lineRule="auto"/>
              <w:ind w:right="142"/>
              <w:rPr>
                <w:rStyle w:val="Bold"/>
                <w:rFonts w:ascii="Arial" w:hAnsi="Arial" w:cs="Arial"/>
                <w:bCs/>
                <w:color w:val="0D0D0D"/>
                <w:sz w:val="24"/>
                <w:szCs w:val="24"/>
              </w:rPr>
            </w:pPr>
            <w:r>
              <w:rPr>
                <w:rStyle w:val="Bold"/>
                <w:rFonts w:ascii="Arial" w:hAnsi="Arial" w:cs="Arial"/>
                <w:bCs/>
                <w:color w:val="0D0D0D"/>
                <w:sz w:val="24"/>
                <w:szCs w:val="24"/>
              </w:rPr>
              <w:t>(</w:t>
            </w:r>
            <w:r w:rsidR="00937237">
              <w:rPr>
                <w:rStyle w:val="Bold"/>
                <w:rFonts w:ascii="Arial" w:hAnsi="Arial" w:cs="Arial"/>
                <w:bCs/>
                <w:color w:val="0D0D0D"/>
                <w:sz w:val="24"/>
                <w:szCs w:val="24"/>
              </w:rPr>
              <w:t>181)</w:t>
            </w:r>
          </w:p>
        </w:tc>
      </w:tr>
      <w:tr w:rsidR="00075F57" w:rsidRPr="00063BD4" w:rsidTr="007F70C7">
        <w:trPr>
          <w:trHeight w:val="60"/>
        </w:trPr>
        <w:tc>
          <w:tcPr>
            <w:tcW w:w="1417" w:type="dxa"/>
            <w:tcBorders>
              <w:bottom w:val="single" w:sz="4" w:space="0" w:color="auto"/>
            </w:tcBorders>
          </w:tcPr>
          <w:p w:rsidR="00075F57" w:rsidRDefault="00075F57" w:rsidP="00C519E6">
            <w:pPr>
              <w:pStyle w:val="TableRightBold"/>
              <w:spacing w:before="60" w:after="60" w:line="240" w:lineRule="auto"/>
              <w:ind w:right="142"/>
              <w:rPr>
                <w:rStyle w:val="Bold"/>
                <w:rFonts w:ascii="Arial" w:hAnsi="Arial" w:cs="Arial"/>
                <w:bCs/>
                <w:color w:val="0D0D0D"/>
                <w:sz w:val="24"/>
                <w:szCs w:val="24"/>
              </w:rPr>
            </w:pPr>
            <w:r>
              <w:rPr>
                <w:rStyle w:val="Bold"/>
                <w:rFonts w:ascii="Arial" w:hAnsi="Arial" w:cs="Arial"/>
                <w:bCs/>
                <w:color w:val="0D0D0D"/>
                <w:sz w:val="24"/>
                <w:szCs w:val="24"/>
              </w:rPr>
              <w:t>(</w:t>
            </w:r>
            <w:r w:rsidR="00C519E6">
              <w:rPr>
                <w:rStyle w:val="Bold"/>
                <w:rFonts w:ascii="Arial" w:hAnsi="Arial" w:cs="Arial"/>
                <w:bCs/>
                <w:color w:val="0D0D0D"/>
                <w:sz w:val="24"/>
                <w:szCs w:val="24"/>
              </w:rPr>
              <w:t>186</w:t>
            </w:r>
            <w:r>
              <w:rPr>
                <w:rStyle w:val="Bold"/>
                <w:rFonts w:ascii="Arial" w:hAnsi="Arial" w:cs="Arial"/>
                <w:bCs/>
                <w:color w:val="0D0D0D"/>
                <w:sz w:val="24"/>
                <w:szCs w:val="24"/>
              </w:rPr>
              <w:t>)</w:t>
            </w:r>
          </w:p>
        </w:tc>
        <w:tc>
          <w:tcPr>
            <w:tcW w:w="3288" w:type="dxa"/>
          </w:tcPr>
          <w:p w:rsidR="00075F57" w:rsidRPr="00063BD4" w:rsidRDefault="00075F57" w:rsidP="00075F57">
            <w:pPr>
              <w:pStyle w:val="TableText"/>
              <w:spacing w:before="60" w:after="60" w:line="240" w:lineRule="auto"/>
              <w:ind w:left="66"/>
              <w:rPr>
                <w:rFonts w:ascii="Arial" w:hAnsi="Arial" w:cs="Arial"/>
                <w:sz w:val="24"/>
                <w:szCs w:val="24"/>
              </w:rPr>
            </w:pPr>
            <w:r>
              <w:rPr>
                <w:rFonts w:ascii="Arial" w:hAnsi="Arial" w:cs="Arial"/>
                <w:sz w:val="24"/>
                <w:szCs w:val="24"/>
              </w:rPr>
              <w:t>Strata creditors</w:t>
            </w:r>
          </w:p>
        </w:tc>
        <w:tc>
          <w:tcPr>
            <w:tcW w:w="1417" w:type="dxa"/>
            <w:tcBorders>
              <w:bottom w:val="single" w:sz="4" w:space="0" w:color="auto"/>
            </w:tcBorders>
          </w:tcPr>
          <w:p w:rsidR="00075F57" w:rsidRDefault="001637B6" w:rsidP="00937237">
            <w:pPr>
              <w:pStyle w:val="TableRightBold"/>
              <w:spacing w:before="60" w:after="60" w:line="240" w:lineRule="auto"/>
              <w:ind w:right="142"/>
              <w:rPr>
                <w:rStyle w:val="Bold"/>
                <w:rFonts w:ascii="Arial" w:hAnsi="Arial" w:cs="Arial"/>
                <w:bCs/>
                <w:color w:val="0D0D0D"/>
                <w:sz w:val="24"/>
                <w:szCs w:val="24"/>
              </w:rPr>
            </w:pPr>
            <w:r>
              <w:rPr>
                <w:rStyle w:val="Bold"/>
                <w:rFonts w:ascii="Arial" w:hAnsi="Arial" w:cs="Arial"/>
                <w:bCs/>
                <w:color w:val="0D0D0D"/>
                <w:sz w:val="24"/>
                <w:szCs w:val="24"/>
              </w:rPr>
              <w:t>(</w:t>
            </w:r>
            <w:r w:rsidR="00363884">
              <w:rPr>
                <w:rStyle w:val="Bold"/>
                <w:rFonts w:ascii="Arial" w:hAnsi="Arial" w:cs="Arial"/>
                <w:bCs/>
                <w:color w:val="0D0D0D"/>
                <w:sz w:val="24"/>
                <w:szCs w:val="24"/>
              </w:rPr>
              <w:t>17</w:t>
            </w:r>
            <w:r w:rsidR="00937237">
              <w:rPr>
                <w:rStyle w:val="Bold"/>
                <w:rFonts w:ascii="Arial" w:hAnsi="Arial" w:cs="Arial"/>
                <w:bCs/>
                <w:color w:val="0D0D0D"/>
                <w:sz w:val="24"/>
                <w:szCs w:val="24"/>
              </w:rPr>
              <w:t>0</w:t>
            </w:r>
            <w:r>
              <w:rPr>
                <w:rStyle w:val="Bold"/>
                <w:rFonts w:ascii="Arial" w:hAnsi="Arial" w:cs="Arial"/>
                <w:bCs/>
                <w:color w:val="0D0D0D"/>
                <w:sz w:val="24"/>
                <w:szCs w:val="24"/>
              </w:rPr>
              <w:t>)</w:t>
            </w:r>
          </w:p>
        </w:tc>
      </w:tr>
      <w:tr w:rsidR="00075F57" w:rsidRPr="00063BD4" w:rsidTr="007F70C7">
        <w:trPr>
          <w:trHeight w:val="60"/>
        </w:trPr>
        <w:tc>
          <w:tcPr>
            <w:tcW w:w="1417" w:type="dxa"/>
            <w:tcBorders>
              <w:top w:val="single" w:sz="4" w:space="0" w:color="auto"/>
              <w:bottom w:val="single" w:sz="4" w:space="0" w:color="auto"/>
            </w:tcBorders>
          </w:tcPr>
          <w:p w:rsidR="00075F57" w:rsidRPr="00063BD4" w:rsidRDefault="00075F57" w:rsidP="00C519E6">
            <w:pPr>
              <w:pStyle w:val="TableRightBold"/>
              <w:spacing w:before="60" w:after="60" w:line="240" w:lineRule="auto"/>
              <w:ind w:right="142"/>
              <w:rPr>
                <w:rStyle w:val="Bold"/>
                <w:rFonts w:ascii="Arial" w:hAnsi="Arial" w:cs="Arial"/>
                <w:b/>
                <w:bCs/>
                <w:color w:val="0D0D0D"/>
                <w:sz w:val="24"/>
                <w:szCs w:val="24"/>
              </w:rPr>
            </w:pPr>
            <w:r>
              <w:rPr>
                <w:rStyle w:val="Bold"/>
                <w:rFonts w:ascii="Arial" w:hAnsi="Arial" w:cs="Arial"/>
                <w:b/>
                <w:bCs/>
                <w:color w:val="0D0D0D"/>
                <w:sz w:val="24"/>
                <w:szCs w:val="24"/>
              </w:rPr>
              <w:t>(</w:t>
            </w:r>
            <w:r w:rsidR="00C519E6">
              <w:rPr>
                <w:rStyle w:val="Bold"/>
                <w:rFonts w:ascii="Arial" w:hAnsi="Arial" w:cs="Arial"/>
                <w:b/>
                <w:bCs/>
                <w:color w:val="0D0D0D"/>
                <w:sz w:val="24"/>
                <w:szCs w:val="24"/>
              </w:rPr>
              <w:t>6,957</w:t>
            </w:r>
            <w:r>
              <w:rPr>
                <w:rStyle w:val="Bold"/>
                <w:rFonts w:ascii="Arial" w:hAnsi="Arial" w:cs="Arial"/>
                <w:b/>
                <w:bCs/>
                <w:color w:val="0D0D0D"/>
                <w:sz w:val="24"/>
                <w:szCs w:val="24"/>
              </w:rPr>
              <w:t>)</w:t>
            </w:r>
          </w:p>
        </w:tc>
        <w:tc>
          <w:tcPr>
            <w:tcW w:w="3288" w:type="dxa"/>
          </w:tcPr>
          <w:p w:rsidR="00075F57" w:rsidRPr="00063BD4" w:rsidRDefault="00075F57" w:rsidP="00075F57">
            <w:pPr>
              <w:pStyle w:val="TableText"/>
              <w:spacing w:before="60" w:after="60" w:line="240" w:lineRule="auto"/>
              <w:ind w:left="66"/>
              <w:rPr>
                <w:rFonts w:ascii="Arial" w:hAnsi="Arial" w:cs="Arial"/>
                <w:b/>
                <w:sz w:val="24"/>
                <w:szCs w:val="24"/>
              </w:rPr>
            </w:pPr>
            <w:r w:rsidRPr="00063BD4">
              <w:rPr>
                <w:rFonts w:ascii="Arial" w:hAnsi="Arial" w:cs="Arial"/>
                <w:b/>
                <w:sz w:val="24"/>
                <w:szCs w:val="24"/>
              </w:rPr>
              <w:t>Total</w:t>
            </w:r>
          </w:p>
        </w:tc>
        <w:tc>
          <w:tcPr>
            <w:tcW w:w="1417" w:type="dxa"/>
            <w:tcBorders>
              <w:top w:val="single" w:sz="4" w:space="0" w:color="auto"/>
              <w:bottom w:val="single" w:sz="4" w:space="0" w:color="auto"/>
            </w:tcBorders>
          </w:tcPr>
          <w:p w:rsidR="00075F57" w:rsidRPr="00063BD4" w:rsidRDefault="00B73ACC" w:rsidP="00363884">
            <w:pPr>
              <w:pStyle w:val="TableRightBold"/>
              <w:spacing w:before="60" w:after="60" w:line="240" w:lineRule="auto"/>
              <w:ind w:right="142"/>
              <w:rPr>
                <w:rStyle w:val="Bold"/>
                <w:rFonts w:ascii="Arial" w:hAnsi="Arial" w:cs="Arial"/>
                <w:b/>
                <w:bCs/>
                <w:color w:val="0D0D0D"/>
                <w:sz w:val="24"/>
                <w:szCs w:val="24"/>
              </w:rPr>
            </w:pPr>
            <w:r>
              <w:rPr>
                <w:rStyle w:val="Bold"/>
                <w:rFonts w:ascii="Arial" w:hAnsi="Arial" w:cs="Arial"/>
                <w:b/>
                <w:bCs/>
                <w:color w:val="0D0D0D"/>
                <w:sz w:val="24"/>
                <w:szCs w:val="24"/>
              </w:rPr>
              <w:t>(</w:t>
            </w:r>
            <w:r w:rsidR="00937237">
              <w:rPr>
                <w:rStyle w:val="Bold"/>
                <w:rFonts w:ascii="Arial" w:hAnsi="Arial" w:cs="Arial"/>
                <w:b/>
                <w:bCs/>
                <w:color w:val="0D0D0D"/>
                <w:sz w:val="24"/>
                <w:szCs w:val="24"/>
              </w:rPr>
              <w:t>7,</w:t>
            </w:r>
            <w:r w:rsidR="00363884">
              <w:rPr>
                <w:rStyle w:val="Bold"/>
                <w:rFonts w:ascii="Arial" w:hAnsi="Arial" w:cs="Arial"/>
                <w:b/>
                <w:bCs/>
                <w:color w:val="0D0D0D"/>
                <w:sz w:val="24"/>
                <w:szCs w:val="24"/>
              </w:rPr>
              <w:t>31</w:t>
            </w:r>
            <w:r w:rsidR="00937237">
              <w:rPr>
                <w:rStyle w:val="Bold"/>
                <w:rFonts w:ascii="Arial" w:hAnsi="Arial" w:cs="Arial"/>
                <w:b/>
                <w:bCs/>
                <w:color w:val="0D0D0D"/>
                <w:sz w:val="24"/>
                <w:szCs w:val="24"/>
              </w:rPr>
              <w:t>0</w:t>
            </w:r>
            <w:r>
              <w:rPr>
                <w:rStyle w:val="Bold"/>
                <w:rFonts w:ascii="Arial" w:hAnsi="Arial" w:cs="Arial"/>
                <w:b/>
                <w:bCs/>
                <w:color w:val="0D0D0D"/>
                <w:sz w:val="24"/>
                <w:szCs w:val="24"/>
              </w:rPr>
              <w:t>)</w:t>
            </w:r>
          </w:p>
        </w:tc>
      </w:tr>
    </w:tbl>
    <w:p w:rsidR="0073762E" w:rsidRDefault="0073762E">
      <w:pPr>
        <w:pStyle w:val="ExampleSub"/>
        <w:ind w:hanging="567"/>
        <w:rPr>
          <w:rFonts w:ascii="Arial" w:hAnsi="Arial" w:cs="Arial"/>
          <w:bCs w:val="0"/>
          <w:color w:val="000000"/>
          <w:sz w:val="24"/>
          <w:szCs w:val="24"/>
        </w:rPr>
      </w:pPr>
    </w:p>
    <w:p w:rsidR="00161350" w:rsidRPr="00063BD4" w:rsidRDefault="00161350">
      <w:pPr>
        <w:pStyle w:val="ExampleSub"/>
        <w:ind w:hanging="567"/>
        <w:rPr>
          <w:rFonts w:ascii="Arial" w:hAnsi="Arial" w:cs="Arial"/>
          <w:bCs w:val="0"/>
          <w:color w:val="000000"/>
          <w:sz w:val="24"/>
          <w:szCs w:val="24"/>
        </w:rPr>
      </w:pPr>
      <w:r w:rsidRPr="00063BD4">
        <w:rPr>
          <w:rFonts w:ascii="Arial" w:hAnsi="Arial" w:cs="Arial"/>
          <w:bCs w:val="0"/>
          <w:color w:val="000000"/>
          <w:sz w:val="24"/>
          <w:szCs w:val="24"/>
        </w:rPr>
        <w:t>2</w:t>
      </w:r>
      <w:r w:rsidR="00FF3B80">
        <w:rPr>
          <w:rFonts w:ascii="Arial" w:hAnsi="Arial" w:cs="Arial"/>
          <w:bCs w:val="0"/>
          <w:color w:val="000000"/>
          <w:sz w:val="24"/>
          <w:szCs w:val="24"/>
        </w:rPr>
        <w:t>5</w:t>
      </w:r>
      <w:r w:rsidRPr="00063BD4">
        <w:rPr>
          <w:rFonts w:ascii="Arial" w:hAnsi="Arial" w:cs="Arial"/>
          <w:bCs w:val="0"/>
          <w:color w:val="000000"/>
          <w:sz w:val="24"/>
          <w:szCs w:val="24"/>
        </w:rPr>
        <w:t>.</w:t>
      </w:r>
      <w:r w:rsidRPr="00063BD4">
        <w:rPr>
          <w:rFonts w:ascii="Arial" w:hAnsi="Arial" w:cs="Arial"/>
          <w:b w:val="0"/>
          <w:bCs w:val="0"/>
          <w:color w:val="000000"/>
          <w:sz w:val="24"/>
          <w:szCs w:val="24"/>
        </w:rPr>
        <w:tab/>
      </w:r>
      <w:r w:rsidRPr="00063BD4">
        <w:rPr>
          <w:rFonts w:ascii="Arial" w:hAnsi="Arial" w:cs="Arial"/>
          <w:bCs w:val="0"/>
          <w:color w:val="000000"/>
          <w:sz w:val="24"/>
          <w:szCs w:val="24"/>
        </w:rPr>
        <w:t>Provisions</w:t>
      </w:r>
    </w:p>
    <w:p w:rsidR="003F200A" w:rsidRPr="00063BD4" w:rsidRDefault="003F200A">
      <w:pPr>
        <w:pStyle w:val="ExampleSub"/>
        <w:ind w:hanging="567"/>
        <w:rPr>
          <w:rFonts w:ascii="Arial" w:hAnsi="Arial" w:cs="Arial"/>
          <w:b w:val="0"/>
          <w:bCs w:val="0"/>
          <w:color w:val="000000"/>
          <w:sz w:val="24"/>
          <w:szCs w:val="24"/>
        </w:rPr>
      </w:pPr>
      <w:r w:rsidRPr="00063BD4">
        <w:rPr>
          <w:rFonts w:ascii="Arial" w:hAnsi="Arial" w:cs="Arial"/>
          <w:b w:val="0"/>
          <w:bCs w:val="0"/>
          <w:color w:val="000000"/>
          <w:sz w:val="24"/>
          <w:szCs w:val="24"/>
        </w:rPr>
        <w:tab/>
        <w:t>A provision is a liability of uncertain timing or amount.  The Council has the following provision:</w:t>
      </w:r>
    </w:p>
    <w:tbl>
      <w:tblPr>
        <w:tblW w:w="9518" w:type="dxa"/>
        <w:tblLayout w:type="fixed"/>
        <w:tblCellMar>
          <w:top w:w="57" w:type="dxa"/>
          <w:left w:w="0" w:type="dxa"/>
          <w:bottom w:w="57" w:type="dxa"/>
          <w:right w:w="0" w:type="dxa"/>
        </w:tblCellMar>
        <w:tblLook w:val="0000" w:firstRow="0" w:lastRow="0" w:firstColumn="0" w:lastColumn="0" w:noHBand="0" w:noVBand="0"/>
      </w:tblPr>
      <w:tblGrid>
        <w:gridCol w:w="3360"/>
        <w:gridCol w:w="2027"/>
        <w:gridCol w:w="2551"/>
        <w:gridCol w:w="1560"/>
        <w:gridCol w:w="20"/>
      </w:tblGrid>
      <w:tr w:rsidR="002066D6" w:rsidRPr="00063BD4" w:rsidTr="002066D6">
        <w:trPr>
          <w:trHeight w:val="60"/>
        </w:trPr>
        <w:tc>
          <w:tcPr>
            <w:tcW w:w="3360" w:type="dxa"/>
          </w:tcPr>
          <w:p w:rsidR="002066D6" w:rsidRPr="00063BD4" w:rsidRDefault="002066D6">
            <w:pPr>
              <w:pStyle w:val="TableText"/>
              <w:spacing w:before="60" w:after="60" w:line="240" w:lineRule="auto"/>
              <w:jc w:val="center"/>
              <w:rPr>
                <w:rFonts w:ascii="Arial" w:hAnsi="Arial" w:cs="Arial"/>
                <w:color w:val="0D0D0D"/>
                <w:sz w:val="24"/>
                <w:szCs w:val="24"/>
              </w:rPr>
            </w:pPr>
          </w:p>
        </w:tc>
        <w:tc>
          <w:tcPr>
            <w:tcW w:w="6138" w:type="dxa"/>
            <w:gridSpan w:val="3"/>
            <w:vAlign w:val="bottom"/>
          </w:tcPr>
          <w:p w:rsidR="002066D6" w:rsidRPr="00063BD4" w:rsidRDefault="002066D6" w:rsidP="002D2F05">
            <w:pPr>
              <w:pStyle w:val="TableRightBold"/>
              <w:spacing w:before="60" w:after="60" w:line="240" w:lineRule="auto"/>
              <w:ind w:right="142"/>
              <w:jc w:val="center"/>
              <w:rPr>
                <w:rStyle w:val="Bold"/>
                <w:rFonts w:ascii="Arial" w:hAnsi="Arial" w:cs="Arial"/>
                <w:b/>
                <w:color w:val="0D0D0D"/>
                <w:sz w:val="24"/>
                <w:szCs w:val="24"/>
              </w:rPr>
            </w:pPr>
            <w:r>
              <w:rPr>
                <w:rStyle w:val="Bold"/>
                <w:rFonts w:ascii="Arial" w:hAnsi="Arial" w:cs="Arial"/>
                <w:b/>
                <w:color w:val="0D0D0D"/>
                <w:sz w:val="24"/>
                <w:szCs w:val="24"/>
              </w:rPr>
              <w:t>Short Term</w:t>
            </w:r>
          </w:p>
        </w:tc>
        <w:tc>
          <w:tcPr>
            <w:tcW w:w="20" w:type="dxa"/>
            <w:vAlign w:val="bottom"/>
          </w:tcPr>
          <w:p w:rsidR="002066D6" w:rsidRPr="00063BD4" w:rsidRDefault="002066D6" w:rsidP="002D2F05">
            <w:pPr>
              <w:pStyle w:val="TableRightBold"/>
              <w:spacing w:before="60" w:after="60" w:line="240" w:lineRule="auto"/>
              <w:ind w:right="142"/>
              <w:jc w:val="center"/>
              <w:rPr>
                <w:rStyle w:val="Bold"/>
                <w:rFonts w:ascii="Arial" w:hAnsi="Arial" w:cs="Arial"/>
                <w:b/>
                <w:color w:val="0D0D0D"/>
                <w:sz w:val="24"/>
                <w:szCs w:val="24"/>
              </w:rPr>
            </w:pPr>
          </w:p>
        </w:tc>
      </w:tr>
      <w:tr w:rsidR="002066D6" w:rsidRPr="00063BD4" w:rsidTr="002066D6">
        <w:trPr>
          <w:gridAfter w:val="1"/>
          <w:wAfter w:w="20" w:type="dxa"/>
          <w:trHeight w:val="60"/>
        </w:trPr>
        <w:tc>
          <w:tcPr>
            <w:tcW w:w="3360" w:type="dxa"/>
          </w:tcPr>
          <w:p w:rsidR="002066D6" w:rsidRPr="00063BD4" w:rsidRDefault="002066D6" w:rsidP="00F83D06">
            <w:pPr>
              <w:pStyle w:val="TableText"/>
              <w:spacing w:before="60" w:after="60" w:line="240" w:lineRule="auto"/>
              <w:ind w:left="66"/>
              <w:rPr>
                <w:rFonts w:ascii="Arial" w:hAnsi="Arial" w:cs="Arial"/>
                <w:b/>
                <w:color w:val="0D0D0D"/>
                <w:sz w:val="24"/>
                <w:szCs w:val="24"/>
              </w:rPr>
            </w:pPr>
          </w:p>
        </w:tc>
        <w:tc>
          <w:tcPr>
            <w:tcW w:w="2027" w:type="dxa"/>
          </w:tcPr>
          <w:p w:rsidR="002066D6" w:rsidRDefault="002066D6" w:rsidP="002E52A2">
            <w:pPr>
              <w:pStyle w:val="TableRightBold"/>
              <w:spacing w:before="60" w:after="60" w:line="240" w:lineRule="auto"/>
              <w:ind w:right="142"/>
              <w:rPr>
                <w:rStyle w:val="Bold"/>
                <w:rFonts w:ascii="Arial" w:hAnsi="Arial" w:cs="Arial"/>
                <w:b/>
                <w:bCs/>
                <w:color w:val="0D0D0D"/>
                <w:sz w:val="24"/>
                <w:szCs w:val="24"/>
              </w:rPr>
            </w:pPr>
          </w:p>
        </w:tc>
        <w:tc>
          <w:tcPr>
            <w:tcW w:w="2551" w:type="dxa"/>
          </w:tcPr>
          <w:p w:rsidR="002066D6" w:rsidRDefault="002066D6" w:rsidP="002E52A2">
            <w:pPr>
              <w:pStyle w:val="TableRightBold"/>
              <w:spacing w:before="60" w:after="60" w:line="240" w:lineRule="auto"/>
              <w:ind w:right="142"/>
              <w:rPr>
                <w:rStyle w:val="Bold"/>
                <w:rFonts w:ascii="Arial" w:hAnsi="Arial" w:cs="Arial"/>
                <w:b/>
                <w:bCs/>
                <w:color w:val="0D0D0D"/>
                <w:sz w:val="24"/>
                <w:szCs w:val="24"/>
              </w:rPr>
            </w:pPr>
            <w:r>
              <w:rPr>
                <w:rStyle w:val="Bold"/>
                <w:rFonts w:ascii="Arial" w:hAnsi="Arial" w:cs="Arial"/>
                <w:b/>
                <w:bCs/>
                <w:color w:val="0D0D0D"/>
                <w:sz w:val="24"/>
                <w:szCs w:val="24"/>
              </w:rPr>
              <w:t>Non Domestic Rates Appeals</w:t>
            </w:r>
          </w:p>
        </w:tc>
        <w:tc>
          <w:tcPr>
            <w:tcW w:w="1560" w:type="dxa"/>
          </w:tcPr>
          <w:p w:rsidR="002066D6" w:rsidRDefault="002066D6" w:rsidP="002E52A2">
            <w:pPr>
              <w:pStyle w:val="TableRightBold"/>
              <w:spacing w:before="60" w:after="60" w:line="240" w:lineRule="auto"/>
              <w:ind w:right="142"/>
              <w:rPr>
                <w:rStyle w:val="Bold"/>
                <w:rFonts w:ascii="Arial" w:hAnsi="Arial" w:cs="Arial"/>
                <w:b/>
                <w:bCs/>
                <w:color w:val="0D0D0D"/>
                <w:sz w:val="24"/>
                <w:szCs w:val="24"/>
              </w:rPr>
            </w:pPr>
            <w:r>
              <w:rPr>
                <w:rStyle w:val="Bold"/>
                <w:rFonts w:ascii="Arial" w:hAnsi="Arial" w:cs="Arial"/>
                <w:b/>
                <w:bCs/>
                <w:color w:val="0D0D0D"/>
                <w:sz w:val="24"/>
                <w:szCs w:val="24"/>
              </w:rPr>
              <w:t>Total</w:t>
            </w:r>
          </w:p>
        </w:tc>
      </w:tr>
      <w:tr w:rsidR="002066D6" w:rsidRPr="00063BD4" w:rsidTr="002066D6">
        <w:trPr>
          <w:gridAfter w:val="1"/>
          <w:wAfter w:w="20" w:type="dxa"/>
          <w:trHeight w:val="60"/>
        </w:trPr>
        <w:tc>
          <w:tcPr>
            <w:tcW w:w="3360" w:type="dxa"/>
          </w:tcPr>
          <w:p w:rsidR="002066D6" w:rsidRPr="00063BD4" w:rsidRDefault="002066D6" w:rsidP="00F83D06">
            <w:pPr>
              <w:pStyle w:val="TableText"/>
              <w:spacing w:before="60" w:after="60" w:line="240" w:lineRule="auto"/>
              <w:ind w:left="66"/>
              <w:rPr>
                <w:rFonts w:ascii="Arial" w:hAnsi="Arial" w:cs="Arial"/>
                <w:b/>
                <w:color w:val="0D0D0D"/>
                <w:sz w:val="24"/>
                <w:szCs w:val="24"/>
              </w:rPr>
            </w:pPr>
          </w:p>
        </w:tc>
        <w:tc>
          <w:tcPr>
            <w:tcW w:w="2027" w:type="dxa"/>
          </w:tcPr>
          <w:p w:rsidR="002066D6" w:rsidRDefault="002066D6" w:rsidP="002E52A2">
            <w:pPr>
              <w:pStyle w:val="TableRightBold"/>
              <w:spacing w:before="60" w:after="60" w:line="240" w:lineRule="auto"/>
              <w:ind w:right="142"/>
              <w:rPr>
                <w:rStyle w:val="Bold"/>
                <w:rFonts w:ascii="Arial" w:hAnsi="Arial" w:cs="Arial"/>
                <w:b/>
                <w:bCs/>
                <w:color w:val="0D0D0D"/>
                <w:sz w:val="24"/>
                <w:szCs w:val="24"/>
              </w:rPr>
            </w:pPr>
          </w:p>
        </w:tc>
        <w:tc>
          <w:tcPr>
            <w:tcW w:w="2551" w:type="dxa"/>
          </w:tcPr>
          <w:p w:rsidR="002066D6" w:rsidRDefault="002066D6" w:rsidP="002E52A2">
            <w:pPr>
              <w:pStyle w:val="TableRightBold"/>
              <w:spacing w:before="60" w:after="60" w:line="240" w:lineRule="auto"/>
              <w:ind w:right="142"/>
              <w:rPr>
                <w:rStyle w:val="Bold"/>
                <w:rFonts w:ascii="Arial" w:hAnsi="Arial" w:cs="Arial"/>
                <w:b/>
                <w:bCs/>
                <w:color w:val="0D0D0D"/>
                <w:sz w:val="24"/>
                <w:szCs w:val="24"/>
              </w:rPr>
            </w:pPr>
            <w:r>
              <w:rPr>
                <w:rStyle w:val="Bold"/>
                <w:rFonts w:ascii="Arial" w:hAnsi="Arial" w:cs="Arial"/>
                <w:b/>
                <w:bCs/>
                <w:color w:val="0D0D0D"/>
                <w:sz w:val="24"/>
                <w:szCs w:val="24"/>
              </w:rPr>
              <w:t>£’000</w:t>
            </w:r>
          </w:p>
        </w:tc>
        <w:tc>
          <w:tcPr>
            <w:tcW w:w="1560" w:type="dxa"/>
          </w:tcPr>
          <w:p w:rsidR="002066D6" w:rsidRDefault="002066D6" w:rsidP="002E52A2">
            <w:pPr>
              <w:pStyle w:val="TableRightBold"/>
              <w:spacing w:before="60" w:after="60" w:line="240" w:lineRule="auto"/>
              <w:ind w:right="142"/>
              <w:rPr>
                <w:rStyle w:val="Bold"/>
                <w:rFonts w:ascii="Arial" w:hAnsi="Arial" w:cs="Arial"/>
                <w:b/>
                <w:bCs/>
                <w:color w:val="0D0D0D"/>
                <w:sz w:val="24"/>
                <w:szCs w:val="24"/>
              </w:rPr>
            </w:pPr>
            <w:r>
              <w:rPr>
                <w:rStyle w:val="Bold"/>
                <w:rFonts w:ascii="Arial" w:hAnsi="Arial" w:cs="Arial"/>
                <w:b/>
                <w:bCs/>
                <w:color w:val="0D0D0D"/>
                <w:sz w:val="24"/>
                <w:szCs w:val="24"/>
              </w:rPr>
              <w:t>£’000</w:t>
            </w:r>
          </w:p>
        </w:tc>
      </w:tr>
      <w:tr w:rsidR="002066D6" w:rsidRPr="00063BD4" w:rsidTr="002066D6">
        <w:trPr>
          <w:gridAfter w:val="1"/>
          <w:wAfter w:w="20" w:type="dxa"/>
          <w:trHeight w:val="60"/>
        </w:trPr>
        <w:tc>
          <w:tcPr>
            <w:tcW w:w="3360" w:type="dxa"/>
          </w:tcPr>
          <w:p w:rsidR="002066D6" w:rsidRPr="00063BD4" w:rsidRDefault="002066D6" w:rsidP="00A5261C">
            <w:pPr>
              <w:pStyle w:val="TableText"/>
              <w:spacing w:before="60" w:after="60" w:line="240" w:lineRule="auto"/>
              <w:ind w:left="66"/>
              <w:rPr>
                <w:rFonts w:ascii="Arial" w:hAnsi="Arial" w:cs="Arial"/>
                <w:b/>
                <w:color w:val="0D0D0D"/>
                <w:sz w:val="24"/>
                <w:szCs w:val="24"/>
              </w:rPr>
            </w:pPr>
            <w:r w:rsidRPr="00063BD4">
              <w:rPr>
                <w:rFonts w:ascii="Arial" w:hAnsi="Arial" w:cs="Arial"/>
                <w:b/>
                <w:color w:val="0D0D0D"/>
                <w:sz w:val="24"/>
                <w:szCs w:val="24"/>
              </w:rPr>
              <w:t>Balance at 1 April 201</w:t>
            </w:r>
            <w:r w:rsidR="00D134D1">
              <w:rPr>
                <w:rFonts w:ascii="Arial" w:hAnsi="Arial" w:cs="Arial"/>
                <w:b/>
                <w:color w:val="0D0D0D"/>
                <w:sz w:val="24"/>
                <w:szCs w:val="24"/>
              </w:rPr>
              <w:t>9</w:t>
            </w:r>
          </w:p>
        </w:tc>
        <w:tc>
          <w:tcPr>
            <w:tcW w:w="2027" w:type="dxa"/>
            <w:tcBorders>
              <w:top w:val="single" w:sz="4" w:space="0" w:color="auto"/>
            </w:tcBorders>
          </w:tcPr>
          <w:p w:rsidR="002066D6" w:rsidRPr="00063BD4" w:rsidRDefault="002066D6" w:rsidP="005A4F19">
            <w:pPr>
              <w:pStyle w:val="TableRightBold"/>
              <w:spacing w:before="60" w:after="60" w:line="240" w:lineRule="auto"/>
              <w:ind w:right="142"/>
              <w:rPr>
                <w:rStyle w:val="Bold"/>
                <w:rFonts w:ascii="Arial" w:hAnsi="Arial" w:cs="Arial"/>
                <w:b/>
                <w:bCs/>
                <w:color w:val="0D0D0D"/>
                <w:sz w:val="24"/>
                <w:szCs w:val="24"/>
              </w:rPr>
            </w:pPr>
          </w:p>
        </w:tc>
        <w:tc>
          <w:tcPr>
            <w:tcW w:w="2551" w:type="dxa"/>
            <w:tcBorders>
              <w:top w:val="single" w:sz="4" w:space="0" w:color="auto"/>
            </w:tcBorders>
          </w:tcPr>
          <w:p w:rsidR="002066D6" w:rsidRDefault="00A5261C" w:rsidP="005A4F19">
            <w:pPr>
              <w:pStyle w:val="TableRightBold"/>
              <w:spacing w:before="60" w:after="60" w:line="240" w:lineRule="auto"/>
              <w:ind w:right="142"/>
              <w:rPr>
                <w:rStyle w:val="Bold"/>
                <w:rFonts w:ascii="Arial" w:hAnsi="Arial" w:cs="Arial"/>
                <w:b/>
                <w:bCs/>
                <w:color w:val="0D0D0D"/>
                <w:sz w:val="24"/>
                <w:szCs w:val="24"/>
              </w:rPr>
            </w:pPr>
            <w:r>
              <w:rPr>
                <w:rStyle w:val="Bold"/>
                <w:rFonts w:ascii="Arial" w:hAnsi="Arial" w:cs="Arial"/>
                <w:b/>
                <w:bCs/>
                <w:color w:val="0D0D0D"/>
                <w:sz w:val="24"/>
                <w:szCs w:val="24"/>
              </w:rPr>
              <w:t>(600)</w:t>
            </w:r>
          </w:p>
        </w:tc>
        <w:tc>
          <w:tcPr>
            <w:tcW w:w="1560" w:type="dxa"/>
            <w:tcBorders>
              <w:top w:val="single" w:sz="4" w:space="0" w:color="auto"/>
            </w:tcBorders>
          </w:tcPr>
          <w:p w:rsidR="002066D6" w:rsidRPr="00063BD4" w:rsidRDefault="00A5261C" w:rsidP="00D134D1">
            <w:pPr>
              <w:pStyle w:val="TableRightBold"/>
              <w:spacing w:before="60" w:after="60" w:line="240" w:lineRule="auto"/>
              <w:ind w:right="142"/>
              <w:rPr>
                <w:rStyle w:val="Bold"/>
                <w:rFonts w:ascii="Arial" w:hAnsi="Arial" w:cs="Arial"/>
                <w:b/>
                <w:bCs/>
                <w:color w:val="0D0D0D"/>
                <w:sz w:val="24"/>
                <w:szCs w:val="24"/>
              </w:rPr>
            </w:pPr>
            <w:r>
              <w:rPr>
                <w:rStyle w:val="Bold"/>
                <w:rFonts w:ascii="Arial" w:hAnsi="Arial" w:cs="Arial"/>
                <w:b/>
                <w:bCs/>
                <w:color w:val="0D0D0D"/>
                <w:sz w:val="24"/>
                <w:szCs w:val="24"/>
              </w:rPr>
              <w:t>(</w:t>
            </w:r>
            <w:r w:rsidR="00D134D1">
              <w:rPr>
                <w:rStyle w:val="Bold"/>
                <w:rFonts w:ascii="Arial" w:hAnsi="Arial" w:cs="Arial"/>
                <w:b/>
                <w:bCs/>
                <w:color w:val="0D0D0D"/>
                <w:sz w:val="24"/>
                <w:szCs w:val="24"/>
              </w:rPr>
              <w:t>600</w:t>
            </w:r>
            <w:r>
              <w:rPr>
                <w:rStyle w:val="Bold"/>
                <w:rFonts w:ascii="Arial" w:hAnsi="Arial" w:cs="Arial"/>
                <w:b/>
                <w:bCs/>
                <w:color w:val="0D0D0D"/>
                <w:sz w:val="24"/>
                <w:szCs w:val="24"/>
              </w:rPr>
              <w:t>)</w:t>
            </w:r>
          </w:p>
        </w:tc>
      </w:tr>
      <w:tr w:rsidR="002066D6" w:rsidRPr="00BF4AD6" w:rsidTr="002066D6">
        <w:trPr>
          <w:gridAfter w:val="1"/>
          <w:wAfter w:w="20" w:type="dxa"/>
          <w:trHeight w:val="536"/>
        </w:trPr>
        <w:tc>
          <w:tcPr>
            <w:tcW w:w="3360" w:type="dxa"/>
          </w:tcPr>
          <w:p w:rsidR="002066D6" w:rsidRPr="00063BD4" w:rsidRDefault="002066D6" w:rsidP="00A5261C">
            <w:pPr>
              <w:pStyle w:val="TableText"/>
              <w:spacing w:before="60" w:after="60" w:line="240" w:lineRule="auto"/>
              <w:rPr>
                <w:rFonts w:ascii="Arial" w:hAnsi="Arial" w:cs="Arial"/>
                <w:color w:val="0D0D0D"/>
                <w:sz w:val="24"/>
                <w:szCs w:val="24"/>
              </w:rPr>
            </w:pPr>
            <w:r w:rsidRPr="00063BD4">
              <w:rPr>
                <w:rFonts w:ascii="Arial" w:hAnsi="Arial" w:cs="Arial"/>
                <w:color w:val="0D0D0D"/>
                <w:sz w:val="24"/>
                <w:szCs w:val="24"/>
              </w:rPr>
              <w:t>Additional provisions made in 201</w:t>
            </w:r>
            <w:r w:rsidR="00D134D1">
              <w:rPr>
                <w:rFonts w:ascii="Arial" w:hAnsi="Arial" w:cs="Arial"/>
                <w:color w:val="0D0D0D"/>
                <w:sz w:val="24"/>
                <w:szCs w:val="24"/>
              </w:rPr>
              <w:t>9</w:t>
            </w:r>
            <w:r>
              <w:rPr>
                <w:rFonts w:ascii="Arial" w:hAnsi="Arial" w:cs="Arial"/>
                <w:color w:val="0D0D0D"/>
                <w:sz w:val="24"/>
                <w:szCs w:val="24"/>
              </w:rPr>
              <w:t>/</w:t>
            </w:r>
            <w:r w:rsidR="00D134D1">
              <w:rPr>
                <w:rFonts w:ascii="Arial" w:hAnsi="Arial" w:cs="Arial"/>
                <w:color w:val="0D0D0D"/>
                <w:sz w:val="24"/>
                <w:szCs w:val="24"/>
              </w:rPr>
              <w:t>20</w:t>
            </w:r>
          </w:p>
        </w:tc>
        <w:tc>
          <w:tcPr>
            <w:tcW w:w="2027" w:type="dxa"/>
          </w:tcPr>
          <w:p w:rsidR="002066D6" w:rsidRPr="00A07F28" w:rsidRDefault="002066D6" w:rsidP="00F42BE5">
            <w:pPr>
              <w:pStyle w:val="TableRightBold"/>
              <w:spacing w:before="60" w:after="60" w:line="240" w:lineRule="auto"/>
              <w:ind w:right="142"/>
              <w:rPr>
                <w:rStyle w:val="Bold"/>
                <w:rFonts w:ascii="Arial" w:hAnsi="Arial" w:cs="Arial"/>
                <w:bCs/>
                <w:color w:val="0D0D0D"/>
                <w:sz w:val="24"/>
                <w:szCs w:val="24"/>
              </w:rPr>
            </w:pPr>
          </w:p>
        </w:tc>
        <w:tc>
          <w:tcPr>
            <w:tcW w:w="2551" w:type="dxa"/>
          </w:tcPr>
          <w:p w:rsidR="002066D6" w:rsidRDefault="00501219" w:rsidP="00501219">
            <w:pPr>
              <w:pStyle w:val="TableRightBold"/>
              <w:spacing w:before="60" w:after="60" w:line="240" w:lineRule="auto"/>
              <w:ind w:right="142"/>
              <w:rPr>
                <w:rStyle w:val="Bold"/>
                <w:rFonts w:ascii="Arial" w:hAnsi="Arial" w:cs="Arial"/>
                <w:bCs/>
                <w:color w:val="0D0D0D"/>
                <w:sz w:val="24"/>
                <w:szCs w:val="24"/>
              </w:rPr>
            </w:pPr>
            <w:r>
              <w:rPr>
                <w:rStyle w:val="Bold"/>
                <w:rFonts w:ascii="Arial" w:hAnsi="Arial" w:cs="Arial"/>
                <w:bCs/>
                <w:color w:val="0D0D0D"/>
                <w:sz w:val="24"/>
                <w:szCs w:val="24"/>
              </w:rPr>
              <w:t>0</w:t>
            </w:r>
          </w:p>
        </w:tc>
        <w:tc>
          <w:tcPr>
            <w:tcW w:w="1560" w:type="dxa"/>
          </w:tcPr>
          <w:p w:rsidR="002066D6" w:rsidRPr="00BF4AD6" w:rsidRDefault="00501219" w:rsidP="00501219">
            <w:pPr>
              <w:pStyle w:val="TableRightBold"/>
              <w:spacing w:before="60" w:after="60" w:line="240" w:lineRule="auto"/>
              <w:ind w:right="142"/>
              <w:rPr>
                <w:rStyle w:val="Bold"/>
                <w:rFonts w:ascii="Arial" w:hAnsi="Arial" w:cs="Arial"/>
                <w:b/>
                <w:bCs/>
                <w:color w:val="0D0D0D"/>
                <w:sz w:val="24"/>
                <w:szCs w:val="24"/>
              </w:rPr>
            </w:pPr>
            <w:r>
              <w:rPr>
                <w:rStyle w:val="Bold"/>
                <w:rFonts w:ascii="Arial" w:hAnsi="Arial" w:cs="Arial"/>
                <w:b/>
                <w:bCs/>
                <w:color w:val="0D0D0D"/>
                <w:sz w:val="24"/>
                <w:szCs w:val="24"/>
              </w:rPr>
              <w:t>0</w:t>
            </w:r>
          </w:p>
        </w:tc>
      </w:tr>
      <w:tr w:rsidR="002066D6" w:rsidRPr="00063BD4" w:rsidTr="002066D6">
        <w:trPr>
          <w:gridAfter w:val="1"/>
          <w:wAfter w:w="20" w:type="dxa"/>
          <w:trHeight w:val="321"/>
        </w:trPr>
        <w:tc>
          <w:tcPr>
            <w:tcW w:w="3360" w:type="dxa"/>
          </w:tcPr>
          <w:p w:rsidR="002066D6" w:rsidRPr="00063BD4" w:rsidRDefault="002066D6" w:rsidP="00A5261C">
            <w:pPr>
              <w:pStyle w:val="TableText"/>
              <w:spacing w:before="60" w:after="60" w:line="240" w:lineRule="auto"/>
              <w:rPr>
                <w:rFonts w:ascii="Arial" w:hAnsi="Arial" w:cs="Arial"/>
                <w:color w:val="0D0D0D"/>
                <w:sz w:val="24"/>
                <w:szCs w:val="24"/>
              </w:rPr>
            </w:pPr>
            <w:r w:rsidRPr="00063BD4">
              <w:rPr>
                <w:rFonts w:ascii="Arial" w:hAnsi="Arial" w:cs="Arial"/>
                <w:color w:val="0D0D0D"/>
                <w:sz w:val="24"/>
                <w:szCs w:val="24"/>
              </w:rPr>
              <w:t>Amounts used in 201</w:t>
            </w:r>
            <w:r w:rsidR="00D134D1">
              <w:rPr>
                <w:rFonts w:ascii="Arial" w:hAnsi="Arial" w:cs="Arial"/>
                <w:color w:val="0D0D0D"/>
                <w:sz w:val="24"/>
                <w:szCs w:val="24"/>
              </w:rPr>
              <w:t>9/20</w:t>
            </w:r>
          </w:p>
        </w:tc>
        <w:tc>
          <w:tcPr>
            <w:tcW w:w="2027" w:type="dxa"/>
          </w:tcPr>
          <w:p w:rsidR="002066D6" w:rsidRPr="00063BD4" w:rsidRDefault="002066D6" w:rsidP="00F42BE5">
            <w:pPr>
              <w:pStyle w:val="TableRightBold"/>
              <w:spacing w:before="60" w:after="60" w:line="240" w:lineRule="auto"/>
              <w:ind w:right="142"/>
              <w:rPr>
                <w:rStyle w:val="Bold"/>
                <w:rFonts w:ascii="Arial" w:hAnsi="Arial" w:cs="Arial"/>
                <w:bCs/>
                <w:color w:val="0D0D0D"/>
                <w:sz w:val="24"/>
                <w:szCs w:val="24"/>
              </w:rPr>
            </w:pPr>
          </w:p>
        </w:tc>
        <w:tc>
          <w:tcPr>
            <w:tcW w:w="2551" w:type="dxa"/>
          </w:tcPr>
          <w:p w:rsidR="002066D6" w:rsidRDefault="00501219" w:rsidP="00501219">
            <w:pPr>
              <w:pStyle w:val="TableRightBold"/>
              <w:spacing w:before="60" w:after="60" w:line="240" w:lineRule="auto"/>
              <w:ind w:right="142"/>
              <w:rPr>
                <w:rStyle w:val="Bold"/>
                <w:rFonts w:ascii="Arial" w:hAnsi="Arial" w:cs="Arial"/>
                <w:bCs/>
                <w:color w:val="0D0D0D"/>
                <w:sz w:val="24"/>
                <w:szCs w:val="24"/>
              </w:rPr>
            </w:pPr>
            <w:r>
              <w:rPr>
                <w:rStyle w:val="Bold"/>
                <w:rFonts w:ascii="Arial" w:hAnsi="Arial" w:cs="Arial"/>
                <w:bCs/>
                <w:color w:val="0D0D0D"/>
                <w:sz w:val="24"/>
                <w:szCs w:val="24"/>
              </w:rPr>
              <w:t>0</w:t>
            </w:r>
          </w:p>
        </w:tc>
        <w:tc>
          <w:tcPr>
            <w:tcW w:w="1560" w:type="dxa"/>
          </w:tcPr>
          <w:p w:rsidR="002066D6" w:rsidRPr="00BF4AD6" w:rsidRDefault="00501219" w:rsidP="00501219">
            <w:pPr>
              <w:pStyle w:val="TableRightBold"/>
              <w:spacing w:before="60" w:after="60" w:line="240" w:lineRule="auto"/>
              <w:ind w:right="142"/>
              <w:rPr>
                <w:rStyle w:val="Bold"/>
                <w:rFonts w:ascii="Arial" w:hAnsi="Arial" w:cs="Arial"/>
                <w:b/>
                <w:bCs/>
                <w:color w:val="0D0D0D"/>
                <w:sz w:val="24"/>
                <w:szCs w:val="24"/>
              </w:rPr>
            </w:pPr>
            <w:r>
              <w:rPr>
                <w:rStyle w:val="Bold"/>
                <w:rFonts w:ascii="Arial" w:hAnsi="Arial" w:cs="Arial"/>
                <w:b/>
                <w:bCs/>
                <w:color w:val="0D0D0D"/>
                <w:sz w:val="24"/>
                <w:szCs w:val="24"/>
              </w:rPr>
              <w:t>0</w:t>
            </w:r>
          </w:p>
        </w:tc>
      </w:tr>
      <w:tr w:rsidR="002066D6" w:rsidRPr="00063BD4" w:rsidTr="002066D6">
        <w:trPr>
          <w:gridAfter w:val="1"/>
          <w:wAfter w:w="20" w:type="dxa"/>
          <w:trHeight w:val="60"/>
        </w:trPr>
        <w:tc>
          <w:tcPr>
            <w:tcW w:w="3360" w:type="dxa"/>
          </w:tcPr>
          <w:p w:rsidR="002066D6" w:rsidRPr="00063BD4" w:rsidRDefault="002066D6" w:rsidP="00A5261C">
            <w:pPr>
              <w:pStyle w:val="TableText"/>
              <w:spacing w:before="60" w:after="60" w:line="240" w:lineRule="auto"/>
              <w:rPr>
                <w:rFonts w:ascii="Arial" w:hAnsi="Arial" w:cs="Arial"/>
                <w:color w:val="0D0D0D"/>
                <w:sz w:val="24"/>
                <w:szCs w:val="24"/>
              </w:rPr>
            </w:pPr>
            <w:r w:rsidRPr="00063BD4">
              <w:rPr>
                <w:rFonts w:ascii="Arial" w:hAnsi="Arial" w:cs="Arial"/>
                <w:color w:val="0D0D0D"/>
                <w:sz w:val="24"/>
                <w:szCs w:val="24"/>
              </w:rPr>
              <w:t>Unused amounts reversed in 201</w:t>
            </w:r>
            <w:r w:rsidR="00D134D1">
              <w:rPr>
                <w:rFonts w:ascii="Arial" w:hAnsi="Arial" w:cs="Arial"/>
                <w:color w:val="0D0D0D"/>
                <w:sz w:val="24"/>
                <w:szCs w:val="24"/>
              </w:rPr>
              <w:t>9/20</w:t>
            </w:r>
          </w:p>
        </w:tc>
        <w:tc>
          <w:tcPr>
            <w:tcW w:w="2027" w:type="dxa"/>
          </w:tcPr>
          <w:p w:rsidR="002066D6" w:rsidRPr="00063BD4" w:rsidRDefault="002066D6" w:rsidP="00F42BE5">
            <w:pPr>
              <w:pStyle w:val="TableRightBold"/>
              <w:spacing w:before="60" w:after="60" w:line="240" w:lineRule="auto"/>
              <w:ind w:right="142"/>
              <w:rPr>
                <w:rStyle w:val="Bold"/>
                <w:rFonts w:ascii="Arial" w:hAnsi="Arial" w:cs="Arial"/>
                <w:bCs/>
                <w:color w:val="0D0D0D"/>
                <w:sz w:val="24"/>
                <w:szCs w:val="24"/>
              </w:rPr>
            </w:pPr>
          </w:p>
        </w:tc>
        <w:tc>
          <w:tcPr>
            <w:tcW w:w="2551" w:type="dxa"/>
          </w:tcPr>
          <w:p w:rsidR="002066D6" w:rsidRDefault="00501219" w:rsidP="00501219">
            <w:pPr>
              <w:pStyle w:val="TableRightBold"/>
              <w:spacing w:before="60" w:after="60" w:line="240" w:lineRule="auto"/>
              <w:ind w:right="142"/>
              <w:rPr>
                <w:rStyle w:val="Bold"/>
                <w:rFonts w:ascii="Arial" w:hAnsi="Arial" w:cs="Arial"/>
                <w:bCs/>
                <w:color w:val="0D0D0D"/>
                <w:sz w:val="24"/>
                <w:szCs w:val="24"/>
              </w:rPr>
            </w:pPr>
            <w:r>
              <w:rPr>
                <w:rStyle w:val="Bold"/>
                <w:rFonts w:ascii="Arial" w:hAnsi="Arial" w:cs="Arial"/>
                <w:bCs/>
                <w:color w:val="0D0D0D"/>
                <w:sz w:val="24"/>
                <w:szCs w:val="24"/>
              </w:rPr>
              <w:t>80</w:t>
            </w:r>
          </w:p>
        </w:tc>
        <w:tc>
          <w:tcPr>
            <w:tcW w:w="1560" w:type="dxa"/>
          </w:tcPr>
          <w:p w:rsidR="002066D6" w:rsidRPr="00BF4AD6" w:rsidRDefault="00501219" w:rsidP="00501219">
            <w:pPr>
              <w:pStyle w:val="TableRightBold"/>
              <w:spacing w:before="60" w:after="60" w:line="240" w:lineRule="auto"/>
              <w:ind w:right="142"/>
              <w:rPr>
                <w:rStyle w:val="Bold"/>
                <w:rFonts w:ascii="Arial" w:hAnsi="Arial" w:cs="Arial"/>
                <w:b/>
                <w:bCs/>
                <w:color w:val="0D0D0D"/>
                <w:sz w:val="24"/>
                <w:szCs w:val="24"/>
              </w:rPr>
            </w:pPr>
            <w:r>
              <w:rPr>
                <w:rStyle w:val="Bold"/>
                <w:rFonts w:ascii="Arial" w:hAnsi="Arial" w:cs="Arial"/>
                <w:b/>
                <w:bCs/>
                <w:color w:val="0D0D0D"/>
                <w:sz w:val="24"/>
                <w:szCs w:val="24"/>
              </w:rPr>
              <w:t>80</w:t>
            </w:r>
          </w:p>
        </w:tc>
      </w:tr>
      <w:tr w:rsidR="002066D6" w:rsidRPr="00063BD4" w:rsidTr="002066D6">
        <w:trPr>
          <w:gridAfter w:val="1"/>
          <w:wAfter w:w="20" w:type="dxa"/>
          <w:trHeight w:val="60"/>
        </w:trPr>
        <w:tc>
          <w:tcPr>
            <w:tcW w:w="3360" w:type="dxa"/>
          </w:tcPr>
          <w:p w:rsidR="002066D6" w:rsidRPr="00063BD4" w:rsidRDefault="00D134D1" w:rsidP="00A5261C">
            <w:pPr>
              <w:pStyle w:val="TableText"/>
              <w:spacing w:before="60" w:after="60" w:line="240" w:lineRule="auto"/>
              <w:rPr>
                <w:rFonts w:ascii="Arial" w:hAnsi="Arial" w:cs="Arial"/>
                <w:b/>
                <w:color w:val="0D0D0D"/>
                <w:sz w:val="24"/>
                <w:szCs w:val="24"/>
              </w:rPr>
            </w:pPr>
            <w:r>
              <w:rPr>
                <w:rFonts w:ascii="Arial" w:hAnsi="Arial" w:cs="Arial"/>
                <w:b/>
                <w:color w:val="0D0D0D"/>
                <w:sz w:val="24"/>
                <w:szCs w:val="24"/>
              </w:rPr>
              <w:t>Balance at 31 March 2020</w:t>
            </w:r>
          </w:p>
        </w:tc>
        <w:tc>
          <w:tcPr>
            <w:tcW w:w="2027" w:type="dxa"/>
            <w:tcBorders>
              <w:top w:val="single" w:sz="4" w:space="0" w:color="auto"/>
              <w:bottom w:val="single" w:sz="4" w:space="0" w:color="auto"/>
            </w:tcBorders>
          </w:tcPr>
          <w:p w:rsidR="002066D6" w:rsidRPr="00063BD4" w:rsidRDefault="002066D6" w:rsidP="00F42BE5">
            <w:pPr>
              <w:pStyle w:val="TableRightBold"/>
              <w:spacing w:before="60" w:after="60" w:line="240" w:lineRule="auto"/>
              <w:ind w:right="142"/>
              <w:rPr>
                <w:rStyle w:val="Bold"/>
                <w:rFonts w:ascii="Arial" w:hAnsi="Arial" w:cs="Arial"/>
                <w:b/>
                <w:bCs/>
                <w:color w:val="0D0D0D"/>
                <w:sz w:val="24"/>
                <w:szCs w:val="24"/>
              </w:rPr>
            </w:pPr>
          </w:p>
        </w:tc>
        <w:tc>
          <w:tcPr>
            <w:tcW w:w="2551" w:type="dxa"/>
            <w:tcBorders>
              <w:top w:val="single" w:sz="4" w:space="0" w:color="auto"/>
              <w:bottom w:val="single" w:sz="4" w:space="0" w:color="auto"/>
            </w:tcBorders>
          </w:tcPr>
          <w:p w:rsidR="002066D6" w:rsidRDefault="002609E4" w:rsidP="00501219">
            <w:pPr>
              <w:pStyle w:val="TableRightBold"/>
              <w:spacing w:before="60" w:after="60" w:line="240" w:lineRule="auto"/>
              <w:ind w:right="142"/>
              <w:rPr>
                <w:rStyle w:val="Bold"/>
                <w:rFonts w:ascii="Arial" w:hAnsi="Arial" w:cs="Arial"/>
                <w:b/>
                <w:bCs/>
                <w:color w:val="0D0D0D"/>
                <w:sz w:val="24"/>
                <w:szCs w:val="24"/>
              </w:rPr>
            </w:pPr>
            <w:r>
              <w:rPr>
                <w:rStyle w:val="Bold"/>
                <w:rFonts w:ascii="Arial" w:hAnsi="Arial" w:cs="Arial"/>
                <w:b/>
                <w:bCs/>
                <w:color w:val="0D0D0D"/>
                <w:sz w:val="24"/>
                <w:szCs w:val="24"/>
              </w:rPr>
              <w:t>(</w:t>
            </w:r>
            <w:r w:rsidR="00501219">
              <w:rPr>
                <w:rStyle w:val="Bold"/>
                <w:rFonts w:ascii="Arial" w:hAnsi="Arial" w:cs="Arial"/>
                <w:b/>
                <w:bCs/>
                <w:color w:val="0D0D0D"/>
                <w:sz w:val="24"/>
                <w:szCs w:val="24"/>
              </w:rPr>
              <w:t>520</w:t>
            </w:r>
            <w:r>
              <w:rPr>
                <w:rStyle w:val="Bold"/>
                <w:rFonts w:ascii="Arial" w:hAnsi="Arial" w:cs="Arial"/>
                <w:b/>
                <w:bCs/>
                <w:color w:val="0D0D0D"/>
                <w:sz w:val="24"/>
                <w:szCs w:val="24"/>
              </w:rPr>
              <w:t>)</w:t>
            </w:r>
          </w:p>
        </w:tc>
        <w:tc>
          <w:tcPr>
            <w:tcW w:w="1560" w:type="dxa"/>
            <w:tcBorders>
              <w:top w:val="single" w:sz="4" w:space="0" w:color="auto"/>
              <w:bottom w:val="single" w:sz="4" w:space="0" w:color="auto"/>
            </w:tcBorders>
          </w:tcPr>
          <w:p w:rsidR="002066D6" w:rsidRPr="00063BD4" w:rsidRDefault="002609E4" w:rsidP="00501219">
            <w:pPr>
              <w:pStyle w:val="TableRightBold"/>
              <w:spacing w:before="60" w:after="60" w:line="240" w:lineRule="auto"/>
              <w:ind w:right="142"/>
              <w:rPr>
                <w:rStyle w:val="Bold"/>
                <w:rFonts w:ascii="Arial" w:hAnsi="Arial" w:cs="Arial"/>
                <w:b/>
                <w:bCs/>
                <w:color w:val="0D0D0D"/>
                <w:sz w:val="24"/>
                <w:szCs w:val="24"/>
              </w:rPr>
            </w:pPr>
            <w:r>
              <w:rPr>
                <w:rStyle w:val="Bold"/>
                <w:rFonts w:ascii="Arial" w:hAnsi="Arial" w:cs="Arial"/>
                <w:b/>
                <w:bCs/>
                <w:color w:val="0D0D0D"/>
                <w:sz w:val="24"/>
                <w:szCs w:val="24"/>
              </w:rPr>
              <w:t>(</w:t>
            </w:r>
            <w:r w:rsidR="00501219">
              <w:rPr>
                <w:rStyle w:val="Bold"/>
                <w:rFonts w:ascii="Arial" w:hAnsi="Arial" w:cs="Arial"/>
                <w:b/>
                <w:bCs/>
                <w:color w:val="0D0D0D"/>
                <w:sz w:val="24"/>
                <w:szCs w:val="24"/>
              </w:rPr>
              <w:t>520</w:t>
            </w:r>
            <w:r>
              <w:rPr>
                <w:rStyle w:val="Bold"/>
                <w:rFonts w:ascii="Arial" w:hAnsi="Arial" w:cs="Arial"/>
                <w:b/>
                <w:bCs/>
                <w:color w:val="0D0D0D"/>
                <w:sz w:val="24"/>
                <w:szCs w:val="24"/>
              </w:rPr>
              <w:t>)</w:t>
            </w:r>
          </w:p>
        </w:tc>
      </w:tr>
      <w:tr w:rsidR="002066D6" w:rsidRPr="00063BD4" w:rsidTr="002066D6">
        <w:trPr>
          <w:gridAfter w:val="1"/>
          <w:wAfter w:w="20" w:type="dxa"/>
          <w:trHeight w:val="60"/>
        </w:trPr>
        <w:tc>
          <w:tcPr>
            <w:tcW w:w="3360" w:type="dxa"/>
          </w:tcPr>
          <w:p w:rsidR="002066D6" w:rsidRPr="00063BD4" w:rsidRDefault="002066D6" w:rsidP="005A4F19">
            <w:pPr>
              <w:pStyle w:val="TableText"/>
              <w:spacing w:before="60" w:after="60" w:line="240" w:lineRule="auto"/>
              <w:rPr>
                <w:rFonts w:ascii="Arial" w:hAnsi="Arial" w:cs="Arial"/>
                <w:b/>
                <w:color w:val="0D0D0D"/>
                <w:sz w:val="24"/>
                <w:szCs w:val="24"/>
              </w:rPr>
            </w:pPr>
          </w:p>
        </w:tc>
        <w:tc>
          <w:tcPr>
            <w:tcW w:w="2027" w:type="dxa"/>
            <w:tcBorders>
              <w:top w:val="single" w:sz="4" w:space="0" w:color="auto"/>
            </w:tcBorders>
          </w:tcPr>
          <w:p w:rsidR="002066D6" w:rsidRDefault="002066D6" w:rsidP="00E4059B">
            <w:pPr>
              <w:pStyle w:val="TableRightBold"/>
              <w:spacing w:before="60" w:after="60" w:line="240" w:lineRule="auto"/>
              <w:ind w:right="142"/>
              <w:rPr>
                <w:rStyle w:val="Bold"/>
                <w:rFonts w:ascii="Arial" w:hAnsi="Arial" w:cs="Arial"/>
                <w:b/>
                <w:bCs/>
                <w:color w:val="0D0D0D"/>
                <w:sz w:val="24"/>
                <w:szCs w:val="24"/>
              </w:rPr>
            </w:pPr>
          </w:p>
        </w:tc>
        <w:tc>
          <w:tcPr>
            <w:tcW w:w="2551" w:type="dxa"/>
            <w:tcBorders>
              <w:top w:val="single" w:sz="4" w:space="0" w:color="auto"/>
            </w:tcBorders>
          </w:tcPr>
          <w:p w:rsidR="002066D6" w:rsidRDefault="002066D6" w:rsidP="00E4059B">
            <w:pPr>
              <w:pStyle w:val="TableRightBold"/>
              <w:spacing w:before="60" w:after="60" w:line="240" w:lineRule="auto"/>
              <w:ind w:right="142"/>
              <w:rPr>
                <w:rStyle w:val="Bold"/>
                <w:rFonts w:ascii="Arial" w:hAnsi="Arial" w:cs="Arial"/>
                <w:b/>
                <w:bCs/>
                <w:color w:val="0D0D0D"/>
                <w:sz w:val="24"/>
                <w:szCs w:val="24"/>
              </w:rPr>
            </w:pPr>
          </w:p>
        </w:tc>
        <w:tc>
          <w:tcPr>
            <w:tcW w:w="1560" w:type="dxa"/>
            <w:tcBorders>
              <w:top w:val="single" w:sz="4" w:space="0" w:color="auto"/>
            </w:tcBorders>
          </w:tcPr>
          <w:p w:rsidR="002066D6" w:rsidRDefault="002066D6" w:rsidP="00E4059B">
            <w:pPr>
              <w:pStyle w:val="TableRightBold"/>
              <w:spacing w:before="60" w:after="60" w:line="240" w:lineRule="auto"/>
              <w:ind w:right="142"/>
              <w:rPr>
                <w:rStyle w:val="Bold"/>
                <w:rFonts w:ascii="Arial" w:hAnsi="Arial" w:cs="Arial"/>
                <w:b/>
                <w:bCs/>
                <w:color w:val="0D0D0D"/>
                <w:sz w:val="24"/>
                <w:szCs w:val="24"/>
              </w:rPr>
            </w:pPr>
          </w:p>
        </w:tc>
      </w:tr>
    </w:tbl>
    <w:p w:rsidR="00843228" w:rsidRPr="00AC3C6B" w:rsidRDefault="00843228" w:rsidP="00286DA4">
      <w:pPr>
        <w:pStyle w:val="ExampleSub"/>
        <w:keepNext w:val="0"/>
        <w:keepLines w:val="0"/>
        <w:spacing w:before="0" w:line="240" w:lineRule="auto"/>
        <w:ind w:hanging="567"/>
        <w:jc w:val="both"/>
        <w:rPr>
          <w:rFonts w:ascii="Arial" w:hAnsi="Arial" w:cs="Arial"/>
          <w:b w:val="0"/>
          <w:bCs w:val="0"/>
          <w:color w:val="FF0000"/>
          <w:sz w:val="24"/>
          <w:szCs w:val="24"/>
        </w:rPr>
      </w:pPr>
      <w:r>
        <w:rPr>
          <w:rFonts w:ascii="Arial" w:hAnsi="Arial" w:cs="Arial"/>
          <w:b w:val="0"/>
          <w:bCs w:val="0"/>
          <w:color w:val="0D0D0D"/>
          <w:sz w:val="24"/>
          <w:szCs w:val="24"/>
        </w:rPr>
        <w:tab/>
      </w:r>
      <w:r w:rsidR="00EB3C52">
        <w:rPr>
          <w:rFonts w:ascii="Arial" w:hAnsi="Arial" w:cs="Arial"/>
          <w:b w:val="0"/>
          <w:bCs w:val="0"/>
          <w:color w:val="0D0D0D"/>
          <w:sz w:val="24"/>
          <w:szCs w:val="24"/>
        </w:rPr>
        <w:t xml:space="preserve"> </w:t>
      </w:r>
    </w:p>
    <w:p w:rsidR="00C71024" w:rsidRDefault="00C71024" w:rsidP="00B824BC">
      <w:pPr>
        <w:pStyle w:val="ExampleSub"/>
        <w:keepNext w:val="0"/>
        <w:keepLines w:val="0"/>
        <w:spacing w:before="0" w:line="240" w:lineRule="auto"/>
        <w:jc w:val="both"/>
        <w:rPr>
          <w:rFonts w:ascii="Arial" w:hAnsi="Arial" w:cs="Arial"/>
          <w:b w:val="0"/>
          <w:bCs w:val="0"/>
          <w:color w:val="0D0D0D"/>
          <w:sz w:val="24"/>
          <w:szCs w:val="24"/>
        </w:rPr>
      </w:pPr>
    </w:p>
    <w:p w:rsidR="00B824BC" w:rsidRDefault="00B824BC" w:rsidP="00B824BC">
      <w:pPr>
        <w:pStyle w:val="ExampleSub"/>
        <w:keepNext w:val="0"/>
        <w:keepLines w:val="0"/>
        <w:spacing w:before="0" w:line="240" w:lineRule="auto"/>
        <w:jc w:val="both"/>
        <w:rPr>
          <w:rFonts w:ascii="Arial" w:hAnsi="Arial" w:cs="Arial"/>
          <w:b w:val="0"/>
          <w:bCs w:val="0"/>
          <w:color w:val="0D0D0D"/>
          <w:sz w:val="24"/>
          <w:szCs w:val="24"/>
        </w:rPr>
      </w:pPr>
      <w:r>
        <w:rPr>
          <w:rFonts w:ascii="Arial" w:hAnsi="Arial" w:cs="Arial"/>
          <w:b w:val="0"/>
          <w:bCs w:val="0"/>
          <w:color w:val="0D0D0D"/>
          <w:sz w:val="24"/>
          <w:szCs w:val="24"/>
        </w:rPr>
        <w:t>Short term – Non domestic rates appeals:</w:t>
      </w:r>
    </w:p>
    <w:p w:rsidR="00B824BC" w:rsidRDefault="00B824BC" w:rsidP="00B824BC">
      <w:pPr>
        <w:pStyle w:val="ExampleSub"/>
        <w:keepNext w:val="0"/>
        <w:keepLines w:val="0"/>
        <w:spacing w:before="0" w:line="240" w:lineRule="auto"/>
        <w:jc w:val="both"/>
        <w:rPr>
          <w:rFonts w:ascii="Arial" w:hAnsi="Arial" w:cs="Arial"/>
          <w:b w:val="0"/>
          <w:bCs w:val="0"/>
          <w:color w:val="0D0D0D"/>
          <w:sz w:val="24"/>
          <w:szCs w:val="24"/>
        </w:rPr>
      </w:pPr>
      <w:r>
        <w:rPr>
          <w:rFonts w:ascii="Arial" w:hAnsi="Arial" w:cs="Arial"/>
          <w:b w:val="0"/>
          <w:bCs w:val="0"/>
          <w:color w:val="0D0D0D"/>
          <w:sz w:val="24"/>
          <w:szCs w:val="24"/>
        </w:rPr>
        <w:t xml:space="preserve">The Local Government Finance Act 2012 introduced a business rates retention scheme that enabled local authorities to retain a proportion of the business rates generated in their area with effect from </w:t>
      </w:r>
      <w:r w:rsidRPr="0085631C">
        <w:rPr>
          <w:rFonts w:ascii="Arial" w:hAnsi="Arial" w:cs="Arial"/>
          <w:b w:val="0"/>
          <w:bCs w:val="0"/>
          <w:color w:val="auto"/>
          <w:sz w:val="24"/>
          <w:szCs w:val="24"/>
        </w:rPr>
        <w:t>1 April 2013.</w:t>
      </w:r>
      <w:r>
        <w:rPr>
          <w:rFonts w:ascii="Arial" w:hAnsi="Arial" w:cs="Arial"/>
          <w:b w:val="0"/>
          <w:bCs w:val="0"/>
          <w:color w:val="0D0D0D"/>
          <w:sz w:val="24"/>
          <w:szCs w:val="24"/>
        </w:rPr>
        <w:t xml:space="preserve"> Provision has therefore been made for likely refunds as a result of appeals against the rateable value of business properties.</w:t>
      </w:r>
    </w:p>
    <w:p w:rsidR="00286DA4" w:rsidRDefault="00286DA4">
      <w:pPr>
        <w:pStyle w:val="ExampleSub"/>
        <w:keepNext w:val="0"/>
        <w:keepLines w:val="0"/>
        <w:ind w:hanging="567"/>
        <w:rPr>
          <w:rFonts w:ascii="Arial" w:hAnsi="Arial" w:cs="Arial"/>
          <w:bCs w:val="0"/>
          <w:color w:val="0D0D0D"/>
          <w:sz w:val="24"/>
          <w:szCs w:val="24"/>
        </w:rPr>
      </w:pPr>
    </w:p>
    <w:p w:rsidR="00161350" w:rsidRPr="00063BD4" w:rsidRDefault="00161350">
      <w:pPr>
        <w:pStyle w:val="ExampleSub"/>
        <w:keepNext w:val="0"/>
        <w:keepLines w:val="0"/>
        <w:ind w:hanging="567"/>
        <w:rPr>
          <w:rFonts w:ascii="Arial" w:hAnsi="Arial" w:cs="Arial"/>
          <w:bCs w:val="0"/>
          <w:color w:val="0D0D0D"/>
          <w:sz w:val="24"/>
          <w:szCs w:val="24"/>
        </w:rPr>
      </w:pPr>
      <w:r w:rsidRPr="00063BD4">
        <w:rPr>
          <w:rFonts w:ascii="Arial" w:hAnsi="Arial" w:cs="Arial"/>
          <w:bCs w:val="0"/>
          <w:color w:val="0D0D0D"/>
          <w:sz w:val="24"/>
          <w:szCs w:val="24"/>
        </w:rPr>
        <w:t>2</w:t>
      </w:r>
      <w:r w:rsidR="00FF3B80">
        <w:rPr>
          <w:rFonts w:ascii="Arial" w:hAnsi="Arial" w:cs="Arial"/>
          <w:bCs w:val="0"/>
          <w:color w:val="0D0D0D"/>
          <w:sz w:val="24"/>
          <w:szCs w:val="24"/>
        </w:rPr>
        <w:t>6</w:t>
      </w:r>
      <w:r w:rsidRPr="00063BD4">
        <w:rPr>
          <w:rFonts w:ascii="Arial" w:hAnsi="Arial" w:cs="Arial"/>
          <w:bCs w:val="0"/>
          <w:color w:val="0D0D0D"/>
          <w:sz w:val="24"/>
          <w:szCs w:val="24"/>
        </w:rPr>
        <w:t>.</w:t>
      </w:r>
      <w:r w:rsidRPr="00063BD4">
        <w:rPr>
          <w:rFonts w:ascii="Arial" w:hAnsi="Arial" w:cs="Arial"/>
          <w:b w:val="0"/>
          <w:bCs w:val="0"/>
          <w:color w:val="0D0D0D"/>
          <w:sz w:val="24"/>
          <w:szCs w:val="24"/>
        </w:rPr>
        <w:tab/>
      </w:r>
      <w:r w:rsidRPr="00063BD4">
        <w:rPr>
          <w:rFonts w:ascii="Arial" w:hAnsi="Arial" w:cs="Arial"/>
          <w:bCs w:val="0"/>
          <w:color w:val="0D0D0D"/>
          <w:sz w:val="24"/>
          <w:szCs w:val="24"/>
        </w:rPr>
        <w:t>Usable Reserves</w:t>
      </w:r>
    </w:p>
    <w:p w:rsidR="00161350" w:rsidRDefault="00161350" w:rsidP="00874294">
      <w:pPr>
        <w:pStyle w:val="ExampleSub"/>
        <w:keepNext w:val="0"/>
        <w:keepLines w:val="0"/>
        <w:spacing w:line="240" w:lineRule="auto"/>
        <w:ind w:left="527"/>
        <w:jc w:val="both"/>
        <w:rPr>
          <w:rFonts w:ascii="Arial" w:hAnsi="Arial" w:cs="Arial"/>
          <w:b w:val="0"/>
          <w:bCs w:val="0"/>
          <w:color w:val="0D0D0D"/>
          <w:sz w:val="24"/>
          <w:szCs w:val="24"/>
        </w:rPr>
      </w:pPr>
      <w:r w:rsidRPr="00063BD4">
        <w:rPr>
          <w:rFonts w:ascii="Arial" w:hAnsi="Arial" w:cs="Arial"/>
          <w:b w:val="0"/>
          <w:bCs w:val="0"/>
          <w:color w:val="0D0D0D"/>
          <w:sz w:val="24"/>
          <w:szCs w:val="24"/>
        </w:rPr>
        <w:t>Movement</w:t>
      </w:r>
      <w:r w:rsidR="00F03068" w:rsidRPr="00063BD4">
        <w:rPr>
          <w:rFonts w:ascii="Arial" w:hAnsi="Arial" w:cs="Arial"/>
          <w:b w:val="0"/>
          <w:bCs w:val="0"/>
          <w:color w:val="0D0D0D"/>
          <w:sz w:val="24"/>
          <w:szCs w:val="24"/>
        </w:rPr>
        <w:t>s</w:t>
      </w:r>
      <w:r w:rsidRPr="00063BD4">
        <w:rPr>
          <w:rFonts w:ascii="Arial" w:hAnsi="Arial" w:cs="Arial"/>
          <w:b w:val="0"/>
          <w:bCs w:val="0"/>
          <w:color w:val="0D0D0D"/>
          <w:sz w:val="24"/>
          <w:szCs w:val="24"/>
        </w:rPr>
        <w:t xml:space="preserve"> in the Authority’s usable reserves are detailed in the Movement in Reserves </w:t>
      </w:r>
      <w:r w:rsidRPr="00C85C1D">
        <w:rPr>
          <w:rFonts w:ascii="Arial" w:hAnsi="Arial" w:cs="Arial"/>
          <w:b w:val="0"/>
          <w:bCs w:val="0"/>
          <w:color w:val="0D0D0D"/>
          <w:sz w:val="24"/>
          <w:szCs w:val="24"/>
        </w:rPr>
        <w:t>Statement</w:t>
      </w:r>
      <w:r w:rsidR="005652FB" w:rsidRPr="00C85C1D">
        <w:rPr>
          <w:rFonts w:ascii="Arial" w:hAnsi="Arial" w:cs="Arial"/>
          <w:b w:val="0"/>
          <w:bCs w:val="0"/>
          <w:color w:val="0D0D0D"/>
          <w:sz w:val="24"/>
          <w:szCs w:val="24"/>
        </w:rPr>
        <w:t xml:space="preserve"> on </w:t>
      </w:r>
      <w:r w:rsidR="005652FB" w:rsidRPr="00D0692B">
        <w:rPr>
          <w:rFonts w:ascii="Arial" w:hAnsi="Arial" w:cs="Arial"/>
          <w:b w:val="0"/>
          <w:bCs w:val="0"/>
          <w:color w:val="auto"/>
          <w:sz w:val="24"/>
          <w:szCs w:val="24"/>
        </w:rPr>
        <w:t xml:space="preserve">page </w:t>
      </w:r>
      <w:r w:rsidR="00D45857" w:rsidRPr="00D0692B">
        <w:rPr>
          <w:rFonts w:ascii="Arial" w:hAnsi="Arial" w:cs="Arial"/>
          <w:b w:val="0"/>
          <w:bCs w:val="0"/>
          <w:color w:val="auto"/>
          <w:sz w:val="24"/>
          <w:szCs w:val="24"/>
        </w:rPr>
        <w:t>30</w:t>
      </w:r>
      <w:r w:rsidR="00F03068" w:rsidRPr="00D0692B">
        <w:rPr>
          <w:rFonts w:ascii="Arial" w:hAnsi="Arial" w:cs="Arial"/>
          <w:b w:val="0"/>
          <w:bCs w:val="0"/>
          <w:color w:val="auto"/>
          <w:sz w:val="24"/>
          <w:szCs w:val="24"/>
        </w:rPr>
        <w:t>.</w:t>
      </w:r>
      <w:r w:rsidR="00F03068" w:rsidRPr="00063BD4">
        <w:rPr>
          <w:rFonts w:ascii="Arial" w:hAnsi="Arial" w:cs="Arial"/>
          <w:b w:val="0"/>
          <w:bCs w:val="0"/>
          <w:color w:val="0D0D0D"/>
          <w:sz w:val="24"/>
          <w:szCs w:val="24"/>
        </w:rPr>
        <w:t xml:space="preserve">  See also </w:t>
      </w:r>
      <w:r w:rsidR="00F03068" w:rsidRPr="00AB5303">
        <w:rPr>
          <w:rFonts w:ascii="Arial" w:hAnsi="Arial" w:cs="Arial"/>
          <w:b w:val="0"/>
          <w:bCs w:val="0"/>
          <w:color w:val="0D0D0D"/>
          <w:sz w:val="24"/>
          <w:szCs w:val="24"/>
        </w:rPr>
        <w:t xml:space="preserve">note </w:t>
      </w:r>
      <w:r w:rsidR="004B700E">
        <w:rPr>
          <w:rFonts w:ascii="Arial" w:hAnsi="Arial" w:cs="Arial"/>
          <w:b w:val="0"/>
          <w:bCs w:val="0"/>
          <w:color w:val="0D0D0D"/>
          <w:sz w:val="24"/>
          <w:szCs w:val="24"/>
        </w:rPr>
        <w:t>9</w:t>
      </w:r>
      <w:r w:rsidR="005652FB" w:rsidRPr="00AB5303">
        <w:rPr>
          <w:rFonts w:ascii="Arial" w:hAnsi="Arial" w:cs="Arial"/>
          <w:b w:val="0"/>
          <w:bCs w:val="0"/>
          <w:color w:val="0D0D0D"/>
          <w:sz w:val="24"/>
          <w:szCs w:val="24"/>
        </w:rPr>
        <w:t xml:space="preserve"> for</w:t>
      </w:r>
      <w:r w:rsidR="005652FB" w:rsidRPr="00063BD4">
        <w:rPr>
          <w:rFonts w:ascii="Arial" w:hAnsi="Arial" w:cs="Arial"/>
          <w:b w:val="0"/>
          <w:bCs w:val="0"/>
          <w:color w:val="0D0D0D"/>
          <w:sz w:val="24"/>
          <w:szCs w:val="24"/>
        </w:rPr>
        <w:t xml:space="preserve"> further breakdown and note </w:t>
      </w:r>
      <w:r w:rsidR="004B700E">
        <w:rPr>
          <w:rFonts w:ascii="Arial" w:hAnsi="Arial" w:cs="Arial"/>
          <w:b w:val="0"/>
          <w:bCs w:val="0"/>
          <w:color w:val="0D0D0D"/>
          <w:sz w:val="24"/>
          <w:szCs w:val="24"/>
        </w:rPr>
        <w:t>10</w:t>
      </w:r>
      <w:r w:rsidR="005652FB" w:rsidRPr="00063BD4">
        <w:rPr>
          <w:rFonts w:ascii="Arial" w:hAnsi="Arial" w:cs="Arial"/>
          <w:b w:val="0"/>
          <w:bCs w:val="0"/>
          <w:color w:val="0D0D0D"/>
          <w:sz w:val="24"/>
          <w:szCs w:val="24"/>
        </w:rPr>
        <w:t xml:space="preserve"> for movement on earmarked reserves.  The Council has the following usable reserves:</w:t>
      </w:r>
    </w:p>
    <w:p w:rsidR="005652FB" w:rsidRPr="00063BD4" w:rsidRDefault="00096E72" w:rsidP="00CE5720">
      <w:pPr>
        <w:pStyle w:val="ExampleSub"/>
        <w:keepNext w:val="0"/>
        <w:keepLines w:val="0"/>
        <w:spacing w:line="240" w:lineRule="auto"/>
        <w:ind w:left="3675" w:hanging="3108"/>
        <w:jc w:val="both"/>
        <w:rPr>
          <w:rFonts w:ascii="Arial" w:hAnsi="Arial" w:cs="Arial"/>
          <w:b w:val="0"/>
          <w:bCs w:val="0"/>
          <w:color w:val="0D0D0D"/>
          <w:sz w:val="24"/>
          <w:szCs w:val="24"/>
        </w:rPr>
      </w:pPr>
      <w:r>
        <w:rPr>
          <w:rFonts w:ascii="Arial" w:hAnsi="Arial" w:cs="Arial"/>
          <w:b w:val="0"/>
          <w:bCs w:val="0"/>
          <w:color w:val="0D0D0D"/>
          <w:sz w:val="24"/>
          <w:szCs w:val="24"/>
        </w:rPr>
        <w:t>Un-earmarked Reserves</w:t>
      </w:r>
      <w:r w:rsidR="005652FB" w:rsidRPr="00063BD4">
        <w:rPr>
          <w:rFonts w:ascii="Arial" w:hAnsi="Arial" w:cs="Arial"/>
          <w:b w:val="0"/>
          <w:bCs w:val="0"/>
          <w:color w:val="0D0D0D"/>
          <w:sz w:val="24"/>
          <w:szCs w:val="24"/>
        </w:rPr>
        <w:t xml:space="preserve"> -</w:t>
      </w:r>
      <w:r w:rsidR="005652FB" w:rsidRPr="00063BD4">
        <w:rPr>
          <w:rFonts w:ascii="Arial" w:hAnsi="Arial" w:cs="Arial"/>
          <w:b w:val="0"/>
          <w:bCs w:val="0"/>
          <w:color w:val="0D0D0D"/>
          <w:sz w:val="24"/>
          <w:szCs w:val="24"/>
        </w:rPr>
        <w:tab/>
        <w:t>Resources available to meet future running costs and provides a financial cushion should anything unexpected happen which would require unplanned expenditure</w:t>
      </w:r>
      <w:r w:rsidR="002C66DA">
        <w:rPr>
          <w:rFonts w:ascii="Arial" w:hAnsi="Arial" w:cs="Arial"/>
          <w:b w:val="0"/>
          <w:bCs w:val="0"/>
          <w:color w:val="0D0D0D"/>
          <w:sz w:val="24"/>
          <w:szCs w:val="24"/>
        </w:rPr>
        <w:t>.</w:t>
      </w:r>
    </w:p>
    <w:p w:rsidR="00874294" w:rsidRDefault="00874294" w:rsidP="00CE5720">
      <w:pPr>
        <w:pStyle w:val="ExampleSub"/>
        <w:keepNext w:val="0"/>
        <w:keepLines w:val="0"/>
        <w:spacing w:line="240" w:lineRule="auto"/>
        <w:ind w:left="3675" w:hanging="3108"/>
        <w:jc w:val="both"/>
        <w:rPr>
          <w:rFonts w:ascii="Arial" w:hAnsi="Arial" w:cs="Arial"/>
          <w:b w:val="0"/>
          <w:bCs w:val="0"/>
          <w:color w:val="0D0D0D"/>
          <w:sz w:val="24"/>
          <w:szCs w:val="24"/>
        </w:rPr>
      </w:pPr>
      <w:r w:rsidRPr="00063BD4">
        <w:rPr>
          <w:rFonts w:ascii="Arial" w:hAnsi="Arial" w:cs="Arial"/>
          <w:b w:val="0"/>
          <w:bCs w:val="0"/>
          <w:color w:val="0D0D0D"/>
          <w:sz w:val="24"/>
          <w:szCs w:val="24"/>
        </w:rPr>
        <w:t>Earmarked Reserves -</w:t>
      </w:r>
      <w:r w:rsidRPr="00063BD4">
        <w:rPr>
          <w:rFonts w:ascii="Arial" w:hAnsi="Arial" w:cs="Arial"/>
          <w:b w:val="0"/>
          <w:bCs w:val="0"/>
          <w:color w:val="0D0D0D"/>
          <w:sz w:val="24"/>
          <w:szCs w:val="24"/>
        </w:rPr>
        <w:tab/>
        <w:t>The Council has a carry forward reserve for monies reserved for specific projects and unspent at the end of the financial year</w:t>
      </w:r>
      <w:r w:rsidR="00CE5720">
        <w:rPr>
          <w:rFonts w:ascii="Arial" w:hAnsi="Arial" w:cs="Arial"/>
          <w:b w:val="0"/>
          <w:bCs w:val="0"/>
          <w:color w:val="0D0D0D"/>
          <w:sz w:val="24"/>
          <w:szCs w:val="24"/>
        </w:rPr>
        <w:t xml:space="preserve"> and a sundry revenue grants reserve which covers grants received which have no repayment conditions attached to them and have not been spent in total or in part by the end of the financial year.</w:t>
      </w:r>
    </w:p>
    <w:p w:rsidR="00096E72" w:rsidRPr="00063BD4" w:rsidRDefault="00096E72" w:rsidP="00583AC9">
      <w:pPr>
        <w:pStyle w:val="ExampleSub"/>
        <w:keepNext w:val="0"/>
        <w:keepLines w:val="0"/>
        <w:tabs>
          <w:tab w:val="left" w:pos="1560"/>
        </w:tabs>
        <w:spacing w:line="240" w:lineRule="auto"/>
        <w:ind w:hanging="142"/>
        <w:jc w:val="both"/>
        <w:rPr>
          <w:rFonts w:ascii="Arial" w:hAnsi="Arial" w:cs="Arial"/>
          <w:b w:val="0"/>
          <w:bCs w:val="0"/>
          <w:color w:val="0D0D0D"/>
          <w:sz w:val="24"/>
          <w:szCs w:val="24"/>
        </w:rPr>
      </w:pPr>
      <w:r>
        <w:rPr>
          <w:rFonts w:ascii="Arial" w:hAnsi="Arial" w:cs="Arial"/>
          <w:b w:val="0"/>
          <w:bCs w:val="0"/>
          <w:color w:val="0D0D0D"/>
          <w:sz w:val="24"/>
          <w:szCs w:val="24"/>
        </w:rPr>
        <w:tab/>
        <w:t>The total of un-earmarked and earmarked reserves represent the Total General Fund balance</w:t>
      </w:r>
      <w:r w:rsidR="002C66DA">
        <w:rPr>
          <w:rFonts w:ascii="Arial" w:hAnsi="Arial" w:cs="Arial"/>
          <w:b w:val="0"/>
          <w:bCs w:val="0"/>
          <w:color w:val="0D0D0D"/>
          <w:sz w:val="24"/>
          <w:szCs w:val="24"/>
        </w:rPr>
        <w:t>.</w:t>
      </w:r>
    </w:p>
    <w:p w:rsidR="00874294" w:rsidRPr="00063BD4" w:rsidRDefault="00874294" w:rsidP="00CE5720">
      <w:pPr>
        <w:pStyle w:val="ExampleSub"/>
        <w:keepNext w:val="0"/>
        <w:keepLines w:val="0"/>
        <w:spacing w:before="120" w:line="240" w:lineRule="auto"/>
        <w:ind w:left="3674" w:hanging="3107"/>
        <w:jc w:val="both"/>
        <w:rPr>
          <w:rFonts w:ascii="Arial" w:hAnsi="Arial" w:cs="Arial"/>
          <w:b w:val="0"/>
          <w:bCs w:val="0"/>
          <w:color w:val="0D0D0D"/>
          <w:sz w:val="24"/>
          <w:szCs w:val="24"/>
        </w:rPr>
      </w:pPr>
      <w:r w:rsidRPr="00063BD4">
        <w:rPr>
          <w:rFonts w:ascii="Arial" w:hAnsi="Arial" w:cs="Arial"/>
          <w:b w:val="0"/>
          <w:bCs w:val="0"/>
          <w:color w:val="0D0D0D"/>
          <w:sz w:val="24"/>
          <w:szCs w:val="24"/>
        </w:rPr>
        <w:t>Capital Receipts Reserve -</w:t>
      </w:r>
      <w:r w:rsidRPr="00063BD4">
        <w:rPr>
          <w:rFonts w:ascii="Arial" w:hAnsi="Arial" w:cs="Arial"/>
          <w:b w:val="0"/>
          <w:bCs w:val="0"/>
          <w:color w:val="0D0D0D"/>
          <w:sz w:val="24"/>
          <w:szCs w:val="24"/>
        </w:rPr>
        <w:tab/>
        <w:t xml:space="preserve">Proceeds from the sale of </w:t>
      </w:r>
      <w:r w:rsidR="00CF7938">
        <w:rPr>
          <w:rFonts w:ascii="Arial" w:hAnsi="Arial" w:cs="Arial"/>
          <w:b w:val="0"/>
          <w:bCs w:val="0"/>
          <w:color w:val="0D0D0D"/>
          <w:sz w:val="24"/>
          <w:szCs w:val="24"/>
        </w:rPr>
        <w:t>non current</w:t>
      </w:r>
      <w:r w:rsidRPr="00063BD4">
        <w:rPr>
          <w:rFonts w:ascii="Arial" w:hAnsi="Arial" w:cs="Arial"/>
          <w:b w:val="0"/>
          <w:bCs w:val="0"/>
          <w:color w:val="0D0D0D"/>
          <w:sz w:val="24"/>
          <w:szCs w:val="24"/>
        </w:rPr>
        <w:t xml:space="preserve"> assets are held in this reserve to be made available for future capital investment.</w:t>
      </w:r>
    </w:p>
    <w:p w:rsidR="00155CAD" w:rsidRPr="00063BD4" w:rsidRDefault="00155CAD" w:rsidP="00CE5720">
      <w:pPr>
        <w:pStyle w:val="ExampleSub"/>
        <w:keepNext w:val="0"/>
        <w:keepLines w:val="0"/>
        <w:spacing w:before="0" w:line="240" w:lineRule="auto"/>
        <w:ind w:left="2880" w:hanging="2313"/>
        <w:jc w:val="both"/>
        <w:rPr>
          <w:rFonts w:ascii="Arial" w:hAnsi="Arial" w:cs="Arial"/>
          <w:b w:val="0"/>
          <w:bCs w:val="0"/>
          <w:color w:val="0D0D0D"/>
          <w:sz w:val="24"/>
          <w:szCs w:val="24"/>
        </w:rPr>
      </w:pPr>
    </w:p>
    <w:p w:rsidR="00874294" w:rsidRPr="00063BD4" w:rsidRDefault="00874294" w:rsidP="00CE5720">
      <w:pPr>
        <w:pStyle w:val="ExampleSub"/>
        <w:keepNext w:val="0"/>
        <w:keepLines w:val="0"/>
        <w:spacing w:before="0" w:line="240" w:lineRule="auto"/>
        <w:ind w:left="3675" w:hanging="3108"/>
        <w:jc w:val="both"/>
        <w:rPr>
          <w:rFonts w:ascii="Arial" w:hAnsi="Arial" w:cs="Arial"/>
          <w:b w:val="0"/>
          <w:bCs w:val="0"/>
          <w:color w:val="0D0D0D"/>
          <w:sz w:val="24"/>
          <w:szCs w:val="24"/>
        </w:rPr>
      </w:pPr>
      <w:r w:rsidRPr="00063BD4">
        <w:rPr>
          <w:rFonts w:ascii="Arial" w:hAnsi="Arial" w:cs="Arial"/>
          <w:b w:val="0"/>
          <w:bCs w:val="0"/>
          <w:color w:val="0D0D0D"/>
          <w:sz w:val="24"/>
          <w:szCs w:val="24"/>
        </w:rPr>
        <w:t>Capital Grants Unapplied -</w:t>
      </w:r>
      <w:r w:rsidRPr="00063BD4">
        <w:rPr>
          <w:rFonts w:ascii="Arial" w:hAnsi="Arial" w:cs="Arial"/>
          <w:b w:val="0"/>
          <w:bCs w:val="0"/>
          <w:color w:val="0D0D0D"/>
          <w:sz w:val="24"/>
          <w:szCs w:val="24"/>
        </w:rPr>
        <w:tab/>
        <w:t>These represent grants and contributions received in advance of matching to new capital investment.</w:t>
      </w:r>
    </w:p>
    <w:p w:rsidR="00874294" w:rsidRDefault="00874294" w:rsidP="00155CAD">
      <w:pPr>
        <w:pStyle w:val="ExampleSub"/>
        <w:keepNext w:val="0"/>
        <w:keepLines w:val="0"/>
        <w:spacing w:before="0" w:line="240" w:lineRule="auto"/>
        <w:ind w:left="2880" w:hanging="2313"/>
        <w:rPr>
          <w:rFonts w:ascii="Arial" w:hAnsi="Arial" w:cs="Arial"/>
          <w:b w:val="0"/>
          <w:bCs w:val="0"/>
          <w:color w:val="0D0D0D"/>
          <w:sz w:val="24"/>
          <w:szCs w:val="24"/>
        </w:rPr>
      </w:pPr>
    </w:p>
    <w:p w:rsidR="007E029E" w:rsidRDefault="007E029E" w:rsidP="00840BF5">
      <w:pPr>
        <w:spacing w:after="0" w:line="240" w:lineRule="auto"/>
        <w:ind w:left="525" w:hanging="525"/>
        <w:rPr>
          <w:rFonts w:cs="Arial"/>
          <w:b/>
          <w:bCs/>
          <w:color w:val="0D0D0D"/>
          <w:sz w:val="18"/>
          <w:szCs w:val="18"/>
        </w:rPr>
      </w:pPr>
    </w:p>
    <w:p w:rsidR="00161350" w:rsidRPr="00063BD4" w:rsidRDefault="00161350" w:rsidP="00840BF5">
      <w:pPr>
        <w:spacing w:after="0" w:line="240" w:lineRule="auto"/>
        <w:ind w:left="525" w:hanging="525"/>
        <w:rPr>
          <w:rFonts w:cs="Arial"/>
          <w:bCs/>
          <w:color w:val="0D0D0D"/>
          <w:sz w:val="24"/>
          <w:szCs w:val="24"/>
        </w:rPr>
      </w:pPr>
      <w:r w:rsidRPr="00063BD4">
        <w:rPr>
          <w:rFonts w:cs="Arial"/>
          <w:b/>
          <w:color w:val="0D0D0D"/>
          <w:sz w:val="24"/>
          <w:szCs w:val="24"/>
        </w:rPr>
        <w:t>2</w:t>
      </w:r>
      <w:r w:rsidR="00FF3B80">
        <w:rPr>
          <w:rFonts w:cs="Arial"/>
          <w:b/>
          <w:color w:val="0D0D0D"/>
          <w:sz w:val="24"/>
          <w:szCs w:val="24"/>
        </w:rPr>
        <w:t>7</w:t>
      </w:r>
      <w:r w:rsidRPr="00063BD4">
        <w:rPr>
          <w:rFonts w:cs="Arial"/>
          <w:color w:val="0D0D0D"/>
          <w:sz w:val="24"/>
          <w:szCs w:val="24"/>
        </w:rPr>
        <w:t>.</w:t>
      </w:r>
      <w:r w:rsidRPr="00063BD4">
        <w:rPr>
          <w:rFonts w:cs="Arial"/>
          <w:color w:val="0D0D0D"/>
          <w:sz w:val="24"/>
          <w:szCs w:val="24"/>
        </w:rPr>
        <w:tab/>
      </w:r>
      <w:r w:rsidRPr="00063BD4">
        <w:rPr>
          <w:rFonts w:cs="Arial"/>
          <w:b/>
          <w:color w:val="0D0D0D"/>
          <w:sz w:val="24"/>
          <w:szCs w:val="24"/>
        </w:rPr>
        <w:t>Unusable Reserves</w:t>
      </w:r>
    </w:p>
    <w:p w:rsidR="00161350" w:rsidRPr="00063BD4" w:rsidRDefault="00840BF5">
      <w:pPr>
        <w:pStyle w:val="ExampleSub"/>
        <w:keepNext w:val="0"/>
        <w:keepLines w:val="0"/>
        <w:ind w:hanging="567"/>
        <w:rPr>
          <w:rFonts w:ascii="Arial" w:hAnsi="Arial" w:cs="Arial"/>
          <w:b w:val="0"/>
          <w:bCs w:val="0"/>
          <w:sz w:val="24"/>
          <w:szCs w:val="24"/>
        </w:rPr>
      </w:pPr>
      <w:r w:rsidRPr="00063BD4">
        <w:rPr>
          <w:rFonts w:ascii="Arial" w:hAnsi="Arial" w:cs="Arial"/>
          <w:b w:val="0"/>
          <w:bCs w:val="0"/>
          <w:sz w:val="24"/>
          <w:szCs w:val="24"/>
        </w:rPr>
        <w:tab/>
      </w:r>
      <w:r w:rsidRPr="00E06A14">
        <w:rPr>
          <w:rFonts w:ascii="Arial" w:hAnsi="Arial" w:cs="Arial"/>
          <w:b w:val="0"/>
          <w:bCs w:val="0"/>
          <w:color w:val="000000"/>
          <w:sz w:val="24"/>
          <w:szCs w:val="24"/>
        </w:rPr>
        <w:t>The Council has the following unusable reserves and balances</w:t>
      </w:r>
      <w:r w:rsidRPr="00063BD4">
        <w:rPr>
          <w:rFonts w:ascii="Arial" w:hAnsi="Arial" w:cs="Arial"/>
          <w:b w:val="0"/>
          <w:bCs w:val="0"/>
          <w:sz w:val="24"/>
          <w:szCs w:val="24"/>
        </w:rPr>
        <w:t>:</w:t>
      </w:r>
    </w:p>
    <w:tbl>
      <w:tblPr>
        <w:tblW w:w="0" w:type="auto"/>
        <w:tblInd w:w="959" w:type="dxa"/>
        <w:tblLook w:val="04A0" w:firstRow="1" w:lastRow="0" w:firstColumn="1" w:lastColumn="0" w:noHBand="0" w:noVBand="1"/>
      </w:tblPr>
      <w:tblGrid>
        <w:gridCol w:w="1417"/>
        <w:gridCol w:w="4479"/>
        <w:gridCol w:w="1417"/>
      </w:tblGrid>
      <w:tr w:rsidR="006919D0" w:rsidRPr="00063BD4">
        <w:tc>
          <w:tcPr>
            <w:tcW w:w="1417" w:type="dxa"/>
          </w:tcPr>
          <w:p w:rsidR="006919D0" w:rsidRPr="00063BD4" w:rsidRDefault="006919D0" w:rsidP="007E029E">
            <w:pPr>
              <w:pStyle w:val="ExampleSub"/>
              <w:keepNext w:val="0"/>
              <w:keepLines w:val="0"/>
              <w:spacing w:before="120" w:after="60" w:line="240" w:lineRule="auto"/>
              <w:ind w:left="0"/>
              <w:jc w:val="right"/>
              <w:rPr>
                <w:rFonts w:ascii="Arial" w:hAnsi="Arial" w:cs="Arial"/>
                <w:bCs w:val="0"/>
                <w:color w:val="0D0D0D"/>
                <w:sz w:val="24"/>
                <w:szCs w:val="24"/>
              </w:rPr>
            </w:pPr>
            <w:r w:rsidRPr="00063BD4">
              <w:rPr>
                <w:rFonts w:ascii="Arial" w:hAnsi="Arial" w:cs="Arial"/>
                <w:bCs w:val="0"/>
                <w:color w:val="0D0D0D"/>
                <w:sz w:val="24"/>
                <w:szCs w:val="24"/>
              </w:rPr>
              <w:t>31 March 201</w:t>
            </w:r>
            <w:r w:rsidR="003E1CF4">
              <w:rPr>
                <w:rFonts w:ascii="Arial" w:hAnsi="Arial" w:cs="Arial"/>
                <w:bCs w:val="0"/>
                <w:color w:val="0D0D0D"/>
                <w:sz w:val="24"/>
                <w:szCs w:val="24"/>
              </w:rPr>
              <w:t>9</w:t>
            </w:r>
          </w:p>
          <w:p w:rsidR="006919D0" w:rsidRPr="00063BD4" w:rsidRDefault="006919D0" w:rsidP="007E029E">
            <w:pPr>
              <w:pStyle w:val="ExampleSub"/>
              <w:keepNext w:val="0"/>
              <w:keepLines w:val="0"/>
              <w:spacing w:before="120" w:after="60" w:line="240" w:lineRule="auto"/>
              <w:ind w:left="0"/>
              <w:jc w:val="right"/>
              <w:rPr>
                <w:rFonts w:ascii="Arial" w:hAnsi="Arial" w:cs="Arial"/>
                <w:bCs w:val="0"/>
                <w:color w:val="0D0D0D"/>
                <w:sz w:val="24"/>
                <w:szCs w:val="24"/>
              </w:rPr>
            </w:pPr>
            <w:r w:rsidRPr="00063BD4">
              <w:rPr>
                <w:rFonts w:ascii="Arial" w:hAnsi="Arial" w:cs="Arial"/>
                <w:bCs w:val="0"/>
                <w:color w:val="0D0D0D"/>
                <w:sz w:val="24"/>
                <w:szCs w:val="24"/>
              </w:rPr>
              <w:t>£</w:t>
            </w:r>
            <w:r>
              <w:rPr>
                <w:rFonts w:ascii="Arial" w:hAnsi="Arial" w:cs="Arial"/>
                <w:bCs w:val="0"/>
                <w:color w:val="0D0D0D"/>
                <w:sz w:val="24"/>
                <w:szCs w:val="24"/>
              </w:rPr>
              <w:t>’</w:t>
            </w:r>
            <w:r w:rsidRPr="00063BD4">
              <w:rPr>
                <w:rFonts w:ascii="Arial" w:hAnsi="Arial" w:cs="Arial"/>
                <w:bCs w:val="0"/>
                <w:color w:val="0D0D0D"/>
                <w:sz w:val="24"/>
                <w:szCs w:val="24"/>
              </w:rPr>
              <w:t>000</w:t>
            </w:r>
          </w:p>
        </w:tc>
        <w:tc>
          <w:tcPr>
            <w:tcW w:w="4479" w:type="dxa"/>
          </w:tcPr>
          <w:p w:rsidR="006919D0" w:rsidRPr="00063BD4" w:rsidRDefault="006919D0" w:rsidP="007E029E">
            <w:pPr>
              <w:pStyle w:val="ExampleSub"/>
              <w:keepNext w:val="0"/>
              <w:keepLines w:val="0"/>
              <w:spacing w:before="120" w:after="60" w:line="240" w:lineRule="auto"/>
              <w:ind w:left="0"/>
              <w:jc w:val="right"/>
              <w:rPr>
                <w:rFonts w:ascii="Arial" w:hAnsi="Arial" w:cs="Arial"/>
                <w:b w:val="0"/>
                <w:bCs w:val="0"/>
                <w:color w:val="0D0D0D"/>
                <w:sz w:val="24"/>
                <w:szCs w:val="24"/>
              </w:rPr>
            </w:pPr>
          </w:p>
        </w:tc>
        <w:tc>
          <w:tcPr>
            <w:tcW w:w="1417" w:type="dxa"/>
          </w:tcPr>
          <w:p w:rsidR="006919D0" w:rsidRPr="00063BD4" w:rsidRDefault="006919D0" w:rsidP="007E029E">
            <w:pPr>
              <w:pStyle w:val="ExampleSub"/>
              <w:keepNext w:val="0"/>
              <w:keepLines w:val="0"/>
              <w:spacing w:before="120" w:after="60" w:line="240" w:lineRule="auto"/>
              <w:ind w:left="0"/>
              <w:jc w:val="right"/>
              <w:rPr>
                <w:rFonts w:ascii="Arial" w:hAnsi="Arial" w:cs="Arial"/>
                <w:bCs w:val="0"/>
                <w:color w:val="0D0D0D"/>
                <w:sz w:val="24"/>
                <w:szCs w:val="24"/>
              </w:rPr>
            </w:pPr>
            <w:r w:rsidRPr="00063BD4">
              <w:rPr>
                <w:rFonts w:ascii="Arial" w:hAnsi="Arial" w:cs="Arial"/>
                <w:bCs w:val="0"/>
                <w:color w:val="0D0D0D"/>
                <w:sz w:val="24"/>
                <w:szCs w:val="24"/>
              </w:rPr>
              <w:t>31 March 20</w:t>
            </w:r>
            <w:r w:rsidR="003E1CF4">
              <w:rPr>
                <w:rFonts w:ascii="Arial" w:hAnsi="Arial" w:cs="Arial"/>
                <w:bCs w:val="0"/>
                <w:color w:val="0D0D0D"/>
                <w:sz w:val="24"/>
                <w:szCs w:val="24"/>
              </w:rPr>
              <w:t>20</w:t>
            </w:r>
          </w:p>
          <w:p w:rsidR="006919D0" w:rsidRPr="00063BD4" w:rsidRDefault="006919D0" w:rsidP="007E029E">
            <w:pPr>
              <w:pStyle w:val="ExampleSub"/>
              <w:keepNext w:val="0"/>
              <w:keepLines w:val="0"/>
              <w:spacing w:before="120" w:after="60" w:line="240" w:lineRule="auto"/>
              <w:ind w:left="0"/>
              <w:jc w:val="right"/>
              <w:rPr>
                <w:rFonts w:ascii="Arial" w:hAnsi="Arial" w:cs="Arial"/>
                <w:bCs w:val="0"/>
                <w:color w:val="0D0D0D"/>
                <w:sz w:val="24"/>
                <w:szCs w:val="24"/>
              </w:rPr>
            </w:pPr>
            <w:r w:rsidRPr="00063BD4">
              <w:rPr>
                <w:rFonts w:ascii="Arial" w:hAnsi="Arial" w:cs="Arial"/>
                <w:bCs w:val="0"/>
                <w:color w:val="0D0D0D"/>
                <w:sz w:val="24"/>
                <w:szCs w:val="24"/>
              </w:rPr>
              <w:t>£</w:t>
            </w:r>
            <w:r>
              <w:rPr>
                <w:rFonts w:ascii="Arial" w:hAnsi="Arial" w:cs="Arial"/>
                <w:bCs w:val="0"/>
                <w:color w:val="0D0D0D"/>
                <w:sz w:val="24"/>
                <w:szCs w:val="24"/>
              </w:rPr>
              <w:t>’</w:t>
            </w:r>
            <w:r w:rsidRPr="00063BD4">
              <w:rPr>
                <w:rFonts w:ascii="Arial" w:hAnsi="Arial" w:cs="Arial"/>
                <w:bCs w:val="0"/>
                <w:color w:val="0D0D0D"/>
                <w:sz w:val="24"/>
                <w:szCs w:val="24"/>
              </w:rPr>
              <w:t>000</w:t>
            </w:r>
          </w:p>
        </w:tc>
      </w:tr>
      <w:tr w:rsidR="003E1CF4" w:rsidRPr="00E06A14">
        <w:tc>
          <w:tcPr>
            <w:tcW w:w="1417" w:type="dxa"/>
          </w:tcPr>
          <w:p w:rsidR="003E1CF4" w:rsidRPr="00E06A14" w:rsidRDefault="003E1CF4" w:rsidP="003E1CF4">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35,880</w:t>
            </w:r>
          </w:p>
        </w:tc>
        <w:tc>
          <w:tcPr>
            <w:tcW w:w="4479" w:type="dxa"/>
          </w:tcPr>
          <w:p w:rsidR="003E1CF4" w:rsidRPr="00E06A14" w:rsidRDefault="003E1CF4" w:rsidP="003E1CF4">
            <w:pPr>
              <w:pStyle w:val="ExampleSub"/>
              <w:keepNext w:val="0"/>
              <w:keepLines w:val="0"/>
              <w:spacing w:before="60" w:after="60" w:line="240" w:lineRule="auto"/>
              <w:ind w:left="0"/>
              <w:rPr>
                <w:rFonts w:ascii="Arial" w:hAnsi="Arial" w:cs="Arial"/>
                <w:b w:val="0"/>
                <w:bCs w:val="0"/>
                <w:color w:val="000000"/>
                <w:sz w:val="24"/>
                <w:szCs w:val="24"/>
              </w:rPr>
            </w:pPr>
            <w:r w:rsidRPr="00E06A14">
              <w:rPr>
                <w:rFonts w:ascii="Arial" w:hAnsi="Arial" w:cs="Arial"/>
                <w:b w:val="0"/>
                <w:bCs w:val="0"/>
                <w:color w:val="000000"/>
                <w:sz w:val="24"/>
                <w:szCs w:val="24"/>
              </w:rPr>
              <w:t>Revaluation Reserve</w:t>
            </w:r>
          </w:p>
        </w:tc>
        <w:tc>
          <w:tcPr>
            <w:tcW w:w="1417" w:type="dxa"/>
          </w:tcPr>
          <w:p w:rsidR="003E1CF4" w:rsidRPr="00E06A14" w:rsidRDefault="00F42888" w:rsidP="008E031B">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35,94</w:t>
            </w:r>
            <w:r w:rsidR="008E031B">
              <w:rPr>
                <w:rFonts w:ascii="Arial" w:hAnsi="Arial" w:cs="Arial"/>
                <w:b w:val="0"/>
                <w:bCs w:val="0"/>
                <w:color w:val="000000"/>
                <w:sz w:val="24"/>
                <w:szCs w:val="24"/>
              </w:rPr>
              <w:t>4</w:t>
            </w:r>
          </w:p>
        </w:tc>
      </w:tr>
      <w:tr w:rsidR="003E1CF4" w:rsidRPr="00E06A14">
        <w:tc>
          <w:tcPr>
            <w:tcW w:w="1417" w:type="dxa"/>
          </w:tcPr>
          <w:p w:rsidR="003E1CF4" w:rsidRPr="00E06A14" w:rsidRDefault="003E1CF4" w:rsidP="003E1CF4">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45,834</w:t>
            </w:r>
          </w:p>
        </w:tc>
        <w:tc>
          <w:tcPr>
            <w:tcW w:w="4479" w:type="dxa"/>
          </w:tcPr>
          <w:p w:rsidR="003E1CF4" w:rsidRPr="00E06A14" w:rsidRDefault="003E1CF4" w:rsidP="003E1CF4">
            <w:pPr>
              <w:pStyle w:val="ExampleSub"/>
              <w:keepNext w:val="0"/>
              <w:keepLines w:val="0"/>
              <w:spacing w:before="60" w:after="60" w:line="240" w:lineRule="auto"/>
              <w:ind w:left="0"/>
              <w:rPr>
                <w:rFonts w:ascii="Arial" w:hAnsi="Arial" w:cs="Arial"/>
                <w:b w:val="0"/>
                <w:bCs w:val="0"/>
                <w:color w:val="000000"/>
                <w:sz w:val="24"/>
                <w:szCs w:val="24"/>
              </w:rPr>
            </w:pPr>
            <w:r w:rsidRPr="00E06A14">
              <w:rPr>
                <w:rFonts w:ascii="Arial" w:hAnsi="Arial" w:cs="Arial"/>
                <w:b w:val="0"/>
                <w:bCs w:val="0"/>
                <w:color w:val="000000"/>
                <w:sz w:val="24"/>
                <w:szCs w:val="24"/>
              </w:rPr>
              <w:t>Capital Adjustment Account</w:t>
            </w:r>
          </w:p>
        </w:tc>
        <w:tc>
          <w:tcPr>
            <w:tcW w:w="1417" w:type="dxa"/>
          </w:tcPr>
          <w:p w:rsidR="003E1CF4" w:rsidRPr="00E06A14" w:rsidRDefault="0022213A" w:rsidP="00363884">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46,</w:t>
            </w:r>
            <w:r w:rsidR="00363884">
              <w:rPr>
                <w:rFonts w:ascii="Arial" w:hAnsi="Arial" w:cs="Arial"/>
                <w:b w:val="0"/>
                <w:bCs w:val="0"/>
                <w:color w:val="000000"/>
                <w:sz w:val="24"/>
                <w:szCs w:val="24"/>
              </w:rPr>
              <w:t>500</w:t>
            </w:r>
          </w:p>
        </w:tc>
      </w:tr>
      <w:tr w:rsidR="003E1CF4" w:rsidRPr="00E06A14">
        <w:tc>
          <w:tcPr>
            <w:tcW w:w="1417" w:type="dxa"/>
          </w:tcPr>
          <w:p w:rsidR="003E1CF4" w:rsidRPr="00E06A14" w:rsidRDefault="003E1CF4" w:rsidP="003E1CF4">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(44)</w:t>
            </w:r>
          </w:p>
        </w:tc>
        <w:tc>
          <w:tcPr>
            <w:tcW w:w="4479" w:type="dxa"/>
          </w:tcPr>
          <w:p w:rsidR="003E1CF4" w:rsidRPr="00E06A14" w:rsidRDefault="003E1CF4" w:rsidP="003E1CF4">
            <w:pPr>
              <w:pStyle w:val="ExampleSub"/>
              <w:keepNext w:val="0"/>
              <w:keepLines w:val="0"/>
              <w:spacing w:before="60" w:after="60" w:line="240" w:lineRule="auto"/>
              <w:ind w:left="0"/>
              <w:rPr>
                <w:rFonts w:ascii="Arial" w:hAnsi="Arial" w:cs="Arial"/>
                <w:b w:val="0"/>
                <w:bCs w:val="0"/>
                <w:color w:val="000000"/>
                <w:sz w:val="24"/>
                <w:szCs w:val="24"/>
              </w:rPr>
            </w:pPr>
            <w:r w:rsidRPr="00E06A14">
              <w:rPr>
                <w:rFonts w:ascii="Arial" w:hAnsi="Arial" w:cs="Arial"/>
                <w:b w:val="0"/>
                <w:bCs w:val="0"/>
                <w:color w:val="000000"/>
                <w:sz w:val="24"/>
                <w:szCs w:val="24"/>
              </w:rPr>
              <w:t>Financial Instruments Adjustment Account</w:t>
            </w:r>
          </w:p>
        </w:tc>
        <w:tc>
          <w:tcPr>
            <w:tcW w:w="1417" w:type="dxa"/>
          </w:tcPr>
          <w:p w:rsidR="003E1CF4" w:rsidRPr="00E06A14" w:rsidRDefault="003E1CF4" w:rsidP="005A2A23">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w:t>
            </w:r>
            <w:r w:rsidR="005A2A23">
              <w:rPr>
                <w:rFonts w:ascii="Arial" w:hAnsi="Arial" w:cs="Arial"/>
                <w:b w:val="0"/>
                <w:bCs w:val="0"/>
                <w:color w:val="000000"/>
                <w:sz w:val="24"/>
                <w:szCs w:val="24"/>
              </w:rPr>
              <w:t>38</w:t>
            </w:r>
            <w:r>
              <w:rPr>
                <w:rFonts w:ascii="Arial" w:hAnsi="Arial" w:cs="Arial"/>
                <w:b w:val="0"/>
                <w:bCs w:val="0"/>
                <w:color w:val="000000"/>
                <w:sz w:val="24"/>
                <w:szCs w:val="24"/>
              </w:rPr>
              <w:t>)</w:t>
            </w:r>
          </w:p>
        </w:tc>
      </w:tr>
      <w:tr w:rsidR="003E1CF4" w:rsidRPr="00E06A14">
        <w:tc>
          <w:tcPr>
            <w:tcW w:w="1417" w:type="dxa"/>
          </w:tcPr>
          <w:p w:rsidR="003E1CF4" w:rsidRPr="00E06A14" w:rsidRDefault="003E1CF4" w:rsidP="003E1CF4">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(87,523)</w:t>
            </w:r>
          </w:p>
        </w:tc>
        <w:tc>
          <w:tcPr>
            <w:tcW w:w="4479" w:type="dxa"/>
          </w:tcPr>
          <w:p w:rsidR="003E1CF4" w:rsidRPr="00E06A14" w:rsidRDefault="003E1CF4" w:rsidP="003E1CF4">
            <w:pPr>
              <w:pStyle w:val="ExampleSub"/>
              <w:keepNext w:val="0"/>
              <w:keepLines w:val="0"/>
              <w:spacing w:before="60" w:after="60" w:line="240" w:lineRule="auto"/>
              <w:ind w:left="0"/>
              <w:rPr>
                <w:rFonts w:ascii="Arial" w:hAnsi="Arial" w:cs="Arial"/>
                <w:b w:val="0"/>
                <w:bCs w:val="0"/>
                <w:color w:val="000000"/>
                <w:sz w:val="24"/>
                <w:szCs w:val="24"/>
              </w:rPr>
            </w:pPr>
            <w:r w:rsidRPr="00E06A14">
              <w:rPr>
                <w:rFonts w:ascii="Arial" w:hAnsi="Arial" w:cs="Arial"/>
                <w:b w:val="0"/>
                <w:bCs w:val="0"/>
                <w:color w:val="000000"/>
                <w:sz w:val="24"/>
                <w:szCs w:val="24"/>
              </w:rPr>
              <w:t>Pensions Reserve</w:t>
            </w:r>
          </w:p>
        </w:tc>
        <w:tc>
          <w:tcPr>
            <w:tcW w:w="1417" w:type="dxa"/>
          </w:tcPr>
          <w:p w:rsidR="003E1CF4" w:rsidRPr="00E06A14" w:rsidRDefault="003E1CF4" w:rsidP="00363884">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w:t>
            </w:r>
            <w:r w:rsidR="00363884">
              <w:rPr>
                <w:rFonts w:ascii="Arial" w:hAnsi="Arial" w:cs="Arial"/>
                <w:b w:val="0"/>
                <w:bCs w:val="0"/>
                <w:color w:val="000000"/>
                <w:sz w:val="24"/>
                <w:szCs w:val="24"/>
              </w:rPr>
              <w:t>86,418</w:t>
            </w:r>
            <w:r>
              <w:rPr>
                <w:rFonts w:ascii="Arial" w:hAnsi="Arial" w:cs="Arial"/>
                <w:b w:val="0"/>
                <w:bCs w:val="0"/>
                <w:color w:val="000000"/>
                <w:sz w:val="24"/>
                <w:szCs w:val="24"/>
              </w:rPr>
              <w:t>)</w:t>
            </w:r>
          </w:p>
        </w:tc>
      </w:tr>
      <w:tr w:rsidR="003E1CF4" w:rsidRPr="00E06A14">
        <w:tc>
          <w:tcPr>
            <w:tcW w:w="1417" w:type="dxa"/>
          </w:tcPr>
          <w:p w:rsidR="003E1CF4" w:rsidRPr="00E06A14" w:rsidRDefault="003E1CF4" w:rsidP="003E1CF4">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103</w:t>
            </w:r>
          </w:p>
        </w:tc>
        <w:tc>
          <w:tcPr>
            <w:tcW w:w="4479" w:type="dxa"/>
          </w:tcPr>
          <w:p w:rsidR="003E1CF4" w:rsidRPr="00E06A14" w:rsidRDefault="003E1CF4" w:rsidP="003E1CF4">
            <w:pPr>
              <w:pStyle w:val="ExampleSub"/>
              <w:keepNext w:val="0"/>
              <w:keepLines w:val="0"/>
              <w:spacing w:before="60" w:after="60" w:line="240" w:lineRule="auto"/>
              <w:ind w:left="0"/>
              <w:rPr>
                <w:rFonts w:ascii="Arial" w:hAnsi="Arial" w:cs="Arial"/>
                <w:b w:val="0"/>
                <w:bCs w:val="0"/>
                <w:color w:val="000000"/>
                <w:sz w:val="24"/>
                <w:szCs w:val="24"/>
              </w:rPr>
            </w:pPr>
            <w:r w:rsidRPr="00E06A14">
              <w:rPr>
                <w:rFonts w:ascii="Arial" w:hAnsi="Arial" w:cs="Arial"/>
                <w:b w:val="0"/>
                <w:bCs w:val="0"/>
                <w:color w:val="000000"/>
                <w:sz w:val="24"/>
                <w:szCs w:val="24"/>
              </w:rPr>
              <w:t>Deferred Capital Receipts Reserve</w:t>
            </w:r>
          </w:p>
        </w:tc>
        <w:tc>
          <w:tcPr>
            <w:tcW w:w="1417" w:type="dxa"/>
          </w:tcPr>
          <w:p w:rsidR="003E1CF4" w:rsidRPr="00E06A14" w:rsidRDefault="005A2A23" w:rsidP="005A2A23">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103</w:t>
            </w:r>
          </w:p>
        </w:tc>
      </w:tr>
      <w:tr w:rsidR="003E1CF4" w:rsidRPr="00E06A14">
        <w:tc>
          <w:tcPr>
            <w:tcW w:w="1417" w:type="dxa"/>
          </w:tcPr>
          <w:p w:rsidR="003E1CF4" w:rsidRPr="00E06A14" w:rsidRDefault="003E1CF4" w:rsidP="003E1CF4">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(295)</w:t>
            </w:r>
          </w:p>
        </w:tc>
        <w:tc>
          <w:tcPr>
            <w:tcW w:w="4479" w:type="dxa"/>
          </w:tcPr>
          <w:p w:rsidR="003E1CF4" w:rsidRPr="00E06A14" w:rsidRDefault="003E1CF4" w:rsidP="003E1CF4">
            <w:pPr>
              <w:pStyle w:val="ExampleSub"/>
              <w:keepNext w:val="0"/>
              <w:keepLines w:val="0"/>
              <w:spacing w:before="60" w:after="60" w:line="240" w:lineRule="auto"/>
              <w:ind w:left="0"/>
              <w:rPr>
                <w:rFonts w:ascii="Arial" w:hAnsi="Arial" w:cs="Arial"/>
                <w:b w:val="0"/>
                <w:bCs w:val="0"/>
                <w:color w:val="000000"/>
                <w:sz w:val="24"/>
                <w:szCs w:val="24"/>
              </w:rPr>
            </w:pPr>
            <w:r w:rsidRPr="00E06A14">
              <w:rPr>
                <w:rFonts w:ascii="Arial" w:hAnsi="Arial" w:cs="Arial"/>
                <w:b w:val="0"/>
                <w:bCs w:val="0"/>
                <w:color w:val="000000"/>
                <w:sz w:val="24"/>
                <w:szCs w:val="24"/>
              </w:rPr>
              <w:t>Collection Fund Adjustment Account</w:t>
            </w:r>
          </w:p>
        </w:tc>
        <w:tc>
          <w:tcPr>
            <w:tcW w:w="1417" w:type="dxa"/>
          </w:tcPr>
          <w:p w:rsidR="003E1CF4" w:rsidRPr="00E06A14" w:rsidRDefault="003E1CF4" w:rsidP="008E031B">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w:t>
            </w:r>
            <w:r w:rsidR="008E031B">
              <w:rPr>
                <w:rFonts w:ascii="Arial" w:hAnsi="Arial" w:cs="Arial"/>
                <w:b w:val="0"/>
                <w:bCs w:val="0"/>
                <w:color w:val="000000"/>
                <w:sz w:val="24"/>
                <w:szCs w:val="24"/>
              </w:rPr>
              <w:t>323</w:t>
            </w:r>
            <w:r>
              <w:rPr>
                <w:rFonts w:ascii="Arial" w:hAnsi="Arial" w:cs="Arial"/>
                <w:b w:val="0"/>
                <w:bCs w:val="0"/>
                <w:color w:val="000000"/>
                <w:sz w:val="24"/>
                <w:szCs w:val="24"/>
              </w:rPr>
              <w:t>)</w:t>
            </w:r>
          </w:p>
        </w:tc>
      </w:tr>
      <w:tr w:rsidR="003E1CF4" w:rsidRPr="00E06A14">
        <w:tc>
          <w:tcPr>
            <w:tcW w:w="1417" w:type="dxa"/>
            <w:tcBorders>
              <w:bottom w:val="single" w:sz="4" w:space="0" w:color="auto"/>
            </w:tcBorders>
          </w:tcPr>
          <w:p w:rsidR="003E1CF4" w:rsidRPr="00E06A14" w:rsidRDefault="003E1CF4" w:rsidP="003E1CF4">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(275)</w:t>
            </w:r>
          </w:p>
        </w:tc>
        <w:tc>
          <w:tcPr>
            <w:tcW w:w="4479" w:type="dxa"/>
          </w:tcPr>
          <w:p w:rsidR="003E1CF4" w:rsidRPr="00E06A14" w:rsidRDefault="003E1CF4" w:rsidP="003E1CF4">
            <w:pPr>
              <w:pStyle w:val="ExampleSub"/>
              <w:keepNext w:val="0"/>
              <w:keepLines w:val="0"/>
              <w:spacing w:before="60" w:after="60" w:line="240" w:lineRule="auto"/>
              <w:ind w:left="0"/>
              <w:rPr>
                <w:rFonts w:ascii="Arial" w:hAnsi="Arial" w:cs="Arial"/>
                <w:b w:val="0"/>
                <w:bCs w:val="0"/>
                <w:color w:val="000000"/>
                <w:sz w:val="24"/>
                <w:szCs w:val="24"/>
              </w:rPr>
            </w:pPr>
            <w:r w:rsidRPr="00E06A14">
              <w:rPr>
                <w:rFonts w:ascii="Arial" w:hAnsi="Arial" w:cs="Arial"/>
                <w:b w:val="0"/>
                <w:bCs w:val="0"/>
                <w:color w:val="000000"/>
                <w:sz w:val="24"/>
                <w:szCs w:val="24"/>
              </w:rPr>
              <w:t>Accumulated Absences Account</w:t>
            </w:r>
          </w:p>
        </w:tc>
        <w:tc>
          <w:tcPr>
            <w:tcW w:w="1417" w:type="dxa"/>
            <w:tcBorders>
              <w:bottom w:val="single" w:sz="4" w:space="0" w:color="auto"/>
            </w:tcBorders>
          </w:tcPr>
          <w:p w:rsidR="003E1CF4" w:rsidRPr="00E06A14" w:rsidRDefault="003E1CF4" w:rsidP="005A2A23">
            <w:pPr>
              <w:pStyle w:val="ExampleSub"/>
              <w:keepNext w:val="0"/>
              <w:keepLines w:val="0"/>
              <w:spacing w:before="60"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w:t>
            </w:r>
            <w:r w:rsidR="005A2A23">
              <w:rPr>
                <w:rFonts w:ascii="Arial" w:hAnsi="Arial" w:cs="Arial"/>
                <w:b w:val="0"/>
                <w:bCs w:val="0"/>
                <w:color w:val="000000"/>
                <w:sz w:val="24"/>
                <w:szCs w:val="24"/>
              </w:rPr>
              <w:t>293</w:t>
            </w:r>
            <w:r>
              <w:rPr>
                <w:rFonts w:ascii="Arial" w:hAnsi="Arial" w:cs="Arial"/>
                <w:b w:val="0"/>
                <w:bCs w:val="0"/>
                <w:color w:val="000000"/>
                <w:sz w:val="24"/>
                <w:szCs w:val="24"/>
              </w:rPr>
              <w:t>)</w:t>
            </w:r>
          </w:p>
        </w:tc>
      </w:tr>
      <w:tr w:rsidR="003E1CF4" w:rsidRPr="00063BD4">
        <w:tc>
          <w:tcPr>
            <w:tcW w:w="1417" w:type="dxa"/>
            <w:tcBorders>
              <w:top w:val="single" w:sz="4" w:space="0" w:color="auto"/>
            </w:tcBorders>
          </w:tcPr>
          <w:p w:rsidR="003E1CF4" w:rsidRPr="00063BD4" w:rsidRDefault="003E1CF4" w:rsidP="003E1CF4">
            <w:pPr>
              <w:pStyle w:val="ExampleSub"/>
              <w:keepNext w:val="0"/>
              <w:keepLines w:val="0"/>
              <w:spacing w:before="60" w:after="60" w:line="240" w:lineRule="auto"/>
              <w:ind w:left="0"/>
              <w:jc w:val="right"/>
              <w:rPr>
                <w:rFonts w:ascii="Arial" w:hAnsi="Arial" w:cs="Arial"/>
                <w:bCs w:val="0"/>
                <w:color w:val="0D0D0D"/>
                <w:sz w:val="24"/>
                <w:szCs w:val="24"/>
              </w:rPr>
            </w:pPr>
            <w:r>
              <w:rPr>
                <w:rFonts w:ascii="Arial" w:hAnsi="Arial" w:cs="Arial"/>
                <w:bCs w:val="0"/>
                <w:color w:val="0D0D0D"/>
                <w:sz w:val="24"/>
                <w:szCs w:val="24"/>
              </w:rPr>
              <w:t>(6,320)</w:t>
            </w:r>
          </w:p>
        </w:tc>
        <w:tc>
          <w:tcPr>
            <w:tcW w:w="4479" w:type="dxa"/>
          </w:tcPr>
          <w:p w:rsidR="003E1CF4" w:rsidRPr="00063BD4" w:rsidRDefault="003E1CF4" w:rsidP="003E1CF4">
            <w:pPr>
              <w:pStyle w:val="ExampleSub"/>
              <w:keepNext w:val="0"/>
              <w:keepLines w:val="0"/>
              <w:spacing w:before="60" w:after="60" w:line="240" w:lineRule="auto"/>
              <w:ind w:left="0"/>
              <w:rPr>
                <w:rFonts w:ascii="Arial" w:hAnsi="Arial" w:cs="Arial"/>
                <w:bCs w:val="0"/>
                <w:color w:val="0D0D0D"/>
                <w:sz w:val="24"/>
                <w:szCs w:val="24"/>
              </w:rPr>
            </w:pPr>
            <w:r w:rsidRPr="00063BD4">
              <w:rPr>
                <w:rFonts w:ascii="Arial" w:hAnsi="Arial" w:cs="Arial"/>
                <w:bCs w:val="0"/>
                <w:color w:val="0D0D0D"/>
                <w:sz w:val="24"/>
                <w:szCs w:val="24"/>
              </w:rPr>
              <w:t>Total Unusable Reserves</w:t>
            </w:r>
          </w:p>
        </w:tc>
        <w:tc>
          <w:tcPr>
            <w:tcW w:w="1417" w:type="dxa"/>
            <w:tcBorders>
              <w:top w:val="single" w:sz="4" w:space="0" w:color="auto"/>
            </w:tcBorders>
          </w:tcPr>
          <w:p w:rsidR="003E1CF4" w:rsidRPr="00063BD4" w:rsidRDefault="003E1CF4" w:rsidP="00363884">
            <w:pPr>
              <w:pStyle w:val="ExampleSub"/>
              <w:keepNext w:val="0"/>
              <w:keepLines w:val="0"/>
              <w:spacing w:before="60" w:after="60" w:line="240" w:lineRule="auto"/>
              <w:ind w:left="0"/>
              <w:jc w:val="right"/>
              <w:rPr>
                <w:rFonts w:ascii="Arial" w:hAnsi="Arial" w:cs="Arial"/>
                <w:bCs w:val="0"/>
                <w:color w:val="0D0D0D"/>
                <w:sz w:val="24"/>
                <w:szCs w:val="24"/>
              </w:rPr>
            </w:pPr>
            <w:r>
              <w:rPr>
                <w:rFonts w:ascii="Arial" w:hAnsi="Arial" w:cs="Arial"/>
                <w:bCs w:val="0"/>
                <w:color w:val="0D0D0D"/>
                <w:sz w:val="24"/>
                <w:szCs w:val="24"/>
              </w:rPr>
              <w:t>(</w:t>
            </w:r>
            <w:r w:rsidR="00363884">
              <w:rPr>
                <w:rFonts w:ascii="Arial" w:hAnsi="Arial" w:cs="Arial"/>
                <w:bCs w:val="0"/>
                <w:color w:val="0D0D0D"/>
                <w:sz w:val="24"/>
                <w:szCs w:val="24"/>
              </w:rPr>
              <w:t>4,525</w:t>
            </w:r>
            <w:r>
              <w:rPr>
                <w:rFonts w:ascii="Arial" w:hAnsi="Arial" w:cs="Arial"/>
                <w:bCs w:val="0"/>
                <w:color w:val="0D0D0D"/>
                <w:sz w:val="24"/>
                <w:szCs w:val="24"/>
              </w:rPr>
              <w:t>)</w:t>
            </w:r>
          </w:p>
        </w:tc>
      </w:tr>
    </w:tbl>
    <w:p w:rsidR="00690767" w:rsidRDefault="00690767">
      <w:pPr>
        <w:pStyle w:val="ExampleText"/>
        <w:rPr>
          <w:rFonts w:ascii="Arial" w:hAnsi="Arial" w:cs="Arial"/>
          <w:sz w:val="24"/>
          <w:szCs w:val="24"/>
        </w:rPr>
      </w:pPr>
    </w:p>
    <w:p w:rsidR="00161350" w:rsidRDefault="00840BF5">
      <w:pPr>
        <w:pStyle w:val="ExampleText"/>
        <w:rPr>
          <w:rFonts w:ascii="Arial" w:hAnsi="Arial" w:cs="Arial"/>
          <w:sz w:val="24"/>
          <w:szCs w:val="24"/>
        </w:rPr>
      </w:pPr>
      <w:r w:rsidRPr="00063BD4">
        <w:rPr>
          <w:rFonts w:ascii="Arial" w:hAnsi="Arial" w:cs="Arial"/>
          <w:sz w:val="24"/>
          <w:szCs w:val="24"/>
        </w:rPr>
        <w:t>A detailed breakdown of the movement in these reserves and their purpose is as follows:</w:t>
      </w:r>
    </w:p>
    <w:p w:rsidR="00D45857" w:rsidRDefault="00D45857">
      <w:pPr>
        <w:pStyle w:val="ExampleText"/>
        <w:rPr>
          <w:rFonts w:ascii="Arial" w:hAnsi="Arial" w:cs="Arial"/>
          <w:sz w:val="24"/>
          <w:szCs w:val="24"/>
        </w:rPr>
      </w:pPr>
    </w:p>
    <w:p w:rsidR="00D45857" w:rsidRPr="00063BD4" w:rsidRDefault="00D45857">
      <w:pPr>
        <w:pStyle w:val="ExampleText"/>
        <w:rPr>
          <w:rFonts w:ascii="Arial" w:hAnsi="Arial" w:cs="Arial"/>
          <w:sz w:val="24"/>
          <w:szCs w:val="24"/>
        </w:rPr>
      </w:pPr>
    </w:p>
    <w:p w:rsidR="00161350" w:rsidRPr="00063BD4" w:rsidRDefault="00161350">
      <w:pPr>
        <w:pStyle w:val="ExampleText"/>
        <w:rPr>
          <w:rFonts w:ascii="Arial" w:hAnsi="Arial" w:cs="Arial"/>
          <w:sz w:val="24"/>
          <w:szCs w:val="24"/>
          <w:u w:val="single"/>
        </w:rPr>
      </w:pPr>
      <w:r w:rsidRPr="00063BD4">
        <w:rPr>
          <w:rFonts w:ascii="Arial" w:hAnsi="Arial" w:cs="Arial"/>
          <w:sz w:val="24"/>
          <w:szCs w:val="24"/>
          <w:u w:val="single"/>
        </w:rPr>
        <w:t>Revaluation Reserve</w:t>
      </w:r>
    </w:p>
    <w:p w:rsidR="00161350" w:rsidRPr="00063BD4" w:rsidRDefault="00161350" w:rsidP="002A106A">
      <w:pPr>
        <w:pStyle w:val="ExampleText"/>
        <w:jc w:val="both"/>
        <w:rPr>
          <w:rFonts w:ascii="Arial" w:hAnsi="Arial" w:cs="Arial"/>
          <w:sz w:val="24"/>
          <w:szCs w:val="24"/>
        </w:rPr>
      </w:pPr>
      <w:r w:rsidRPr="00063BD4">
        <w:rPr>
          <w:rFonts w:ascii="Arial" w:hAnsi="Arial" w:cs="Arial"/>
          <w:sz w:val="24"/>
          <w:szCs w:val="24"/>
        </w:rPr>
        <w:t>The Revaluation Reserve contains the gains made by the Authority arising from increases in the value of its Property, Plant and Equipment.  The balance is reduced when assets with accumulated gains are:</w:t>
      </w:r>
    </w:p>
    <w:p w:rsidR="00161350" w:rsidRPr="00063BD4" w:rsidRDefault="00161350">
      <w:pPr>
        <w:pStyle w:val="ExampleText"/>
        <w:spacing w:before="0"/>
        <w:ind w:left="1281"/>
        <w:rPr>
          <w:rFonts w:ascii="Arial" w:hAnsi="Arial" w:cs="Arial"/>
          <w:sz w:val="24"/>
          <w:szCs w:val="24"/>
        </w:rPr>
      </w:pPr>
    </w:p>
    <w:p w:rsidR="00161350" w:rsidRPr="00063BD4" w:rsidRDefault="00161350" w:rsidP="008F6FA4">
      <w:pPr>
        <w:pStyle w:val="ExampleText"/>
        <w:numPr>
          <w:ilvl w:val="0"/>
          <w:numId w:val="14"/>
        </w:numPr>
        <w:spacing w:before="0"/>
        <w:ind w:left="1281" w:hanging="357"/>
        <w:rPr>
          <w:rFonts w:ascii="Arial" w:hAnsi="Arial" w:cs="Arial"/>
          <w:sz w:val="24"/>
          <w:szCs w:val="24"/>
        </w:rPr>
      </w:pPr>
      <w:r w:rsidRPr="00063BD4">
        <w:rPr>
          <w:rFonts w:ascii="Arial" w:hAnsi="Arial" w:cs="Arial"/>
          <w:sz w:val="24"/>
          <w:szCs w:val="24"/>
        </w:rPr>
        <w:t>revalued downwards or impaired and the gains are lost</w:t>
      </w:r>
    </w:p>
    <w:p w:rsidR="00161350" w:rsidRPr="00063BD4" w:rsidRDefault="00161350" w:rsidP="008F6FA4">
      <w:pPr>
        <w:pStyle w:val="ExampleText"/>
        <w:numPr>
          <w:ilvl w:val="0"/>
          <w:numId w:val="14"/>
        </w:numPr>
        <w:spacing w:before="0"/>
        <w:ind w:left="1281" w:hanging="357"/>
        <w:rPr>
          <w:rFonts w:ascii="Arial" w:hAnsi="Arial" w:cs="Arial"/>
          <w:sz w:val="24"/>
          <w:szCs w:val="24"/>
        </w:rPr>
      </w:pPr>
      <w:r w:rsidRPr="00063BD4">
        <w:rPr>
          <w:rFonts w:ascii="Arial" w:hAnsi="Arial" w:cs="Arial"/>
          <w:sz w:val="24"/>
          <w:szCs w:val="24"/>
        </w:rPr>
        <w:t>used in the provision of services and the gains are consumed through depreciation, or</w:t>
      </w:r>
    </w:p>
    <w:p w:rsidR="00161350" w:rsidRPr="00063BD4" w:rsidRDefault="00161350" w:rsidP="008F6FA4">
      <w:pPr>
        <w:pStyle w:val="ExampleText"/>
        <w:numPr>
          <w:ilvl w:val="0"/>
          <w:numId w:val="14"/>
        </w:numPr>
        <w:spacing w:before="0"/>
        <w:ind w:left="1281" w:hanging="357"/>
        <w:rPr>
          <w:rFonts w:ascii="Arial" w:hAnsi="Arial" w:cs="Arial"/>
          <w:sz w:val="24"/>
          <w:szCs w:val="24"/>
        </w:rPr>
      </w:pPr>
      <w:r w:rsidRPr="00063BD4">
        <w:rPr>
          <w:rFonts w:ascii="Arial" w:hAnsi="Arial" w:cs="Arial"/>
          <w:sz w:val="24"/>
          <w:szCs w:val="24"/>
        </w:rPr>
        <w:t>disposed of and the gains are realised.</w:t>
      </w:r>
    </w:p>
    <w:p w:rsidR="00161350" w:rsidRPr="00063BD4" w:rsidRDefault="00161350">
      <w:pPr>
        <w:pStyle w:val="ExampleText"/>
        <w:spacing w:before="0"/>
        <w:rPr>
          <w:rFonts w:ascii="Arial" w:hAnsi="Arial" w:cs="Arial"/>
          <w:sz w:val="24"/>
          <w:szCs w:val="24"/>
        </w:rPr>
      </w:pPr>
    </w:p>
    <w:p w:rsidR="00161350" w:rsidRDefault="00161350" w:rsidP="002A106A">
      <w:pPr>
        <w:pStyle w:val="ExampleText"/>
        <w:spacing w:before="0"/>
        <w:jc w:val="both"/>
        <w:rPr>
          <w:rFonts w:ascii="Arial" w:hAnsi="Arial" w:cs="Arial"/>
          <w:sz w:val="24"/>
          <w:szCs w:val="24"/>
        </w:rPr>
      </w:pPr>
      <w:r w:rsidRPr="00063BD4">
        <w:rPr>
          <w:rFonts w:ascii="Arial" w:hAnsi="Arial" w:cs="Arial"/>
          <w:sz w:val="24"/>
          <w:szCs w:val="24"/>
        </w:rPr>
        <w:t xml:space="preserve">The Reserve contains only revaluation gains accumulated since </w:t>
      </w:r>
      <w:smartTag w:uri="urn:schemas-microsoft-com:office:smarttags" w:element="date">
        <w:smartTagPr>
          <w:attr w:name="Year" w:val="2007"/>
          <w:attr w:name="Day" w:val="1"/>
          <w:attr w:name="Month" w:val="4"/>
        </w:smartTagPr>
        <w:r w:rsidRPr="00063BD4">
          <w:rPr>
            <w:rFonts w:ascii="Arial" w:hAnsi="Arial" w:cs="Arial"/>
            <w:sz w:val="24"/>
            <w:szCs w:val="24"/>
          </w:rPr>
          <w:t>1 April 2007</w:t>
        </w:r>
      </w:smartTag>
      <w:r w:rsidRPr="00063BD4">
        <w:rPr>
          <w:rFonts w:ascii="Arial" w:hAnsi="Arial" w:cs="Arial"/>
          <w:sz w:val="24"/>
          <w:szCs w:val="24"/>
        </w:rPr>
        <w:t>, the date that the Reserve was created.  Accumulated gains arising before that date are consolidated into the balance on the Capital Adjustment Account.</w:t>
      </w:r>
    </w:p>
    <w:p w:rsidR="00690767" w:rsidRDefault="00690767">
      <w:pPr>
        <w:pStyle w:val="ExampleText"/>
        <w:spacing w:before="0"/>
        <w:rPr>
          <w:rFonts w:ascii="Arial" w:hAnsi="Arial" w:cs="Arial"/>
          <w:sz w:val="24"/>
          <w:szCs w:val="24"/>
          <w:u w:val="single"/>
        </w:rPr>
      </w:pPr>
    </w:p>
    <w:tbl>
      <w:tblPr>
        <w:tblW w:w="0" w:type="auto"/>
        <w:tblInd w:w="959" w:type="dxa"/>
        <w:tblLook w:val="04A0" w:firstRow="1" w:lastRow="0" w:firstColumn="1" w:lastColumn="0" w:noHBand="0" w:noVBand="1"/>
      </w:tblPr>
      <w:tblGrid>
        <w:gridCol w:w="1383"/>
        <w:gridCol w:w="4645"/>
        <w:gridCol w:w="1365"/>
        <w:gridCol w:w="1369"/>
        <w:gridCol w:w="202"/>
      </w:tblGrid>
      <w:tr w:rsidR="008C112B" w:rsidRPr="00063BD4" w:rsidTr="00AE1769">
        <w:tc>
          <w:tcPr>
            <w:tcW w:w="1396" w:type="dxa"/>
          </w:tcPr>
          <w:p w:rsidR="00161350" w:rsidRPr="00063BD4" w:rsidRDefault="00161350">
            <w:pPr>
              <w:pStyle w:val="ExampleSub"/>
              <w:keepNext w:val="0"/>
              <w:keepLines w:val="0"/>
              <w:spacing w:before="60" w:after="60" w:line="240" w:lineRule="auto"/>
              <w:ind w:left="0"/>
              <w:jc w:val="right"/>
              <w:rPr>
                <w:rFonts w:ascii="Arial" w:hAnsi="Arial" w:cs="Arial"/>
                <w:bCs w:val="0"/>
                <w:color w:val="0D0D0D"/>
                <w:sz w:val="24"/>
                <w:szCs w:val="24"/>
              </w:rPr>
            </w:pPr>
            <w:r w:rsidRPr="00063BD4">
              <w:rPr>
                <w:rFonts w:ascii="Arial" w:hAnsi="Arial" w:cs="Arial"/>
                <w:bCs w:val="0"/>
                <w:color w:val="0D0D0D"/>
                <w:sz w:val="24"/>
                <w:szCs w:val="24"/>
              </w:rPr>
              <w:t>20</w:t>
            </w:r>
            <w:r w:rsidR="000F08BB">
              <w:rPr>
                <w:rFonts w:ascii="Arial" w:hAnsi="Arial" w:cs="Arial"/>
                <w:bCs w:val="0"/>
                <w:color w:val="0D0D0D"/>
                <w:sz w:val="24"/>
                <w:szCs w:val="24"/>
              </w:rPr>
              <w:t>1</w:t>
            </w:r>
            <w:r w:rsidR="007E5353">
              <w:rPr>
                <w:rFonts w:ascii="Arial" w:hAnsi="Arial" w:cs="Arial"/>
                <w:bCs w:val="0"/>
                <w:color w:val="0D0D0D"/>
                <w:sz w:val="24"/>
                <w:szCs w:val="24"/>
              </w:rPr>
              <w:t>8</w:t>
            </w:r>
            <w:r w:rsidRPr="00063BD4">
              <w:rPr>
                <w:rFonts w:ascii="Arial" w:hAnsi="Arial" w:cs="Arial"/>
                <w:bCs w:val="0"/>
                <w:color w:val="0D0D0D"/>
                <w:sz w:val="24"/>
                <w:szCs w:val="24"/>
              </w:rPr>
              <w:t>/1</w:t>
            </w:r>
            <w:r w:rsidR="007E5353">
              <w:rPr>
                <w:rFonts w:ascii="Arial" w:hAnsi="Arial" w:cs="Arial"/>
                <w:bCs w:val="0"/>
                <w:color w:val="0D0D0D"/>
                <w:sz w:val="24"/>
                <w:szCs w:val="24"/>
              </w:rPr>
              <w:t>9</w:t>
            </w:r>
          </w:p>
          <w:p w:rsidR="00161350" w:rsidRPr="00063BD4" w:rsidRDefault="00161350">
            <w:pPr>
              <w:pStyle w:val="ExampleSub"/>
              <w:keepNext w:val="0"/>
              <w:keepLines w:val="0"/>
              <w:spacing w:before="60" w:after="60" w:line="240" w:lineRule="auto"/>
              <w:ind w:left="0"/>
              <w:jc w:val="right"/>
              <w:rPr>
                <w:rFonts w:ascii="Arial" w:hAnsi="Arial" w:cs="Arial"/>
                <w:bCs w:val="0"/>
                <w:color w:val="0D0D0D"/>
                <w:sz w:val="24"/>
                <w:szCs w:val="24"/>
              </w:rPr>
            </w:pPr>
            <w:r w:rsidRPr="00063BD4">
              <w:rPr>
                <w:rFonts w:ascii="Arial" w:hAnsi="Arial" w:cs="Arial"/>
                <w:bCs w:val="0"/>
                <w:color w:val="0D0D0D"/>
                <w:sz w:val="24"/>
                <w:szCs w:val="24"/>
              </w:rPr>
              <w:t>£</w:t>
            </w:r>
            <w:r w:rsidR="004307FB">
              <w:rPr>
                <w:rFonts w:ascii="Arial" w:hAnsi="Arial" w:cs="Arial"/>
                <w:bCs w:val="0"/>
                <w:color w:val="0D0D0D"/>
                <w:sz w:val="24"/>
                <w:szCs w:val="24"/>
              </w:rPr>
              <w:t>’</w:t>
            </w:r>
            <w:r w:rsidRPr="00063BD4">
              <w:rPr>
                <w:rFonts w:ascii="Arial" w:hAnsi="Arial" w:cs="Arial"/>
                <w:bCs w:val="0"/>
                <w:color w:val="0D0D0D"/>
                <w:sz w:val="24"/>
                <w:szCs w:val="24"/>
              </w:rPr>
              <w:t>000</w:t>
            </w:r>
          </w:p>
        </w:tc>
        <w:tc>
          <w:tcPr>
            <w:tcW w:w="4763" w:type="dxa"/>
          </w:tcPr>
          <w:p w:rsidR="00161350" w:rsidRPr="00063BD4" w:rsidRDefault="00161350">
            <w:pPr>
              <w:pStyle w:val="ExampleSub"/>
              <w:keepNext w:val="0"/>
              <w:keepLines w:val="0"/>
              <w:spacing w:before="60" w:after="60" w:line="240" w:lineRule="auto"/>
              <w:ind w:left="0"/>
              <w:rPr>
                <w:rFonts w:ascii="Arial" w:hAnsi="Arial" w:cs="Arial"/>
                <w:b w:val="0"/>
                <w:bCs w:val="0"/>
                <w:color w:val="0D0D0D"/>
                <w:sz w:val="24"/>
                <w:szCs w:val="24"/>
              </w:rPr>
            </w:pPr>
          </w:p>
        </w:tc>
        <w:tc>
          <w:tcPr>
            <w:tcW w:w="2977" w:type="dxa"/>
            <w:gridSpan w:val="3"/>
          </w:tcPr>
          <w:p w:rsidR="00161350" w:rsidRPr="00063BD4" w:rsidRDefault="00161350">
            <w:pPr>
              <w:pStyle w:val="ExampleSub"/>
              <w:keepNext w:val="0"/>
              <w:keepLines w:val="0"/>
              <w:spacing w:before="60" w:after="60" w:line="240" w:lineRule="auto"/>
              <w:ind w:left="0"/>
              <w:jc w:val="center"/>
              <w:rPr>
                <w:rFonts w:ascii="Arial" w:hAnsi="Arial" w:cs="Arial"/>
                <w:bCs w:val="0"/>
                <w:color w:val="0D0D0D"/>
                <w:sz w:val="24"/>
                <w:szCs w:val="24"/>
              </w:rPr>
            </w:pPr>
            <w:r w:rsidRPr="00063BD4">
              <w:rPr>
                <w:rFonts w:ascii="Arial" w:hAnsi="Arial" w:cs="Arial"/>
                <w:bCs w:val="0"/>
                <w:color w:val="0D0D0D"/>
                <w:sz w:val="24"/>
                <w:szCs w:val="24"/>
              </w:rPr>
              <w:t>201</w:t>
            </w:r>
            <w:r w:rsidR="007E5353">
              <w:rPr>
                <w:rFonts w:ascii="Arial" w:hAnsi="Arial" w:cs="Arial"/>
                <w:bCs w:val="0"/>
                <w:color w:val="0D0D0D"/>
                <w:sz w:val="24"/>
                <w:szCs w:val="24"/>
              </w:rPr>
              <w:t>9</w:t>
            </w:r>
            <w:r w:rsidRPr="00063BD4">
              <w:rPr>
                <w:rFonts w:ascii="Arial" w:hAnsi="Arial" w:cs="Arial"/>
                <w:bCs w:val="0"/>
                <w:color w:val="0D0D0D"/>
                <w:sz w:val="24"/>
                <w:szCs w:val="24"/>
              </w:rPr>
              <w:t>/</w:t>
            </w:r>
            <w:r w:rsidR="007E5353">
              <w:rPr>
                <w:rFonts w:ascii="Arial" w:hAnsi="Arial" w:cs="Arial"/>
                <w:bCs w:val="0"/>
                <w:color w:val="0D0D0D"/>
                <w:sz w:val="24"/>
                <w:szCs w:val="24"/>
              </w:rPr>
              <w:t>20</w:t>
            </w:r>
          </w:p>
          <w:p w:rsidR="00161350" w:rsidRPr="00063BD4" w:rsidRDefault="00161350">
            <w:pPr>
              <w:pStyle w:val="ExampleSub"/>
              <w:keepNext w:val="0"/>
              <w:keepLines w:val="0"/>
              <w:spacing w:before="60" w:after="60" w:line="240" w:lineRule="auto"/>
              <w:ind w:left="0"/>
              <w:jc w:val="center"/>
              <w:rPr>
                <w:rFonts w:ascii="Arial" w:hAnsi="Arial" w:cs="Arial"/>
                <w:bCs w:val="0"/>
                <w:color w:val="0D0D0D"/>
                <w:sz w:val="24"/>
                <w:szCs w:val="24"/>
              </w:rPr>
            </w:pPr>
            <w:r w:rsidRPr="00063BD4">
              <w:rPr>
                <w:rFonts w:ascii="Arial" w:hAnsi="Arial" w:cs="Arial"/>
                <w:bCs w:val="0"/>
                <w:color w:val="0D0D0D"/>
                <w:sz w:val="24"/>
                <w:szCs w:val="24"/>
              </w:rPr>
              <w:t>£</w:t>
            </w:r>
            <w:r w:rsidR="004307FB">
              <w:rPr>
                <w:rFonts w:ascii="Arial" w:hAnsi="Arial" w:cs="Arial"/>
                <w:bCs w:val="0"/>
                <w:color w:val="0D0D0D"/>
                <w:sz w:val="24"/>
                <w:szCs w:val="24"/>
              </w:rPr>
              <w:t>’</w:t>
            </w:r>
            <w:r w:rsidRPr="00063BD4">
              <w:rPr>
                <w:rFonts w:ascii="Arial" w:hAnsi="Arial" w:cs="Arial"/>
                <w:bCs w:val="0"/>
                <w:color w:val="0D0D0D"/>
                <w:sz w:val="24"/>
                <w:szCs w:val="24"/>
              </w:rPr>
              <w:t>000</w:t>
            </w:r>
          </w:p>
        </w:tc>
      </w:tr>
      <w:tr w:rsidR="008C112B" w:rsidRPr="00063BD4" w:rsidTr="00AE1769">
        <w:trPr>
          <w:gridAfter w:val="1"/>
          <w:wAfter w:w="210" w:type="dxa"/>
        </w:trPr>
        <w:tc>
          <w:tcPr>
            <w:tcW w:w="1396" w:type="dxa"/>
          </w:tcPr>
          <w:p w:rsidR="00161350" w:rsidRPr="00063BD4" w:rsidRDefault="007E5353" w:rsidP="00F701C0">
            <w:pPr>
              <w:pStyle w:val="ExampleSub"/>
              <w:keepNext w:val="0"/>
              <w:keepLines w:val="0"/>
              <w:spacing w:before="60" w:after="60" w:line="240" w:lineRule="auto"/>
              <w:ind w:left="0"/>
              <w:jc w:val="right"/>
              <w:rPr>
                <w:rFonts w:ascii="Arial" w:hAnsi="Arial" w:cs="Arial"/>
                <w:bCs w:val="0"/>
                <w:color w:val="auto"/>
                <w:sz w:val="24"/>
                <w:szCs w:val="24"/>
              </w:rPr>
            </w:pPr>
            <w:r>
              <w:rPr>
                <w:rFonts w:ascii="Arial" w:hAnsi="Arial" w:cs="Arial"/>
                <w:bCs w:val="0"/>
                <w:color w:val="auto"/>
                <w:sz w:val="24"/>
                <w:szCs w:val="24"/>
              </w:rPr>
              <w:t>30,633</w:t>
            </w:r>
          </w:p>
        </w:tc>
        <w:tc>
          <w:tcPr>
            <w:tcW w:w="4763" w:type="dxa"/>
          </w:tcPr>
          <w:p w:rsidR="00161350" w:rsidRPr="00063BD4" w:rsidRDefault="00161350">
            <w:pPr>
              <w:pStyle w:val="ExampleSub"/>
              <w:keepNext w:val="0"/>
              <w:keepLines w:val="0"/>
              <w:spacing w:before="60" w:after="60" w:line="240" w:lineRule="auto"/>
              <w:ind w:left="0"/>
              <w:rPr>
                <w:rFonts w:ascii="Arial" w:hAnsi="Arial" w:cs="Arial"/>
                <w:bCs w:val="0"/>
                <w:color w:val="0D0D0D"/>
                <w:sz w:val="24"/>
                <w:szCs w:val="24"/>
              </w:rPr>
            </w:pPr>
            <w:r w:rsidRPr="00063BD4">
              <w:rPr>
                <w:rFonts w:ascii="Arial" w:hAnsi="Arial" w:cs="Arial"/>
                <w:bCs w:val="0"/>
                <w:color w:val="0D0D0D"/>
                <w:sz w:val="24"/>
                <w:szCs w:val="24"/>
              </w:rPr>
              <w:t>Balance at 1 April</w:t>
            </w:r>
          </w:p>
        </w:tc>
        <w:tc>
          <w:tcPr>
            <w:tcW w:w="1381" w:type="dxa"/>
          </w:tcPr>
          <w:p w:rsidR="00161350" w:rsidRPr="00063BD4" w:rsidRDefault="00161350">
            <w:pPr>
              <w:pStyle w:val="ExampleSub"/>
              <w:keepNext w:val="0"/>
              <w:keepLines w:val="0"/>
              <w:spacing w:before="60" w:after="60" w:line="240" w:lineRule="auto"/>
              <w:ind w:left="0"/>
              <w:jc w:val="right"/>
              <w:rPr>
                <w:rFonts w:ascii="Arial" w:hAnsi="Arial" w:cs="Arial"/>
                <w:bCs w:val="0"/>
                <w:color w:val="0D0D0D"/>
                <w:sz w:val="24"/>
                <w:szCs w:val="24"/>
              </w:rPr>
            </w:pPr>
          </w:p>
        </w:tc>
        <w:tc>
          <w:tcPr>
            <w:tcW w:w="1386" w:type="dxa"/>
          </w:tcPr>
          <w:p w:rsidR="00161350" w:rsidRPr="00063BD4" w:rsidRDefault="00286DA4" w:rsidP="00286DA4">
            <w:pPr>
              <w:pStyle w:val="ExampleSub"/>
              <w:keepNext w:val="0"/>
              <w:keepLines w:val="0"/>
              <w:spacing w:before="60" w:after="60" w:line="240" w:lineRule="auto"/>
              <w:ind w:left="0"/>
              <w:jc w:val="right"/>
              <w:rPr>
                <w:rFonts w:ascii="Arial" w:hAnsi="Arial" w:cs="Arial"/>
                <w:bCs w:val="0"/>
                <w:color w:val="0D0D0D"/>
                <w:sz w:val="24"/>
                <w:szCs w:val="24"/>
              </w:rPr>
            </w:pPr>
            <w:r>
              <w:rPr>
                <w:rFonts w:ascii="Arial" w:hAnsi="Arial" w:cs="Arial"/>
                <w:bCs w:val="0"/>
                <w:color w:val="0D0D0D"/>
                <w:sz w:val="24"/>
                <w:szCs w:val="24"/>
              </w:rPr>
              <w:t>35,880</w:t>
            </w:r>
          </w:p>
        </w:tc>
      </w:tr>
      <w:tr w:rsidR="008C112B" w:rsidRPr="00063BD4" w:rsidTr="00AE1769">
        <w:trPr>
          <w:gridAfter w:val="1"/>
          <w:wAfter w:w="210" w:type="dxa"/>
        </w:trPr>
        <w:tc>
          <w:tcPr>
            <w:tcW w:w="1396" w:type="dxa"/>
          </w:tcPr>
          <w:p w:rsidR="00AE1769" w:rsidRPr="00063BD4" w:rsidRDefault="007E5353" w:rsidP="00F701C0">
            <w:pPr>
              <w:pStyle w:val="ExampleSub"/>
              <w:keepNext w:val="0"/>
              <w:keepLines w:val="0"/>
              <w:spacing w:before="60"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9,079</w:t>
            </w:r>
          </w:p>
        </w:tc>
        <w:tc>
          <w:tcPr>
            <w:tcW w:w="4763" w:type="dxa"/>
          </w:tcPr>
          <w:p w:rsidR="00AE1769" w:rsidRPr="00063BD4" w:rsidRDefault="00AE1769" w:rsidP="00AE1769">
            <w:pPr>
              <w:pStyle w:val="ExampleSub"/>
              <w:keepNext w:val="0"/>
              <w:keepLines w:val="0"/>
              <w:spacing w:before="60" w:after="60" w:line="240" w:lineRule="auto"/>
              <w:ind w:left="0"/>
              <w:rPr>
                <w:rFonts w:ascii="Arial" w:hAnsi="Arial" w:cs="Arial"/>
                <w:b w:val="0"/>
                <w:bCs w:val="0"/>
                <w:color w:val="0D0D0D"/>
                <w:sz w:val="24"/>
                <w:szCs w:val="24"/>
              </w:rPr>
            </w:pPr>
            <w:r w:rsidRPr="00063BD4">
              <w:rPr>
                <w:rFonts w:ascii="Arial" w:hAnsi="Arial" w:cs="Arial"/>
                <w:b w:val="0"/>
                <w:bCs w:val="0"/>
                <w:color w:val="0D0D0D"/>
                <w:sz w:val="24"/>
                <w:szCs w:val="24"/>
              </w:rPr>
              <w:t>Upward revaluation of assets</w:t>
            </w:r>
          </w:p>
        </w:tc>
        <w:tc>
          <w:tcPr>
            <w:tcW w:w="1381" w:type="dxa"/>
          </w:tcPr>
          <w:p w:rsidR="00AE1769" w:rsidRPr="00063BD4" w:rsidRDefault="008C112B" w:rsidP="008C112B">
            <w:pPr>
              <w:pStyle w:val="ExampleSub"/>
              <w:keepNext w:val="0"/>
              <w:keepLines w:val="0"/>
              <w:spacing w:before="60"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4,117</w:t>
            </w:r>
          </w:p>
        </w:tc>
        <w:tc>
          <w:tcPr>
            <w:tcW w:w="1386" w:type="dxa"/>
          </w:tcPr>
          <w:p w:rsidR="00AE1769" w:rsidRPr="00063BD4" w:rsidRDefault="00AE1769" w:rsidP="00AE1769">
            <w:pPr>
              <w:pStyle w:val="ExampleSub"/>
              <w:keepNext w:val="0"/>
              <w:keepLines w:val="0"/>
              <w:spacing w:before="60" w:after="60" w:line="240" w:lineRule="auto"/>
              <w:ind w:left="0"/>
              <w:jc w:val="right"/>
              <w:rPr>
                <w:rFonts w:ascii="Arial" w:hAnsi="Arial" w:cs="Arial"/>
                <w:b w:val="0"/>
                <w:bCs w:val="0"/>
                <w:color w:val="0D0D0D"/>
                <w:sz w:val="24"/>
                <w:szCs w:val="24"/>
              </w:rPr>
            </w:pPr>
          </w:p>
        </w:tc>
      </w:tr>
      <w:tr w:rsidR="008C112B" w:rsidRPr="00063BD4" w:rsidTr="00AE1769">
        <w:trPr>
          <w:gridAfter w:val="1"/>
          <w:wAfter w:w="210" w:type="dxa"/>
        </w:trPr>
        <w:tc>
          <w:tcPr>
            <w:tcW w:w="1396" w:type="dxa"/>
            <w:tcBorders>
              <w:bottom w:val="single" w:sz="4" w:space="0" w:color="auto"/>
            </w:tcBorders>
          </w:tcPr>
          <w:p w:rsidR="00AE1769" w:rsidRPr="00063BD4" w:rsidRDefault="00F66D16" w:rsidP="007E5353">
            <w:pPr>
              <w:pStyle w:val="ExampleSub"/>
              <w:keepNext w:val="0"/>
              <w:keepLines w:val="0"/>
              <w:spacing w:before="60"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w:t>
            </w:r>
            <w:r w:rsidR="007E5353">
              <w:rPr>
                <w:rFonts w:ascii="Arial" w:hAnsi="Arial" w:cs="Arial"/>
                <w:b w:val="0"/>
                <w:bCs w:val="0"/>
                <w:color w:val="0D0D0D"/>
                <w:sz w:val="24"/>
                <w:szCs w:val="24"/>
              </w:rPr>
              <w:t>3,214</w:t>
            </w:r>
            <w:r w:rsidR="00AE1769">
              <w:rPr>
                <w:rFonts w:ascii="Arial" w:hAnsi="Arial" w:cs="Arial"/>
                <w:b w:val="0"/>
                <w:bCs w:val="0"/>
                <w:color w:val="0D0D0D"/>
                <w:sz w:val="24"/>
                <w:szCs w:val="24"/>
              </w:rPr>
              <w:t>)</w:t>
            </w:r>
          </w:p>
        </w:tc>
        <w:tc>
          <w:tcPr>
            <w:tcW w:w="4763" w:type="dxa"/>
          </w:tcPr>
          <w:p w:rsidR="00AE1769" w:rsidRPr="00063BD4" w:rsidRDefault="00AE1769" w:rsidP="00AE1769">
            <w:pPr>
              <w:pStyle w:val="ExampleSub"/>
              <w:keepNext w:val="0"/>
              <w:keepLines w:val="0"/>
              <w:spacing w:before="60" w:after="60" w:line="240" w:lineRule="auto"/>
              <w:ind w:left="0"/>
              <w:rPr>
                <w:rFonts w:ascii="Arial" w:hAnsi="Arial" w:cs="Arial"/>
                <w:b w:val="0"/>
                <w:bCs w:val="0"/>
                <w:color w:val="0D0D0D"/>
                <w:sz w:val="24"/>
                <w:szCs w:val="24"/>
              </w:rPr>
            </w:pPr>
            <w:r w:rsidRPr="00063BD4">
              <w:rPr>
                <w:rFonts w:ascii="Arial" w:hAnsi="Arial" w:cs="Arial"/>
                <w:b w:val="0"/>
                <w:bCs w:val="0"/>
                <w:color w:val="0D0D0D"/>
                <w:sz w:val="24"/>
                <w:szCs w:val="24"/>
              </w:rPr>
              <w:t>Downward revaluation of assets and impairment losses not charged to the Surplus/Deficit on the Provision of Services</w:t>
            </w:r>
          </w:p>
        </w:tc>
        <w:tc>
          <w:tcPr>
            <w:tcW w:w="1381" w:type="dxa"/>
            <w:tcBorders>
              <w:bottom w:val="single" w:sz="4" w:space="0" w:color="auto"/>
            </w:tcBorders>
          </w:tcPr>
          <w:p w:rsidR="00AE1769" w:rsidRPr="00063BD4" w:rsidRDefault="0062596A" w:rsidP="008E031B">
            <w:pPr>
              <w:pStyle w:val="ExampleSub"/>
              <w:keepNext w:val="0"/>
              <w:keepLines w:val="0"/>
              <w:spacing w:before="60"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w:t>
            </w:r>
            <w:r w:rsidR="008C112B">
              <w:rPr>
                <w:rFonts w:ascii="Arial" w:hAnsi="Arial" w:cs="Arial"/>
                <w:b w:val="0"/>
                <w:bCs w:val="0"/>
                <w:color w:val="0D0D0D"/>
                <w:sz w:val="24"/>
                <w:szCs w:val="24"/>
              </w:rPr>
              <w:t>3,29</w:t>
            </w:r>
            <w:r w:rsidR="008E031B">
              <w:rPr>
                <w:rFonts w:ascii="Arial" w:hAnsi="Arial" w:cs="Arial"/>
                <w:b w:val="0"/>
                <w:bCs w:val="0"/>
                <w:color w:val="0D0D0D"/>
                <w:sz w:val="24"/>
                <w:szCs w:val="24"/>
              </w:rPr>
              <w:t>1</w:t>
            </w:r>
            <w:r>
              <w:rPr>
                <w:rFonts w:ascii="Arial" w:hAnsi="Arial" w:cs="Arial"/>
                <w:b w:val="0"/>
                <w:bCs w:val="0"/>
                <w:color w:val="0D0D0D"/>
                <w:sz w:val="24"/>
                <w:szCs w:val="24"/>
              </w:rPr>
              <w:t>)</w:t>
            </w:r>
          </w:p>
        </w:tc>
        <w:tc>
          <w:tcPr>
            <w:tcW w:w="1386" w:type="dxa"/>
          </w:tcPr>
          <w:p w:rsidR="00AE1769" w:rsidRPr="00063BD4" w:rsidRDefault="00AE1769" w:rsidP="00AE1769">
            <w:pPr>
              <w:pStyle w:val="ExampleSub"/>
              <w:keepNext w:val="0"/>
              <w:keepLines w:val="0"/>
              <w:spacing w:before="60" w:after="60" w:line="240" w:lineRule="auto"/>
              <w:ind w:left="0"/>
              <w:jc w:val="right"/>
              <w:rPr>
                <w:rFonts w:ascii="Arial" w:hAnsi="Arial" w:cs="Arial"/>
                <w:b w:val="0"/>
                <w:bCs w:val="0"/>
                <w:color w:val="0D0D0D"/>
                <w:sz w:val="24"/>
                <w:szCs w:val="24"/>
              </w:rPr>
            </w:pPr>
          </w:p>
        </w:tc>
      </w:tr>
      <w:tr w:rsidR="008C112B" w:rsidRPr="00063BD4" w:rsidTr="00AE1769">
        <w:trPr>
          <w:gridAfter w:val="1"/>
          <w:wAfter w:w="210" w:type="dxa"/>
        </w:trPr>
        <w:tc>
          <w:tcPr>
            <w:tcW w:w="1396" w:type="dxa"/>
            <w:tcBorders>
              <w:top w:val="single" w:sz="4" w:space="0" w:color="auto"/>
            </w:tcBorders>
          </w:tcPr>
          <w:p w:rsidR="00161350" w:rsidRPr="00063BD4" w:rsidRDefault="007E5353" w:rsidP="00F701C0">
            <w:pPr>
              <w:pStyle w:val="ExampleSub"/>
              <w:keepNext w:val="0"/>
              <w:keepLines w:val="0"/>
              <w:spacing w:before="60" w:after="60" w:line="240" w:lineRule="auto"/>
              <w:ind w:left="0"/>
              <w:jc w:val="right"/>
              <w:rPr>
                <w:rFonts w:ascii="Arial" w:hAnsi="Arial" w:cs="Arial"/>
                <w:b w:val="0"/>
                <w:bCs w:val="0"/>
                <w:color w:val="auto"/>
                <w:sz w:val="24"/>
                <w:szCs w:val="24"/>
              </w:rPr>
            </w:pPr>
            <w:r>
              <w:rPr>
                <w:rFonts w:ascii="Arial" w:hAnsi="Arial" w:cs="Arial"/>
                <w:b w:val="0"/>
                <w:bCs w:val="0"/>
                <w:color w:val="0D0D0D"/>
                <w:sz w:val="24"/>
                <w:szCs w:val="24"/>
              </w:rPr>
              <w:t>5,865</w:t>
            </w:r>
          </w:p>
        </w:tc>
        <w:tc>
          <w:tcPr>
            <w:tcW w:w="4763" w:type="dxa"/>
          </w:tcPr>
          <w:p w:rsidR="00161350" w:rsidRPr="00063BD4" w:rsidRDefault="00161350">
            <w:pPr>
              <w:pStyle w:val="ExampleSub"/>
              <w:keepNext w:val="0"/>
              <w:keepLines w:val="0"/>
              <w:spacing w:before="60" w:after="60" w:line="240" w:lineRule="auto"/>
              <w:ind w:left="0"/>
              <w:rPr>
                <w:rFonts w:ascii="Arial" w:hAnsi="Arial" w:cs="Arial"/>
                <w:b w:val="0"/>
                <w:bCs w:val="0"/>
                <w:color w:val="0D0D0D"/>
                <w:sz w:val="24"/>
                <w:szCs w:val="24"/>
              </w:rPr>
            </w:pPr>
            <w:r w:rsidRPr="00063BD4">
              <w:rPr>
                <w:rFonts w:ascii="Arial" w:hAnsi="Arial" w:cs="Arial"/>
                <w:b w:val="0"/>
                <w:color w:val="0D0D0D"/>
                <w:sz w:val="24"/>
                <w:szCs w:val="24"/>
              </w:rPr>
              <w:t>Surplus or deficit on revaluation of non-current assets not posted to the Surplus or Deficit on the Provision of Services</w:t>
            </w:r>
          </w:p>
        </w:tc>
        <w:tc>
          <w:tcPr>
            <w:tcW w:w="1381" w:type="dxa"/>
            <w:tcBorders>
              <w:top w:val="single" w:sz="4" w:space="0" w:color="auto"/>
            </w:tcBorders>
          </w:tcPr>
          <w:p w:rsidR="00161350" w:rsidRPr="00063BD4" w:rsidRDefault="00161350">
            <w:pPr>
              <w:pStyle w:val="ExampleSub"/>
              <w:keepNext w:val="0"/>
              <w:keepLines w:val="0"/>
              <w:spacing w:before="60" w:after="60" w:line="240" w:lineRule="auto"/>
              <w:ind w:left="0"/>
              <w:jc w:val="right"/>
              <w:rPr>
                <w:rFonts w:ascii="Arial" w:hAnsi="Arial" w:cs="Arial"/>
                <w:b w:val="0"/>
                <w:bCs w:val="0"/>
                <w:color w:val="0D0D0D"/>
                <w:sz w:val="24"/>
                <w:szCs w:val="24"/>
              </w:rPr>
            </w:pPr>
          </w:p>
        </w:tc>
        <w:tc>
          <w:tcPr>
            <w:tcW w:w="1386" w:type="dxa"/>
          </w:tcPr>
          <w:p w:rsidR="00161350" w:rsidRPr="00063BD4" w:rsidRDefault="008C112B" w:rsidP="008E031B">
            <w:pPr>
              <w:pStyle w:val="ExampleSub"/>
              <w:keepNext w:val="0"/>
              <w:keepLines w:val="0"/>
              <w:spacing w:before="60"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82</w:t>
            </w:r>
            <w:r w:rsidR="008E031B">
              <w:rPr>
                <w:rFonts w:ascii="Arial" w:hAnsi="Arial" w:cs="Arial"/>
                <w:b w:val="0"/>
                <w:bCs w:val="0"/>
                <w:color w:val="0D0D0D"/>
                <w:sz w:val="24"/>
                <w:szCs w:val="24"/>
              </w:rPr>
              <w:t>6</w:t>
            </w:r>
          </w:p>
        </w:tc>
      </w:tr>
      <w:tr w:rsidR="008C112B" w:rsidRPr="00063BD4" w:rsidTr="00AE1769">
        <w:trPr>
          <w:gridAfter w:val="1"/>
          <w:wAfter w:w="210" w:type="dxa"/>
        </w:trPr>
        <w:tc>
          <w:tcPr>
            <w:tcW w:w="1396" w:type="dxa"/>
          </w:tcPr>
          <w:p w:rsidR="00F66D16" w:rsidRPr="00063BD4" w:rsidRDefault="00F66D16" w:rsidP="007E5353">
            <w:pPr>
              <w:pStyle w:val="ExampleSub"/>
              <w:keepNext w:val="0"/>
              <w:keepLines w:val="0"/>
              <w:spacing w:before="60"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w:t>
            </w:r>
            <w:r w:rsidR="007E5353">
              <w:rPr>
                <w:rFonts w:ascii="Arial" w:hAnsi="Arial" w:cs="Arial"/>
                <w:b w:val="0"/>
                <w:bCs w:val="0"/>
                <w:color w:val="0D0D0D"/>
                <w:sz w:val="24"/>
                <w:szCs w:val="24"/>
              </w:rPr>
              <w:t>604</w:t>
            </w:r>
            <w:r>
              <w:rPr>
                <w:rFonts w:ascii="Arial" w:hAnsi="Arial" w:cs="Arial"/>
                <w:b w:val="0"/>
                <w:bCs w:val="0"/>
                <w:color w:val="0D0D0D"/>
                <w:sz w:val="24"/>
                <w:szCs w:val="24"/>
              </w:rPr>
              <w:t>)</w:t>
            </w:r>
          </w:p>
        </w:tc>
        <w:tc>
          <w:tcPr>
            <w:tcW w:w="4763" w:type="dxa"/>
          </w:tcPr>
          <w:p w:rsidR="00F66D16" w:rsidRPr="00063BD4" w:rsidRDefault="00F66D16" w:rsidP="00F66D16">
            <w:pPr>
              <w:pStyle w:val="ExampleSub"/>
              <w:keepNext w:val="0"/>
              <w:keepLines w:val="0"/>
              <w:spacing w:before="60" w:after="60" w:line="240" w:lineRule="auto"/>
              <w:ind w:left="0"/>
              <w:rPr>
                <w:rFonts w:ascii="Arial" w:hAnsi="Arial" w:cs="Arial"/>
                <w:b w:val="0"/>
                <w:color w:val="0D0D0D"/>
                <w:sz w:val="24"/>
                <w:szCs w:val="24"/>
              </w:rPr>
            </w:pPr>
            <w:r w:rsidRPr="00063BD4">
              <w:rPr>
                <w:rFonts w:ascii="Arial" w:hAnsi="Arial" w:cs="Arial"/>
                <w:b w:val="0"/>
                <w:color w:val="0D0D0D"/>
                <w:sz w:val="24"/>
                <w:szCs w:val="24"/>
              </w:rPr>
              <w:t>Difference between fair value depreciation and historical cost depreciation</w:t>
            </w:r>
          </w:p>
        </w:tc>
        <w:tc>
          <w:tcPr>
            <w:tcW w:w="1381" w:type="dxa"/>
          </w:tcPr>
          <w:p w:rsidR="00F66D16" w:rsidRPr="00063BD4" w:rsidRDefault="0062596A" w:rsidP="008C112B">
            <w:pPr>
              <w:pStyle w:val="ExampleSub"/>
              <w:keepNext w:val="0"/>
              <w:keepLines w:val="0"/>
              <w:spacing w:before="60"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w:t>
            </w:r>
            <w:r w:rsidR="008C112B">
              <w:rPr>
                <w:rFonts w:ascii="Arial" w:hAnsi="Arial" w:cs="Arial"/>
                <w:b w:val="0"/>
                <w:bCs w:val="0"/>
                <w:color w:val="0D0D0D"/>
                <w:sz w:val="24"/>
                <w:szCs w:val="24"/>
              </w:rPr>
              <w:t>762</w:t>
            </w:r>
            <w:r>
              <w:rPr>
                <w:rFonts w:ascii="Arial" w:hAnsi="Arial" w:cs="Arial"/>
                <w:b w:val="0"/>
                <w:bCs w:val="0"/>
                <w:color w:val="0D0D0D"/>
                <w:sz w:val="24"/>
                <w:szCs w:val="24"/>
              </w:rPr>
              <w:t>)</w:t>
            </w:r>
          </w:p>
        </w:tc>
        <w:tc>
          <w:tcPr>
            <w:tcW w:w="1386" w:type="dxa"/>
          </w:tcPr>
          <w:p w:rsidR="00F66D16" w:rsidRPr="00063BD4" w:rsidRDefault="00F66D16" w:rsidP="00F66D16">
            <w:pPr>
              <w:pStyle w:val="ExampleSub"/>
              <w:keepNext w:val="0"/>
              <w:keepLines w:val="0"/>
              <w:spacing w:before="60" w:after="60" w:line="240" w:lineRule="auto"/>
              <w:ind w:left="0"/>
              <w:jc w:val="right"/>
              <w:rPr>
                <w:rFonts w:ascii="Arial" w:hAnsi="Arial" w:cs="Arial"/>
                <w:b w:val="0"/>
                <w:bCs w:val="0"/>
                <w:color w:val="0D0D0D"/>
                <w:sz w:val="24"/>
                <w:szCs w:val="24"/>
              </w:rPr>
            </w:pPr>
          </w:p>
        </w:tc>
      </w:tr>
      <w:tr w:rsidR="008C112B" w:rsidRPr="00063BD4" w:rsidTr="00AE1769">
        <w:trPr>
          <w:gridAfter w:val="1"/>
          <w:wAfter w:w="210" w:type="dxa"/>
        </w:trPr>
        <w:tc>
          <w:tcPr>
            <w:tcW w:w="1396" w:type="dxa"/>
            <w:tcBorders>
              <w:bottom w:val="single" w:sz="4" w:space="0" w:color="auto"/>
            </w:tcBorders>
          </w:tcPr>
          <w:p w:rsidR="00F66D16" w:rsidRPr="00063BD4" w:rsidRDefault="00F66D16" w:rsidP="007E5353">
            <w:pPr>
              <w:pStyle w:val="ExampleSub"/>
              <w:keepNext w:val="0"/>
              <w:keepLines w:val="0"/>
              <w:spacing w:before="60"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w:t>
            </w:r>
            <w:r w:rsidR="007E5353">
              <w:rPr>
                <w:rFonts w:ascii="Arial" w:hAnsi="Arial" w:cs="Arial"/>
                <w:b w:val="0"/>
                <w:bCs w:val="0"/>
                <w:color w:val="0D0D0D"/>
                <w:sz w:val="24"/>
                <w:szCs w:val="24"/>
              </w:rPr>
              <w:t>14</w:t>
            </w:r>
            <w:r>
              <w:rPr>
                <w:rFonts w:ascii="Arial" w:hAnsi="Arial" w:cs="Arial"/>
                <w:b w:val="0"/>
                <w:bCs w:val="0"/>
                <w:color w:val="0D0D0D"/>
                <w:sz w:val="24"/>
                <w:szCs w:val="24"/>
              </w:rPr>
              <w:t>)</w:t>
            </w:r>
          </w:p>
        </w:tc>
        <w:tc>
          <w:tcPr>
            <w:tcW w:w="4763" w:type="dxa"/>
          </w:tcPr>
          <w:p w:rsidR="00F66D16" w:rsidRPr="00063BD4" w:rsidRDefault="00F66D16" w:rsidP="00F66D16">
            <w:pPr>
              <w:pStyle w:val="ExampleSub"/>
              <w:keepNext w:val="0"/>
              <w:keepLines w:val="0"/>
              <w:spacing w:before="60" w:after="60" w:line="240" w:lineRule="auto"/>
              <w:ind w:left="0"/>
              <w:rPr>
                <w:rFonts w:ascii="Arial" w:hAnsi="Arial" w:cs="Arial"/>
                <w:b w:val="0"/>
                <w:color w:val="0D0D0D"/>
                <w:sz w:val="24"/>
                <w:szCs w:val="24"/>
              </w:rPr>
            </w:pPr>
            <w:r w:rsidRPr="00063BD4">
              <w:rPr>
                <w:rFonts w:ascii="Arial" w:hAnsi="Arial" w:cs="Arial"/>
                <w:b w:val="0"/>
                <w:color w:val="0D0D0D"/>
                <w:sz w:val="24"/>
                <w:szCs w:val="24"/>
              </w:rPr>
              <w:t>Accumulated gains on assets sold or scrapped</w:t>
            </w:r>
          </w:p>
        </w:tc>
        <w:tc>
          <w:tcPr>
            <w:tcW w:w="1381" w:type="dxa"/>
            <w:tcBorders>
              <w:bottom w:val="single" w:sz="4" w:space="0" w:color="auto"/>
            </w:tcBorders>
          </w:tcPr>
          <w:p w:rsidR="00F66D16" w:rsidRPr="00063BD4" w:rsidRDefault="0062596A" w:rsidP="008C112B">
            <w:pPr>
              <w:pStyle w:val="ExampleSub"/>
              <w:keepNext w:val="0"/>
              <w:keepLines w:val="0"/>
              <w:spacing w:before="60"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w:t>
            </w:r>
            <w:r w:rsidR="008C112B">
              <w:rPr>
                <w:rFonts w:ascii="Arial" w:hAnsi="Arial" w:cs="Arial"/>
                <w:b w:val="0"/>
                <w:bCs w:val="0"/>
                <w:color w:val="0D0D0D"/>
                <w:sz w:val="24"/>
                <w:szCs w:val="24"/>
              </w:rPr>
              <w:t>0</w:t>
            </w:r>
            <w:r>
              <w:rPr>
                <w:rFonts w:ascii="Arial" w:hAnsi="Arial" w:cs="Arial"/>
                <w:b w:val="0"/>
                <w:bCs w:val="0"/>
                <w:color w:val="0D0D0D"/>
                <w:sz w:val="24"/>
                <w:szCs w:val="24"/>
              </w:rPr>
              <w:t>)</w:t>
            </w:r>
          </w:p>
        </w:tc>
        <w:tc>
          <w:tcPr>
            <w:tcW w:w="1386" w:type="dxa"/>
          </w:tcPr>
          <w:p w:rsidR="00F66D16" w:rsidRPr="00063BD4" w:rsidRDefault="00F66D16" w:rsidP="00F66D16">
            <w:pPr>
              <w:pStyle w:val="ExampleSub"/>
              <w:keepNext w:val="0"/>
              <w:keepLines w:val="0"/>
              <w:spacing w:before="60" w:after="60" w:line="240" w:lineRule="auto"/>
              <w:ind w:left="0"/>
              <w:jc w:val="right"/>
              <w:rPr>
                <w:rFonts w:ascii="Arial" w:hAnsi="Arial" w:cs="Arial"/>
                <w:b w:val="0"/>
                <w:bCs w:val="0"/>
                <w:color w:val="0D0D0D"/>
                <w:sz w:val="24"/>
                <w:szCs w:val="24"/>
              </w:rPr>
            </w:pPr>
          </w:p>
        </w:tc>
      </w:tr>
      <w:tr w:rsidR="008C112B" w:rsidRPr="00063BD4" w:rsidTr="00AE1769">
        <w:trPr>
          <w:gridAfter w:val="1"/>
          <w:wAfter w:w="210" w:type="dxa"/>
        </w:trPr>
        <w:tc>
          <w:tcPr>
            <w:tcW w:w="1396" w:type="dxa"/>
            <w:tcBorders>
              <w:top w:val="single" w:sz="4" w:space="0" w:color="auto"/>
              <w:bottom w:val="single" w:sz="4" w:space="0" w:color="auto"/>
            </w:tcBorders>
          </w:tcPr>
          <w:p w:rsidR="00161350" w:rsidRPr="00063BD4" w:rsidRDefault="00F66D16" w:rsidP="007E5353">
            <w:pPr>
              <w:pStyle w:val="ExampleSub"/>
              <w:keepNext w:val="0"/>
              <w:keepLines w:val="0"/>
              <w:spacing w:before="60" w:after="60" w:line="240" w:lineRule="auto"/>
              <w:ind w:left="0"/>
              <w:jc w:val="right"/>
              <w:rPr>
                <w:rFonts w:ascii="Arial" w:hAnsi="Arial" w:cs="Arial"/>
                <w:b w:val="0"/>
                <w:bCs w:val="0"/>
                <w:color w:val="auto"/>
                <w:sz w:val="24"/>
                <w:szCs w:val="24"/>
              </w:rPr>
            </w:pPr>
            <w:r>
              <w:rPr>
                <w:rFonts w:ascii="Arial" w:hAnsi="Arial" w:cs="Arial"/>
                <w:b w:val="0"/>
                <w:bCs w:val="0"/>
                <w:color w:val="0D0D0D"/>
                <w:sz w:val="24"/>
                <w:szCs w:val="24"/>
              </w:rPr>
              <w:t>(</w:t>
            </w:r>
            <w:r w:rsidR="007E5353">
              <w:rPr>
                <w:rFonts w:ascii="Arial" w:hAnsi="Arial" w:cs="Arial"/>
                <w:b w:val="0"/>
                <w:bCs w:val="0"/>
                <w:color w:val="0D0D0D"/>
                <w:sz w:val="24"/>
                <w:szCs w:val="24"/>
              </w:rPr>
              <w:t>618</w:t>
            </w:r>
            <w:r>
              <w:rPr>
                <w:rFonts w:ascii="Arial" w:hAnsi="Arial" w:cs="Arial"/>
                <w:b w:val="0"/>
                <w:bCs w:val="0"/>
                <w:color w:val="0D0D0D"/>
                <w:sz w:val="24"/>
                <w:szCs w:val="24"/>
              </w:rPr>
              <w:t>)</w:t>
            </w:r>
          </w:p>
        </w:tc>
        <w:tc>
          <w:tcPr>
            <w:tcW w:w="4763" w:type="dxa"/>
          </w:tcPr>
          <w:p w:rsidR="00161350" w:rsidRPr="00063BD4" w:rsidRDefault="00161350">
            <w:pPr>
              <w:pStyle w:val="ExampleSub"/>
              <w:keepNext w:val="0"/>
              <w:keepLines w:val="0"/>
              <w:spacing w:before="60" w:after="60" w:line="240" w:lineRule="auto"/>
              <w:ind w:left="0"/>
              <w:rPr>
                <w:rFonts w:ascii="Arial" w:hAnsi="Arial" w:cs="Arial"/>
                <w:b w:val="0"/>
                <w:color w:val="0D0D0D"/>
                <w:sz w:val="24"/>
                <w:szCs w:val="24"/>
              </w:rPr>
            </w:pPr>
            <w:r w:rsidRPr="00063BD4">
              <w:rPr>
                <w:rFonts w:ascii="Arial" w:hAnsi="Arial" w:cs="Arial"/>
                <w:b w:val="0"/>
                <w:color w:val="0D0D0D"/>
                <w:sz w:val="24"/>
                <w:szCs w:val="24"/>
              </w:rPr>
              <w:t>Amount written off to the Capital Adjustment Account</w:t>
            </w:r>
          </w:p>
        </w:tc>
        <w:tc>
          <w:tcPr>
            <w:tcW w:w="1381" w:type="dxa"/>
            <w:tcBorders>
              <w:top w:val="single" w:sz="4" w:space="0" w:color="auto"/>
            </w:tcBorders>
          </w:tcPr>
          <w:p w:rsidR="00161350" w:rsidRPr="00063BD4" w:rsidRDefault="00161350">
            <w:pPr>
              <w:pStyle w:val="ExampleSub"/>
              <w:keepNext w:val="0"/>
              <w:keepLines w:val="0"/>
              <w:spacing w:before="60" w:after="60" w:line="240" w:lineRule="auto"/>
              <w:ind w:left="0"/>
              <w:jc w:val="right"/>
              <w:rPr>
                <w:rFonts w:ascii="Arial" w:hAnsi="Arial" w:cs="Arial"/>
                <w:b w:val="0"/>
                <w:bCs w:val="0"/>
                <w:color w:val="0D0D0D"/>
                <w:sz w:val="24"/>
                <w:szCs w:val="24"/>
              </w:rPr>
            </w:pPr>
          </w:p>
        </w:tc>
        <w:tc>
          <w:tcPr>
            <w:tcW w:w="1386" w:type="dxa"/>
            <w:tcBorders>
              <w:bottom w:val="single" w:sz="4" w:space="0" w:color="auto"/>
            </w:tcBorders>
          </w:tcPr>
          <w:p w:rsidR="00161350" w:rsidRPr="00063BD4" w:rsidRDefault="0062596A" w:rsidP="008C112B">
            <w:pPr>
              <w:pStyle w:val="ExampleSub"/>
              <w:keepNext w:val="0"/>
              <w:keepLines w:val="0"/>
              <w:spacing w:before="60"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w:t>
            </w:r>
            <w:r w:rsidR="008C112B">
              <w:rPr>
                <w:rFonts w:ascii="Arial" w:hAnsi="Arial" w:cs="Arial"/>
                <w:b w:val="0"/>
                <w:bCs w:val="0"/>
                <w:color w:val="0D0D0D"/>
                <w:sz w:val="24"/>
                <w:szCs w:val="24"/>
              </w:rPr>
              <w:t>762</w:t>
            </w:r>
            <w:r>
              <w:rPr>
                <w:rFonts w:ascii="Arial" w:hAnsi="Arial" w:cs="Arial"/>
                <w:b w:val="0"/>
                <w:bCs w:val="0"/>
                <w:color w:val="0D0D0D"/>
                <w:sz w:val="24"/>
                <w:szCs w:val="24"/>
              </w:rPr>
              <w:t>)</w:t>
            </w:r>
          </w:p>
        </w:tc>
      </w:tr>
      <w:tr w:rsidR="008C112B" w:rsidRPr="00063BD4" w:rsidTr="00AE1769">
        <w:trPr>
          <w:gridAfter w:val="1"/>
          <w:wAfter w:w="210" w:type="dxa"/>
        </w:trPr>
        <w:tc>
          <w:tcPr>
            <w:tcW w:w="1396" w:type="dxa"/>
            <w:tcBorders>
              <w:top w:val="single" w:sz="4" w:space="0" w:color="auto"/>
            </w:tcBorders>
          </w:tcPr>
          <w:p w:rsidR="00161350" w:rsidRPr="00063BD4" w:rsidRDefault="007E5353" w:rsidP="00F701C0">
            <w:pPr>
              <w:pStyle w:val="ExampleSub"/>
              <w:keepNext w:val="0"/>
              <w:keepLines w:val="0"/>
              <w:spacing w:before="60" w:after="60" w:line="240" w:lineRule="auto"/>
              <w:ind w:left="0"/>
              <w:jc w:val="right"/>
              <w:rPr>
                <w:rFonts w:ascii="Arial" w:hAnsi="Arial" w:cs="Arial"/>
                <w:bCs w:val="0"/>
                <w:color w:val="auto"/>
                <w:sz w:val="24"/>
                <w:szCs w:val="24"/>
              </w:rPr>
            </w:pPr>
            <w:r>
              <w:rPr>
                <w:rFonts w:ascii="Arial" w:hAnsi="Arial" w:cs="Arial"/>
                <w:bCs w:val="0"/>
                <w:color w:val="0D0D0D"/>
                <w:sz w:val="24"/>
                <w:szCs w:val="24"/>
              </w:rPr>
              <w:t>35,880</w:t>
            </w:r>
          </w:p>
        </w:tc>
        <w:tc>
          <w:tcPr>
            <w:tcW w:w="4763" w:type="dxa"/>
          </w:tcPr>
          <w:p w:rsidR="00161350" w:rsidRPr="00063BD4" w:rsidRDefault="00161350">
            <w:pPr>
              <w:pStyle w:val="ExampleSub"/>
              <w:keepNext w:val="0"/>
              <w:keepLines w:val="0"/>
              <w:spacing w:before="60" w:after="60" w:line="240" w:lineRule="auto"/>
              <w:ind w:left="0"/>
              <w:rPr>
                <w:rFonts w:ascii="Arial" w:hAnsi="Arial" w:cs="Arial"/>
                <w:bCs w:val="0"/>
                <w:color w:val="0D0D0D"/>
                <w:sz w:val="24"/>
                <w:szCs w:val="24"/>
              </w:rPr>
            </w:pPr>
            <w:r w:rsidRPr="00063BD4">
              <w:rPr>
                <w:rFonts w:ascii="Arial" w:hAnsi="Arial" w:cs="Arial"/>
                <w:bCs w:val="0"/>
                <w:color w:val="0D0D0D"/>
                <w:sz w:val="24"/>
                <w:szCs w:val="24"/>
              </w:rPr>
              <w:t>Balance at 31 March</w:t>
            </w:r>
          </w:p>
        </w:tc>
        <w:tc>
          <w:tcPr>
            <w:tcW w:w="1381" w:type="dxa"/>
          </w:tcPr>
          <w:p w:rsidR="00161350" w:rsidRPr="00063BD4" w:rsidRDefault="00161350">
            <w:pPr>
              <w:pStyle w:val="ExampleSub"/>
              <w:keepNext w:val="0"/>
              <w:keepLines w:val="0"/>
              <w:spacing w:before="60" w:after="60" w:line="240" w:lineRule="auto"/>
              <w:ind w:left="0"/>
              <w:jc w:val="right"/>
              <w:rPr>
                <w:rFonts w:ascii="Arial" w:hAnsi="Arial" w:cs="Arial"/>
                <w:bCs w:val="0"/>
                <w:color w:val="0D0D0D"/>
                <w:sz w:val="24"/>
                <w:szCs w:val="24"/>
              </w:rPr>
            </w:pPr>
          </w:p>
        </w:tc>
        <w:tc>
          <w:tcPr>
            <w:tcW w:w="1386" w:type="dxa"/>
            <w:tcBorders>
              <w:top w:val="single" w:sz="4" w:space="0" w:color="auto"/>
            </w:tcBorders>
          </w:tcPr>
          <w:p w:rsidR="00161350" w:rsidRPr="00063BD4" w:rsidRDefault="008C112B" w:rsidP="008E031B">
            <w:pPr>
              <w:pStyle w:val="ExampleSub"/>
              <w:keepNext w:val="0"/>
              <w:keepLines w:val="0"/>
              <w:spacing w:before="60" w:after="60" w:line="240" w:lineRule="auto"/>
              <w:ind w:left="0"/>
              <w:jc w:val="right"/>
              <w:rPr>
                <w:rFonts w:ascii="Arial" w:hAnsi="Arial" w:cs="Arial"/>
                <w:bCs w:val="0"/>
                <w:color w:val="0D0D0D"/>
                <w:sz w:val="24"/>
                <w:szCs w:val="24"/>
              </w:rPr>
            </w:pPr>
            <w:r>
              <w:rPr>
                <w:rFonts w:ascii="Arial" w:hAnsi="Arial" w:cs="Arial"/>
                <w:bCs w:val="0"/>
                <w:color w:val="0D0D0D"/>
                <w:sz w:val="24"/>
                <w:szCs w:val="24"/>
              </w:rPr>
              <w:t>35,94</w:t>
            </w:r>
            <w:r w:rsidR="008E031B">
              <w:rPr>
                <w:rFonts w:ascii="Arial" w:hAnsi="Arial" w:cs="Arial"/>
                <w:bCs w:val="0"/>
                <w:color w:val="0D0D0D"/>
                <w:sz w:val="24"/>
                <w:szCs w:val="24"/>
              </w:rPr>
              <w:t>4</w:t>
            </w:r>
          </w:p>
        </w:tc>
      </w:tr>
    </w:tbl>
    <w:p w:rsidR="005B0AEF" w:rsidRDefault="005B0AEF" w:rsidP="005B0AEF">
      <w:pPr>
        <w:pStyle w:val="ExampleText"/>
        <w:spacing w:before="0" w:line="240" w:lineRule="auto"/>
        <w:rPr>
          <w:rFonts w:ascii="Arial" w:hAnsi="Arial" w:cs="Arial"/>
          <w:sz w:val="24"/>
          <w:szCs w:val="24"/>
          <w:u w:val="single"/>
        </w:rPr>
      </w:pPr>
    </w:p>
    <w:p w:rsidR="00690767" w:rsidRPr="00063BD4" w:rsidRDefault="00690767" w:rsidP="005B0AEF">
      <w:pPr>
        <w:pStyle w:val="ExampleText"/>
        <w:spacing w:before="0" w:line="240" w:lineRule="auto"/>
        <w:rPr>
          <w:rFonts w:ascii="Arial" w:hAnsi="Arial" w:cs="Arial"/>
          <w:sz w:val="24"/>
          <w:szCs w:val="24"/>
          <w:u w:val="single"/>
        </w:rPr>
      </w:pPr>
    </w:p>
    <w:p w:rsidR="00161350" w:rsidRPr="00063BD4" w:rsidRDefault="00161350" w:rsidP="005B0AEF">
      <w:pPr>
        <w:pStyle w:val="ExampleText"/>
        <w:spacing w:before="0" w:line="240" w:lineRule="auto"/>
        <w:rPr>
          <w:rFonts w:ascii="Arial" w:hAnsi="Arial" w:cs="Arial"/>
          <w:sz w:val="24"/>
          <w:szCs w:val="24"/>
          <w:u w:val="single"/>
        </w:rPr>
      </w:pPr>
      <w:r w:rsidRPr="00063BD4">
        <w:rPr>
          <w:rFonts w:ascii="Arial" w:hAnsi="Arial" w:cs="Arial"/>
          <w:sz w:val="24"/>
          <w:szCs w:val="24"/>
          <w:u w:val="single"/>
        </w:rPr>
        <w:t>Capital Adjustment Account</w:t>
      </w:r>
    </w:p>
    <w:p w:rsidR="00A13A23" w:rsidRPr="00063BD4" w:rsidRDefault="00A13A23" w:rsidP="00A13A23">
      <w:pPr>
        <w:pStyle w:val="ExampleText"/>
        <w:spacing w:before="0" w:line="240" w:lineRule="auto"/>
        <w:rPr>
          <w:rFonts w:ascii="Arial" w:hAnsi="Arial" w:cs="Arial"/>
          <w:sz w:val="24"/>
          <w:szCs w:val="24"/>
          <w:u w:val="single"/>
        </w:rPr>
      </w:pPr>
    </w:p>
    <w:p w:rsidR="00161350" w:rsidRPr="00063BD4" w:rsidRDefault="00161350" w:rsidP="00A13A23">
      <w:pPr>
        <w:pStyle w:val="ExampleText"/>
        <w:spacing w:before="0" w:line="240" w:lineRule="auto"/>
        <w:jc w:val="both"/>
        <w:rPr>
          <w:rFonts w:ascii="Arial" w:hAnsi="Arial" w:cs="Arial"/>
          <w:sz w:val="24"/>
          <w:szCs w:val="24"/>
        </w:rPr>
      </w:pPr>
      <w:r w:rsidRPr="00063BD4">
        <w:rPr>
          <w:rFonts w:ascii="Arial" w:hAnsi="Arial" w:cs="Arial"/>
          <w:sz w:val="24"/>
          <w:szCs w:val="24"/>
        </w:rPr>
        <w:t xml:space="preserve">The Capital Adjustment Account absorbs the timing differences arising from the different arrangements for accounting for the consumption of non-current assets and for financing the acquisition, construction or </w:t>
      </w:r>
      <w:r w:rsidR="00AB5303">
        <w:rPr>
          <w:rFonts w:ascii="Arial" w:hAnsi="Arial" w:cs="Arial"/>
          <w:sz w:val="24"/>
          <w:szCs w:val="24"/>
        </w:rPr>
        <w:t>additions to</w:t>
      </w:r>
      <w:r w:rsidRPr="00063BD4">
        <w:rPr>
          <w:rFonts w:ascii="Arial" w:hAnsi="Arial" w:cs="Arial"/>
          <w:sz w:val="24"/>
          <w:szCs w:val="24"/>
        </w:rPr>
        <w:t xml:space="preserve"> those assets under statutory provisions.  The Account is debited with the cost of acquisition, construction or </w:t>
      </w:r>
      <w:r w:rsidR="00AB5303">
        <w:rPr>
          <w:rFonts w:ascii="Arial" w:hAnsi="Arial" w:cs="Arial"/>
          <w:sz w:val="24"/>
          <w:szCs w:val="24"/>
        </w:rPr>
        <w:t>subsequent costs</w:t>
      </w:r>
      <w:r w:rsidRPr="00063BD4">
        <w:rPr>
          <w:rFonts w:ascii="Arial" w:hAnsi="Arial" w:cs="Arial"/>
          <w:sz w:val="24"/>
          <w:szCs w:val="24"/>
        </w:rPr>
        <w:t xml:space="preserve"> as depreciation, impairment losses and amortisations are charged to the Comprehensive Income and Expenditure Statement (with reconciling postings from the Revaluation Reserve to convert</w:t>
      </w:r>
      <w:r w:rsidR="00AB5303">
        <w:rPr>
          <w:rFonts w:ascii="Arial" w:hAnsi="Arial" w:cs="Arial"/>
          <w:sz w:val="24"/>
          <w:szCs w:val="24"/>
        </w:rPr>
        <w:t xml:space="preserve"> current and</w:t>
      </w:r>
      <w:r w:rsidRPr="00063BD4">
        <w:rPr>
          <w:rFonts w:ascii="Arial" w:hAnsi="Arial" w:cs="Arial"/>
          <w:sz w:val="24"/>
          <w:szCs w:val="24"/>
        </w:rPr>
        <w:t xml:space="preserve"> fair value figures to a historical cost basis).  The Account is credited with the amounts set aside by the Authority as finance for the costs of acquisition, construction and </w:t>
      </w:r>
      <w:r w:rsidR="005E6E0F">
        <w:rPr>
          <w:rFonts w:ascii="Arial" w:hAnsi="Arial" w:cs="Arial"/>
          <w:sz w:val="24"/>
          <w:szCs w:val="24"/>
        </w:rPr>
        <w:t>subsequent costs</w:t>
      </w:r>
      <w:r w:rsidRPr="00063BD4">
        <w:rPr>
          <w:rFonts w:ascii="Arial" w:hAnsi="Arial" w:cs="Arial"/>
          <w:sz w:val="24"/>
          <w:szCs w:val="24"/>
        </w:rPr>
        <w:t>.</w:t>
      </w:r>
    </w:p>
    <w:p w:rsidR="00161350" w:rsidRPr="00063BD4" w:rsidRDefault="00161350" w:rsidP="00A13A23">
      <w:pPr>
        <w:pStyle w:val="ExampleText"/>
        <w:spacing w:line="240" w:lineRule="auto"/>
        <w:jc w:val="both"/>
        <w:rPr>
          <w:rFonts w:ascii="Arial" w:hAnsi="Arial" w:cs="Arial"/>
          <w:sz w:val="24"/>
          <w:szCs w:val="24"/>
        </w:rPr>
      </w:pPr>
      <w:r w:rsidRPr="00063BD4">
        <w:rPr>
          <w:rFonts w:ascii="Arial" w:hAnsi="Arial" w:cs="Arial"/>
          <w:sz w:val="24"/>
          <w:szCs w:val="24"/>
        </w:rPr>
        <w:t>The Account contains accumulated gains and losses on Investment Properties and gains recognised on donated assets that have yet to be consumed by the Authority.</w:t>
      </w:r>
    </w:p>
    <w:p w:rsidR="00161350" w:rsidRPr="00063BD4" w:rsidRDefault="00161350" w:rsidP="00A13A23">
      <w:pPr>
        <w:pStyle w:val="ExampleText"/>
        <w:spacing w:before="120" w:line="240" w:lineRule="auto"/>
        <w:jc w:val="both"/>
        <w:rPr>
          <w:rFonts w:ascii="Arial" w:hAnsi="Arial" w:cs="Arial"/>
          <w:sz w:val="24"/>
          <w:szCs w:val="24"/>
        </w:rPr>
      </w:pPr>
      <w:r w:rsidRPr="00063BD4">
        <w:rPr>
          <w:rFonts w:ascii="Arial" w:hAnsi="Arial" w:cs="Arial"/>
          <w:sz w:val="24"/>
          <w:szCs w:val="24"/>
        </w:rPr>
        <w:t xml:space="preserve">The Account also contains revaluation gains accumulated on Property, Plant and Equipment before </w:t>
      </w:r>
      <w:smartTag w:uri="urn:schemas-microsoft-com:office:smarttags" w:element="date">
        <w:smartTagPr>
          <w:attr w:name="Year" w:val="2007"/>
          <w:attr w:name="Day" w:val="1"/>
          <w:attr w:name="Month" w:val="4"/>
        </w:smartTagPr>
        <w:r w:rsidRPr="00063BD4">
          <w:rPr>
            <w:rFonts w:ascii="Arial" w:hAnsi="Arial" w:cs="Arial"/>
            <w:sz w:val="24"/>
            <w:szCs w:val="24"/>
          </w:rPr>
          <w:t>1 April 2007</w:t>
        </w:r>
      </w:smartTag>
      <w:r w:rsidRPr="00063BD4">
        <w:rPr>
          <w:rFonts w:ascii="Arial" w:hAnsi="Arial" w:cs="Arial"/>
          <w:sz w:val="24"/>
          <w:szCs w:val="24"/>
        </w:rPr>
        <w:t>, the date that the Revaluation Reserve was created to hold such gains.</w:t>
      </w:r>
    </w:p>
    <w:p w:rsidR="00161350" w:rsidRDefault="00161350" w:rsidP="00A13A23">
      <w:pPr>
        <w:pStyle w:val="ExampleText"/>
        <w:spacing w:before="120" w:line="240" w:lineRule="auto"/>
        <w:jc w:val="both"/>
        <w:rPr>
          <w:rFonts w:ascii="Arial" w:hAnsi="Arial" w:cs="Arial"/>
          <w:sz w:val="24"/>
          <w:szCs w:val="24"/>
        </w:rPr>
      </w:pPr>
      <w:r w:rsidRPr="00063BD4">
        <w:rPr>
          <w:rFonts w:ascii="Arial" w:hAnsi="Arial" w:cs="Arial"/>
          <w:sz w:val="24"/>
          <w:szCs w:val="24"/>
        </w:rPr>
        <w:t>Note</w:t>
      </w:r>
      <w:r w:rsidR="00DE3FFD">
        <w:rPr>
          <w:rFonts w:ascii="Arial" w:hAnsi="Arial" w:cs="Arial"/>
          <w:sz w:val="24"/>
          <w:szCs w:val="24"/>
        </w:rPr>
        <w:t>s</w:t>
      </w:r>
      <w:r w:rsidRPr="00063BD4">
        <w:rPr>
          <w:rFonts w:ascii="Arial" w:hAnsi="Arial" w:cs="Arial"/>
          <w:sz w:val="24"/>
          <w:szCs w:val="24"/>
        </w:rPr>
        <w:t xml:space="preserve"> </w:t>
      </w:r>
      <w:r w:rsidR="009E7780">
        <w:rPr>
          <w:rFonts w:ascii="Arial" w:hAnsi="Arial" w:cs="Arial"/>
          <w:sz w:val="24"/>
          <w:szCs w:val="24"/>
        </w:rPr>
        <w:t>7</w:t>
      </w:r>
      <w:r w:rsidR="00DE3FFD">
        <w:rPr>
          <w:rFonts w:ascii="Arial" w:hAnsi="Arial" w:cs="Arial"/>
          <w:sz w:val="24"/>
          <w:szCs w:val="24"/>
        </w:rPr>
        <w:t>/9</w:t>
      </w:r>
      <w:r w:rsidRPr="00063BD4">
        <w:rPr>
          <w:rFonts w:ascii="Arial" w:hAnsi="Arial" w:cs="Arial"/>
          <w:sz w:val="24"/>
          <w:szCs w:val="24"/>
        </w:rPr>
        <w:t xml:space="preserve"> provides details of the source of all the transactions posted to the Account, apart from those involving the Revaluation Reserve.</w:t>
      </w:r>
    </w:p>
    <w:tbl>
      <w:tblPr>
        <w:tblW w:w="0" w:type="auto"/>
        <w:tblInd w:w="959" w:type="dxa"/>
        <w:tblLook w:val="04A0" w:firstRow="1" w:lastRow="0" w:firstColumn="1" w:lastColumn="0" w:noHBand="0" w:noVBand="1"/>
      </w:tblPr>
      <w:tblGrid>
        <w:gridCol w:w="1389"/>
        <w:gridCol w:w="4612"/>
        <w:gridCol w:w="1384"/>
        <w:gridCol w:w="1385"/>
        <w:gridCol w:w="194"/>
      </w:tblGrid>
      <w:tr w:rsidR="00F972E7" w:rsidRPr="00063BD4" w:rsidTr="00EA6F51">
        <w:tc>
          <w:tcPr>
            <w:tcW w:w="1389" w:type="dxa"/>
          </w:tcPr>
          <w:p w:rsidR="00161350" w:rsidRPr="00063BD4" w:rsidRDefault="00161350" w:rsidP="00691E5A">
            <w:pPr>
              <w:pStyle w:val="ExampleSub"/>
              <w:keepNext w:val="0"/>
              <w:keepLines w:val="0"/>
              <w:spacing w:beforeLines="60" w:before="144" w:after="60" w:line="240" w:lineRule="auto"/>
              <w:ind w:left="0"/>
              <w:jc w:val="right"/>
              <w:rPr>
                <w:rFonts w:ascii="Arial" w:hAnsi="Arial" w:cs="Arial"/>
                <w:bCs w:val="0"/>
                <w:color w:val="0D0D0D"/>
                <w:sz w:val="24"/>
                <w:szCs w:val="24"/>
              </w:rPr>
            </w:pPr>
            <w:r w:rsidRPr="00063BD4">
              <w:rPr>
                <w:rFonts w:ascii="Arial" w:hAnsi="Arial" w:cs="Arial"/>
                <w:bCs w:val="0"/>
                <w:color w:val="0D0D0D"/>
                <w:sz w:val="24"/>
                <w:szCs w:val="24"/>
              </w:rPr>
              <w:t>20</w:t>
            </w:r>
            <w:r w:rsidR="000F08BB">
              <w:rPr>
                <w:rFonts w:ascii="Arial" w:hAnsi="Arial" w:cs="Arial"/>
                <w:bCs w:val="0"/>
                <w:color w:val="0D0D0D"/>
                <w:sz w:val="24"/>
                <w:szCs w:val="24"/>
              </w:rPr>
              <w:t>1</w:t>
            </w:r>
            <w:r w:rsidR="007E5353">
              <w:rPr>
                <w:rFonts w:ascii="Arial" w:hAnsi="Arial" w:cs="Arial"/>
                <w:bCs w:val="0"/>
                <w:color w:val="0D0D0D"/>
                <w:sz w:val="24"/>
                <w:szCs w:val="24"/>
              </w:rPr>
              <w:t>8</w:t>
            </w:r>
            <w:r w:rsidRPr="00063BD4">
              <w:rPr>
                <w:rFonts w:ascii="Arial" w:hAnsi="Arial" w:cs="Arial"/>
                <w:bCs w:val="0"/>
                <w:color w:val="0D0D0D"/>
                <w:sz w:val="24"/>
                <w:szCs w:val="24"/>
              </w:rPr>
              <w:t>/1</w:t>
            </w:r>
            <w:r w:rsidR="007E5353">
              <w:rPr>
                <w:rFonts w:ascii="Arial" w:hAnsi="Arial" w:cs="Arial"/>
                <w:bCs w:val="0"/>
                <w:color w:val="0D0D0D"/>
                <w:sz w:val="24"/>
                <w:szCs w:val="24"/>
              </w:rPr>
              <w:t>9</w:t>
            </w:r>
          </w:p>
          <w:p w:rsidR="00161350" w:rsidRPr="00063BD4" w:rsidRDefault="00161350" w:rsidP="00691E5A">
            <w:pPr>
              <w:pStyle w:val="ExampleSub"/>
              <w:keepNext w:val="0"/>
              <w:keepLines w:val="0"/>
              <w:spacing w:beforeLines="60" w:before="144" w:after="60" w:line="240" w:lineRule="auto"/>
              <w:ind w:left="0"/>
              <w:jc w:val="right"/>
              <w:rPr>
                <w:rFonts w:ascii="Arial" w:hAnsi="Arial" w:cs="Arial"/>
                <w:bCs w:val="0"/>
                <w:color w:val="0D0D0D"/>
                <w:sz w:val="24"/>
                <w:szCs w:val="24"/>
              </w:rPr>
            </w:pPr>
            <w:r w:rsidRPr="00063BD4">
              <w:rPr>
                <w:rFonts w:ascii="Arial" w:hAnsi="Arial" w:cs="Arial"/>
                <w:bCs w:val="0"/>
                <w:color w:val="0D0D0D"/>
                <w:sz w:val="24"/>
                <w:szCs w:val="24"/>
              </w:rPr>
              <w:t>£</w:t>
            </w:r>
            <w:r w:rsidR="004307FB">
              <w:rPr>
                <w:rFonts w:ascii="Arial" w:hAnsi="Arial" w:cs="Arial"/>
                <w:bCs w:val="0"/>
                <w:color w:val="0D0D0D"/>
                <w:sz w:val="24"/>
                <w:szCs w:val="24"/>
              </w:rPr>
              <w:t>’</w:t>
            </w:r>
            <w:r w:rsidRPr="00063BD4">
              <w:rPr>
                <w:rFonts w:ascii="Arial" w:hAnsi="Arial" w:cs="Arial"/>
                <w:bCs w:val="0"/>
                <w:color w:val="0D0D0D"/>
                <w:sz w:val="24"/>
                <w:szCs w:val="24"/>
              </w:rPr>
              <w:t>000</w:t>
            </w:r>
          </w:p>
        </w:tc>
        <w:tc>
          <w:tcPr>
            <w:tcW w:w="4612" w:type="dxa"/>
          </w:tcPr>
          <w:p w:rsidR="00161350" w:rsidRPr="00063BD4" w:rsidRDefault="00161350" w:rsidP="00691E5A">
            <w:pPr>
              <w:pStyle w:val="ExampleSub"/>
              <w:keepNext w:val="0"/>
              <w:keepLines w:val="0"/>
              <w:spacing w:beforeLines="60" w:before="144" w:after="60" w:line="240" w:lineRule="auto"/>
              <w:ind w:left="0"/>
              <w:rPr>
                <w:rFonts w:ascii="Arial" w:hAnsi="Arial" w:cs="Arial"/>
                <w:b w:val="0"/>
                <w:bCs w:val="0"/>
                <w:color w:val="0D0D0D"/>
                <w:sz w:val="24"/>
                <w:szCs w:val="24"/>
              </w:rPr>
            </w:pPr>
          </w:p>
        </w:tc>
        <w:tc>
          <w:tcPr>
            <w:tcW w:w="2963" w:type="dxa"/>
            <w:gridSpan w:val="3"/>
          </w:tcPr>
          <w:p w:rsidR="00161350" w:rsidRPr="00063BD4" w:rsidRDefault="00161350" w:rsidP="00691E5A">
            <w:pPr>
              <w:pStyle w:val="ExampleSub"/>
              <w:keepNext w:val="0"/>
              <w:keepLines w:val="0"/>
              <w:spacing w:beforeLines="60" w:before="144" w:after="60" w:line="240" w:lineRule="auto"/>
              <w:ind w:left="0"/>
              <w:jc w:val="center"/>
              <w:rPr>
                <w:rFonts w:ascii="Arial" w:hAnsi="Arial" w:cs="Arial"/>
                <w:bCs w:val="0"/>
                <w:color w:val="0D0D0D"/>
                <w:sz w:val="24"/>
                <w:szCs w:val="24"/>
              </w:rPr>
            </w:pPr>
            <w:r w:rsidRPr="00063BD4">
              <w:rPr>
                <w:rFonts w:ascii="Arial" w:hAnsi="Arial" w:cs="Arial"/>
                <w:bCs w:val="0"/>
                <w:color w:val="0D0D0D"/>
                <w:sz w:val="24"/>
                <w:szCs w:val="24"/>
              </w:rPr>
              <w:t>201</w:t>
            </w:r>
            <w:r w:rsidR="007E5353">
              <w:rPr>
                <w:rFonts w:ascii="Arial" w:hAnsi="Arial" w:cs="Arial"/>
                <w:bCs w:val="0"/>
                <w:color w:val="0D0D0D"/>
                <w:sz w:val="24"/>
                <w:szCs w:val="24"/>
              </w:rPr>
              <w:t>9/20</w:t>
            </w:r>
          </w:p>
          <w:p w:rsidR="00161350" w:rsidRPr="00063BD4" w:rsidRDefault="00161350" w:rsidP="00691E5A">
            <w:pPr>
              <w:pStyle w:val="ExampleSub"/>
              <w:keepNext w:val="0"/>
              <w:keepLines w:val="0"/>
              <w:spacing w:beforeLines="60" w:before="144" w:after="60" w:line="240" w:lineRule="auto"/>
              <w:ind w:left="0"/>
              <w:jc w:val="center"/>
              <w:rPr>
                <w:rFonts w:ascii="Arial" w:hAnsi="Arial" w:cs="Arial"/>
                <w:bCs w:val="0"/>
                <w:color w:val="0D0D0D"/>
                <w:sz w:val="24"/>
                <w:szCs w:val="24"/>
              </w:rPr>
            </w:pPr>
            <w:r w:rsidRPr="00063BD4">
              <w:rPr>
                <w:rFonts w:ascii="Arial" w:hAnsi="Arial" w:cs="Arial"/>
                <w:bCs w:val="0"/>
                <w:color w:val="0D0D0D"/>
                <w:sz w:val="24"/>
                <w:szCs w:val="24"/>
              </w:rPr>
              <w:t>£</w:t>
            </w:r>
            <w:r w:rsidR="004307FB">
              <w:rPr>
                <w:rFonts w:ascii="Arial" w:hAnsi="Arial" w:cs="Arial"/>
                <w:bCs w:val="0"/>
                <w:color w:val="0D0D0D"/>
                <w:sz w:val="24"/>
                <w:szCs w:val="24"/>
              </w:rPr>
              <w:t>’</w:t>
            </w:r>
            <w:r w:rsidRPr="00063BD4">
              <w:rPr>
                <w:rFonts w:ascii="Arial" w:hAnsi="Arial" w:cs="Arial"/>
                <w:bCs w:val="0"/>
                <w:color w:val="0D0D0D"/>
                <w:sz w:val="24"/>
                <w:szCs w:val="24"/>
              </w:rPr>
              <w:t>000</w:t>
            </w:r>
          </w:p>
        </w:tc>
      </w:tr>
      <w:tr w:rsidR="00F972E7" w:rsidRPr="00063BD4" w:rsidTr="00EA6F51">
        <w:trPr>
          <w:gridAfter w:val="1"/>
          <w:wAfter w:w="194" w:type="dxa"/>
        </w:trPr>
        <w:tc>
          <w:tcPr>
            <w:tcW w:w="1389" w:type="dxa"/>
          </w:tcPr>
          <w:p w:rsidR="00161350" w:rsidRPr="00063BD4" w:rsidRDefault="007E5353" w:rsidP="00EA6F51">
            <w:pPr>
              <w:pStyle w:val="ExampleSub"/>
              <w:keepNext w:val="0"/>
              <w:keepLines w:val="0"/>
              <w:spacing w:beforeLines="60" w:before="144" w:after="60" w:line="240" w:lineRule="auto"/>
              <w:ind w:left="0"/>
              <w:jc w:val="right"/>
              <w:rPr>
                <w:rFonts w:ascii="Arial" w:hAnsi="Arial" w:cs="Arial"/>
                <w:bCs w:val="0"/>
                <w:color w:val="auto"/>
                <w:sz w:val="24"/>
                <w:szCs w:val="24"/>
              </w:rPr>
            </w:pPr>
            <w:r>
              <w:rPr>
                <w:rFonts w:ascii="Arial" w:hAnsi="Arial" w:cs="Arial"/>
                <w:bCs w:val="0"/>
                <w:color w:val="0D0D0D"/>
                <w:sz w:val="24"/>
                <w:szCs w:val="24"/>
              </w:rPr>
              <w:t>45,791</w:t>
            </w:r>
          </w:p>
        </w:tc>
        <w:tc>
          <w:tcPr>
            <w:tcW w:w="4612" w:type="dxa"/>
          </w:tcPr>
          <w:p w:rsidR="00161350" w:rsidRPr="00063BD4" w:rsidRDefault="00161350" w:rsidP="00691E5A">
            <w:pPr>
              <w:pStyle w:val="ExampleSub"/>
              <w:keepNext w:val="0"/>
              <w:keepLines w:val="0"/>
              <w:spacing w:beforeLines="60" w:before="144" w:after="60" w:line="240" w:lineRule="auto"/>
              <w:ind w:left="0"/>
              <w:rPr>
                <w:rFonts w:ascii="Arial" w:hAnsi="Arial" w:cs="Arial"/>
                <w:bCs w:val="0"/>
                <w:color w:val="0D0D0D"/>
                <w:sz w:val="24"/>
                <w:szCs w:val="24"/>
              </w:rPr>
            </w:pPr>
            <w:r w:rsidRPr="00063BD4">
              <w:rPr>
                <w:rFonts w:ascii="Arial" w:hAnsi="Arial" w:cs="Arial"/>
                <w:bCs w:val="0"/>
                <w:color w:val="0D0D0D"/>
                <w:sz w:val="24"/>
                <w:szCs w:val="24"/>
              </w:rPr>
              <w:t>Balance at 1 April</w:t>
            </w:r>
          </w:p>
        </w:tc>
        <w:tc>
          <w:tcPr>
            <w:tcW w:w="1384" w:type="dxa"/>
          </w:tcPr>
          <w:p w:rsidR="00161350" w:rsidRPr="00063BD4" w:rsidRDefault="00161350" w:rsidP="00FE4A83">
            <w:pPr>
              <w:pStyle w:val="ExampleSub"/>
              <w:keepNext w:val="0"/>
              <w:keepLines w:val="0"/>
              <w:spacing w:beforeLines="60" w:before="144" w:after="60" w:line="240" w:lineRule="auto"/>
              <w:ind w:left="0"/>
              <w:jc w:val="right"/>
              <w:rPr>
                <w:rFonts w:ascii="Arial" w:hAnsi="Arial" w:cs="Arial"/>
                <w:bCs w:val="0"/>
                <w:color w:val="0D0D0D"/>
                <w:sz w:val="24"/>
                <w:szCs w:val="24"/>
              </w:rPr>
            </w:pPr>
          </w:p>
        </w:tc>
        <w:tc>
          <w:tcPr>
            <w:tcW w:w="1385" w:type="dxa"/>
          </w:tcPr>
          <w:p w:rsidR="00161350" w:rsidRPr="00063BD4" w:rsidRDefault="00286DA4" w:rsidP="00286DA4">
            <w:pPr>
              <w:pStyle w:val="ExampleSub"/>
              <w:keepNext w:val="0"/>
              <w:keepLines w:val="0"/>
              <w:spacing w:beforeLines="60" w:before="144" w:after="60" w:line="240" w:lineRule="auto"/>
              <w:ind w:left="0"/>
              <w:jc w:val="right"/>
              <w:rPr>
                <w:rFonts w:ascii="Arial" w:hAnsi="Arial" w:cs="Arial"/>
                <w:bCs w:val="0"/>
                <w:color w:val="0D0D0D"/>
                <w:sz w:val="24"/>
                <w:szCs w:val="24"/>
              </w:rPr>
            </w:pPr>
            <w:r>
              <w:rPr>
                <w:rFonts w:ascii="Arial" w:hAnsi="Arial" w:cs="Arial"/>
                <w:bCs w:val="0"/>
                <w:color w:val="0D0D0D"/>
                <w:sz w:val="24"/>
                <w:szCs w:val="24"/>
              </w:rPr>
              <w:t>45,834</w:t>
            </w:r>
          </w:p>
        </w:tc>
      </w:tr>
      <w:tr w:rsidR="00F972E7" w:rsidRPr="00063BD4" w:rsidTr="00EA6F51">
        <w:trPr>
          <w:gridAfter w:val="1"/>
          <w:wAfter w:w="194" w:type="dxa"/>
        </w:trPr>
        <w:tc>
          <w:tcPr>
            <w:tcW w:w="1389" w:type="dxa"/>
          </w:tcPr>
          <w:p w:rsidR="00161350" w:rsidRPr="00063BD4" w:rsidRDefault="00161350" w:rsidP="00691E5A">
            <w:pPr>
              <w:pStyle w:val="ExampleSub"/>
              <w:keepNext w:val="0"/>
              <w:keepLines w:val="0"/>
              <w:spacing w:beforeLines="60" w:before="144" w:after="60" w:line="240" w:lineRule="auto"/>
              <w:ind w:left="0"/>
              <w:jc w:val="right"/>
              <w:rPr>
                <w:rFonts w:ascii="Arial" w:hAnsi="Arial" w:cs="Arial"/>
                <w:b w:val="0"/>
                <w:bCs w:val="0"/>
                <w:color w:val="auto"/>
                <w:sz w:val="24"/>
                <w:szCs w:val="24"/>
              </w:rPr>
            </w:pPr>
          </w:p>
        </w:tc>
        <w:tc>
          <w:tcPr>
            <w:tcW w:w="4612" w:type="dxa"/>
            <w:vAlign w:val="bottom"/>
          </w:tcPr>
          <w:p w:rsidR="00161350" w:rsidRPr="00063BD4" w:rsidRDefault="00161350" w:rsidP="00691E5A">
            <w:pPr>
              <w:spacing w:beforeLines="60" w:before="144" w:after="60" w:line="240" w:lineRule="auto"/>
              <w:rPr>
                <w:rFonts w:eastAsia="Times New Roman" w:cs="Arial"/>
                <w:bCs/>
                <w:color w:val="0D0D0D"/>
                <w:sz w:val="24"/>
                <w:szCs w:val="24"/>
                <w:lang w:eastAsia="en-GB"/>
              </w:rPr>
            </w:pPr>
            <w:r w:rsidRPr="00063BD4">
              <w:rPr>
                <w:rFonts w:eastAsia="Times New Roman" w:cs="Arial"/>
                <w:bCs/>
                <w:color w:val="0D0D0D"/>
                <w:sz w:val="24"/>
                <w:szCs w:val="24"/>
                <w:lang w:eastAsia="en-GB"/>
              </w:rPr>
              <w:t>Reversal of items relating to capital expenditure debited or credited to the Comprehensive Income and Expenditure Statement:</w:t>
            </w:r>
          </w:p>
        </w:tc>
        <w:tc>
          <w:tcPr>
            <w:tcW w:w="1384" w:type="dxa"/>
          </w:tcPr>
          <w:p w:rsidR="00161350" w:rsidRPr="00063BD4" w:rsidRDefault="00161350" w:rsidP="00691E5A">
            <w:pPr>
              <w:pStyle w:val="ExampleSub"/>
              <w:keepNext w:val="0"/>
              <w:keepLines w:val="0"/>
              <w:spacing w:beforeLines="60" w:before="144" w:after="60" w:line="240" w:lineRule="auto"/>
              <w:ind w:left="0"/>
              <w:jc w:val="right"/>
              <w:rPr>
                <w:rFonts w:ascii="Arial" w:hAnsi="Arial" w:cs="Arial"/>
                <w:b w:val="0"/>
                <w:bCs w:val="0"/>
                <w:color w:val="0D0D0D"/>
                <w:sz w:val="24"/>
                <w:szCs w:val="24"/>
              </w:rPr>
            </w:pPr>
          </w:p>
        </w:tc>
        <w:tc>
          <w:tcPr>
            <w:tcW w:w="1385" w:type="dxa"/>
          </w:tcPr>
          <w:p w:rsidR="00161350" w:rsidRPr="00063BD4" w:rsidRDefault="00161350" w:rsidP="00691E5A">
            <w:pPr>
              <w:pStyle w:val="ExampleSub"/>
              <w:keepNext w:val="0"/>
              <w:keepLines w:val="0"/>
              <w:spacing w:beforeLines="60" w:before="144" w:after="60" w:line="240" w:lineRule="auto"/>
              <w:ind w:left="0"/>
              <w:jc w:val="right"/>
              <w:rPr>
                <w:rFonts w:ascii="Arial" w:hAnsi="Arial" w:cs="Arial"/>
                <w:b w:val="0"/>
                <w:bCs w:val="0"/>
                <w:color w:val="0D0D0D"/>
                <w:sz w:val="24"/>
                <w:szCs w:val="24"/>
              </w:rPr>
            </w:pPr>
          </w:p>
        </w:tc>
      </w:tr>
      <w:tr w:rsidR="00F972E7" w:rsidRPr="00063BD4" w:rsidTr="00EA6F51">
        <w:trPr>
          <w:gridAfter w:val="1"/>
          <w:wAfter w:w="194" w:type="dxa"/>
        </w:trPr>
        <w:tc>
          <w:tcPr>
            <w:tcW w:w="1389" w:type="dxa"/>
          </w:tcPr>
          <w:p w:rsidR="00EA6F51" w:rsidRPr="00063BD4" w:rsidRDefault="00EA6F51" w:rsidP="007E5353">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w:t>
            </w:r>
            <w:r w:rsidR="007E5353">
              <w:rPr>
                <w:rFonts w:ascii="Arial" w:hAnsi="Arial" w:cs="Arial"/>
                <w:b w:val="0"/>
                <w:bCs w:val="0"/>
                <w:color w:val="0D0D0D"/>
                <w:sz w:val="24"/>
                <w:szCs w:val="24"/>
              </w:rPr>
              <w:t>2,477</w:t>
            </w:r>
            <w:r>
              <w:rPr>
                <w:rFonts w:ascii="Arial" w:hAnsi="Arial" w:cs="Arial"/>
                <w:b w:val="0"/>
                <w:bCs w:val="0"/>
                <w:color w:val="0D0D0D"/>
                <w:sz w:val="24"/>
                <w:szCs w:val="24"/>
              </w:rPr>
              <w:t>)</w:t>
            </w:r>
          </w:p>
        </w:tc>
        <w:tc>
          <w:tcPr>
            <w:tcW w:w="4612" w:type="dxa"/>
            <w:vAlign w:val="bottom"/>
          </w:tcPr>
          <w:p w:rsidR="00EA6F51" w:rsidRPr="00063BD4" w:rsidRDefault="00EA6F51" w:rsidP="008F6FA4">
            <w:pPr>
              <w:pStyle w:val="ListParagraph"/>
              <w:numPr>
                <w:ilvl w:val="0"/>
                <w:numId w:val="15"/>
              </w:numPr>
              <w:spacing w:beforeLines="60" w:before="144" w:after="60" w:line="240" w:lineRule="auto"/>
              <w:ind w:left="317" w:hanging="284"/>
              <w:rPr>
                <w:rFonts w:eastAsia="Times New Roman" w:cs="Arial"/>
                <w:bCs/>
                <w:color w:val="0D0D0D"/>
                <w:sz w:val="24"/>
                <w:szCs w:val="24"/>
                <w:lang w:eastAsia="en-GB"/>
              </w:rPr>
            </w:pPr>
            <w:r w:rsidRPr="00063BD4">
              <w:rPr>
                <w:rFonts w:eastAsia="Times New Roman" w:cs="Arial"/>
                <w:bCs/>
                <w:color w:val="0D0D0D"/>
                <w:sz w:val="24"/>
                <w:szCs w:val="24"/>
                <w:lang w:eastAsia="en-GB"/>
              </w:rPr>
              <w:t>Charges for depreciation and impairment of non current assets</w:t>
            </w:r>
          </w:p>
        </w:tc>
        <w:tc>
          <w:tcPr>
            <w:tcW w:w="1384" w:type="dxa"/>
          </w:tcPr>
          <w:p w:rsidR="00EA6F51" w:rsidRPr="00063BD4" w:rsidRDefault="0034769A" w:rsidP="00363884">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w:t>
            </w:r>
            <w:r w:rsidR="00F972E7">
              <w:rPr>
                <w:rFonts w:ascii="Arial" w:hAnsi="Arial" w:cs="Arial"/>
                <w:b w:val="0"/>
                <w:bCs w:val="0"/>
                <w:color w:val="0D0D0D"/>
                <w:sz w:val="24"/>
                <w:szCs w:val="24"/>
              </w:rPr>
              <w:t>3,</w:t>
            </w:r>
            <w:r w:rsidR="00363884">
              <w:rPr>
                <w:rFonts w:ascii="Arial" w:hAnsi="Arial" w:cs="Arial"/>
                <w:b w:val="0"/>
                <w:bCs w:val="0"/>
                <w:color w:val="0D0D0D"/>
                <w:sz w:val="24"/>
                <w:szCs w:val="24"/>
              </w:rPr>
              <w:t>216</w:t>
            </w:r>
            <w:r>
              <w:rPr>
                <w:rFonts w:ascii="Arial" w:hAnsi="Arial" w:cs="Arial"/>
                <w:b w:val="0"/>
                <w:bCs w:val="0"/>
                <w:color w:val="0D0D0D"/>
                <w:sz w:val="24"/>
                <w:szCs w:val="24"/>
              </w:rPr>
              <w:t>)</w:t>
            </w:r>
          </w:p>
        </w:tc>
        <w:tc>
          <w:tcPr>
            <w:tcW w:w="1385" w:type="dxa"/>
          </w:tcPr>
          <w:p w:rsidR="00EA6F51" w:rsidRPr="00063BD4" w:rsidRDefault="00EA6F51" w:rsidP="00EA6F51">
            <w:pPr>
              <w:pStyle w:val="ExampleSub"/>
              <w:keepNext w:val="0"/>
              <w:keepLines w:val="0"/>
              <w:spacing w:beforeLines="60" w:before="144" w:after="60" w:line="240" w:lineRule="auto"/>
              <w:ind w:left="0"/>
              <w:jc w:val="right"/>
              <w:rPr>
                <w:rFonts w:ascii="Arial" w:hAnsi="Arial" w:cs="Arial"/>
                <w:b w:val="0"/>
                <w:bCs w:val="0"/>
                <w:color w:val="0D0D0D"/>
                <w:sz w:val="24"/>
                <w:szCs w:val="24"/>
              </w:rPr>
            </w:pPr>
          </w:p>
        </w:tc>
      </w:tr>
      <w:tr w:rsidR="00F972E7" w:rsidRPr="00063BD4" w:rsidTr="00EA6F51">
        <w:trPr>
          <w:gridAfter w:val="1"/>
          <w:wAfter w:w="194" w:type="dxa"/>
        </w:trPr>
        <w:tc>
          <w:tcPr>
            <w:tcW w:w="1389" w:type="dxa"/>
          </w:tcPr>
          <w:p w:rsidR="00EA6F51" w:rsidRPr="00063BD4" w:rsidRDefault="00EA6F51" w:rsidP="00EA6F51">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2</w:t>
            </w:r>
          </w:p>
        </w:tc>
        <w:tc>
          <w:tcPr>
            <w:tcW w:w="4612" w:type="dxa"/>
            <w:vAlign w:val="bottom"/>
          </w:tcPr>
          <w:p w:rsidR="00EA6F51" w:rsidRPr="00063BD4" w:rsidRDefault="00EA6F51" w:rsidP="008F6FA4">
            <w:pPr>
              <w:pStyle w:val="ListParagraph"/>
              <w:numPr>
                <w:ilvl w:val="0"/>
                <w:numId w:val="15"/>
              </w:numPr>
              <w:spacing w:beforeLines="60" w:before="144" w:after="60" w:line="240" w:lineRule="auto"/>
              <w:ind w:left="317" w:hanging="284"/>
              <w:rPr>
                <w:rFonts w:eastAsia="Times New Roman" w:cs="Arial"/>
                <w:bCs/>
                <w:color w:val="0D0D0D"/>
                <w:sz w:val="24"/>
                <w:szCs w:val="24"/>
                <w:lang w:eastAsia="en-GB"/>
              </w:rPr>
            </w:pPr>
            <w:r w:rsidRPr="00063BD4">
              <w:rPr>
                <w:rFonts w:eastAsia="Times New Roman" w:cs="Arial"/>
                <w:bCs/>
                <w:color w:val="0D0D0D"/>
                <w:sz w:val="24"/>
                <w:szCs w:val="24"/>
                <w:lang w:eastAsia="en-GB"/>
              </w:rPr>
              <w:t>Operating lease income adjustment</w:t>
            </w:r>
          </w:p>
        </w:tc>
        <w:tc>
          <w:tcPr>
            <w:tcW w:w="1384" w:type="dxa"/>
          </w:tcPr>
          <w:p w:rsidR="00EA6F51" w:rsidRPr="00063BD4" w:rsidRDefault="00F972E7" w:rsidP="00F972E7">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2</w:t>
            </w:r>
          </w:p>
        </w:tc>
        <w:tc>
          <w:tcPr>
            <w:tcW w:w="1385" w:type="dxa"/>
          </w:tcPr>
          <w:p w:rsidR="00EA6F51" w:rsidRPr="00063BD4" w:rsidRDefault="00EA6F51" w:rsidP="00EA6F51">
            <w:pPr>
              <w:pStyle w:val="ExampleSub"/>
              <w:keepNext w:val="0"/>
              <w:keepLines w:val="0"/>
              <w:spacing w:beforeLines="60" w:before="144" w:after="60" w:line="240" w:lineRule="auto"/>
              <w:ind w:left="0"/>
              <w:jc w:val="right"/>
              <w:rPr>
                <w:rFonts w:ascii="Arial" w:hAnsi="Arial" w:cs="Arial"/>
                <w:b w:val="0"/>
                <w:bCs w:val="0"/>
                <w:color w:val="0D0D0D"/>
                <w:sz w:val="24"/>
                <w:szCs w:val="24"/>
              </w:rPr>
            </w:pPr>
          </w:p>
        </w:tc>
      </w:tr>
      <w:tr w:rsidR="00F972E7" w:rsidRPr="00063BD4" w:rsidTr="00EA6F51">
        <w:trPr>
          <w:gridAfter w:val="1"/>
          <w:wAfter w:w="194" w:type="dxa"/>
        </w:trPr>
        <w:tc>
          <w:tcPr>
            <w:tcW w:w="1389" w:type="dxa"/>
          </w:tcPr>
          <w:p w:rsidR="00EA6F51" w:rsidRPr="00063BD4" w:rsidRDefault="00EA6F51" w:rsidP="007E5353">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w:t>
            </w:r>
            <w:r w:rsidR="007E5353">
              <w:rPr>
                <w:rFonts w:ascii="Arial" w:hAnsi="Arial" w:cs="Arial"/>
                <w:b w:val="0"/>
                <w:bCs w:val="0"/>
                <w:color w:val="0D0D0D"/>
                <w:sz w:val="24"/>
                <w:szCs w:val="24"/>
              </w:rPr>
              <w:t>2,759</w:t>
            </w:r>
            <w:r>
              <w:rPr>
                <w:rFonts w:ascii="Arial" w:hAnsi="Arial" w:cs="Arial"/>
                <w:b w:val="0"/>
                <w:bCs w:val="0"/>
                <w:color w:val="0D0D0D"/>
                <w:sz w:val="24"/>
                <w:szCs w:val="24"/>
              </w:rPr>
              <w:t>)</w:t>
            </w:r>
          </w:p>
        </w:tc>
        <w:tc>
          <w:tcPr>
            <w:tcW w:w="4612" w:type="dxa"/>
            <w:vAlign w:val="bottom"/>
          </w:tcPr>
          <w:p w:rsidR="00EA6F51" w:rsidRPr="00063BD4" w:rsidRDefault="00EA6F51" w:rsidP="008F6FA4">
            <w:pPr>
              <w:pStyle w:val="ListParagraph"/>
              <w:numPr>
                <w:ilvl w:val="0"/>
                <w:numId w:val="15"/>
              </w:numPr>
              <w:spacing w:beforeLines="60" w:before="144" w:after="60" w:line="240" w:lineRule="auto"/>
              <w:ind w:left="317" w:hanging="284"/>
              <w:rPr>
                <w:rFonts w:eastAsia="Times New Roman" w:cs="Arial"/>
                <w:bCs/>
                <w:color w:val="0D0D0D"/>
                <w:sz w:val="24"/>
                <w:szCs w:val="24"/>
                <w:lang w:eastAsia="en-GB"/>
              </w:rPr>
            </w:pPr>
            <w:r w:rsidRPr="00063BD4">
              <w:rPr>
                <w:rFonts w:eastAsia="Times New Roman" w:cs="Arial"/>
                <w:bCs/>
                <w:color w:val="0D0D0D"/>
                <w:sz w:val="24"/>
                <w:szCs w:val="24"/>
                <w:lang w:eastAsia="en-GB"/>
              </w:rPr>
              <w:t>Revaluation losses on Property, Plant and Equipment</w:t>
            </w:r>
          </w:p>
        </w:tc>
        <w:tc>
          <w:tcPr>
            <w:tcW w:w="1384" w:type="dxa"/>
          </w:tcPr>
          <w:p w:rsidR="00EA6F51" w:rsidRPr="00063BD4" w:rsidRDefault="00432B28" w:rsidP="00F972E7">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w:t>
            </w:r>
            <w:r w:rsidR="00F972E7">
              <w:rPr>
                <w:rFonts w:ascii="Arial" w:hAnsi="Arial" w:cs="Arial"/>
                <w:b w:val="0"/>
                <w:bCs w:val="0"/>
                <w:color w:val="0D0D0D"/>
                <w:sz w:val="24"/>
                <w:szCs w:val="24"/>
              </w:rPr>
              <w:t>2,895</w:t>
            </w:r>
            <w:r w:rsidR="0034769A">
              <w:rPr>
                <w:rFonts w:ascii="Arial" w:hAnsi="Arial" w:cs="Arial"/>
                <w:b w:val="0"/>
                <w:bCs w:val="0"/>
                <w:color w:val="0D0D0D"/>
                <w:sz w:val="24"/>
                <w:szCs w:val="24"/>
              </w:rPr>
              <w:t>)</w:t>
            </w:r>
          </w:p>
        </w:tc>
        <w:tc>
          <w:tcPr>
            <w:tcW w:w="1385" w:type="dxa"/>
          </w:tcPr>
          <w:p w:rsidR="00EA6F51" w:rsidRPr="00063BD4" w:rsidRDefault="00EA6F51" w:rsidP="00EA6F51">
            <w:pPr>
              <w:pStyle w:val="ExampleSub"/>
              <w:keepNext w:val="0"/>
              <w:keepLines w:val="0"/>
              <w:spacing w:beforeLines="60" w:before="144" w:after="60" w:line="240" w:lineRule="auto"/>
              <w:ind w:left="0"/>
              <w:jc w:val="right"/>
              <w:rPr>
                <w:rFonts w:ascii="Arial" w:hAnsi="Arial" w:cs="Arial"/>
                <w:b w:val="0"/>
                <w:bCs w:val="0"/>
                <w:color w:val="0D0D0D"/>
                <w:sz w:val="24"/>
                <w:szCs w:val="24"/>
              </w:rPr>
            </w:pPr>
          </w:p>
        </w:tc>
      </w:tr>
      <w:tr w:rsidR="00F972E7" w:rsidRPr="00063BD4" w:rsidTr="00EA6F51">
        <w:trPr>
          <w:gridAfter w:val="1"/>
          <w:wAfter w:w="194" w:type="dxa"/>
        </w:trPr>
        <w:tc>
          <w:tcPr>
            <w:tcW w:w="1389" w:type="dxa"/>
          </w:tcPr>
          <w:p w:rsidR="00EA6F51" w:rsidRPr="00063BD4" w:rsidRDefault="007E5353" w:rsidP="00EA6F51">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866</w:t>
            </w:r>
          </w:p>
        </w:tc>
        <w:tc>
          <w:tcPr>
            <w:tcW w:w="4612" w:type="dxa"/>
            <w:vAlign w:val="bottom"/>
          </w:tcPr>
          <w:p w:rsidR="00EA6F51" w:rsidRPr="00063BD4" w:rsidRDefault="00EA6F51" w:rsidP="008F6FA4">
            <w:pPr>
              <w:pStyle w:val="ListParagraph"/>
              <w:numPr>
                <w:ilvl w:val="0"/>
                <w:numId w:val="15"/>
              </w:numPr>
              <w:spacing w:beforeLines="60" w:before="144" w:after="60" w:line="240" w:lineRule="auto"/>
              <w:ind w:left="317" w:hanging="284"/>
              <w:rPr>
                <w:rFonts w:eastAsia="Times New Roman" w:cs="Arial"/>
                <w:bCs/>
                <w:color w:val="0D0D0D"/>
                <w:sz w:val="24"/>
                <w:szCs w:val="24"/>
                <w:lang w:eastAsia="en-GB"/>
              </w:rPr>
            </w:pPr>
            <w:r w:rsidRPr="00063BD4">
              <w:rPr>
                <w:rFonts w:eastAsia="Times New Roman" w:cs="Arial"/>
                <w:bCs/>
                <w:color w:val="0D0D0D"/>
                <w:sz w:val="24"/>
                <w:szCs w:val="24"/>
                <w:lang w:eastAsia="en-GB"/>
              </w:rPr>
              <w:t>Revaluation reversals on Property, Plant &amp; Equipment</w:t>
            </w:r>
          </w:p>
        </w:tc>
        <w:tc>
          <w:tcPr>
            <w:tcW w:w="1384" w:type="dxa"/>
          </w:tcPr>
          <w:p w:rsidR="00EA6F51" w:rsidRPr="00063BD4" w:rsidRDefault="00F972E7" w:rsidP="00F972E7">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2,449</w:t>
            </w:r>
          </w:p>
        </w:tc>
        <w:tc>
          <w:tcPr>
            <w:tcW w:w="1385" w:type="dxa"/>
          </w:tcPr>
          <w:p w:rsidR="00EA6F51" w:rsidRPr="00063BD4" w:rsidRDefault="00EA6F51" w:rsidP="00EA6F51">
            <w:pPr>
              <w:pStyle w:val="ExampleSub"/>
              <w:keepNext w:val="0"/>
              <w:keepLines w:val="0"/>
              <w:spacing w:beforeLines="60" w:before="144" w:after="60" w:line="240" w:lineRule="auto"/>
              <w:ind w:left="0"/>
              <w:jc w:val="right"/>
              <w:rPr>
                <w:rFonts w:ascii="Arial" w:hAnsi="Arial" w:cs="Arial"/>
                <w:b w:val="0"/>
                <w:bCs w:val="0"/>
                <w:color w:val="0D0D0D"/>
                <w:sz w:val="24"/>
                <w:szCs w:val="24"/>
              </w:rPr>
            </w:pPr>
          </w:p>
        </w:tc>
      </w:tr>
      <w:tr w:rsidR="00F972E7" w:rsidRPr="00063BD4" w:rsidTr="00EA6F51">
        <w:trPr>
          <w:gridAfter w:val="1"/>
          <w:wAfter w:w="194" w:type="dxa"/>
        </w:trPr>
        <w:tc>
          <w:tcPr>
            <w:tcW w:w="1389" w:type="dxa"/>
          </w:tcPr>
          <w:p w:rsidR="00EA6F51" w:rsidRPr="00063BD4" w:rsidRDefault="00EA6F51" w:rsidP="007E5353">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w:t>
            </w:r>
            <w:r w:rsidR="007E5353">
              <w:rPr>
                <w:rFonts w:ascii="Arial" w:hAnsi="Arial" w:cs="Arial"/>
                <w:b w:val="0"/>
                <w:bCs w:val="0"/>
                <w:color w:val="0D0D0D"/>
                <w:sz w:val="24"/>
                <w:szCs w:val="24"/>
              </w:rPr>
              <w:t>190</w:t>
            </w:r>
            <w:r>
              <w:rPr>
                <w:rFonts w:ascii="Arial" w:hAnsi="Arial" w:cs="Arial"/>
                <w:b w:val="0"/>
                <w:bCs w:val="0"/>
                <w:color w:val="0D0D0D"/>
                <w:sz w:val="24"/>
                <w:szCs w:val="24"/>
              </w:rPr>
              <w:t>)</w:t>
            </w:r>
          </w:p>
        </w:tc>
        <w:tc>
          <w:tcPr>
            <w:tcW w:w="4612" w:type="dxa"/>
            <w:vAlign w:val="bottom"/>
          </w:tcPr>
          <w:p w:rsidR="00EA6F51" w:rsidRPr="00063BD4" w:rsidRDefault="00EA6F51" w:rsidP="008F6FA4">
            <w:pPr>
              <w:pStyle w:val="ListParagraph"/>
              <w:numPr>
                <w:ilvl w:val="0"/>
                <w:numId w:val="15"/>
              </w:numPr>
              <w:spacing w:beforeLines="60" w:before="144" w:after="60" w:line="240" w:lineRule="auto"/>
              <w:ind w:left="317" w:hanging="284"/>
              <w:rPr>
                <w:rFonts w:eastAsia="Times New Roman" w:cs="Arial"/>
                <w:bCs/>
                <w:color w:val="0D0D0D"/>
                <w:sz w:val="24"/>
                <w:szCs w:val="24"/>
                <w:lang w:eastAsia="en-GB"/>
              </w:rPr>
            </w:pPr>
            <w:r w:rsidRPr="00063BD4">
              <w:rPr>
                <w:rFonts w:eastAsia="Times New Roman" w:cs="Arial"/>
                <w:bCs/>
                <w:color w:val="0D0D0D"/>
                <w:sz w:val="24"/>
                <w:szCs w:val="24"/>
                <w:lang w:eastAsia="en-GB"/>
              </w:rPr>
              <w:t>Amortisation of intangible assets</w:t>
            </w:r>
          </w:p>
        </w:tc>
        <w:tc>
          <w:tcPr>
            <w:tcW w:w="1384" w:type="dxa"/>
          </w:tcPr>
          <w:p w:rsidR="00EA6F51" w:rsidRPr="00063BD4" w:rsidRDefault="006C6B47" w:rsidP="00363884">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w:t>
            </w:r>
            <w:r w:rsidR="00363884">
              <w:rPr>
                <w:rFonts w:ascii="Arial" w:hAnsi="Arial" w:cs="Arial"/>
                <w:b w:val="0"/>
                <w:bCs w:val="0"/>
                <w:color w:val="0D0D0D"/>
                <w:sz w:val="24"/>
                <w:szCs w:val="24"/>
              </w:rPr>
              <w:t>169</w:t>
            </w:r>
            <w:r>
              <w:rPr>
                <w:rFonts w:ascii="Arial" w:hAnsi="Arial" w:cs="Arial"/>
                <w:b w:val="0"/>
                <w:bCs w:val="0"/>
                <w:color w:val="0D0D0D"/>
                <w:sz w:val="24"/>
                <w:szCs w:val="24"/>
              </w:rPr>
              <w:t>)</w:t>
            </w:r>
          </w:p>
        </w:tc>
        <w:tc>
          <w:tcPr>
            <w:tcW w:w="1385" w:type="dxa"/>
          </w:tcPr>
          <w:p w:rsidR="00EA6F51" w:rsidRPr="00063BD4" w:rsidRDefault="00EA6F51" w:rsidP="00EA6F51">
            <w:pPr>
              <w:pStyle w:val="ExampleSub"/>
              <w:keepNext w:val="0"/>
              <w:keepLines w:val="0"/>
              <w:spacing w:beforeLines="60" w:before="144" w:after="60" w:line="240" w:lineRule="auto"/>
              <w:ind w:left="0"/>
              <w:jc w:val="right"/>
              <w:rPr>
                <w:rFonts w:ascii="Arial" w:hAnsi="Arial" w:cs="Arial"/>
                <w:b w:val="0"/>
                <w:bCs w:val="0"/>
                <w:color w:val="0D0D0D"/>
                <w:sz w:val="24"/>
                <w:szCs w:val="24"/>
              </w:rPr>
            </w:pPr>
          </w:p>
        </w:tc>
      </w:tr>
      <w:tr w:rsidR="00F972E7" w:rsidRPr="00063BD4" w:rsidTr="00EA6F51">
        <w:trPr>
          <w:gridAfter w:val="1"/>
          <w:wAfter w:w="194" w:type="dxa"/>
        </w:trPr>
        <w:tc>
          <w:tcPr>
            <w:tcW w:w="1389" w:type="dxa"/>
          </w:tcPr>
          <w:p w:rsidR="00EA6F51" w:rsidRPr="00063BD4" w:rsidRDefault="00EA6F51" w:rsidP="007E5353">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w:t>
            </w:r>
            <w:r w:rsidR="007E5353">
              <w:rPr>
                <w:rFonts w:ascii="Arial" w:hAnsi="Arial" w:cs="Arial"/>
                <w:b w:val="0"/>
                <w:bCs w:val="0"/>
                <w:color w:val="0D0D0D"/>
                <w:sz w:val="24"/>
                <w:szCs w:val="24"/>
              </w:rPr>
              <w:t>3,807</w:t>
            </w:r>
            <w:r>
              <w:rPr>
                <w:rFonts w:ascii="Arial" w:hAnsi="Arial" w:cs="Arial"/>
                <w:b w:val="0"/>
                <w:bCs w:val="0"/>
                <w:color w:val="0D0D0D"/>
                <w:sz w:val="24"/>
                <w:szCs w:val="24"/>
              </w:rPr>
              <w:t>)</w:t>
            </w:r>
          </w:p>
        </w:tc>
        <w:tc>
          <w:tcPr>
            <w:tcW w:w="4612" w:type="dxa"/>
            <w:vAlign w:val="bottom"/>
          </w:tcPr>
          <w:p w:rsidR="00EA6F51" w:rsidRPr="00063BD4" w:rsidRDefault="00EA6F51" w:rsidP="008F6FA4">
            <w:pPr>
              <w:pStyle w:val="ListParagraph"/>
              <w:numPr>
                <w:ilvl w:val="0"/>
                <w:numId w:val="15"/>
              </w:numPr>
              <w:spacing w:beforeLines="60" w:before="144" w:after="60" w:line="240" w:lineRule="auto"/>
              <w:ind w:left="317" w:hanging="284"/>
              <w:rPr>
                <w:rFonts w:eastAsia="Times New Roman" w:cs="Arial"/>
                <w:bCs/>
                <w:color w:val="0D0D0D"/>
                <w:sz w:val="24"/>
                <w:szCs w:val="24"/>
                <w:lang w:eastAsia="en-GB"/>
              </w:rPr>
            </w:pPr>
            <w:r w:rsidRPr="00063BD4">
              <w:rPr>
                <w:rFonts w:eastAsia="Times New Roman" w:cs="Arial"/>
                <w:bCs/>
                <w:color w:val="0D0D0D"/>
                <w:sz w:val="24"/>
                <w:szCs w:val="24"/>
                <w:lang w:eastAsia="en-GB"/>
              </w:rPr>
              <w:t>Revenue expenditure funded from capital under statute</w:t>
            </w:r>
          </w:p>
        </w:tc>
        <w:tc>
          <w:tcPr>
            <w:tcW w:w="1384" w:type="dxa"/>
          </w:tcPr>
          <w:p w:rsidR="00EA6F51" w:rsidRPr="00063BD4" w:rsidRDefault="00432B28" w:rsidP="00947000">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w:t>
            </w:r>
            <w:r w:rsidR="00F972E7">
              <w:rPr>
                <w:rFonts w:ascii="Arial" w:hAnsi="Arial" w:cs="Arial"/>
                <w:b w:val="0"/>
                <w:bCs w:val="0"/>
                <w:color w:val="0D0D0D"/>
                <w:sz w:val="24"/>
                <w:szCs w:val="24"/>
              </w:rPr>
              <w:t>3,17</w:t>
            </w:r>
            <w:r w:rsidR="00947000">
              <w:rPr>
                <w:rFonts w:ascii="Arial" w:hAnsi="Arial" w:cs="Arial"/>
                <w:b w:val="0"/>
                <w:bCs w:val="0"/>
                <w:color w:val="0D0D0D"/>
                <w:sz w:val="24"/>
                <w:szCs w:val="24"/>
              </w:rPr>
              <w:t>9</w:t>
            </w:r>
            <w:r w:rsidR="0034769A">
              <w:rPr>
                <w:rFonts w:ascii="Arial" w:hAnsi="Arial" w:cs="Arial"/>
                <w:b w:val="0"/>
                <w:bCs w:val="0"/>
                <w:color w:val="0D0D0D"/>
                <w:sz w:val="24"/>
                <w:szCs w:val="24"/>
              </w:rPr>
              <w:t>)</w:t>
            </w:r>
          </w:p>
        </w:tc>
        <w:tc>
          <w:tcPr>
            <w:tcW w:w="1385" w:type="dxa"/>
          </w:tcPr>
          <w:p w:rsidR="00EA6F51" w:rsidRPr="00063BD4" w:rsidRDefault="00EA6F51" w:rsidP="00EA6F51">
            <w:pPr>
              <w:pStyle w:val="ExampleSub"/>
              <w:keepNext w:val="0"/>
              <w:keepLines w:val="0"/>
              <w:spacing w:beforeLines="60" w:before="144" w:after="60" w:line="240" w:lineRule="auto"/>
              <w:ind w:left="0"/>
              <w:jc w:val="right"/>
              <w:rPr>
                <w:rFonts w:ascii="Arial" w:hAnsi="Arial" w:cs="Arial"/>
                <w:b w:val="0"/>
                <w:bCs w:val="0"/>
                <w:color w:val="0D0D0D"/>
                <w:sz w:val="24"/>
                <w:szCs w:val="24"/>
              </w:rPr>
            </w:pPr>
          </w:p>
        </w:tc>
      </w:tr>
      <w:tr w:rsidR="00F972E7" w:rsidRPr="00063BD4" w:rsidTr="00EA6F51">
        <w:trPr>
          <w:gridAfter w:val="1"/>
          <w:wAfter w:w="194" w:type="dxa"/>
        </w:trPr>
        <w:tc>
          <w:tcPr>
            <w:tcW w:w="1389" w:type="dxa"/>
          </w:tcPr>
          <w:p w:rsidR="00EA6F51" w:rsidRPr="00063BD4" w:rsidRDefault="00EA6F51" w:rsidP="007E5353">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w:t>
            </w:r>
            <w:r w:rsidR="007E5353">
              <w:rPr>
                <w:rFonts w:ascii="Arial" w:hAnsi="Arial" w:cs="Arial"/>
                <w:b w:val="0"/>
                <w:bCs w:val="0"/>
                <w:color w:val="0D0D0D"/>
                <w:sz w:val="24"/>
                <w:szCs w:val="24"/>
              </w:rPr>
              <w:t>202</w:t>
            </w:r>
            <w:r>
              <w:rPr>
                <w:rFonts w:ascii="Arial" w:hAnsi="Arial" w:cs="Arial"/>
                <w:b w:val="0"/>
                <w:bCs w:val="0"/>
                <w:color w:val="0D0D0D"/>
                <w:sz w:val="24"/>
                <w:szCs w:val="24"/>
              </w:rPr>
              <w:t>)</w:t>
            </w:r>
          </w:p>
        </w:tc>
        <w:tc>
          <w:tcPr>
            <w:tcW w:w="4612" w:type="dxa"/>
            <w:vAlign w:val="bottom"/>
          </w:tcPr>
          <w:p w:rsidR="00EA6F51" w:rsidRPr="00063BD4" w:rsidRDefault="00EA6F51" w:rsidP="008F6FA4">
            <w:pPr>
              <w:pStyle w:val="ListParagraph"/>
              <w:numPr>
                <w:ilvl w:val="0"/>
                <w:numId w:val="15"/>
              </w:numPr>
              <w:spacing w:beforeLines="60" w:before="144" w:after="60" w:line="240" w:lineRule="auto"/>
              <w:ind w:left="317" w:hanging="284"/>
              <w:rPr>
                <w:rFonts w:eastAsia="Times New Roman" w:cs="Arial"/>
                <w:bCs/>
                <w:color w:val="0D0D0D"/>
                <w:sz w:val="24"/>
                <w:szCs w:val="24"/>
                <w:lang w:eastAsia="en-GB"/>
              </w:rPr>
            </w:pPr>
            <w:r w:rsidRPr="00063BD4">
              <w:rPr>
                <w:rFonts w:eastAsia="Times New Roman" w:cs="Arial"/>
                <w:bCs/>
                <w:color w:val="0D0D0D"/>
                <w:sz w:val="24"/>
                <w:szCs w:val="24"/>
                <w:lang w:eastAsia="en-GB"/>
              </w:rPr>
              <w:t>Amounts of non current assets written off on disposal or sale as part of the gain/loss on disposal to the Comprehensive Income and Expenditure Statement</w:t>
            </w:r>
          </w:p>
        </w:tc>
        <w:tc>
          <w:tcPr>
            <w:tcW w:w="1384" w:type="dxa"/>
          </w:tcPr>
          <w:p w:rsidR="00EA6F51" w:rsidRPr="00063BD4" w:rsidRDefault="0034769A" w:rsidP="00573E85">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w:t>
            </w:r>
            <w:r w:rsidR="00F972E7">
              <w:rPr>
                <w:rFonts w:ascii="Arial" w:hAnsi="Arial" w:cs="Arial"/>
                <w:b w:val="0"/>
                <w:bCs w:val="0"/>
                <w:color w:val="0D0D0D"/>
                <w:sz w:val="24"/>
                <w:szCs w:val="24"/>
              </w:rPr>
              <w:t>1</w:t>
            </w:r>
            <w:r w:rsidR="00573E85">
              <w:rPr>
                <w:rFonts w:ascii="Arial" w:hAnsi="Arial" w:cs="Arial"/>
                <w:b w:val="0"/>
                <w:bCs w:val="0"/>
                <w:color w:val="0D0D0D"/>
                <w:sz w:val="24"/>
                <w:szCs w:val="24"/>
              </w:rPr>
              <w:t>1</w:t>
            </w:r>
            <w:r>
              <w:rPr>
                <w:rFonts w:ascii="Arial" w:hAnsi="Arial" w:cs="Arial"/>
                <w:b w:val="0"/>
                <w:bCs w:val="0"/>
                <w:color w:val="0D0D0D"/>
                <w:sz w:val="24"/>
                <w:szCs w:val="24"/>
              </w:rPr>
              <w:t>)</w:t>
            </w:r>
          </w:p>
        </w:tc>
        <w:tc>
          <w:tcPr>
            <w:tcW w:w="1385" w:type="dxa"/>
          </w:tcPr>
          <w:p w:rsidR="00EA6F51" w:rsidRPr="00063BD4" w:rsidRDefault="00EA6F51" w:rsidP="00EA6F51">
            <w:pPr>
              <w:pStyle w:val="ExampleSub"/>
              <w:keepNext w:val="0"/>
              <w:keepLines w:val="0"/>
              <w:spacing w:beforeLines="60" w:before="144" w:after="60" w:line="240" w:lineRule="auto"/>
              <w:ind w:left="0"/>
              <w:jc w:val="right"/>
              <w:rPr>
                <w:rFonts w:ascii="Arial" w:hAnsi="Arial" w:cs="Arial"/>
                <w:b w:val="0"/>
                <w:bCs w:val="0"/>
                <w:color w:val="0D0D0D"/>
                <w:sz w:val="24"/>
                <w:szCs w:val="24"/>
              </w:rPr>
            </w:pPr>
          </w:p>
        </w:tc>
      </w:tr>
      <w:tr w:rsidR="00F972E7" w:rsidRPr="00063BD4" w:rsidTr="00EA6F51">
        <w:trPr>
          <w:gridAfter w:val="1"/>
          <w:wAfter w:w="194" w:type="dxa"/>
        </w:trPr>
        <w:tc>
          <w:tcPr>
            <w:tcW w:w="1389" w:type="dxa"/>
            <w:tcBorders>
              <w:bottom w:val="single" w:sz="4" w:space="0" w:color="auto"/>
            </w:tcBorders>
          </w:tcPr>
          <w:p w:rsidR="00EA6F51" w:rsidRDefault="00EA6F51" w:rsidP="00EA6F51">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0</w:t>
            </w:r>
          </w:p>
        </w:tc>
        <w:tc>
          <w:tcPr>
            <w:tcW w:w="4612" w:type="dxa"/>
            <w:vAlign w:val="bottom"/>
          </w:tcPr>
          <w:p w:rsidR="00EA6F51" w:rsidRPr="00063BD4" w:rsidRDefault="00EA6F51" w:rsidP="008F6FA4">
            <w:pPr>
              <w:pStyle w:val="ListParagraph"/>
              <w:numPr>
                <w:ilvl w:val="0"/>
                <w:numId w:val="15"/>
              </w:numPr>
              <w:spacing w:beforeLines="60" w:before="144" w:after="60" w:line="240" w:lineRule="auto"/>
              <w:ind w:left="317" w:hanging="284"/>
              <w:rPr>
                <w:rFonts w:eastAsia="Times New Roman" w:cs="Arial"/>
                <w:bCs/>
                <w:color w:val="0D0D0D"/>
                <w:sz w:val="24"/>
                <w:szCs w:val="24"/>
                <w:lang w:eastAsia="en-GB"/>
              </w:rPr>
            </w:pPr>
            <w:r>
              <w:rPr>
                <w:rFonts w:eastAsia="Times New Roman" w:cs="Arial"/>
                <w:bCs/>
                <w:color w:val="0D0D0D"/>
                <w:sz w:val="24"/>
                <w:szCs w:val="24"/>
                <w:lang w:eastAsia="en-GB"/>
              </w:rPr>
              <w:t>Gain arising on share of donated assets - Strata</w:t>
            </w:r>
          </w:p>
        </w:tc>
        <w:tc>
          <w:tcPr>
            <w:tcW w:w="1384" w:type="dxa"/>
            <w:tcBorders>
              <w:bottom w:val="single" w:sz="4" w:space="0" w:color="auto"/>
            </w:tcBorders>
          </w:tcPr>
          <w:p w:rsidR="00EA6F51" w:rsidRDefault="00F972E7" w:rsidP="00F972E7">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0</w:t>
            </w:r>
          </w:p>
        </w:tc>
        <w:tc>
          <w:tcPr>
            <w:tcW w:w="1385" w:type="dxa"/>
          </w:tcPr>
          <w:p w:rsidR="00EA6F51" w:rsidRPr="00063BD4" w:rsidRDefault="00EA6F51" w:rsidP="00EA6F51">
            <w:pPr>
              <w:pStyle w:val="ExampleSub"/>
              <w:keepNext w:val="0"/>
              <w:keepLines w:val="0"/>
              <w:spacing w:beforeLines="60" w:before="144" w:after="60" w:line="240" w:lineRule="auto"/>
              <w:ind w:left="0"/>
              <w:jc w:val="right"/>
              <w:rPr>
                <w:rFonts w:ascii="Arial" w:hAnsi="Arial" w:cs="Arial"/>
                <w:b w:val="0"/>
                <w:bCs w:val="0"/>
                <w:color w:val="0D0D0D"/>
                <w:sz w:val="24"/>
                <w:szCs w:val="24"/>
              </w:rPr>
            </w:pPr>
          </w:p>
        </w:tc>
      </w:tr>
      <w:tr w:rsidR="00F972E7" w:rsidRPr="00063BD4" w:rsidTr="00EA6F51">
        <w:trPr>
          <w:gridAfter w:val="1"/>
          <w:wAfter w:w="194" w:type="dxa"/>
        </w:trPr>
        <w:tc>
          <w:tcPr>
            <w:tcW w:w="1389" w:type="dxa"/>
            <w:tcBorders>
              <w:top w:val="single" w:sz="4" w:space="0" w:color="auto"/>
            </w:tcBorders>
          </w:tcPr>
          <w:p w:rsidR="00EA6F51" w:rsidRPr="00063BD4" w:rsidRDefault="00EA6F51" w:rsidP="007E5353">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w:t>
            </w:r>
            <w:r w:rsidR="007E5353">
              <w:rPr>
                <w:rFonts w:ascii="Arial" w:hAnsi="Arial" w:cs="Arial"/>
                <w:b w:val="0"/>
                <w:bCs w:val="0"/>
                <w:color w:val="0D0D0D"/>
                <w:sz w:val="24"/>
                <w:szCs w:val="24"/>
              </w:rPr>
              <w:t>8,567</w:t>
            </w:r>
            <w:r>
              <w:rPr>
                <w:rFonts w:ascii="Arial" w:hAnsi="Arial" w:cs="Arial"/>
                <w:b w:val="0"/>
                <w:bCs w:val="0"/>
                <w:color w:val="0D0D0D"/>
                <w:sz w:val="24"/>
                <w:szCs w:val="24"/>
              </w:rPr>
              <w:t>)</w:t>
            </w:r>
          </w:p>
        </w:tc>
        <w:tc>
          <w:tcPr>
            <w:tcW w:w="4612" w:type="dxa"/>
          </w:tcPr>
          <w:p w:rsidR="00EA6F51" w:rsidRPr="00063BD4" w:rsidRDefault="00EA6F51" w:rsidP="00EA6F51">
            <w:pPr>
              <w:spacing w:beforeLines="60" w:before="144" w:after="60" w:line="240" w:lineRule="auto"/>
              <w:rPr>
                <w:rFonts w:eastAsia="Times New Roman" w:cs="Arial"/>
                <w:bCs/>
                <w:color w:val="0D0D0D"/>
                <w:sz w:val="24"/>
                <w:szCs w:val="24"/>
                <w:lang w:eastAsia="en-GB"/>
              </w:rPr>
            </w:pPr>
          </w:p>
        </w:tc>
        <w:tc>
          <w:tcPr>
            <w:tcW w:w="1384" w:type="dxa"/>
            <w:tcBorders>
              <w:top w:val="single" w:sz="4" w:space="0" w:color="auto"/>
            </w:tcBorders>
          </w:tcPr>
          <w:p w:rsidR="00EA6F51" w:rsidRPr="00063BD4" w:rsidRDefault="0034769A" w:rsidP="00363884">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w:t>
            </w:r>
            <w:r w:rsidR="00363884">
              <w:rPr>
                <w:rFonts w:ascii="Arial" w:hAnsi="Arial" w:cs="Arial"/>
                <w:b w:val="0"/>
                <w:bCs w:val="0"/>
                <w:color w:val="0D0D0D"/>
                <w:sz w:val="24"/>
                <w:szCs w:val="24"/>
              </w:rPr>
              <w:t>7,019</w:t>
            </w:r>
            <w:r>
              <w:rPr>
                <w:rFonts w:ascii="Arial" w:hAnsi="Arial" w:cs="Arial"/>
                <w:b w:val="0"/>
                <w:bCs w:val="0"/>
                <w:color w:val="0D0D0D"/>
                <w:sz w:val="24"/>
                <w:szCs w:val="24"/>
              </w:rPr>
              <w:t>)</w:t>
            </w:r>
          </w:p>
        </w:tc>
        <w:tc>
          <w:tcPr>
            <w:tcW w:w="1385" w:type="dxa"/>
          </w:tcPr>
          <w:p w:rsidR="00EA6F51" w:rsidRPr="00063BD4" w:rsidRDefault="00EA6F51" w:rsidP="00EA6F51">
            <w:pPr>
              <w:pStyle w:val="ExampleSub"/>
              <w:keepNext w:val="0"/>
              <w:keepLines w:val="0"/>
              <w:spacing w:beforeLines="60" w:before="144" w:after="60" w:line="240" w:lineRule="auto"/>
              <w:ind w:left="0"/>
              <w:jc w:val="right"/>
              <w:rPr>
                <w:rFonts w:ascii="Arial" w:hAnsi="Arial" w:cs="Arial"/>
                <w:b w:val="0"/>
                <w:bCs w:val="0"/>
                <w:color w:val="0D0D0D"/>
                <w:sz w:val="24"/>
                <w:szCs w:val="24"/>
              </w:rPr>
            </w:pPr>
          </w:p>
        </w:tc>
      </w:tr>
      <w:tr w:rsidR="00F972E7" w:rsidRPr="00063BD4" w:rsidTr="00EA6F51">
        <w:trPr>
          <w:gridAfter w:val="1"/>
          <w:wAfter w:w="194" w:type="dxa"/>
        </w:trPr>
        <w:tc>
          <w:tcPr>
            <w:tcW w:w="1389" w:type="dxa"/>
            <w:tcBorders>
              <w:bottom w:val="single" w:sz="4" w:space="0" w:color="auto"/>
            </w:tcBorders>
          </w:tcPr>
          <w:p w:rsidR="00EA6F51" w:rsidRPr="00063BD4" w:rsidRDefault="007E5353" w:rsidP="00EA6F51">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618</w:t>
            </w:r>
          </w:p>
        </w:tc>
        <w:tc>
          <w:tcPr>
            <w:tcW w:w="4612" w:type="dxa"/>
          </w:tcPr>
          <w:p w:rsidR="00EA6F51" w:rsidRPr="00063BD4" w:rsidRDefault="00EA6F51" w:rsidP="00EA6F51">
            <w:pPr>
              <w:pStyle w:val="ExampleSub"/>
              <w:keepNext w:val="0"/>
              <w:keepLines w:val="0"/>
              <w:spacing w:beforeLines="60" w:before="144" w:after="60" w:line="240" w:lineRule="auto"/>
              <w:ind w:left="0"/>
              <w:rPr>
                <w:rFonts w:ascii="Arial" w:hAnsi="Arial" w:cs="Arial"/>
                <w:b w:val="0"/>
                <w:bCs w:val="0"/>
                <w:color w:val="0D0D0D"/>
                <w:sz w:val="24"/>
                <w:szCs w:val="24"/>
              </w:rPr>
            </w:pPr>
            <w:r w:rsidRPr="00063BD4">
              <w:rPr>
                <w:rFonts w:ascii="Arial" w:hAnsi="Arial" w:cs="Arial"/>
                <w:b w:val="0"/>
                <w:bCs w:val="0"/>
                <w:color w:val="0D0D0D"/>
                <w:sz w:val="24"/>
                <w:szCs w:val="24"/>
              </w:rPr>
              <w:t>Adjusting amounts written out of the Revaluation Reserve</w:t>
            </w:r>
          </w:p>
        </w:tc>
        <w:tc>
          <w:tcPr>
            <w:tcW w:w="1384" w:type="dxa"/>
            <w:tcBorders>
              <w:bottom w:val="single" w:sz="4" w:space="0" w:color="auto"/>
            </w:tcBorders>
          </w:tcPr>
          <w:p w:rsidR="00EA6F51" w:rsidRPr="00063BD4" w:rsidRDefault="00F972E7" w:rsidP="00F972E7">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762</w:t>
            </w:r>
          </w:p>
        </w:tc>
        <w:tc>
          <w:tcPr>
            <w:tcW w:w="1385" w:type="dxa"/>
          </w:tcPr>
          <w:p w:rsidR="00EA6F51" w:rsidRPr="00063BD4" w:rsidRDefault="00EA6F51" w:rsidP="00EA6F51">
            <w:pPr>
              <w:pStyle w:val="ExampleSub"/>
              <w:keepNext w:val="0"/>
              <w:keepLines w:val="0"/>
              <w:spacing w:beforeLines="60" w:before="144" w:after="60" w:line="240" w:lineRule="auto"/>
              <w:ind w:left="0"/>
              <w:jc w:val="right"/>
              <w:rPr>
                <w:rFonts w:ascii="Arial" w:hAnsi="Arial" w:cs="Arial"/>
                <w:b w:val="0"/>
                <w:bCs w:val="0"/>
                <w:color w:val="0D0D0D"/>
                <w:sz w:val="24"/>
                <w:szCs w:val="24"/>
              </w:rPr>
            </w:pPr>
          </w:p>
        </w:tc>
      </w:tr>
      <w:tr w:rsidR="00F972E7" w:rsidRPr="00063BD4" w:rsidTr="00EA6F51">
        <w:trPr>
          <w:gridAfter w:val="1"/>
          <w:wAfter w:w="194" w:type="dxa"/>
        </w:trPr>
        <w:tc>
          <w:tcPr>
            <w:tcW w:w="1389" w:type="dxa"/>
            <w:tcBorders>
              <w:top w:val="single" w:sz="4" w:space="0" w:color="auto"/>
            </w:tcBorders>
          </w:tcPr>
          <w:p w:rsidR="000B6064" w:rsidRPr="00063BD4" w:rsidRDefault="000B6064" w:rsidP="007E5353">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w:t>
            </w:r>
            <w:r w:rsidR="007E5353">
              <w:rPr>
                <w:rFonts w:ascii="Arial" w:hAnsi="Arial" w:cs="Arial"/>
                <w:b w:val="0"/>
                <w:bCs w:val="0"/>
                <w:color w:val="0D0D0D"/>
                <w:sz w:val="24"/>
                <w:szCs w:val="24"/>
              </w:rPr>
              <w:t>7,949</w:t>
            </w:r>
            <w:r w:rsidR="00096E72">
              <w:rPr>
                <w:rFonts w:ascii="Arial" w:hAnsi="Arial" w:cs="Arial"/>
                <w:b w:val="0"/>
                <w:bCs w:val="0"/>
                <w:color w:val="0D0D0D"/>
                <w:sz w:val="24"/>
                <w:szCs w:val="24"/>
              </w:rPr>
              <w:t>)</w:t>
            </w:r>
          </w:p>
        </w:tc>
        <w:tc>
          <w:tcPr>
            <w:tcW w:w="4612" w:type="dxa"/>
            <w:vAlign w:val="bottom"/>
          </w:tcPr>
          <w:p w:rsidR="000B6064" w:rsidRPr="00063BD4" w:rsidRDefault="000B6064" w:rsidP="00691E5A">
            <w:pPr>
              <w:spacing w:beforeLines="60" w:before="144" w:after="60" w:line="240" w:lineRule="auto"/>
              <w:rPr>
                <w:rFonts w:eastAsia="Times New Roman" w:cs="Arial"/>
                <w:bCs/>
                <w:color w:val="0D0D0D"/>
                <w:sz w:val="24"/>
                <w:szCs w:val="24"/>
                <w:lang w:eastAsia="en-GB"/>
              </w:rPr>
            </w:pPr>
            <w:r w:rsidRPr="00063BD4">
              <w:rPr>
                <w:rFonts w:eastAsia="Times New Roman" w:cs="Arial"/>
                <w:bCs/>
                <w:color w:val="0D0D0D"/>
                <w:sz w:val="24"/>
                <w:szCs w:val="24"/>
                <w:lang w:eastAsia="en-GB"/>
              </w:rPr>
              <w:t>Net written out amount of the cost of non current assets consumed in the year</w:t>
            </w:r>
          </w:p>
        </w:tc>
        <w:tc>
          <w:tcPr>
            <w:tcW w:w="1384" w:type="dxa"/>
            <w:tcBorders>
              <w:top w:val="single" w:sz="4" w:space="0" w:color="auto"/>
            </w:tcBorders>
          </w:tcPr>
          <w:p w:rsidR="000B6064" w:rsidRPr="00063BD4" w:rsidRDefault="000B6064" w:rsidP="00691E5A">
            <w:pPr>
              <w:pStyle w:val="ExampleSub"/>
              <w:keepNext w:val="0"/>
              <w:keepLines w:val="0"/>
              <w:spacing w:beforeLines="60" w:before="144" w:after="60" w:line="240" w:lineRule="auto"/>
              <w:ind w:left="0"/>
              <w:jc w:val="right"/>
              <w:rPr>
                <w:rFonts w:ascii="Arial" w:hAnsi="Arial" w:cs="Arial"/>
                <w:b w:val="0"/>
                <w:bCs w:val="0"/>
                <w:color w:val="0D0D0D"/>
                <w:sz w:val="24"/>
                <w:szCs w:val="24"/>
              </w:rPr>
            </w:pPr>
          </w:p>
        </w:tc>
        <w:tc>
          <w:tcPr>
            <w:tcW w:w="1385" w:type="dxa"/>
          </w:tcPr>
          <w:p w:rsidR="000B6064" w:rsidRPr="00063BD4" w:rsidRDefault="0034769A" w:rsidP="00363884">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w:t>
            </w:r>
            <w:r w:rsidR="00363884">
              <w:rPr>
                <w:rFonts w:ascii="Arial" w:hAnsi="Arial" w:cs="Arial"/>
                <w:b w:val="0"/>
                <w:bCs w:val="0"/>
                <w:color w:val="0D0D0D"/>
                <w:sz w:val="24"/>
                <w:szCs w:val="24"/>
              </w:rPr>
              <w:t>6,257</w:t>
            </w:r>
            <w:r>
              <w:rPr>
                <w:rFonts w:ascii="Arial" w:hAnsi="Arial" w:cs="Arial"/>
                <w:b w:val="0"/>
                <w:bCs w:val="0"/>
                <w:color w:val="0D0D0D"/>
                <w:sz w:val="24"/>
                <w:szCs w:val="24"/>
              </w:rPr>
              <w:t>)</w:t>
            </w:r>
          </w:p>
        </w:tc>
      </w:tr>
      <w:tr w:rsidR="00F972E7" w:rsidRPr="00063BD4" w:rsidTr="00EA6F51">
        <w:trPr>
          <w:gridAfter w:val="1"/>
          <w:wAfter w:w="194" w:type="dxa"/>
        </w:trPr>
        <w:tc>
          <w:tcPr>
            <w:tcW w:w="1389" w:type="dxa"/>
          </w:tcPr>
          <w:p w:rsidR="000B6064" w:rsidRPr="00063BD4" w:rsidRDefault="000B6064" w:rsidP="00691E5A">
            <w:pPr>
              <w:pStyle w:val="ExampleSub"/>
              <w:keepNext w:val="0"/>
              <w:keepLines w:val="0"/>
              <w:spacing w:beforeLines="60" w:before="144" w:after="60" w:line="240" w:lineRule="auto"/>
              <w:ind w:left="0"/>
              <w:jc w:val="right"/>
              <w:rPr>
                <w:rFonts w:ascii="Arial" w:hAnsi="Arial" w:cs="Arial"/>
                <w:b w:val="0"/>
                <w:bCs w:val="0"/>
                <w:color w:val="auto"/>
                <w:sz w:val="24"/>
                <w:szCs w:val="24"/>
              </w:rPr>
            </w:pPr>
          </w:p>
        </w:tc>
        <w:tc>
          <w:tcPr>
            <w:tcW w:w="4612" w:type="dxa"/>
          </w:tcPr>
          <w:p w:rsidR="000B6064" w:rsidRPr="00063BD4" w:rsidRDefault="000B6064" w:rsidP="00691E5A">
            <w:pPr>
              <w:pStyle w:val="ExampleSub"/>
              <w:keepNext w:val="0"/>
              <w:keepLines w:val="0"/>
              <w:spacing w:beforeLines="60" w:before="144" w:after="60" w:line="240" w:lineRule="auto"/>
              <w:ind w:left="0"/>
              <w:rPr>
                <w:rFonts w:ascii="Arial" w:hAnsi="Arial" w:cs="Arial"/>
                <w:b w:val="0"/>
                <w:color w:val="0D0D0D"/>
                <w:sz w:val="24"/>
                <w:szCs w:val="24"/>
              </w:rPr>
            </w:pPr>
            <w:r w:rsidRPr="00063BD4">
              <w:rPr>
                <w:rFonts w:ascii="Arial" w:hAnsi="Arial" w:cs="Arial"/>
                <w:b w:val="0"/>
                <w:color w:val="0D0D0D"/>
                <w:sz w:val="24"/>
                <w:szCs w:val="24"/>
              </w:rPr>
              <w:t>Capital financing applied in the year:</w:t>
            </w:r>
          </w:p>
        </w:tc>
        <w:tc>
          <w:tcPr>
            <w:tcW w:w="1384" w:type="dxa"/>
          </w:tcPr>
          <w:p w:rsidR="000B6064" w:rsidRPr="00063BD4" w:rsidRDefault="000B6064" w:rsidP="00691E5A">
            <w:pPr>
              <w:pStyle w:val="ExampleSub"/>
              <w:keepNext w:val="0"/>
              <w:keepLines w:val="0"/>
              <w:spacing w:beforeLines="60" w:before="144" w:after="60" w:line="240" w:lineRule="auto"/>
              <w:ind w:left="0"/>
              <w:jc w:val="right"/>
              <w:rPr>
                <w:rFonts w:ascii="Arial" w:hAnsi="Arial" w:cs="Arial"/>
                <w:b w:val="0"/>
                <w:bCs w:val="0"/>
                <w:color w:val="0D0D0D"/>
                <w:sz w:val="24"/>
                <w:szCs w:val="24"/>
              </w:rPr>
            </w:pPr>
          </w:p>
        </w:tc>
        <w:tc>
          <w:tcPr>
            <w:tcW w:w="1385" w:type="dxa"/>
          </w:tcPr>
          <w:p w:rsidR="000B6064" w:rsidRPr="00063BD4" w:rsidRDefault="000B6064" w:rsidP="00691E5A">
            <w:pPr>
              <w:pStyle w:val="ExampleSub"/>
              <w:keepNext w:val="0"/>
              <w:keepLines w:val="0"/>
              <w:spacing w:beforeLines="60" w:before="144" w:after="60" w:line="240" w:lineRule="auto"/>
              <w:ind w:left="0"/>
              <w:jc w:val="right"/>
              <w:rPr>
                <w:rFonts w:ascii="Arial" w:hAnsi="Arial" w:cs="Arial"/>
                <w:b w:val="0"/>
                <w:bCs w:val="0"/>
                <w:color w:val="0D0D0D"/>
                <w:sz w:val="24"/>
                <w:szCs w:val="24"/>
              </w:rPr>
            </w:pPr>
          </w:p>
        </w:tc>
      </w:tr>
      <w:tr w:rsidR="00F972E7" w:rsidRPr="00063BD4" w:rsidTr="00EA6F51">
        <w:trPr>
          <w:gridAfter w:val="1"/>
          <w:wAfter w:w="194" w:type="dxa"/>
        </w:trPr>
        <w:tc>
          <w:tcPr>
            <w:tcW w:w="1389" w:type="dxa"/>
          </w:tcPr>
          <w:p w:rsidR="002473A0" w:rsidRPr="00063BD4" w:rsidRDefault="007E5353" w:rsidP="00EA6F51">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354</w:t>
            </w:r>
          </w:p>
        </w:tc>
        <w:tc>
          <w:tcPr>
            <w:tcW w:w="4612" w:type="dxa"/>
            <w:vAlign w:val="bottom"/>
          </w:tcPr>
          <w:p w:rsidR="002473A0" w:rsidRPr="00063BD4" w:rsidRDefault="002473A0" w:rsidP="008F6FA4">
            <w:pPr>
              <w:pStyle w:val="ListParagraph"/>
              <w:numPr>
                <w:ilvl w:val="0"/>
                <w:numId w:val="15"/>
              </w:numPr>
              <w:spacing w:beforeLines="60" w:before="144" w:after="60" w:line="240" w:lineRule="auto"/>
              <w:ind w:left="317" w:hanging="284"/>
              <w:rPr>
                <w:rFonts w:eastAsia="Times New Roman" w:cs="Arial"/>
                <w:bCs/>
                <w:color w:val="0D0D0D"/>
                <w:sz w:val="24"/>
                <w:szCs w:val="24"/>
                <w:lang w:eastAsia="en-GB"/>
              </w:rPr>
            </w:pPr>
            <w:r w:rsidRPr="00063BD4">
              <w:rPr>
                <w:rFonts w:eastAsia="Times New Roman" w:cs="Arial"/>
                <w:bCs/>
                <w:color w:val="0D0D0D"/>
                <w:sz w:val="24"/>
                <w:szCs w:val="24"/>
                <w:lang w:eastAsia="en-GB"/>
              </w:rPr>
              <w:t>Use of the Capital Receipts Reserve to finance new capital expenditure</w:t>
            </w:r>
            <w:r>
              <w:rPr>
                <w:rFonts w:eastAsia="Times New Roman" w:cs="Arial"/>
                <w:bCs/>
                <w:color w:val="0D0D0D"/>
                <w:sz w:val="24"/>
                <w:szCs w:val="24"/>
                <w:lang w:eastAsia="en-GB"/>
              </w:rPr>
              <w:t>/repay loan</w:t>
            </w:r>
          </w:p>
        </w:tc>
        <w:tc>
          <w:tcPr>
            <w:tcW w:w="1384" w:type="dxa"/>
          </w:tcPr>
          <w:p w:rsidR="002473A0" w:rsidRPr="00063BD4" w:rsidRDefault="00F972E7" w:rsidP="00F972E7">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206</w:t>
            </w:r>
          </w:p>
        </w:tc>
        <w:tc>
          <w:tcPr>
            <w:tcW w:w="1385" w:type="dxa"/>
          </w:tcPr>
          <w:p w:rsidR="002473A0" w:rsidRPr="00063BD4" w:rsidRDefault="002473A0" w:rsidP="002473A0">
            <w:pPr>
              <w:pStyle w:val="ExampleSub"/>
              <w:keepNext w:val="0"/>
              <w:keepLines w:val="0"/>
              <w:spacing w:beforeLines="60" w:before="144" w:after="60" w:line="240" w:lineRule="auto"/>
              <w:ind w:left="0"/>
              <w:jc w:val="right"/>
              <w:rPr>
                <w:rFonts w:ascii="Arial" w:hAnsi="Arial" w:cs="Arial"/>
                <w:b w:val="0"/>
                <w:bCs w:val="0"/>
                <w:color w:val="0D0D0D"/>
                <w:sz w:val="24"/>
                <w:szCs w:val="24"/>
              </w:rPr>
            </w:pPr>
          </w:p>
        </w:tc>
      </w:tr>
      <w:tr w:rsidR="00F972E7" w:rsidRPr="00063BD4" w:rsidTr="00EA6F51">
        <w:trPr>
          <w:gridAfter w:val="1"/>
          <w:wAfter w:w="194" w:type="dxa"/>
        </w:trPr>
        <w:tc>
          <w:tcPr>
            <w:tcW w:w="1389" w:type="dxa"/>
          </w:tcPr>
          <w:p w:rsidR="002473A0" w:rsidRDefault="002473A0" w:rsidP="002473A0">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0</w:t>
            </w:r>
          </w:p>
        </w:tc>
        <w:tc>
          <w:tcPr>
            <w:tcW w:w="4612" w:type="dxa"/>
            <w:vAlign w:val="bottom"/>
          </w:tcPr>
          <w:p w:rsidR="002473A0" w:rsidRPr="00063BD4" w:rsidRDefault="002473A0" w:rsidP="008F6FA4">
            <w:pPr>
              <w:pStyle w:val="ListParagraph"/>
              <w:numPr>
                <w:ilvl w:val="0"/>
                <w:numId w:val="15"/>
              </w:numPr>
              <w:spacing w:beforeLines="60" w:before="144" w:after="60" w:line="240" w:lineRule="auto"/>
              <w:ind w:left="317" w:hanging="284"/>
              <w:rPr>
                <w:rFonts w:eastAsia="Times New Roman" w:cs="Arial"/>
                <w:bCs/>
                <w:color w:val="auto"/>
                <w:sz w:val="24"/>
                <w:szCs w:val="24"/>
                <w:lang w:eastAsia="en-GB"/>
              </w:rPr>
            </w:pPr>
            <w:r>
              <w:rPr>
                <w:rFonts w:eastAsia="Times New Roman" w:cs="Arial"/>
                <w:bCs/>
                <w:color w:val="auto"/>
                <w:sz w:val="24"/>
                <w:szCs w:val="24"/>
                <w:lang w:eastAsia="en-GB"/>
              </w:rPr>
              <w:t>Use of the Capital Receipts Reserve to meet previous year disposal costs</w:t>
            </w:r>
          </w:p>
        </w:tc>
        <w:tc>
          <w:tcPr>
            <w:tcW w:w="1384" w:type="dxa"/>
          </w:tcPr>
          <w:p w:rsidR="002473A0" w:rsidRDefault="00F972E7" w:rsidP="00F972E7">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0</w:t>
            </w:r>
          </w:p>
        </w:tc>
        <w:tc>
          <w:tcPr>
            <w:tcW w:w="1385" w:type="dxa"/>
          </w:tcPr>
          <w:p w:rsidR="002473A0" w:rsidRPr="00063BD4" w:rsidRDefault="002473A0" w:rsidP="002473A0">
            <w:pPr>
              <w:pStyle w:val="ExampleSub"/>
              <w:keepNext w:val="0"/>
              <w:keepLines w:val="0"/>
              <w:spacing w:beforeLines="60" w:before="144" w:after="60" w:line="240" w:lineRule="auto"/>
              <w:ind w:left="0"/>
              <w:jc w:val="right"/>
              <w:rPr>
                <w:rFonts w:ascii="Arial" w:hAnsi="Arial" w:cs="Arial"/>
                <w:b w:val="0"/>
                <w:bCs w:val="0"/>
                <w:sz w:val="24"/>
                <w:szCs w:val="24"/>
              </w:rPr>
            </w:pPr>
          </w:p>
        </w:tc>
      </w:tr>
      <w:tr w:rsidR="00F972E7" w:rsidRPr="00063BD4" w:rsidTr="00EA6F51">
        <w:trPr>
          <w:gridAfter w:val="1"/>
          <w:wAfter w:w="194" w:type="dxa"/>
        </w:trPr>
        <w:tc>
          <w:tcPr>
            <w:tcW w:w="1389" w:type="dxa"/>
          </w:tcPr>
          <w:p w:rsidR="00EA6F51" w:rsidRPr="00063BD4" w:rsidRDefault="007E5353" w:rsidP="00EA6F51">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2,575</w:t>
            </w:r>
          </w:p>
        </w:tc>
        <w:tc>
          <w:tcPr>
            <w:tcW w:w="4612" w:type="dxa"/>
            <w:vAlign w:val="bottom"/>
          </w:tcPr>
          <w:p w:rsidR="00EA6F51" w:rsidRPr="00063BD4" w:rsidRDefault="00EA6F51" w:rsidP="008F6FA4">
            <w:pPr>
              <w:pStyle w:val="ListParagraph"/>
              <w:numPr>
                <w:ilvl w:val="0"/>
                <w:numId w:val="15"/>
              </w:numPr>
              <w:spacing w:beforeLines="60" w:before="144" w:after="60" w:line="240" w:lineRule="auto"/>
              <w:ind w:left="317" w:hanging="284"/>
              <w:rPr>
                <w:rFonts w:eastAsia="Times New Roman" w:cs="Arial"/>
                <w:bCs/>
                <w:color w:val="auto"/>
                <w:sz w:val="24"/>
                <w:szCs w:val="24"/>
                <w:lang w:eastAsia="en-GB"/>
              </w:rPr>
            </w:pPr>
            <w:r w:rsidRPr="00063BD4">
              <w:rPr>
                <w:rFonts w:eastAsia="Times New Roman" w:cs="Arial"/>
                <w:bCs/>
                <w:color w:val="auto"/>
                <w:sz w:val="24"/>
                <w:szCs w:val="24"/>
                <w:lang w:eastAsia="en-GB"/>
              </w:rPr>
              <w:t>Capital grants and contributions credited to the Comprehensive Income and Expenditure Statement that have been applied to capital financing</w:t>
            </w:r>
          </w:p>
        </w:tc>
        <w:tc>
          <w:tcPr>
            <w:tcW w:w="1384" w:type="dxa"/>
          </w:tcPr>
          <w:p w:rsidR="00EA6F51" w:rsidRPr="00063BD4" w:rsidRDefault="00F972E7" w:rsidP="00F972E7">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5,406</w:t>
            </w:r>
          </w:p>
        </w:tc>
        <w:tc>
          <w:tcPr>
            <w:tcW w:w="1385" w:type="dxa"/>
          </w:tcPr>
          <w:p w:rsidR="00EA6F51" w:rsidRPr="00063BD4" w:rsidRDefault="00EA6F51" w:rsidP="00EA6F51">
            <w:pPr>
              <w:pStyle w:val="ExampleSub"/>
              <w:keepNext w:val="0"/>
              <w:keepLines w:val="0"/>
              <w:spacing w:beforeLines="60" w:before="144" w:after="60" w:line="240" w:lineRule="auto"/>
              <w:ind w:left="0"/>
              <w:jc w:val="right"/>
              <w:rPr>
                <w:rFonts w:ascii="Arial" w:hAnsi="Arial" w:cs="Arial"/>
                <w:b w:val="0"/>
                <w:bCs w:val="0"/>
                <w:sz w:val="24"/>
                <w:szCs w:val="24"/>
              </w:rPr>
            </w:pPr>
          </w:p>
        </w:tc>
      </w:tr>
      <w:tr w:rsidR="00F972E7" w:rsidRPr="00063BD4" w:rsidTr="00EA6F51">
        <w:trPr>
          <w:gridAfter w:val="1"/>
          <w:wAfter w:w="194" w:type="dxa"/>
        </w:trPr>
        <w:tc>
          <w:tcPr>
            <w:tcW w:w="1389" w:type="dxa"/>
          </w:tcPr>
          <w:p w:rsidR="00EA6F51" w:rsidRPr="00063BD4" w:rsidRDefault="007E5353" w:rsidP="00EA6F51">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2,291</w:t>
            </w:r>
          </w:p>
        </w:tc>
        <w:tc>
          <w:tcPr>
            <w:tcW w:w="4612" w:type="dxa"/>
            <w:vAlign w:val="bottom"/>
          </w:tcPr>
          <w:p w:rsidR="00EA6F51" w:rsidRPr="00063BD4" w:rsidRDefault="00EA6F51" w:rsidP="008F6FA4">
            <w:pPr>
              <w:pStyle w:val="ListParagraph"/>
              <w:numPr>
                <w:ilvl w:val="0"/>
                <w:numId w:val="15"/>
              </w:numPr>
              <w:spacing w:beforeLines="60" w:before="144" w:after="60" w:line="240" w:lineRule="auto"/>
              <w:ind w:left="317" w:hanging="284"/>
              <w:rPr>
                <w:rFonts w:eastAsia="Times New Roman" w:cs="Arial"/>
                <w:bCs/>
                <w:color w:val="auto"/>
                <w:sz w:val="24"/>
                <w:szCs w:val="24"/>
                <w:lang w:eastAsia="en-GB"/>
              </w:rPr>
            </w:pPr>
            <w:r w:rsidRPr="00063BD4">
              <w:rPr>
                <w:rFonts w:eastAsia="Times New Roman" w:cs="Arial"/>
                <w:bCs/>
                <w:color w:val="auto"/>
                <w:sz w:val="24"/>
                <w:szCs w:val="24"/>
                <w:lang w:eastAsia="en-GB"/>
              </w:rPr>
              <w:t>Application of grants to capital financing from the Capital Grants Unapplied Account</w:t>
            </w:r>
          </w:p>
        </w:tc>
        <w:tc>
          <w:tcPr>
            <w:tcW w:w="1384" w:type="dxa"/>
          </w:tcPr>
          <w:p w:rsidR="00EA6F51" w:rsidRPr="00063BD4" w:rsidRDefault="00F972E7" w:rsidP="00F972E7">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327</w:t>
            </w:r>
          </w:p>
        </w:tc>
        <w:tc>
          <w:tcPr>
            <w:tcW w:w="1385" w:type="dxa"/>
          </w:tcPr>
          <w:p w:rsidR="00EA6F51" w:rsidRPr="00063BD4" w:rsidRDefault="00EA6F51" w:rsidP="00EA6F51">
            <w:pPr>
              <w:pStyle w:val="ExampleSub"/>
              <w:keepNext w:val="0"/>
              <w:keepLines w:val="0"/>
              <w:spacing w:beforeLines="60" w:before="144" w:after="60" w:line="240" w:lineRule="auto"/>
              <w:ind w:left="0"/>
              <w:jc w:val="right"/>
              <w:rPr>
                <w:rFonts w:ascii="Arial" w:hAnsi="Arial" w:cs="Arial"/>
                <w:b w:val="0"/>
                <w:bCs w:val="0"/>
                <w:sz w:val="24"/>
                <w:szCs w:val="24"/>
              </w:rPr>
            </w:pPr>
          </w:p>
        </w:tc>
      </w:tr>
      <w:tr w:rsidR="00F972E7" w:rsidRPr="00063BD4" w:rsidTr="00EA6F51">
        <w:trPr>
          <w:gridAfter w:val="1"/>
          <w:wAfter w:w="194" w:type="dxa"/>
        </w:trPr>
        <w:tc>
          <w:tcPr>
            <w:tcW w:w="1389" w:type="dxa"/>
          </w:tcPr>
          <w:p w:rsidR="00EA6F51" w:rsidRPr="00063BD4" w:rsidRDefault="00EA6F51" w:rsidP="00EA6F51">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0</w:t>
            </w:r>
          </w:p>
        </w:tc>
        <w:tc>
          <w:tcPr>
            <w:tcW w:w="4612" w:type="dxa"/>
            <w:vAlign w:val="bottom"/>
          </w:tcPr>
          <w:p w:rsidR="00EA6F51" w:rsidRPr="00063BD4" w:rsidRDefault="00EA6F51" w:rsidP="008F6FA4">
            <w:pPr>
              <w:pStyle w:val="ListParagraph"/>
              <w:numPr>
                <w:ilvl w:val="0"/>
                <w:numId w:val="15"/>
              </w:numPr>
              <w:spacing w:beforeLines="60" w:before="144" w:after="60" w:line="240" w:lineRule="auto"/>
              <w:ind w:left="317" w:hanging="284"/>
              <w:rPr>
                <w:rFonts w:eastAsia="Times New Roman" w:cs="Arial"/>
                <w:bCs/>
                <w:color w:val="auto"/>
                <w:sz w:val="24"/>
                <w:szCs w:val="24"/>
                <w:lang w:eastAsia="en-GB"/>
              </w:rPr>
            </w:pPr>
            <w:r w:rsidRPr="00063BD4">
              <w:rPr>
                <w:rFonts w:eastAsia="Times New Roman" w:cs="Arial"/>
                <w:bCs/>
                <w:color w:val="auto"/>
                <w:sz w:val="24"/>
                <w:szCs w:val="24"/>
                <w:lang w:eastAsia="en-GB"/>
              </w:rPr>
              <w:t xml:space="preserve">Transfer to the </w:t>
            </w:r>
            <w:r>
              <w:rPr>
                <w:rFonts w:eastAsia="Times New Roman" w:cs="Arial"/>
                <w:bCs/>
                <w:color w:val="auto"/>
                <w:sz w:val="24"/>
                <w:szCs w:val="24"/>
                <w:lang w:eastAsia="en-GB"/>
              </w:rPr>
              <w:t>C</w:t>
            </w:r>
            <w:r w:rsidRPr="00063BD4">
              <w:rPr>
                <w:rFonts w:eastAsia="Times New Roman" w:cs="Arial"/>
                <w:bCs/>
                <w:color w:val="auto"/>
                <w:sz w:val="24"/>
                <w:szCs w:val="24"/>
                <w:lang w:eastAsia="en-GB"/>
              </w:rPr>
              <w:t xml:space="preserve">apital </w:t>
            </w:r>
            <w:r>
              <w:rPr>
                <w:rFonts w:eastAsia="Times New Roman" w:cs="Arial"/>
                <w:bCs/>
                <w:color w:val="auto"/>
                <w:sz w:val="24"/>
                <w:szCs w:val="24"/>
                <w:lang w:eastAsia="en-GB"/>
              </w:rPr>
              <w:t>R</w:t>
            </w:r>
            <w:r w:rsidRPr="00063BD4">
              <w:rPr>
                <w:rFonts w:eastAsia="Times New Roman" w:cs="Arial"/>
                <w:bCs/>
                <w:color w:val="auto"/>
                <w:sz w:val="24"/>
                <w:szCs w:val="24"/>
                <w:lang w:eastAsia="en-GB"/>
              </w:rPr>
              <w:t xml:space="preserve">eceipts </w:t>
            </w:r>
            <w:r>
              <w:rPr>
                <w:rFonts w:eastAsia="Times New Roman" w:cs="Arial"/>
                <w:bCs/>
                <w:color w:val="auto"/>
                <w:sz w:val="24"/>
                <w:szCs w:val="24"/>
                <w:lang w:eastAsia="en-GB"/>
              </w:rPr>
              <w:t>R</w:t>
            </w:r>
            <w:r w:rsidRPr="00063BD4">
              <w:rPr>
                <w:rFonts w:eastAsia="Times New Roman" w:cs="Arial"/>
                <w:bCs/>
                <w:color w:val="auto"/>
                <w:sz w:val="24"/>
                <w:szCs w:val="24"/>
                <w:lang w:eastAsia="en-GB"/>
              </w:rPr>
              <w:t>eserve upon receipt of cash</w:t>
            </w:r>
          </w:p>
        </w:tc>
        <w:tc>
          <w:tcPr>
            <w:tcW w:w="1384" w:type="dxa"/>
          </w:tcPr>
          <w:p w:rsidR="00EA6F51" w:rsidRPr="00063BD4" w:rsidRDefault="00F972E7" w:rsidP="00F972E7">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0</w:t>
            </w:r>
          </w:p>
        </w:tc>
        <w:tc>
          <w:tcPr>
            <w:tcW w:w="1385" w:type="dxa"/>
          </w:tcPr>
          <w:p w:rsidR="00EA6F51" w:rsidRPr="00063BD4" w:rsidRDefault="00EA6F51" w:rsidP="00EA6F51">
            <w:pPr>
              <w:pStyle w:val="ExampleSub"/>
              <w:keepNext w:val="0"/>
              <w:keepLines w:val="0"/>
              <w:spacing w:beforeLines="60" w:before="144" w:after="60" w:line="240" w:lineRule="auto"/>
              <w:ind w:left="0"/>
              <w:jc w:val="right"/>
              <w:rPr>
                <w:rFonts w:ascii="Arial" w:hAnsi="Arial" w:cs="Arial"/>
                <w:b w:val="0"/>
                <w:bCs w:val="0"/>
                <w:sz w:val="24"/>
                <w:szCs w:val="24"/>
              </w:rPr>
            </w:pPr>
          </w:p>
        </w:tc>
      </w:tr>
      <w:tr w:rsidR="00F972E7" w:rsidRPr="00063BD4" w:rsidTr="00EA6F51">
        <w:trPr>
          <w:gridAfter w:val="1"/>
          <w:wAfter w:w="194" w:type="dxa"/>
        </w:trPr>
        <w:tc>
          <w:tcPr>
            <w:tcW w:w="1389" w:type="dxa"/>
          </w:tcPr>
          <w:p w:rsidR="00EA6F51" w:rsidRDefault="007E5353" w:rsidP="00EA6F51">
            <w:pPr>
              <w:pStyle w:val="ExampleSub"/>
              <w:keepNext w:val="0"/>
              <w:keepLines w:val="0"/>
              <w:spacing w:before="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117</w:t>
            </w:r>
          </w:p>
        </w:tc>
        <w:tc>
          <w:tcPr>
            <w:tcW w:w="4612" w:type="dxa"/>
            <w:vAlign w:val="bottom"/>
          </w:tcPr>
          <w:p w:rsidR="00EA6F51" w:rsidRPr="00063BD4" w:rsidRDefault="00EA6F51" w:rsidP="008F6FA4">
            <w:pPr>
              <w:pStyle w:val="ListParagraph"/>
              <w:numPr>
                <w:ilvl w:val="0"/>
                <w:numId w:val="15"/>
              </w:numPr>
              <w:spacing w:after="0" w:line="240" w:lineRule="auto"/>
              <w:ind w:left="317" w:hanging="284"/>
              <w:rPr>
                <w:rFonts w:eastAsia="Times New Roman" w:cs="Arial"/>
                <w:bCs/>
                <w:color w:val="auto"/>
                <w:sz w:val="24"/>
                <w:szCs w:val="24"/>
                <w:lang w:eastAsia="en-GB"/>
              </w:rPr>
            </w:pPr>
            <w:r>
              <w:rPr>
                <w:rFonts w:eastAsia="Times New Roman" w:cs="Arial"/>
                <w:bCs/>
                <w:color w:val="auto"/>
                <w:sz w:val="24"/>
                <w:szCs w:val="24"/>
                <w:lang w:eastAsia="en-GB"/>
              </w:rPr>
              <w:t>Statutory provision for the financing of capital investment charged against the General Fund balance</w:t>
            </w:r>
          </w:p>
        </w:tc>
        <w:tc>
          <w:tcPr>
            <w:tcW w:w="1384" w:type="dxa"/>
          </w:tcPr>
          <w:p w:rsidR="00EA6F51" w:rsidRDefault="00F972E7" w:rsidP="00F972E7">
            <w:pPr>
              <w:pStyle w:val="ExampleSub"/>
              <w:keepNext w:val="0"/>
              <w:keepLines w:val="0"/>
              <w:spacing w:before="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125</w:t>
            </w:r>
          </w:p>
        </w:tc>
        <w:tc>
          <w:tcPr>
            <w:tcW w:w="1385" w:type="dxa"/>
          </w:tcPr>
          <w:p w:rsidR="00EA6F51" w:rsidRPr="00063BD4" w:rsidRDefault="00EA6F51" w:rsidP="00EA6F51">
            <w:pPr>
              <w:pStyle w:val="ExampleSub"/>
              <w:keepNext w:val="0"/>
              <w:keepLines w:val="0"/>
              <w:spacing w:before="0" w:line="240" w:lineRule="auto"/>
              <w:ind w:left="0"/>
              <w:jc w:val="right"/>
              <w:rPr>
                <w:rFonts w:ascii="Arial" w:hAnsi="Arial" w:cs="Arial"/>
                <w:b w:val="0"/>
                <w:bCs w:val="0"/>
                <w:sz w:val="24"/>
                <w:szCs w:val="24"/>
              </w:rPr>
            </w:pPr>
          </w:p>
        </w:tc>
      </w:tr>
      <w:tr w:rsidR="00F972E7" w:rsidRPr="00063BD4" w:rsidTr="00EA6F51">
        <w:trPr>
          <w:gridAfter w:val="1"/>
          <w:wAfter w:w="194" w:type="dxa"/>
        </w:trPr>
        <w:tc>
          <w:tcPr>
            <w:tcW w:w="1389" w:type="dxa"/>
          </w:tcPr>
          <w:p w:rsidR="00EA6F51" w:rsidRPr="00063BD4" w:rsidRDefault="00EA6F51" w:rsidP="00EA6F51">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0</w:t>
            </w:r>
          </w:p>
        </w:tc>
        <w:tc>
          <w:tcPr>
            <w:tcW w:w="4612" w:type="dxa"/>
            <w:vAlign w:val="bottom"/>
          </w:tcPr>
          <w:p w:rsidR="00EA6F51" w:rsidRPr="00063BD4" w:rsidRDefault="00EA6F51" w:rsidP="008F6FA4">
            <w:pPr>
              <w:pStyle w:val="ListParagraph"/>
              <w:numPr>
                <w:ilvl w:val="0"/>
                <w:numId w:val="15"/>
              </w:numPr>
              <w:spacing w:beforeLines="60" w:before="144" w:after="60" w:line="240" w:lineRule="auto"/>
              <w:ind w:left="317" w:hanging="284"/>
              <w:rPr>
                <w:rFonts w:eastAsia="Times New Roman" w:cs="Arial"/>
                <w:bCs/>
                <w:color w:val="auto"/>
                <w:sz w:val="24"/>
                <w:szCs w:val="24"/>
                <w:lang w:eastAsia="en-GB"/>
              </w:rPr>
            </w:pPr>
            <w:r>
              <w:rPr>
                <w:rFonts w:eastAsia="Times New Roman" w:cs="Arial"/>
                <w:bCs/>
                <w:color w:val="auto"/>
                <w:sz w:val="24"/>
                <w:szCs w:val="24"/>
                <w:lang w:eastAsia="en-GB"/>
              </w:rPr>
              <w:t>Disposal costs relating to future capital disposal</w:t>
            </w:r>
          </w:p>
        </w:tc>
        <w:tc>
          <w:tcPr>
            <w:tcW w:w="1384" w:type="dxa"/>
          </w:tcPr>
          <w:p w:rsidR="00EA6F51" w:rsidRPr="00063BD4" w:rsidRDefault="00F972E7" w:rsidP="00F972E7">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0</w:t>
            </w:r>
          </w:p>
        </w:tc>
        <w:tc>
          <w:tcPr>
            <w:tcW w:w="1385" w:type="dxa"/>
          </w:tcPr>
          <w:p w:rsidR="00EA6F51" w:rsidRPr="00063BD4" w:rsidRDefault="00EA6F51" w:rsidP="00EA6F51">
            <w:pPr>
              <w:pStyle w:val="ExampleSub"/>
              <w:keepNext w:val="0"/>
              <w:keepLines w:val="0"/>
              <w:spacing w:beforeLines="60" w:before="144" w:after="60" w:line="240" w:lineRule="auto"/>
              <w:ind w:left="0"/>
              <w:jc w:val="right"/>
              <w:rPr>
                <w:rFonts w:ascii="Arial" w:hAnsi="Arial" w:cs="Arial"/>
                <w:b w:val="0"/>
                <w:bCs w:val="0"/>
                <w:sz w:val="24"/>
                <w:szCs w:val="24"/>
              </w:rPr>
            </w:pPr>
          </w:p>
        </w:tc>
      </w:tr>
      <w:tr w:rsidR="00F972E7" w:rsidRPr="00063BD4" w:rsidTr="00EA6F51">
        <w:trPr>
          <w:gridAfter w:val="1"/>
          <w:wAfter w:w="194" w:type="dxa"/>
        </w:trPr>
        <w:tc>
          <w:tcPr>
            <w:tcW w:w="1389" w:type="dxa"/>
          </w:tcPr>
          <w:p w:rsidR="00EA6F51" w:rsidRDefault="00EA6F51" w:rsidP="00EA6F51">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0</w:t>
            </w:r>
          </w:p>
        </w:tc>
        <w:tc>
          <w:tcPr>
            <w:tcW w:w="4612" w:type="dxa"/>
            <w:vAlign w:val="bottom"/>
          </w:tcPr>
          <w:p w:rsidR="00EA6F51" w:rsidRDefault="00EA6F51" w:rsidP="008F6FA4">
            <w:pPr>
              <w:pStyle w:val="ListParagraph"/>
              <w:numPr>
                <w:ilvl w:val="0"/>
                <w:numId w:val="15"/>
              </w:numPr>
              <w:spacing w:beforeLines="60" w:before="144" w:after="60" w:line="240" w:lineRule="auto"/>
              <w:ind w:left="317" w:hanging="284"/>
              <w:rPr>
                <w:rFonts w:eastAsia="Times New Roman" w:cs="Arial"/>
                <w:bCs/>
                <w:color w:val="auto"/>
                <w:sz w:val="24"/>
                <w:szCs w:val="24"/>
                <w:lang w:eastAsia="en-GB"/>
              </w:rPr>
            </w:pPr>
            <w:r>
              <w:rPr>
                <w:rFonts w:eastAsia="Times New Roman" w:cs="Arial"/>
                <w:bCs/>
                <w:color w:val="auto"/>
                <w:sz w:val="24"/>
                <w:szCs w:val="24"/>
                <w:lang w:eastAsia="en-GB"/>
              </w:rPr>
              <w:t>Financing of loan</w:t>
            </w:r>
          </w:p>
        </w:tc>
        <w:tc>
          <w:tcPr>
            <w:tcW w:w="1384" w:type="dxa"/>
          </w:tcPr>
          <w:p w:rsidR="00EA6F51" w:rsidRDefault="00F972E7" w:rsidP="00F972E7">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0</w:t>
            </w:r>
          </w:p>
        </w:tc>
        <w:tc>
          <w:tcPr>
            <w:tcW w:w="1385" w:type="dxa"/>
          </w:tcPr>
          <w:p w:rsidR="00EA6F51" w:rsidRPr="00063BD4" w:rsidRDefault="00EA6F51" w:rsidP="00EA6F51">
            <w:pPr>
              <w:pStyle w:val="ExampleSub"/>
              <w:keepNext w:val="0"/>
              <w:keepLines w:val="0"/>
              <w:spacing w:beforeLines="60" w:before="144" w:after="60" w:line="240" w:lineRule="auto"/>
              <w:ind w:left="0"/>
              <w:jc w:val="right"/>
              <w:rPr>
                <w:rFonts w:ascii="Arial" w:hAnsi="Arial" w:cs="Arial"/>
                <w:b w:val="0"/>
                <w:bCs w:val="0"/>
                <w:sz w:val="24"/>
                <w:szCs w:val="24"/>
              </w:rPr>
            </w:pPr>
          </w:p>
        </w:tc>
      </w:tr>
      <w:tr w:rsidR="00F972E7" w:rsidRPr="00063BD4" w:rsidTr="00EA6F51">
        <w:trPr>
          <w:gridAfter w:val="1"/>
          <w:wAfter w:w="194" w:type="dxa"/>
        </w:trPr>
        <w:tc>
          <w:tcPr>
            <w:tcW w:w="1389" w:type="dxa"/>
            <w:tcBorders>
              <w:bottom w:val="single" w:sz="4" w:space="0" w:color="auto"/>
            </w:tcBorders>
          </w:tcPr>
          <w:p w:rsidR="00EA6F51" w:rsidRPr="00063BD4" w:rsidRDefault="007E5353" w:rsidP="00EA6F51">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2,535</w:t>
            </w:r>
          </w:p>
        </w:tc>
        <w:tc>
          <w:tcPr>
            <w:tcW w:w="4612" w:type="dxa"/>
            <w:vAlign w:val="bottom"/>
          </w:tcPr>
          <w:p w:rsidR="00EA6F51" w:rsidRPr="00063BD4" w:rsidRDefault="00EA6F51" w:rsidP="008F6FA4">
            <w:pPr>
              <w:pStyle w:val="ListParagraph"/>
              <w:numPr>
                <w:ilvl w:val="0"/>
                <w:numId w:val="15"/>
              </w:numPr>
              <w:spacing w:beforeLines="60" w:before="144" w:after="60" w:line="240" w:lineRule="auto"/>
              <w:ind w:left="317" w:hanging="284"/>
              <w:rPr>
                <w:rFonts w:eastAsia="Times New Roman" w:cs="Arial"/>
                <w:bCs/>
                <w:color w:val="auto"/>
                <w:sz w:val="24"/>
                <w:szCs w:val="24"/>
                <w:lang w:eastAsia="en-GB"/>
              </w:rPr>
            </w:pPr>
            <w:r w:rsidRPr="00063BD4">
              <w:rPr>
                <w:rFonts w:eastAsia="Times New Roman" w:cs="Arial"/>
                <w:bCs/>
                <w:color w:val="auto"/>
                <w:sz w:val="24"/>
                <w:szCs w:val="24"/>
                <w:lang w:eastAsia="en-GB"/>
              </w:rPr>
              <w:t>Capital expenditure charged against the General Fund balance</w:t>
            </w:r>
          </w:p>
        </w:tc>
        <w:tc>
          <w:tcPr>
            <w:tcW w:w="1384" w:type="dxa"/>
            <w:tcBorders>
              <w:bottom w:val="single" w:sz="4" w:space="0" w:color="auto"/>
            </w:tcBorders>
          </w:tcPr>
          <w:p w:rsidR="00EA6F51" w:rsidRPr="00063BD4" w:rsidRDefault="00F972E7" w:rsidP="00F972E7">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917</w:t>
            </w:r>
          </w:p>
        </w:tc>
        <w:tc>
          <w:tcPr>
            <w:tcW w:w="1385" w:type="dxa"/>
          </w:tcPr>
          <w:p w:rsidR="00EA6F51" w:rsidRPr="00063BD4" w:rsidRDefault="00EA6F51" w:rsidP="00EA6F51">
            <w:pPr>
              <w:pStyle w:val="ExampleSub"/>
              <w:keepNext w:val="0"/>
              <w:keepLines w:val="0"/>
              <w:spacing w:beforeLines="60" w:before="144" w:after="60" w:line="240" w:lineRule="auto"/>
              <w:ind w:left="0"/>
              <w:jc w:val="right"/>
              <w:rPr>
                <w:rFonts w:ascii="Arial" w:hAnsi="Arial" w:cs="Arial"/>
                <w:b w:val="0"/>
                <w:bCs w:val="0"/>
                <w:sz w:val="24"/>
                <w:szCs w:val="24"/>
              </w:rPr>
            </w:pPr>
          </w:p>
        </w:tc>
      </w:tr>
      <w:tr w:rsidR="00F972E7" w:rsidRPr="00063BD4" w:rsidTr="00EA6F51">
        <w:trPr>
          <w:gridAfter w:val="1"/>
          <w:wAfter w:w="194" w:type="dxa"/>
        </w:trPr>
        <w:tc>
          <w:tcPr>
            <w:tcW w:w="1389" w:type="dxa"/>
          </w:tcPr>
          <w:p w:rsidR="002473A0" w:rsidRPr="00063BD4" w:rsidRDefault="007E5353" w:rsidP="00EA6F51">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7,872</w:t>
            </w:r>
          </w:p>
        </w:tc>
        <w:tc>
          <w:tcPr>
            <w:tcW w:w="4612" w:type="dxa"/>
            <w:vAlign w:val="bottom"/>
          </w:tcPr>
          <w:p w:rsidR="002473A0" w:rsidRPr="00063BD4" w:rsidRDefault="002473A0" w:rsidP="002473A0">
            <w:pPr>
              <w:spacing w:beforeLines="60" w:before="144" w:after="60" w:line="240" w:lineRule="auto"/>
              <w:rPr>
                <w:rFonts w:eastAsia="Times New Roman" w:cs="Arial"/>
                <w:bCs/>
                <w:color w:val="auto"/>
                <w:sz w:val="24"/>
                <w:szCs w:val="24"/>
                <w:lang w:eastAsia="en-GB"/>
              </w:rPr>
            </w:pPr>
          </w:p>
        </w:tc>
        <w:tc>
          <w:tcPr>
            <w:tcW w:w="1384" w:type="dxa"/>
            <w:tcBorders>
              <w:top w:val="single" w:sz="4" w:space="0" w:color="auto"/>
            </w:tcBorders>
          </w:tcPr>
          <w:p w:rsidR="002473A0" w:rsidRPr="00063BD4" w:rsidRDefault="002473A0" w:rsidP="002473A0">
            <w:pPr>
              <w:pStyle w:val="ExampleSub"/>
              <w:keepNext w:val="0"/>
              <w:keepLines w:val="0"/>
              <w:spacing w:beforeLines="60" w:before="144" w:after="60" w:line="240" w:lineRule="auto"/>
              <w:ind w:left="0"/>
              <w:jc w:val="right"/>
              <w:rPr>
                <w:rFonts w:ascii="Arial" w:hAnsi="Arial" w:cs="Arial"/>
                <w:b w:val="0"/>
                <w:bCs w:val="0"/>
                <w:sz w:val="24"/>
                <w:szCs w:val="24"/>
              </w:rPr>
            </w:pPr>
          </w:p>
        </w:tc>
        <w:tc>
          <w:tcPr>
            <w:tcW w:w="1385" w:type="dxa"/>
          </w:tcPr>
          <w:p w:rsidR="002473A0" w:rsidRPr="00063BD4" w:rsidRDefault="00F972E7" w:rsidP="00F972E7">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6,981</w:t>
            </w:r>
          </w:p>
        </w:tc>
      </w:tr>
      <w:tr w:rsidR="00F972E7" w:rsidRPr="00063BD4" w:rsidTr="00EA6F51">
        <w:trPr>
          <w:gridAfter w:val="1"/>
          <w:wAfter w:w="194" w:type="dxa"/>
        </w:trPr>
        <w:tc>
          <w:tcPr>
            <w:tcW w:w="1389" w:type="dxa"/>
          </w:tcPr>
          <w:p w:rsidR="002473A0" w:rsidRDefault="007E5353" w:rsidP="00EA6F51">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50</w:t>
            </w:r>
          </w:p>
          <w:p w:rsidR="00BC2A02" w:rsidRDefault="00BC2A02" w:rsidP="00EA6F51">
            <w:pPr>
              <w:pStyle w:val="ExampleSub"/>
              <w:keepNext w:val="0"/>
              <w:keepLines w:val="0"/>
              <w:spacing w:beforeLines="60" w:before="144" w:after="60" w:line="240" w:lineRule="auto"/>
              <w:ind w:left="0"/>
              <w:jc w:val="right"/>
              <w:rPr>
                <w:rFonts w:ascii="Arial" w:hAnsi="Arial" w:cs="Arial"/>
                <w:b w:val="0"/>
                <w:bCs w:val="0"/>
                <w:color w:val="0D0D0D"/>
                <w:sz w:val="24"/>
                <w:szCs w:val="24"/>
              </w:rPr>
            </w:pPr>
          </w:p>
          <w:p w:rsidR="00BC2A02" w:rsidRDefault="00BC2A02" w:rsidP="00EA6F51">
            <w:pPr>
              <w:pStyle w:val="ExampleSub"/>
              <w:keepNext w:val="0"/>
              <w:keepLines w:val="0"/>
              <w:spacing w:beforeLines="60" w:before="144" w:after="60" w:line="240" w:lineRule="auto"/>
              <w:ind w:left="0"/>
              <w:jc w:val="right"/>
              <w:rPr>
                <w:rFonts w:ascii="Arial" w:hAnsi="Arial" w:cs="Arial"/>
                <w:b w:val="0"/>
                <w:bCs w:val="0"/>
                <w:color w:val="0D0D0D"/>
                <w:sz w:val="24"/>
                <w:szCs w:val="24"/>
              </w:rPr>
            </w:pPr>
          </w:p>
          <w:p w:rsidR="00BC2A02" w:rsidRPr="00063BD4" w:rsidRDefault="007E5353" w:rsidP="00EA6F51">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(50)</w:t>
            </w:r>
          </w:p>
        </w:tc>
        <w:tc>
          <w:tcPr>
            <w:tcW w:w="4612" w:type="dxa"/>
            <w:vAlign w:val="bottom"/>
          </w:tcPr>
          <w:p w:rsidR="002473A0" w:rsidRDefault="002473A0" w:rsidP="002473A0">
            <w:pPr>
              <w:spacing w:beforeLines="60" w:before="144" w:after="60" w:line="240" w:lineRule="auto"/>
              <w:rPr>
                <w:rFonts w:eastAsia="Times New Roman" w:cs="Arial"/>
                <w:bCs/>
                <w:color w:val="auto"/>
                <w:sz w:val="24"/>
                <w:szCs w:val="24"/>
                <w:lang w:eastAsia="en-GB"/>
              </w:rPr>
            </w:pPr>
            <w:r w:rsidRPr="00063BD4">
              <w:rPr>
                <w:rFonts w:eastAsia="Times New Roman" w:cs="Arial"/>
                <w:bCs/>
                <w:color w:val="auto"/>
                <w:sz w:val="24"/>
                <w:szCs w:val="24"/>
                <w:lang w:eastAsia="en-GB"/>
              </w:rPr>
              <w:t>Movements in the market value of Investment Properties debited or credited to the Comprehensive Income and Expenditure Statement</w:t>
            </w:r>
          </w:p>
          <w:p w:rsidR="00BC2A02" w:rsidRPr="00063BD4" w:rsidRDefault="00BC2A02" w:rsidP="002473A0">
            <w:pPr>
              <w:spacing w:beforeLines="60" w:before="144" w:after="60" w:line="240" w:lineRule="auto"/>
              <w:rPr>
                <w:rFonts w:eastAsia="Times New Roman" w:cs="Arial"/>
                <w:bCs/>
                <w:color w:val="auto"/>
                <w:sz w:val="24"/>
                <w:szCs w:val="24"/>
                <w:lang w:eastAsia="en-GB"/>
              </w:rPr>
            </w:pPr>
            <w:r>
              <w:rPr>
                <w:rFonts w:eastAsia="Times New Roman" w:cs="Arial"/>
                <w:bCs/>
                <w:color w:val="auto"/>
                <w:sz w:val="24"/>
                <w:szCs w:val="24"/>
                <w:lang w:eastAsia="en-GB"/>
              </w:rPr>
              <w:t>Bank investment written off</w:t>
            </w:r>
          </w:p>
        </w:tc>
        <w:tc>
          <w:tcPr>
            <w:tcW w:w="1384" w:type="dxa"/>
          </w:tcPr>
          <w:p w:rsidR="002473A0" w:rsidRPr="00063BD4" w:rsidRDefault="002473A0" w:rsidP="002473A0">
            <w:pPr>
              <w:pStyle w:val="ExampleSub"/>
              <w:keepNext w:val="0"/>
              <w:keepLines w:val="0"/>
              <w:spacing w:beforeLines="60" w:before="144" w:after="60" w:line="240" w:lineRule="auto"/>
              <w:ind w:left="0"/>
              <w:jc w:val="right"/>
              <w:rPr>
                <w:rFonts w:ascii="Arial" w:hAnsi="Arial" w:cs="Arial"/>
                <w:b w:val="0"/>
                <w:bCs w:val="0"/>
                <w:sz w:val="24"/>
                <w:szCs w:val="24"/>
              </w:rPr>
            </w:pPr>
          </w:p>
        </w:tc>
        <w:tc>
          <w:tcPr>
            <w:tcW w:w="1385" w:type="dxa"/>
          </w:tcPr>
          <w:p w:rsidR="002473A0" w:rsidRDefault="00F972E7" w:rsidP="00BC2A02">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(58)</w:t>
            </w:r>
          </w:p>
          <w:p w:rsidR="00BC2A02" w:rsidRDefault="00BC2A02" w:rsidP="00BC2A02">
            <w:pPr>
              <w:pStyle w:val="ExampleSub"/>
              <w:keepNext w:val="0"/>
              <w:keepLines w:val="0"/>
              <w:spacing w:beforeLines="60" w:before="144" w:after="60" w:line="240" w:lineRule="auto"/>
              <w:ind w:left="0"/>
              <w:jc w:val="right"/>
              <w:rPr>
                <w:rFonts w:ascii="Arial" w:hAnsi="Arial" w:cs="Arial"/>
                <w:b w:val="0"/>
                <w:bCs w:val="0"/>
                <w:color w:val="0D0D0D"/>
                <w:sz w:val="24"/>
                <w:szCs w:val="24"/>
              </w:rPr>
            </w:pPr>
          </w:p>
          <w:p w:rsidR="00BC2A02" w:rsidRDefault="00BC2A02" w:rsidP="00BC2A02">
            <w:pPr>
              <w:pStyle w:val="ExampleSub"/>
              <w:keepNext w:val="0"/>
              <w:keepLines w:val="0"/>
              <w:spacing w:beforeLines="60" w:before="144" w:after="60" w:line="240" w:lineRule="auto"/>
              <w:ind w:left="0"/>
              <w:jc w:val="right"/>
              <w:rPr>
                <w:rFonts w:ascii="Arial" w:hAnsi="Arial" w:cs="Arial"/>
                <w:b w:val="0"/>
                <w:bCs w:val="0"/>
                <w:color w:val="0D0D0D"/>
                <w:sz w:val="24"/>
                <w:szCs w:val="24"/>
              </w:rPr>
            </w:pPr>
          </w:p>
          <w:p w:rsidR="00BC2A02" w:rsidRPr="00063BD4" w:rsidRDefault="00BC2A02" w:rsidP="00F972E7">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w:t>
            </w:r>
            <w:r w:rsidR="00F972E7">
              <w:rPr>
                <w:rFonts w:ascii="Arial" w:hAnsi="Arial" w:cs="Arial"/>
                <w:b w:val="0"/>
                <w:bCs w:val="0"/>
                <w:color w:val="0D0D0D"/>
                <w:sz w:val="24"/>
                <w:szCs w:val="24"/>
              </w:rPr>
              <w:t>0</w:t>
            </w:r>
            <w:r>
              <w:rPr>
                <w:rFonts w:ascii="Arial" w:hAnsi="Arial" w:cs="Arial"/>
                <w:b w:val="0"/>
                <w:bCs w:val="0"/>
                <w:color w:val="0D0D0D"/>
                <w:sz w:val="24"/>
                <w:szCs w:val="24"/>
              </w:rPr>
              <w:t>)</w:t>
            </w:r>
          </w:p>
        </w:tc>
      </w:tr>
      <w:tr w:rsidR="00F972E7" w:rsidRPr="00063BD4" w:rsidTr="00EA6F51">
        <w:trPr>
          <w:gridAfter w:val="1"/>
          <w:wAfter w:w="194" w:type="dxa"/>
        </w:trPr>
        <w:tc>
          <w:tcPr>
            <w:tcW w:w="1389" w:type="dxa"/>
          </w:tcPr>
          <w:p w:rsidR="002473A0" w:rsidRDefault="002473A0" w:rsidP="002473A0">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0</w:t>
            </w:r>
          </w:p>
        </w:tc>
        <w:tc>
          <w:tcPr>
            <w:tcW w:w="4612" w:type="dxa"/>
            <w:vAlign w:val="bottom"/>
          </w:tcPr>
          <w:p w:rsidR="002473A0" w:rsidRPr="00063BD4" w:rsidRDefault="002473A0" w:rsidP="002473A0">
            <w:pPr>
              <w:spacing w:beforeLines="60" w:before="144" w:after="60" w:line="240" w:lineRule="auto"/>
              <w:rPr>
                <w:rFonts w:eastAsia="Times New Roman" w:cs="Arial"/>
                <w:bCs/>
                <w:color w:val="auto"/>
                <w:sz w:val="24"/>
                <w:szCs w:val="24"/>
                <w:lang w:eastAsia="en-GB"/>
              </w:rPr>
            </w:pPr>
            <w:r>
              <w:rPr>
                <w:rFonts w:eastAsia="Times New Roman" w:cs="Arial"/>
                <w:bCs/>
                <w:color w:val="auto"/>
                <w:sz w:val="24"/>
                <w:szCs w:val="24"/>
                <w:lang w:eastAsia="en-GB"/>
              </w:rPr>
              <w:t>Loan repayment</w:t>
            </w:r>
          </w:p>
        </w:tc>
        <w:tc>
          <w:tcPr>
            <w:tcW w:w="1384" w:type="dxa"/>
          </w:tcPr>
          <w:p w:rsidR="002473A0" w:rsidRPr="00063BD4" w:rsidRDefault="002473A0" w:rsidP="002473A0">
            <w:pPr>
              <w:pStyle w:val="ExampleSub"/>
              <w:keepNext w:val="0"/>
              <w:keepLines w:val="0"/>
              <w:spacing w:beforeLines="60" w:before="144" w:after="60" w:line="240" w:lineRule="auto"/>
              <w:ind w:left="0"/>
              <w:jc w:val="right"/>
              <w:rPr>
                <w:rFonts w:ascii="Arial" w:hAnsi="Arial" w:cs="Arial"/>
                <w:b w:val="0"/>
                <w:bCs w:val="0"/>
                <w:sz w:val="24"/>
                <w:szCs w:val="24"/>
              </w:rPr>
            </w:pPr>
          </w:p>
        </w:tc>
        <w:tc>
          <w:tcPr>
            <w:tcW w:w="1385" w:type="dxa"/>
          </w:tcPr>
          <w:p w:rsidR="002473A0" w:rsidRDefault="00F972E7" w:rsidP="00F972E7">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0</w:t>
            </w:r>
          </w:p>
        </w:tc>
      </w:tr>
      <w:tr w:rsidR="00F972E7" w:rsidRPr="00063BD4" w:rsidTr="00EA6F51">
        <w:trPr>
          <w:gridAfter w:val="1"/>
          <w:wAfter w:w="194" w:type="dxa"/>
        </w:trPr>
        <w:tc>
          <w:tcPr>
            <w:tcW w:w="1389" w:type="dxa"/>
          </w:tcPr>
          <w:p w:rsidR="002473A0" w:rsidRDefault="007E5353" w:rsidP="002473A0">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120</w:t>
            </w:r>
          </w:p>
        </w:tc>
        <w:tc>
          <w:tcPr>
            <w:tcW w:w="4612" w:type="dxa"/>
            <w:vAlign w:val="bottom"/>
          </w:tcPr>
          <w:p w:rsidR="002473A0" w:rsidRDefault="002473A0" w:rsidP="002473A0">
            <w:pPr>
              <w:spacing w:beforeLines="60" w:before="144" w:after="60" w:line="240" w:lineRule="auto"/>
              <w:rPr>
                <w:rFonts w:eastAsia="Times New Roman" w:cs="Arial"/>
                <w:bCs/>
                <w:color w:val="auto"/>
                <w:sz w:val="24"/>
                <w:szCs w:val="24"/>
                <w:lang w:eastAsia="en-GB"/>
              </w:rPr>
            </w:pPr>
            <w:r>
              <w:rPr>
                <w:rFonts w:eastAsia="Times New Roman" w:cs="Arial"/>
                <w:bCs/>
                <w:color w:val="auto"/>
                <w:sz w:val="24"/>
                <w:szCs w:val="24"/>
                <w:lang w:eastAsia="en-GB"/>
              </w:rPr>
              <w:t>Donated asset</w:t>
            </w:r>
          </w:p>
        </w:tc>
        <w:tc>
          <w:tcPr>
            <w:tcW w:w="1384" w:type="dxa"/>
          </w:tcPr>
          <w:p w:rsidR="002473A0" w:rsidRPr="00063BD4" w:rsidRDefault="002473A0" w:rsidP="002473A0">
            <w:pPr>
              <w:pStyle w:val="ExampleSub"/>
              <w:keepNext w:val="0"/>
              <w:keepLines w:val="0"/>
              <w:spacing w:beforeLines="60" w:before="144" w:after="60" w:line="240" w:lineRule="auto"/>
              <w:ind w:left="0"/>
              <w:jc w:val="right"/>
              <w:rPr>
                <w:rFonts w:ascii="Arial" w:hAnsi="Arial" w:cs="Arial"/>
                <w:b w:val="0"/>
                <w:bCs w:val="0"/>
                <w:sz w:val="24"/>
                <w:szCs w:val="24"/>
              </w:rPr>
            </w:pPr>
          </w:p>
        </w:tc>
        <w:tc>
          <w:tcPr>
            <w:tcW w:w="1385" w:type="dxa"/>
          </w:tcPr>
          <w:p w:rsidR="002473A0" w:rsidRDefault="00F972E7" w:rsidP="00F972E7">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0</w:t>
            </w:r>
          </w:p>
        </w:tc>
      </w:tr>
      <w:tr w:rsidR="00F972E7" w:rsidRPr="00063BD4" w:rsidTr="00EA6F51">
        <w:trPr>
          <w:gridAfter w:val="1"/>
          <w:wAfter w:w="194" w:type="dxa"/>
        </w:trPr>
        <w:tc>
          <w:tcPr>
            <w:tcW w:w="1389" w:type="dxa"/>
            <w:tcBorders>
              <w:top w:val="single" w:sz="4" w:space="0" w:color="auto"/>
            </w:tcBorders>
          </w:tcPr>
          <w:p w:rsidR="002473A0" w:rsidRPr="008656C8" w:rsidRDefault="002473A0" w:rsidP="007E5353">
            <w:pPr>
              <w:pStyle w:val="ExampleSub"/>
              <w:keepNext w:val="0"/>
              <w:keepLines w:val="0"/>
              <w:spacing w:beforeLines="60" w:before="144" w:after="60" w:line="240" w:lineRule="auto"/>
              <w:ind w:left="0"/>
              <w:jc w:val="right"/>
              <w:rPr>
                <w:rFonts w:ascii="Arial" w:hAnsi="Arial" w:cs="Arial"/>
                <w:bCs w:val="0"/>
                <w:color w:val="auto"/>
                <w:sz w:val="24"/>
                <w:szCs w:val="24"/>
              </w:rPr>
            </w:pPr>
            <w:r>
              <w:rPr>
                <w:rFonts w:ascii="Arial" w:hAnsi="Arial" w:cs="Arial"/>
                <w:bCs w:val="0"/>
                <w:color w:val="auto"/>
                <w:sz w:val="24"/>
                <w:szCs w:val="24"/>
              </w:rPr>
              <w:t>4</w:t>
            </w:r>
            <w:r w:rsidR="00EA6F51">
              <w:rPr>
                <w:rFonts w:ascii="Arial" w:hAnsi="Arial" w:cs="Arial"/>
                <w:bCs w:val="0"/>
                <w:color w:val="auto"/>
                <w:sz w:val="24"/>
                <w:szCs w:val="24"/>
              </w:rPr>
              <w:t>5,</w:t>
            </w:r>
            <w:r w:rsidR="007E5353">
              <w:rPr>
                <w:rFonts w:ascii="Arial" w:hAnsi="Arial" w:cs="Arial"/>
                <w:bCs w:val="0"/>
                <w:color w:val="auto"/>
                <w:sz w:val="24"/>
                <w:szCs w:val="24"/>
              </w:rPr>
              <w:t>834</w:t>
            </w:r>
          </w:p>
        </w:tc>
        <w:tc>
          <w:tcPr>
            <w:tcW w:w="4612" w:type="dxa"/>
          </w:tcPr>
          <w:p w:rsidR="002473A0" w:rsidRPr="00063BD4" w:rsidRDefault="002473A0" w:rsidP="002473A0">
            <w:pPr>
              <w:pStyle w:val="ExampleSub"/>
              <w:keepNext w:val="0"/>
              <w:keepLines w:val="0"/>
              <w:spacing w:beforeLines="60" w:before="144" w:after="60" w:line="240" w:lineRule="auto"/>
              <w:ind w:left="0"/>
              <w:rPr>
                <w:rFonts w:ascii="Arial" w:hAnsi="Arial" w:cs="Arial"/>
                <w:bCs w:val="0"/>
                <w:color w:val="0D0D0D"/>
                <w:sz w:val="24"/>
                <w:szCs w:val="24"/>
              </w:rPr>
            </w:pPr>
            <w:r w:rsidRPr="00063BD4">
              <w:rPr>
                <w:rFonts w:ascii="Arial" w:hAnsi="Arial" w:cs="Arial"/>
                <w:bCs w:val="0"/>
                <w:color w:val="0D0D0D"/>
                <w:sz w:val="24"/>
                <w:szCs w:val="24"/>
              </w:rPr>
              <w:t>Balance at 31 March</w:t>
            </w:r>
          </w:p>
        </w:tc>
        <w:tc>
          <w:tcPr>
            <w:tcW w:w="1384" w:type="dxa"/>
          </w:tcPr>
          <w:p w:rsidR="002473A0" w:rsidRPr="00063BD4" w:rsidRDefault="002473A0" w:rsidP="002473A0">
            <w:pPr>
              <w:pStyle w:val="ExampleSub"/>
              <w:keepNext w:val="0"/>
              <w:keepLines w:val="0"/>
              <w:spacing w:beforeLines="60" w:before="144" w:after="60" w:line="240" w:lineRule="auto"/>
              <w:ind w:left="0"/>
              <w:jc w:val="right"/>
              <w:rPr>
                <w:rFonts w:ascii="Arial" w:hAnsi="Arial" w:cs="Arial"/>
                <w:bCs w:val="0"/>
                <w:sz w:val="24"/>
                <w:szCs w:val="24"/>
              </w:rPr>
            </w:pPr>
          </w:p>
        </w:tc>
        <w:tc>
          <w:tcPr>
            <w:tcW w:w="1385" w:type="dxa"/>
            <w:tcBorders>
              <w:top w:val="single" w:sz="4" w:space="0" w:color="auto"/>
            </w:tcBorders>
          </w:tcPr>
          <w:p w:rsidR="002473A0" w:rsidRPr="008656C8" w:rsidRDefault="00F972E7" w:rsidP="00363884">
            <w:pPr>
              <w:pStyle w:val="ExampleSub"/>
              <w:keepNext w:val="0"/>
              <w:keepLines w:val="0"/>
              <w:spacing w:beforeLines="60" w:before="144" w:after="60" w:line="240" w:lineRule="auto"/>
              <w:ind w:left="0"/>
              <w:jc w:val="right"/>
              <w:rPr>
                <w:rFonts w:ascii="Arial" w:hAnsi="Arial" w:cs="Arial"/>
                <w:bCs w:val="0"/>
                <w:color w:val="auto"/>
                <w:sz w:val="24"/>
                <w:szCs w:val="24"/>
              </w:rPr>
            </w:pPr>
            <w:r>
              <w:rPr>
                <w:rFonts w:ascii="Arial" w:hAnsi="Arial" w:cs="Arial"/>
                <w:bCs w:val="0"/>
                <w:color w:val="auto"/>
                <w:sz w:val="24"/>
                <w:szCs w:val="24"/>
              </w:rPr>
              <w:t>46,</w:t>
            </w:r>
            <w:r w:rsidR="00363884">
              <w:rPr>
                <w:rFonts w:ascii="Arial" w:hAnsi="Arial" w:cs="Arial"/>
                <w:bCs w:val="0"/>
                <w:color w:val="auto"/>
                <w:sz w:val="24"/>
                <w:szCs w:val="24"/>
              </w:rPr>
              <w:t>500</w:t>
            </w:r>
          </w:p>
        </w:tc>
      </w:tr>
    </w:tbl>
    <w:p w:rsidR="00161350" w:rsidRPr="00063BD4" w:rsidRDefault="00161350">
      <w:pPr>
        <w:pStyle w:val="ExampleText"/>
        <w:rPr>
          <w:rFonts w:ascii="Arial" w:hAnsi="Arial" w:cs="Arial"/>
          <w:sz w:val="24"/>
          <w:szCs w:val="24"/>
          <w:u w:val="single"/>
        </w:rPr>
      </w:pPr>
      <w:r w:rsidRPr="00063BD4">
        <w:rPr>
          <w:rFonts w:ascii="Arial" w:hAnsi="Arial" w:cs="Arial"/>
          <w:sz w:val="24"/>
          <w:szCs w:val="24"/>
          <w:u w:val="single"/>
        </w:rPr>
        <w:t>Financial Instruments Adjustment Account</w:t>
      </w:r>
    </w:p>
    <w:p w:rsidR="00161350" w:rsidRDefault="00161350" w:rsidP="00D703CE">
      <w:pPr>
        <w:pStyle w:val="ExampleText"/>
        <w:jc w:val="both"/>
        <w:rPr>
          <w:rFonts w:ascii="Arial" w:hAnsi="Arial" w:cs="Arial"/>
          <w:sz w:val="24"/>
          <w:szCs w:val="24"/>
        </w:rPr>
      </w:pPr>
      <w:r w:rsidRPr="00063BD4">
        <w:rPr>
          <w:rFonts w:ascii="Arial" w:hAnsi="Arial" w:cs="Arial"/>
          <w:sz w:val="24"/>
          <w:szCs w:val="24"/>
        </w:rPr>
        <w:t>The Financial Instruments Adjustment Account absorbs the timing differences arising from the different arrangements for accounting for income and expenses relating to certain financial instruments and for bearing losses or benefiting from gains per statutory provisions.  The Authority uses the Account to</w:t>
      </w:r>
      <w:r w:rsidR="00B83FD1" w:rsidRPr="00063BD4">
        <w:rPr>
          <w:rFonts w:ascii="Arial" w:hAnsi="Arial" w:cs="Arial"/>
          <w:sz w:val="24"/>
          <w:szCs w:val="24"/>
        </w:rPr>
        <w:t xml:space="preserve"> adjust financial assets and financial liabilities to ‘fair value’ – principally </w:t>
      </w:r>
      <w:r w:rsidR="005B0AEF" w:rsidRPr="00063BD4">
        <w:rPr>
          <w:rFonts w:ascii="Arial" w:hAnsi="Arial" w:cs="Arial"/>
          <w:sz w:val="24"/>
          <w:szCs w:val="24"/>
        </w:rPr>
        <w:t xml:space="preserve">for </w:t>
      </w:r>
      <w:r w:rsidR="00B83FD1" w:rsidRPr="00063BD4">
        <w:rPr>
          <w:rFonts w:ascii="Arial" w:hAnsi="Arial" w:cs="Arial"/>
          <w:sz w:val="24"/>
          <w:szCs w:val="24"/>
        </w:rPr>
        <w:t>‘soft loans’ issued and planning agreements received (</w:t>
      </w:r>
      <w:r w:rsidR="00B83FD1" w:rsidRPr="00A44EC1">
        <w:rPr>
          <w:rFonts w:ascii="Arial" w:hAnsi="Arial" w:cs="Arial"/>
          <w:sz w:val="24"/>
          <w:szCs w:val="24"/>
        </w:rPr>
        <w:t xml:space="preserve">see </w:t>
      </w:r>
      <w:r w:rsidR="00F677CE" w:rsidRPr="00A44EC1">
        <w:rPr>
          <w:rFonts w:ascii="Arial" w:hAnsi="Arial" w:cs="Arial"/>
          <w:sz w:val="24"/>
          <w:szCs w:val="24"/>
        </w:rPr>
        <w:t>N</w:t>
      </w:r>
      <w:r w:rsidR="00B83FD1" w:rsidRPr="00A44EC1">
        <w:rPr>
          <w:rFonts w:ascii="Arial" w:hAnsi="Arial" w:cs="Arial"/>
          <w:sz w:val="24"/>
          <w:szCs w:val="24"/>
        </w:rPr>
        <w:t xml:space="preserve">ote </w:t>
      </w:r>
      <w:r w:rsidR="003D0E19" w:rsidRPr="00A44EC1">
        <w:rPr>
          <w:rFonts w:ascii="Arial" w:hAnsi="Arial" w:cs="Arial"/>
          <w:sz w:val="24"/>
          <w:szCs w:val="24"/>
        </w:rPr>
        <w:t>1</w:t>
      </w:r>
      <w:r w:rsidR="00B83FD1" w:rsidRPr="00063BD4">
        <w:rPr>
          <w:rFonts w:ascii="Arial" w:hAnsi="Arial" w:cs="Arial"/>
          <w:sz w:val="24"/>
          <w:szCs w:val="24"/>
        </w:rPr>
        <w:t xml:space="preserve"> re accounting policies)</w:t>
      </w:r>
      <w:r w:rsidRPr="00063BD4">
        <w:rPr>
          <w:rFonts w:ascii="Arial" w:hAnsi="Arial" w:cs="Arial"/>
          <w:sz w:val="24"/>
          <w:szCs w:val="24"/>
        </w:rPr>
        <w:t>.</w:t>
      </w:r>
      <w:r w:rsidR="00B83FD1" w:rsidRPr="00063BD4">
        <w:rPr>
          <w:rFonts w:ascii="Arial" w:hAnsi="Arial" w:cs="Arial"/>
          <w:sz w:val="24"/>
          <w:szCs w:val="24"/>
        </w:rPr>
        <w:t xml:space="preserve">  Adjustments</w:t>
      </w:r>
      <w:r w:rsidRPr="00063BD4">
        <w:rPr>
          <w:rFonts w:ascii="Arial" w:hAnsi="Arial" w:cs="Arial"/>
          <w:sz w:val="24"/>
          <w:szCs w:val="24"/>
        </w:rPr>
        <w:t xml:space="preserve"> are debited</w:t>
      </w:r>
      <w:r w:rsidR="00B83FD1" w:rsidRPr="00063BD4">
        <w:rPr>
          <w:rFonts w:ascii="Arial" w:hAnsi="Arial" w:cs="Arial"/>
          <w:sz w:val="24"/>
          <w:szCs w:val="24"/>
        </w:rPr>
        <w:t xml:space="preserve"> / credited </w:t>
      </w:r>
      <w:r w:rsidRPr="00063BD4">
        <w:rPr>
          <w:rFonts w:ascii="Arial" w:hAnsi="Arial" w:cs="Arial"/>
          <w:sz w:val="24"/>
          <w:szCs w:val="24"/>
        </w:rPr>
        <w:t>to the Comprehensive Income and Expenditure Statement when they are incurred, but reversed out of the General Fund Balance to the Account in the M</w:t>
      </w:r>
      <w:r w:rsidR="00B83FD1" w:rsidRPr="00063BD4">
        <w:rPr>
          <w:rFonts w:ascii="Arial" w:hAnsi="Arial" w:cs="Arial"/>
          <w:sz w:val="24"/>
          <w:szCs w:val="24"/>
        </w:rPr>
        <w:t>ovement in Reserves Statement.</w:t>
      </w:r>
    </w:p>
    <w:p w:rsidR="00906658" w:rsidRPr="00063BD4" w:rsidRDefault="00906658" w:rsidP="00D703CE">
      <w:pPr>
        <w:pStyle w:val="ExampleText"/>
        <w:jc w:val="both"/>
        <w:rPr>
          <w:rFonts w:ascii="Arial" w:hAnsi="Arial" w:cs="Arial"/>
          <w:sz w:val="24"/>
          <w:szCs w:val="24"/>
        </w:rPr>
      </w:pPr>
    </w:p>
    <w:tbl>
      <w:tblPr>
        <w:tblW w:w="0" w:type="auto"/>
        <w:tblInd w:w="738" w:type="dxa"/>
        <w:tblLook w:val="01E0" w:firstRow="1" w:lastRow="1" w:firstColumn="1" w:lastColumn="1" w:noHBand="0" w:noVBand="0"/>
      </w:tblPr>
      <w:tblGrid>
        <w:gridCol w:w="1680"/>
        <w:gridCol w:w="5662"/>
        <w:gridCol w:w="1134"/>
      </w:tblGrid>
      <w:tr w:rsidR="00391B8C" w:rsidRPr="004C2C50" w:rsidTr="008E0C56">
        <w:tc>
          <w:tcPr>
            <w:tcW w:w="1680" w:type="dxa"/>
          </w:tcPr>
          <w:p w:rsidR="00391B8C" w:rsidRPr="004C2C50" w:rsidRDefault="00391B8C" w:rsidP="000171C9">
            <w:pPr>
              <w:pStyle w:val="ExampleText"/>
              <w:spacing w:before="0"/>
              <w:ind w:left="0"/>
              <w:jc w:val="right"/>
              <w:rPr>
                <w:rFonts w:ascii="Arial" w:hAnsi="Arial" w:cs="Arial"/>
                <w:b/>
                <w:sz w:val="24"/>
                <w:szCs w:val="24"/>
              </w:rPr>
            </w:pPr>
            <w:r w:rsidRPr="004C2C50">
              <w:rPr>
                <w:rFonts w:ascii="Arial" w:hAnsi="Arial" w:cs="Arial"/>
                <w:b/>
                <w:sz w:val="24"/>
                <w:szCs w:val="24"/>
              </w:rPr>
              <w:t>20</w:t>
            </w:r>
            <w:r w:rsidR="000F08BB">
              <w:rPr>
                <w:rFonts w:ascii="Arial" w:hAnsi="Arial" w:cs="Arial"/>
                <w:b/>
                <w:sz w:val="24"/>
                <w:szCs w:val="24"/>
              </w:rPr>
              <w:t>1</w:t>
            </w:r>
            <w:r w:rsidR="007A1090">
              <w:rPr>
                <w:rFonts w:ascii="Arial" w:hAnsi="Arial" w:cs="Arial"/>
                <w:b/>
                <w:sz w:val="24"/>
                <w:szCs w:val="24"/>
              </w:rPr>
              <w:t>8</w:t>
            </w:r>
            <w:r w:rsidRPr="004C2C50">
              <w:rPr>
                <w:rFonts w:ascii="Arial" w:hAnsi="Arial" w:cs="Arial"/>
                <w:b/>
                <w:sz w:val="24"/>
                <w:szCs w:val="24"/>
              </w:rPr>
              <w:t>/1</w:t>
            </w:r>
            <w:r w:rsidR="007A1090">
              <w:rPr>
                <w:rFonts w:ascii="Arial" w:hAnsi="Arial" w:cs="Arial"/>
                <w:b/>
                <w:sz w:val="24"/>
                <w:szCs w:val="24"/>
              </w:rPr>
              <w:t>9</w:t>
            </w:r>
          </w:p>
        </w:tc>
        <w:tc>
          <w:tcPr>
            <w:tcW w:w="5662" w:type="dxa"/>
          </w:tcPr>
          <w:p w:rsidR="00391B8C" w:rsidRPr="004C2C50" w:rsidRDefault="00391B8C" w:rsidP="004C2C50">
            <w:pPr>
              <w:pStyle w:val="ExampleText"/>
              <w:spacing w:before="0"/>
              <w:ind w:left="0"/>
              <w:jc w:val="right"/>
              <w:rPr>
                <w:rFonts w:ascii="Arial" w:hAnsi="Arial" w:cs="Arial"/>
                <w:b/>
                <w:sz w:val="24"/>
                <w:szCs w:val="24"/>
              </w:rPr>
            </w:pPr>
          </w:p>
        </w:tc>
        <w:tc>
          <w:tcPr>
            <w:tcW w:w="1134" w:type="dxa"/>
          </w:tcPr>
          <w:p w:rsidR="00391B8C" w:rsidRPr="004C2C50" w:rsidRDefault="004C3A28" w:rsidP="000171C9">
            <w:pPr>
              <w:pStyle w:val="ExampleText"/>
              <w:spacing w:before="0"/>
              <w:ind w:left="0"/>
              <w:jc w:val="right"/>
              <w:rPr>
                <w:rFonts w:ascii="Arial" w:hAnsi="Arial" w:cs="Arial"/>
                <w:b/>
                <w:sz w:val="24"/>
                <w:szCs w:val="24"/>
              </w:rPr>
            </w:pPr>
            <w:r>
              <w:rPr>
                <w:rFonts w:ascii="Arial" w:hAnsi="Arial" w:cs="Arial"/>
                <w:b/>
                <w:sz w:val="24"/>
                <w:szCs w:val="24"/>
              </w:rPr>
              <w:t>201</w:t>
            </w:r>
            <w:r w:rsidR="007A1090">
              <w:rPr>
                <w:rFonts w:ascii="Arial" w:hAnsi="Arial" w:cs="Arial"/>
                <w:b/>
                <w:sz w:val="24"/>
                <w:szCs w:val="24"/>
              </w:rPr>
              <w:t>9/20</w:t>
            </w:r>
          </w:p>
        </w:tc>
      </w:tr>
      <w:tr w:rsidR="00391B8C" w:rsidRPr="004C2C50" w:rsidTr="008E0C56">
        <w:tc>
          <w:tcPr>
            <w:tcW w:w="1680" w:type="dxa"/>
          </w:tcPr>
          <w:p w:rsidR="00391B8C" w:rsidRPr="004C2C50" w:rsidRDefault="00391B8C" w:rsidP="004C2C50">
            <w:pPr>
              <w:pStyle w:val="ExampleText"/>
              <w:spacing w:before="0"/>
              <w:ind w:left="0"/>
              <w:jc w:val="right"/>
              <w:rPr>
                <w:rFonts w:ascii="Arial" w:hAnsi="Arial" w:cs="Arial"/>
                <w:b/>
                <w:sz w:val="24"/>
                <w:szCs w:val="24"/>
              </w:rPr>
            </w:pPr>
            <w:r w:rsidRPr="004C2C50">
              <w:rPr>
                <w:rFonts w:ascii="Arial" w:hAnsi="Arial" w:cs="Arial"/>
                <w:b/>
                <w:sz w:val="24"/>
                <w:szCs w:val="24"/>
              </w:rPr>
              <w:t>£</w:t>
            </w:r>
            <w:r w:rsidR="004307FB" w:rsidRPr="004C2C50">
              <w:rPr>
                <w:rFonts w:ascii="Arial" w:hAnsi="Arial" w:cs="Arial"/>
                <w:b/>
                <w:sz w:val="24"/>
                <w:szCs w:val="24"/>
              </w:rPr>
              <w:t>’</w:t>
            </w:r>
            <w:r w:rsidRPr="004C2C50">
              <w:rPr>
                <w:rFonts w:ascii="Arial" w:hAnsi="Arial" w:cs="Arial"/>
                <w:b/>
                <w:sz w:val="24"/>
                <w:szCs w:val="24"/>
              </w:rPr>
              <w:t>000</w:t>
            </w:r>
          </w:p>
        </w:tc>
        <w:tc>
          <w:tcPr>
            <w:tcW w:w="5662" w:type="dxa"/>
          </w:tcPr>
          <w:p w:rsidR="00391B8C" w:rsidRPr="004C2C50" w:rsidRDefault="00391B8C" w:rsidP="004C2C50">
            <w:pPr>
              <w:pStyle w:val="ExampleText"/>
              <w:spacing w:before="0"/>
              <w:ind w:left="0"/>
              <w:jc w:val="right"/>
              <w:rPr>
                <w:rFonts w:ascii="Arial" w:hAnsi="Arial" w:cs="Arial"/>
                <w:b/>
                <w:sz w:val="24"/>
                <w:szCs w:val="24"/>
              </w:rPr>
            </w:pPr>
          </w:p>
        </w:tc>
        <w:tc>
          <w:tcPr>
            <w:tcW w:w="1134" w:type="dxa"/>
          </w:tcPr>
          <w:p w:rsidR="00391B8C" w:rsidRPr="004C2C50" w:rsidRDefault="00391B8C" w:rsidP="004C2C50">
            <w:pPr>
              <w:pStyle w:val="ExampleText"/>
              <w:spacing w:before="0"/>
              <w:ind w:left="0"/>
              <w:jc w:val="right"/>
              <w:rPr>
                <w:rFonts w:ascii="Arial" w:hAnsi="Arial" w:cs="Arial"/>
                <w:b/>
                <w:sz w:val="24"/>
                <w:szCs w:val="24"/>
              </w:rPr>
            </w:pPr>
            <w:r w:rsidRPr="004C2C50">
              <w:rPr>
                <w:rFonts w:ascii="Arial" w:hAnsi="Arial" w:cs="Arial"/>
                <w:b/>
                <w:sz w:val="24"/>
                <w:szCs w:val="24"/>
              </w:rPr>
              <w:t>£</w:t>
            </w:r>
            <w:r w:rsidR="004307FB" w:rsidRPr="004C2C50">
              <w:rPr>
                <w:rFonts w:ascii="Arial" w:hAnsi="Arial" w:cs="Arial"/>
                <w:b/>
                <w:sz w:val="24"/>
                <w:szCs w:val="24"/>
              </w:rPr>
              <w:t>’</w:t>
            </w:r>
            <w:r w:rsidRPr="004C2C50">
              <w:rPr>
                <w:rFonts w:ascii="Arial" w:hAnsi="Arial" w:cs="Arial"/>
                <w:b/>
                <w:sz w:val="24"/>
                <w:szCs w:val="24"/>
              </w:rPr>
              <w:t>000</w:t>
            </w:r>
          </w:p>
        </w:tc>
      </w:tr>
      <w:tr w:rsidR="00642F5A" w:rsidRPr="004C2C50" w:rsidTr="008E0C56">
        <w:tc>
          <w:tcPr>
            <w:tcW w:w="1680" w:type="dxa"/>
          </w:tcPr>
          <w:p w:rsidR="00642F5A" w:rsidRPr="000171C9" w:rsidRDefault="000171C9" w:rsidP="007A1090">
            <w:pPr>
              <w:pStyle w:val="ExampleText"/>
              <w:spacing w:before="0"/>
              <w:ind w:left="0"/>
              <w:jc w:val="right"/>
              <w:rPr>
                <w:rFonts w:ascii="Arial" w:hAnsi="Arial" w:cs="Arial"/>
                <w:b/>
                <w:sz w:val="24"/>
                <w:szCs w:val="24"/>
              </w:rPr>
            </w:pPr>
            <w:r w:rsidRPr="000171C9">
              <w:rPr>
                <w:rFonts w:ascii="Arial" w:hAnsi="Arial" w:cs="Arial"/>
                <w:b/>
                <w:sz w:val="24"/>
                <w:szCs w:val="24"/>
              </w:rPr>
              <w:t>(</w:t>
            </w:r>
            <w:r w:rsidR="007A1090">
              <w:rPr>
                <w:rFonts w:ascii="Arial" w:hAnsi="Arial" w:cs="Arial"/>
                <w:b/>
                <w:sz w:val="24"/>
                <w:szCs w:val="24"/>
              </w:rPr>
              <w:t>28</w:t>
            </w:r>
            <w:r w:rsidRPr="000171C9">
              <w:rPr>
                <w:rFonts w:ascii="Arial" w:hAnsi="Arial" w:cs="Arial"/>
                <w:b/>
                <w:sz w:val="24"/>
                <w:szCs w:val="24"/>
              </w:rPr>
              <w:t>)</w:t>
            </w:r>
          </w:p>
        </w:tc>
        <w:tc>
          <w:tcPr>
            <w:tcW w:w="5662" w:type="dxa"/>
          </w:tcPr>
          <w:p w:rsidR="00642F5A" w:rsidRDefault="00642F5A" w:rsidP="00642F5A">
            <w:pPr>
              <w:pStyle w:val="ExampleText"/>
              <w:spacing w:before="0"/>
              <w:ind w:left="0"/>
              <w:jc w:val="both"/>
              <w:rPr>
                <w:rFonts w:ascii="Arial" w:hAnsi="Arial" w:cs="Arial"/>
                <w:b/>
                <w:sz w:val="24"/>
                <w:szCs w:val="24"/>
              </w:rPr>
            </w:pPr>
            <w:r w:rsidRPr="004C2C50">
              <w:rPr>
                <w:rFonts w:ascii="Arial" w:hAnsi="Arial" w:cs="Arial"/>
                <w:b/>
                <w:sz w:val="24"/>
                <w:szCs w:val="24"/>
              </w:rPr>
              <w:t>Balance at 1 April</w:t>
            </w:r>
          </w:p>
          <w:p w:rsidR="008E0C56" w:rsidRPr="004C2C50" w:rsidRDefault="008E0C56" w:rsidP="00642F5A">
            <w:pPr>
              <w:pStyle w:val="ExampleText"/>
              <w:spacing w:before="0"/>
              <w:ind w:left="0"/>
              <w:jc w:val="both"/>
              <w:rPr>
                <w:rFonts w:ascii="Arial" w:hAnsi="Arial" w:cs="Arial"/>
                <w:b/>
                <w:sz w:val="24"/>
                <w:szCs w:val="24"/>
              </w:rPr>
            </w:pPr>
          </w:p>
        </w:tc>
        <w:tc>
          <w:tcPr>
            <w:tcW w:w="1134" w:type="dxa"/>
          </w:tcPr>
          <w:p w:rsidR="00642F5A" w:rsidRPr="00642F5A" w:rsidRDefault="00FE4A83" w:rsidP="00286DA4">
            <w:pPr>
              <w:pStyle w:val="ExampleText"/>
              <w:spacing w:before="0"/>
              <w:ind w:left="0"/>
              <w:jc w:val="right"/>
              <w:rPr>
                <w:rFonts w:ascii="Arial" w:hAnsi="Arial" w:cs="Arial"/>
                <w:b/>
                <w:sz w:val="24"/>
                <w:szCs w:val="24"/>
              </w:rPr>
            </w:pPr>
            <w:r>
              <w:rPr>
                <w:rFonts w:ascii="Arial" w:hAnsi="Arial" w:cs="Arial"/>
                <w:b/>
                <w:sz w:val="24"/>
                <w:szCs w:val="24"/>
              </w:rPr>
              <w:t>(</w:t>
            </w:r>
            <w:r w:rsidR="00286DA4">
              <w:rPr>
                <w:rFonts w:ascii="Arial" w:hAnsi="Arial" w:cs="Arial"/>
                <w:b/>
                <w:sz w:val="24"/>
                <w:szCs w:val="24"/>
              </w:rPr>
              <w:t>44</w:t>
            </w:r>
            <w:r>
              <w:rPr>
                <w:rFonts w:ascii="Arial" w:hAnsi="Arial" w:cs="Arial"/>
                <w:b/>
                <w:sz w:val="24"/>
                <w:szCs w:val="24"/>
              </w:rPr>
              <w:t>)</w:t>
            </w:r>
          </w:p>
        </w:tc>
      </w:tr>
      <w:tr w:rsidR="00642F5A" w:rsidRPr="004C2C50" w:rsidTr="008E0C56">
        <w:trPr>
          <w:trHeight w:val="555"/>
        </w:trPr>
        <w:tc>
          <w:tcPr>
            <w:tcW w:w="1680" w:type="dxa"/>
          </w:tcPr>
          <w:p w:rsidR="00642F5A" w:rsidRPr="004C2C50" w:rsidRDefault="007A1090" w:rsidP="000171C9">
            <w:pPr>
              <w:pStyle w:val="ExampleText"/>
              <w:spacing w:before="0"/>
              <w:ind w:left="0"/>
              <w:jc w:val="right"/>
              <w:rPr>
                <w:rFonts w:ascii="Arial" w:hAnsi="Arial" w:cs="Arial"/>
                <w:sz w:val="24"/>
                <w:szCs w:val="24"/>
              </w:rPr>
            </w:pPr>
            <w:r>
              <w:rPr>
                <w:rFonts w:ascii="Arial" w:hAnsi="Arial" w:cs="Arial"/>
                <w:sz w:val="24"/>
                <w:szCs w:val="24"/>
              </w:rPr>
              <w:t>(16)</w:t>
            </w:r>
          </w:p>
        </w:tc>
        <w:tc>
          <w:tcPr>
            <w:tcW w:w="5662" w:type="dxa"/>
          </w:tcPr>
          <w:p w:rsidR="00642F5A" w:rsidRPr="004C2C50" w:rsidRDefault="00642F5A" w:rsidP="00642F5A">
            <w:pPr>
              <w:pStyle w:val="ExampleText"/>
              <w:spacing w:before="0"/>
              <w:ind w:left="0"/>
              <w:jc w:val="both"/>
              <w:rPr>
                <w:rFonts w:ascii="Arial" w:hAnsi="Arial" w:cs="Arial"/>
                <w:sz w:val="24"/>
                <w:szCs w:val="24"/>
              </w:rPr>
            </w:pPr>
            <w:r w:rsidRPr="004C2C50">
              <w:rPr>
                <w:rFonts w:ascii="Arial" w:hAnsi="Arial" w:cs="Arial"/>
                <w:sz w:val="24"/>
                <w:szCs w:val="24"/>
              </w:rPr>
              <w:t>Amount by which finance costs charged to the Comprehensive Income and Expenditure Statement are different from finance costs chargeable in the year in accordance with statutory requirements</w:t>
            </w:r>
          </w:p>
        </w:tc>
        <w:tc>
          <w:tcPr>
            <w:tcW w:w="1134" w:type="dxa"/>
          </w:tcPr>
          <w:p w:rsidR="00642F5A" w:rsidRPr="004C2C50" w:rsidRDefault="005A2A23" w:rsidP="005A2A23">
            <w:pPr>
              <w:pStyle w:val="ExampleText"/>
              <w:spacing w:before="0"/>
              <w:ind w:left="0"/>
              <w:jc w:val="right"/>
              <w:rPr>
                <w:rFonts w:ascii="Arial" w:hAnsi="Arial" w:cs="Arial"/>
                <w:sz w:val="24"/>
                <w:szCs w:val="24"/>
              </w:rPr>
            </w:pPr>
            <w:r>
              <w:rPr>
                <w:rFonts w:ascii="Arial" w:hAnsi="Arial" w:cs="Arial"/>
                <w:sz w:val="24"/>
                <w:szCs w:val="24"/>
              </w:rPr>
              <w:t>6</w:t>
            </w:r>
          </w:p>
        </w:tc>
      </w:tr>
      <w:tr w:rsidR="00642F5A" w:rsidRPr="004C2C50" w:rsidTr="008E0C56">
        <w:trPr>
          <w:trHeight w:val="353"/>
        </w:trPr>
        <w:tc>
          <w:tcPr>
            <w:tcW w:w="1680" w:type="dxa"/>
            <w:tcBorders>
              <w:top w:val="single" w:sz="4" w:space="0" w:color="auto"/>
            </w:tcBorders>
          </w:tcPr>
          <w:p w:rsidR="00642F5A" w:rsidRPr="004C2C50" w:rsidRDefault="00642F5A" w:rsidP="007A1090">
            <w:pPr>
              <w:pStyle w:val="ExampleText"/>
              <w:spacing w:before="120"/>
              <w:ind w:left="0"/>
              <w:jc w:val="right"/>
              <w:rPr>
                <w:rFonts w:ascii="Arial" w:hAnsi="Arial" w:cs="Arial"/>
                <w:b/>
                <w:sz w:val="24"/>
                <w:szCs w:val="24"/>
              </w:rPr>
            </w:pPr>
            <w:r>
              <w:rPr>
                <w:rFonts w:ascii="Arial" w:hAnsi="Arial" w:cs="Arial"/>
                <w:b/>
                <w:sz w:val="24"/>
                <w:szCs w:val="24"/>
              </w:rPr>
              <w:t>(</w:t>
            </w:r>
            <w:r w:rsidR="007A1090">
              <w:rPr>
                <w:rFonts w:ascii="Arial" w:hAnsi="Arial" w:cs="Arial"/>
                <w:b/>
                <w:sz w:val="24"/>
                <w:szCs w:val="24"/>
              </w:rPr>
              <w:t>44</w:t>
            </w:r>
            <w:r>
              <w:rPr>
                <w:rFonts w:ascii="Arial" w:hAnsi="Arial" w:cs="Arial"/>
                <w:b/>
                <w:sz w:val="24"/>
                <w:szCs w:val="24"/>
              </w:rPr>
              <w:t>)</w:t>
            </w:r>
          </w:p>
        </w:tc>
        <w:tc>
          <w:tcPr>
            <w:tcW w:w="5662" w:type="dxa"/>
          </w:tcPr>
          <w:p w:rsidR="00642F5A" w:rsidRPr="004C2C50" w:rsidRDefault="00642F5A" w:rsidP="00642F5A">
            <w:pPr>
              <w:pStyle w:val="ExampleText"/>
              <w:spacing w:before="120"/>
              <w:ind w:left="0"/>
              <w:jc w:val="both"/>
              <w:rPr>
                <w:rFonts w:ascii="Arial" w:hAnsi="Arial" w:cs="Arial"/>
                <w:b/>
                <w:sz w:val="24"/>
                <w:szCs w:val="24"/>
              </w:rPr>
            </w:pPr>
            <w:r w:rsidRPr="004C2C50">
              <w:rPr>
                <w:rFonts w:ascii="Arial" w:hAnsi="Arial" w:cs="Arial"/>
                <w:b/>
                <w:sz w:val="24"/>
                <w:szCs w:val="24"/>
              </w:rPr>
              <w:t>Balance at 31 March</w:t>
            </w:r>
          </w:p>
        </w:tc>
        <w:tc>
          <w:tcPr>
            <w:tcW w:w="1134" w:type="dxa"/>
            <w:tcBorders>
              <w:top w:val="single" w:sz="4" w:space="0" w:color="auto"/>
            </w:tcBorders>
          </w:tcPr>
          <w:p w:rsidR="00642F5A" w:rsidRPr="004C2C50" w:rsidRDefault="00D45857" w:rsidP="005A2A23">
            <w:pPr>
              <w:pStyle w:val="ExampleText"/>
              <w:spacing w:before="120"/>
              <w:ind w:left="0"/>
              <w:jc w:val="right"/>
              <w:rPr>
                <w:rFonts w:ascii="Arial" w:hAnsi="Arial" w:cs="Arial"/>
                <w:b/>
                <w:sz w:val="24"/>
                <w:szCs w:val="24"/>
              </w:rPr>
            </w:pPr>
            <w:r>
              <w:rPr>
                <w:rFonts w:ascii="Arial" w:hAnsi="Arial" w:cs="Arial"/>
                <w:b/>
                <w:sz w:val="24"/>
                <w:szCs w:val="24"/>
              </w:rPr>
              <w:t>(</w:t>
            </w:r>
            <w:r w:rsidR="005A2A23">
              <w:rPr>
                <w:rFonts w:ascii="Arial" w:hAnsi="Arial" w:cs="Arial"/>
                <w:b/>
                <w:sz w:val="24"/>
                <w:szCs w:val="24"/>
              </w:rPr>
              <w:t>38</w:t>
            </w:r>
            <w:r>
              <w:rPr>
                <w:rFonts w:ascii="Arial" w:hAnsi="Arial" w:cs="Arial"/>
                <w:b/>
                <w:sz w:val="24"/>
                <w:szCs w:val="24"/>
              </w:rPr>
              <w:t>)</w:t>
            </w:r>
          </w:p>
        </w:tc>
      </w:tr>
    </w:tbl>
    <w:p w:rsidR="00161350" w:rsidRPr="00063BD4" w:rsidRDefault="00161350">
      <w:pPr>
        <w:pStyle w:val="ExampleText"/>
        <w:rPr>
          <w:rFonts w:ascii="Arial" w:hAnsi="Arial" w:cs="Arial"/>
          <w:sz w:val="24"/>
          <w:szCs w:val="24"/>
          <w:u w:val="single"/>
        </w:rPr>
      </w:pPr>
      <w:r w:rsidRPr="00063BD4">
        <w:rPr>
          <w:rFonts w:ascii="Arial" w:hAnsi="Arial" w:cs="Arial"/>
          <w:sz w:val="24"/>
          <w:szCs w:val="24"/>
          <w:u w:val="single"/>
        </w:rPr>
        <w:t>Pensions Reserve</w:t>
      </w:r>
    </w:p>
    <w:p w:rsidR="00161350" w:rsidRPr="00063BD4" w:rsidRDefault="00161350" w:rsidP="00D703CE">
      <w:pPr>
        <w:pStyle w:val="ExampleText"/>
        <w:jc w:val="both"/>
        <w:rPr>
          <w:rFonts w:ascii="Arial" w:hAnsi="Arial" w:cs="Arial"/>
          <w:sz w:val="24"/>
          <w:szCs w:val="24"/>
        </w:rPr>
      </w:pPr>
      <w:r w:rsidRPr="00063BD4">
        <w:rPr>
          <w:rFonts w:ascii="Arial" w:hAnsi="Arial" w:cs="Arial"/>
          <w:sz w:val="24"/>
          <w:szCs w:val="24"/>
        </w:rPr>
        <w:t>The Pensions Reserve absorbs the timing differences arising from the different arrangements for accounting for post employment benefits and for funding benefits in accordance with statutory provisions. The Authority accounts for post employment benefits in the Comprehensive Income and Expenditure Statement as the benefits are earned by employees accruing years of service, updating the liabilities recognised to reflect inflation, changing assumptions and investment returns on any resources set aside to meet the costs.  However, statutory arrangements require benefits earned to be financed as the Authority makes employer’s contributions to pension funds or eventually pays any pensions for which it is directly responsible.  The debit balance on the Pensions Reserve therefore shows a substantial shortfall in the benefits earned by past and current employees and the resources the Authority has set aside to meet them.  The statutory arrangements will ensure that funding will have been set aside by the time the benefits come to</w:t>
      </w:r>
      <w:r>
        <w:rPr>
          <w:rFonts w:ascii="Arial" w:hAnsi="Arial" w:cs="Arial"/>
          <w:sz w:val="18"/>
          <w:szCs w:val="18"/>
        </w:rPr>
        <w:t xml:space="preserve"> </w:t>
      </w:r>
      <w:r w:rsidRPr="00063BD4">
        <w:rPr>
          <w:rFonts w:ascii="Arial" w:hAnsi="Arial" w:cs="Arial"/>
          <w:sz w:val="24"/>
          <w:szCs w:val="24"/>
        </w:rPr>
        <w:t>be paid.</w:t>
      </w:r>
    </w:p>
    <w:tbl>
      <w:tblPr>
        <w:tblW w:w="0" w:type="auto"/>
        <w:tblInd w:w="959" w:type="dxa"/>
        <w:tblLook w:val="04A0" w:firstRow="1" w:lastRow="0" w:firstColumn="1" w:lastColumn="0" w:noHBand="0" w:noVBand="1"/>
      </w:tblPr>
      <w:tblGrid>
        <w:gridCol w:w="1417"/>
        <w:gridCol w:w="5272"/>
        <w:gridCol w:w="1417"/>
      </w:tblGrid>
      <w:tr w:rsidR="00161350" w:rsidRPr="00063BD4">
        <w:tc>
          <w:tcPr>
            <w:tcW w:w="1417" w:type="dxa"/>
          </w:tcPr>
          <w:p w:rsidR="00161350" w:rsidRPr="00063BD4" w:rsidRDefault="00F1690C" w:rsidP="00691E5A">
            <w:pPr>
              <w:pStyle w:val="ExampleSub"/>
              <w:keepNext w:val="0"/>
              <w:keepLines w:val="0"/>
              <w:spacing w:beforeLines="60" w:before="144" w:after="60" w:line="240" w:lineRule="auto"/>
              <w:ind w:left="0"/>
              <w:jc w:val="right"/>
              <w:rPr>
                <w:rFonts w:ascii="Arial" w:hAnsi="Arial" w:cs="Arial"/>
                <w:bCs w:val="0"/>
                <w:color w:val="0D0D0D"/>
                <w:sz w:val="24"/>
                <w:szCs w:val="24"/>
              </w:rPr>
            </w:pPr>
            <w:r>
              <w:rPr>
                <w:rFonts w:ascii="Arial" w:hAnsi="Arial" w:cs="Arial"/>
                <w:bCs w:val="0"/>
                <w:color w:val="0D0D0D"/>
                <w:sz w:val="24"/>
                <w:szCs w:val="24"/>
              </w:rPr>
              <w:t>201</w:t>
            </w:r>
            <w:r w:rsidR="0066730B">
              <w:rPr>
                <w:rFonts w:ascii="Arial" w:hAnsi="Arial" w:cs="Arial"/>
                <w:bCs w:val="0"/>
                <w:color w:val="0D0D0D"/>
                <w:sz w:val="24"/>
                <w:szCs w:val="24"/>
              </w:rPr>
              <w:t>8</w:t>
            </w:r>
            <w:r w:rsidR="00161350" w:rsidRPr="00063BD4">
              <w:rPr>
                <w:rFonts w:ascii="Arial" w:hAnsi="Arial" w:cs="Arial"/>
                <w:bCs w:val="0"/>
                <w:color w:val="0D0D0D"/>
                <w:sz w:val="24"/>
                <w:szCs w:val="24"/>
              </w:rPr>
              <w:t>/1</w:t>
            </w:r>
            <w:r w:rsidR="0066730B">
              <w:rPr>
                <w:rFonts w:ascii="Arial" w:hAnsi="Arial" w:cs="Arial"/>
                <w:bCs w:val="0"/>
                <w:color w:val="0D0D0D"/>
                <w:sz w:val="24"/>
                <w:szCs w:val="24"/>
              </w:rPr>
              <w:t>9</w:t>
            </w:r>
          </w:p>
          <w:p w:rsidR="00161350" w:rsidRPr="00063BD4" w:rsidRDefault="00161350" w:rsidP="008E0C56">
            <w:pPr>
              <w:pStyle w:val="ExampleSub"/>
              <w:keepNext w:val="0"/>
              <w:keepLines w:val="0"/>
              <w:spacing w:beforeLines="60" w:before="144" w:after="60" w:line="240" w:lineRule="auto"/>
              <w:ind w:left="0"/>
              <w:jc w:val="right"/>
              <w:rPr>
                <w:rFonts w:ascii="Arial" w:hAnsi="Arial" w:cs="Arial"/>
                <w:bCs w:val="0"/>
                <w:color w:val="0D0D0D"/>
                <w:sz w:val="24"/>
                <w:szCs w:val="24"/>
              </w:rPr>
            </w:pPr>
            <w:r w:rsidRPr="00063BD4">
              <w:rPr>
                <w:rFonts w:ascii="Arial" w:hAnsi="Arial" w:cs="Arial"/>
                <w:bCs w:val="0"/>
                <w:color w:val="0D0D0D"/>
                <w:sz w:val="24"/>
                <w:szCs w:val="24"/>
              </w:rPr>
              <w:t>£</w:t>
            </w:r>
            <w:r w:rsidR="004307FB">
              <w:rPr>
                <w:rFonts w:ascii="Arial" w:hAnsi="Arial" w:cs="Arial"/>
                <w:bCs w:val="0"/>
                <w:color w:val="0D0D0D"/>
                <w:sz w:val="24"/>
                <w:szCs w:val="24"/>
              </w:rPr>
              <w:t>’</w:t>
            </w:r>
            <w:r w:rsidRPr="00063BD4">
              <w:rPr>
                <w:rFonts w:ascii="Arial" w:hAnsi="Arial" w:cs="Arial"/>
                <w:bCs w:val="0"/>
                <w:color w:val="0D0D0D"/>
                <w:sz w:val="24"/>
                <w:szCs w:val="24"/>
              </w:rPr>
              <w:t>00</w:t>
            </w:r>
            <w:r w:rsidR="008E0C56">
              <w:rPr>
                <w:rFonts w:ascii="Arial" w:hAnsi="Arial" w:cs="Arial"/>
                <w:bCs w:val="0"/>
                <w:color w:val="0D0D0D"/>
                <w:sz w:val="24"/>
                <w:szCs w:val="24"/>
              </w:rPr>
              <w:t>0</w:t>
            </w:r>
          </w:p>
        </w:tc>
        <w:tc>
          <w:tcPr>
            <w:tcW w:w="5272" w:type="dxa"/>
          </w:tcPr>
          <w:p w:rsidR="00161350" w:rsidRPr="00063BD4" w:rsidRDefault="00161350" w:rsidP="00691E5A">
            <w:pPr>
              <w:pStyle w:val="ExampleSub"/>
              <w:keepNext w:val="0"/>
              <w:keepLines w:val="0"/>
              <w:spacing w:beforeLines="60" w:before="144" w:after="60" w:line="240" w:lineRule="auto"/>
              <w:ind w:left="0"/>
              <w:jc w:val="right"/>
              <w:rPr>
                <w:rFonts w:ascii="Arial" w:hAnsi="Arial" w:cs="Arial"/>
                <w:b w:val="0"/>
                <w:bCs w:val="0"/>
                <w:color w:val="0D0D0D"/>
                <w:sz w:val="24"/>
                <w:szCs w:val="24"/>
              </w:rPr>
            </w:pPr>
          </w:p>
        </w:tc>
        <w:tc>
          <w:tcPr>
            <w:tcW w:w="1417" w:type="dxa"/>
          </w:tcPr>
          <w:p w:rsidR="00161350" w:rsidRPr="00063BD4" w:rsidRDefault="00161350" w:rsidP="00691E5A">
            <w:pPr>
              <w:pStyle w:val="ExampleSub"/>
              <w:keepNext w:val="0"/>
              <w:keepLines w:val="0"/>
              <w:spacing w:beforeLines="60" w:before="144" w:after="60" w:line="240" w:lineRule="auto"/>
              <w:ind w:left="0"/>
              <w:jc w:val="right"/>
              <w:rPr>
                <w:rFonts w:ascii="Arial" w:hAnsi="Arial" w:cs="Arial"/>
                <w:bCs w:val="0"/>
                <w:color w:val="0D0D0D"/>
                <w:sz w:val="24"/>
                <w:szCs w:val="24"/>
              </w:rPr>
            </w:pPr>
            <w:r w:rsidRPr="00063BD4">
              <w:rPr>
                <w:rFonts w:ascii="Arial" w:hAnsi="Arial" w:cs="Arial"/>
                <w:bCs w:val="0"/>
                <w:color w:val="0D0D0D"/>
                <w:sz w:val="24"/>
                <w:szCs w:val="24"/>
              </w:rPr>
              <w:t>201</w:t>
            </w:r>
            <w:r w:rsidR="0066730B">
              <w:rPr>
                <w:rFonts w:ascii="Arial" w:hAnsi="Arial" w:cs="Arial"/>
                <w:bCs w:val="0"/>
                <w:color w:val="0D0D0D"/>
                <w:sz w:val="24"/>
                <w:szCs w:val="24"/>
              </w:rPr>
              <w:t>9</w:t>
            </w:r>
            <w:r w:rsidR="000B6064">
              <w:rPr>
                <w:rFonts w:ascii="Arial" w:hAnsi="Arial" w:cs="Arial"/>
                <w:bCs w:val="0"/>
                <w:color w:val="0D0D0D"/>
                <w:sz w:val="24"/>
                <w:szCs w:val="24"/>
              </w:rPr>
              <w:t>/</w:t>
            </w:r>
            <w:r w:rsidR="0066730B">
              <w:rPr>
                <w:rFonts w:ascii="Arial" w:hAnsi="Arial" w:cs="Arial"/>
                <w:bCs w:val="0"/>
                <w:color w:val="0D0D0D"/>
                <w:sz w:val="24"/>
                <w:szCs w:val="24"/>
              </w:rPr>
              <w:t>20</w:t>
            </w:r>
          </w:p>
          <w:p w:rsidR="00161350" w:rsidRPr="00063BD4" w:rsidRDefault="00161350" w:rsidP="00691E5A">
            <w:pPr>
              <w:pStyle w:val="ExampleSub"/>
              <w:keepNext w:val="0"/>
              <w:keepLines w:val="0"/>
              <w:spacing w:beforeLines="60" w:before="144" w:after="60" w:line="240" w:lineRule="auto"/>
              <w:ind w:left="0"/>
              <w:jc w:val="right"/>
              <w:rPr>
                <w:rFonts w:ascii="Arial" w:hAnsi="Arial" w:cs="Arial"/>
                <w:bCs w:val="0"/>
                <w:color w:val="0D0D0D"/>
                <w:sz w:val="24"/>
                <w:szCs w:val="24"/>
              </w:rPr>
            </w:pPr>
            <w:r w:rsidRPr="00063BD4">
              <w:rPr>
                <w:rFonts w:ascii="Arial" w:hAnsi="Arial" w:cs="Arial"/>
                <w:bCs w:val="0"/>
                <w:color w:val="0D0D0D"/>
                <w:sz w:val="24"/>
                <w:szCs w:val="24"/>
              </w:rPr>
              <w:t>£</w:t>
            </w:r>
            <w:r w:rsidR="004307FB">
              <w:rPr>
                <w:rFonts w:ascii="Arial" w:hAnsi="Arial" w:cs="Arial"/>
                <w:bCs w:val="0"/>
                <w:color w:val="0D0D0D"/>
                <w:sz w:val="24"/>
                <w:szCs w:val="24"/>
              </w:rPr>
              <w:t>’</w:t>
            </w:r>
            <w:r w:rsidRPr="00063BD4">
              <w:rPr>
                <w:rFonts w:ascii="Arial" w:hAnsi="Arial" w:cs="Arial"/>
                <w:bCs w:val="0"/>
                <w:color w:val="0D0D0D"/>
                <w:sz w:val="24"/>
                <w:szCs w:val="24"/>
              </w:rPr>
              <w:t>000</w:t>
            </w:r>
          </w:p>
        </w:tc>
      </w:tr>
      <w:tr w:rsidR="00642F5A" w:rsidRPr="00063BD4">
        <w:tc>
          <w:tcPr>
            <w:tcW w:w="1417" w:type="dxa"/>
          </w:tcPr>
          <w:p w:rsidR="00642F5A" w:rsidRPr="00063BD4" w:rsidRDefault="00642F5A" w:rsidP="0066730B">
            <w:pPr>
              <w:pStyle w:val="ExampleSub"/>
              <w:keepNext w:val="0"/>
              <w:keepLines w:val="0"/>
              <w:spacing w:beforeLines="60" w:before="144" w:after="60" w:line="240" w:lineRule="auto"/>
              <w:ind w:left="0"/>
              <w:jc w:val="right"/>
              <w:rPr>
                <w:rFonts w:ascii="Arial" w:hAnsi="Arial" w:cs="Arial"/>
                <w:bCs w:val="0"/>
                <w:color w:val="0D0D0D"/>
                <w:sz w:val="24"/>
                <w:szCs w:val="24"/>
              </w:rPr>
            </w:pPr>
            <w:r>
              <w:rPr>
                <w:rFonts w:ascii="Arial" w:hAnsi="Arial" w:cs="Arial"/>
                <w:bCs w:val="0"/>
                <w:color w:val="0D0D0D"/>
                <w:sz w:val="24"/>
                <w:szCs w:val="24"/>
              </w:rPr>
              <w:t>(</w:t>
            </w:r>
            <w:r w:rsidR="0066730B">
              <w:rPr>
                <w:rFonts w:ascii="Arial" w:hAnsi="Arial" w:cs="Arial"/>
                <w:bCs w:val="0"/>
                <w:color w:val="0D0D0D"/>
                <w:sz w:val="24"/>
                <w:szCs w:val="24"/>
              </w:rPr>
              <w:t>90,787</w:t>
            </w:r>
            <w:r>
              <w:rPr>
                <w:rFonts w:ascii="Arial" w:hAnsi="Arial" w:cs="Arial"/>
                <w:bCs w:val="0"/>
                <w:color w:val="0D0D0D"/>
                <w:sz w:val="24"/>
                <w:szCs w:val="24"/>
              </w:rPr>
              <w:t>)</w:t>
            </w:r>
          </w:p>
        </w:tc>
        <w:tc>
          <w:tcPr>
            <w:tcW w:w="5272" w:type="dxa"/>
          </w:tcPr>
          <w:p w:rsidR="00642F5A" w:rsidRPr="00063BD4" w:rsidRDefault="00642F5A" w:rsidP="00642F5A">
            <w:pPr>
              <w:pStyle w:val="ExampleSub"/>
              <w:keepNext w:val="0"/>
              <w:keepLines w:val="0"/>
              <w:spacing w:beforeLines="60" w:before="144" w:after="60" w:line="240" w:lineRule="auto"/>
              <w:ind w:left="0"/>
              <w:rPr>
                <w:rFonts w:ascii="Arial" w:hAnsi="Arial" w:cs="Arial"/>
                <w:bCs w:val="0"/>
                <w:color w:val="0D0D0D"/>
                <w:sz w:val="24"/>
                <w:szCs w:val="24"/>
              </w:rPr>
            </w:pPr>
            <w:r w:rsidRPr="00063BD4">
              <w:rPr>
                <w:rFonts w:ascii="Arial" w:hAnsi="Arial" w:cs="Arial"/>
                <w:bCs w:val="0"/>
                <w:color w:val="0D0D0D"/>
                <w:sz w:val="24"/>
                <w:szCs w:val="24"/>
              </w:rPr>
              <w:t>Balance at 1 April</w:t>
            </w:r>
          </w:p>
        </w:tc>
        <w:tc>
          <w:tcPr>
            <w:tcW w:w="1417" w:type="dxa"/>
          </w:tcPr>
          <w:p w:rsidR="00642F5A" w:rsidRPr="00063BD4" w:rsidRDefault="00544D97" w:rsidP="00286DA4">
            <w:pPr>
              <w:pStyle w:val="ExampleSub"/>
              <w:keepNext w:val="0"/>
              <w:keepLines w:val="0"/>
              <w:spacing w:beforeLines="60" w:before="144" w:after="60" w:line="240" w:lineRule="auto"/>
              <w:ind w:left="0"/>
              <w:jc w:val="right"/>
              <w:rPr>
                <w:rFonts w:ascii="Arial" w:hAnsi="Arial" w:cs="Arial"/>
                <w:bCs w:val="0"/>
                <w:color w:val="0D0D0D"/>
                <w:sz w:val="24"/>
                <w:szCs w:val="24"/>
              </w:rPr>
            </w:pPr>
            <w:r>
              <w:rPr>
                <w:rFonts w:ascii="Arial" w:hAnsi="Arial" w:cs="Arial"/>
                <w:bCs w:val="0"/>
                <w:color w:val="0D0D0D"/>
                <w:sz w:val="24"/>
                <w:szCs w:val="24"/>
              </w:rPr>
              <w:t>(</w:t>
            </w:r>
            <w:r w:rsidR="00286DA4">
              <w:rPr>
                <w:rFonts w:ascii="Arial" w:hAnsi="Arial" w:cs="Arial"/>
                <w:bCs w:val="0"/>
                <w:color w:val="0D0D0D"/>
                <w:sz w:val="24"/>
                <w:szCs w:val="24"/>
              </w:rPr>
              <w:t>87,523</w:t>
            </w:r>
            <w:r>
              <w:rPr>
                <w:rFonts w:ascii="Arial" w:hAnsi="Arial" w:cs="Arial"/>
                <w:bCs w:val="0"/>
                <w:color w:val="0D0D0D"/>
                <w:sz w:val="24"/>
                <w:szCs w:val="24"/>
              </w:rPr>
              <w:t>)</w:t>
            </w:r>
          </w:p>
        </w:tc>
      </w:tr>
      <w:tr w:rsidR="00642F5A" w:rsidRPr="00063BD4">
        <w:tc>
          <w:tcPr>
            <w:tcW w:w="1417" w:type="dxa"/>
          </w:tcPr>
          <w:p w:rsidR="00642F5A" w:rsidRPr="005B2602" w:rsidRDefault="0066730B" w:rsidP="00642F5A">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6,812</w:t>
            </w:r>
          </w:p>
        </w:tc>
        <w:tc>
          <w:tcPr>
            <w:tcW w:w="5272" w:type="dxa"/>
            <w:vAlign w:val="bottom"/>
          </w:tcPr>
          <w:p w:rsidR="00642F5A" w:rsidRPr="00063BD4" w:rsidRDefault="00642F5A" w:rsidP="00642F5A">
            <w:pPr>
              <w:spacing w:beforeLines="60" w:before="144" w:after="60" w:line="240" w:lineRule="auto"/>
              <w:rPr>
                <w:rFonts w:eastAsia="Times New Roman" w:cs="Arial"/>
                <w:bCs/>
                <w:color w:val="0D0D0D"/>
                <w:sz w:val="24"/>
                <w:szCs w:val="24"/>
                <w:lang w:eastAsia="en-GB"/>
              </w:rPr>
            </w:pPr>
            <w:r>
              <w:rPr>
                <w:rFonts w:eastAsia="Times New Roman" w:cs="Arial"/>
                <w:bCs/>
                <w:color w:val="0D0D0D"/>
                <w:sz w:val="24"/>
                <w:szCs w:val="24"/>
                <w:lang w:eastAsia="en-GB"/>
              </w:rPr>
              <w:t>Re-measurements of the net defined benefit liability/(asset)</w:t>
            </w:r>
          </w:p>
        </w:tc>
        <w:tc>
          <w:tcPr>
            <w:tcW w:w="1417" w:type="dxa"/>
          </w:tcPr>
          <w:p w:rsidR="00642F5A" w:rsidRPr="005B2602" w:rsidRDefault="00363884" w:rsidP="00363884">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4,456</w:t>
            </w:r>
          </w:p>
        </w:tc>
      </w:tr>
      <w:tr w:rsidR="00642F5A" w:rsidRPr="00063BD4">
        <w:tc>
          <w:tcPr>
            <w:tcW w:w="1417" w:type="dxa"/>
          </w:tcPr>
          <w:p w:rsidR="00642F5A" w:rsidRPr="005B2602" w:rsidRDefault="000171C9" w:rsidP="0066730B">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(7,</w:t>
            </w:r>
            <w:r w:rsidR="0066730B">
              <w:rPr>
                <w:rFonts w:ascii="Arial" w:hAnsi="Arial" w:cs="Arial"/>
                <w:b w:val="0"/>
                <w:bCs w:val="0"/>
                <w:color w:val="0D0D0D"/>
                <w:sz w:val="24"/>
                <w:szCs w:val="24"/>
              </w:rPr>
              <w:t>353</w:t>
            </w:r>
            <w:r>
              <w:rPr>
                <w:rFonts w:ascii="Arial" w:hAnsi="Arial" w:cs="Arial"/>
                <w:b w:val="0"/>
                <w:bCs w:val="0"/>
                <w:color w:val="0D0D0D"/>
                <w:sz w:val="24"/>
                <w:szCs w:val="24"/>
              </w:rPr>
              <w:t>)</w:t>
            </w:r>
          </w:p>
        </w:tc>
        <w:tc>
          <w:tcPr>
            <w:tcW w:w="5272" w:type="dxa"/>
            <w:vAlign w:val="bottom"/>
          </w:tcPr>
          <w:p w:rsidR="00642F5A" w:rsidRPr="00063BD4" w:rsidRDefault="00642F5A" w:rsidP="00642F5A">
            <w:pPr>
              <w:spacing w:beforeLines="60" w:before="144" w:after="60" w:line="240" w:lineRule="auto"/>
              <w:rPr>
                <w:rFonts w:eastAsia="Times New Roman" w:cs="Arial"/>
                <w:bCs/>
                <w:color w:val="0D0D0D"/>
                <w:sz w:val="24"/>
                <w:szCs w:val="24"/>
                <w:lang w:eastAsia="en-GB"/>
              </w:rPr>
            </w:pPr>
            <w:r w:rsidRPr="00063BD4">
              <w:rPr>
                <w:rFonts w:eastAsia="Times New Roman" w:cs="Arial"/>
                <w:bCs/>
                <w:color w:val="0D0D0D"/>
                <w:sz w:val="24"/>
                <w:szCs w:val="24"/>
                <w:lang w:eastAsia="en-GB"/>
              </w:rPr>
              <w:t xml:space="preserve">Reversal of items relating to retirement benefits debited or credited to the Surplus or Deficit on the Provision of Services in the Comprehensive Income and Expenditure Statement </w:t>
            </w:r>
          </w:p>
        </w:tc>
        <w:tc>
          <w:tcPr>
            <w:tcW w:w="1417" w:type="dxa"/>
          </w:tcPr>
          <w:p w:rsidR="00642F5A" w:rsidRPr="005B2602" w:rsidRDefault="00BC2A02" w:rsidP="00363884">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w:t>
            </w:r>
            <w:r w:rsidR="00363884">
              <w:rPr>
                <w:rFonts w:ascii="Arial" w:hAnsi="Arial" w:cs="Arial"/>
                <w:b w:val="0"/>
                <w:bCs w:val="0"/>
                <w:color w:val="0D0D0D"/>
                <w:sz w:val="24"/>
                <w:szCs w:val="24"/>
              </w:rPr>
              <w:t>8,124</w:t>
            </w:r>
            <w:r>
              <w:rPr>
                <w:rFonts w:ascii="Arial" w:hAnsi="Arial" w:cs="Arial"/>
                <w:b w:val="0"/>
                <w:bCs w:val="0"/>
                <w:color w:val="0D0D0D"/>
                <w:sz w:val="24"/>
                <w:szCs w:val="24"/>
              </w:rPr>
              <w:t>)</w:t>
            </w:r>
          </w:p>
        </w:tc>
      </w:tr>
      <w:tr w:rsidR="00642F5A" w:rsidRPr="00063BD4">
        <w:tc>
          <w:tcPr>
            <w:tcW w:w="1417" w:type="dxa"/>
            <w:tcBorders>
              <w:bottom w:val="single" w:sz="4" w:space="0" w:color="auto"/>
            </w:tcBorders>
          </w:tcPr>
          <w:p w:rsidR="00642F5A" w:rsidRPr="005B2602" w:rsidRDefault="000171C9" w:rsidP="0066730B">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3,</w:t>
            </w:r>
            <w:r w:rsidR="0066730B">
              <w:rPr>
                <w:rFonts w:ascii="Arial" w:hAnsi="Arial" w:cs="Arial"/>
                <w:b w:val="0"/>
                <w:bCs w:val="0"/>
                <w:color w:val="0D0D0D"/>
                <w:sz w:val="24"/>
                <w:szCs w:val="24"/>
              </w:rPr>
              <w:t>805</w:t>
            </w:r>
          </w:p>
        </w:tc>
        <w:tc>
          <w:tcPr>
            <w:tcW w:w="5272" w:type="dxa"/>
            <w:vAlign w:val="bottom"/>
          </w:tcPr>
          <w:p w:rsidR="00642F5A" w:rsidRPr="00063BD4" w:rsidRDefault="00642F5A" w:rsidP="00642F5A">
            <w:pPr>
              <w:spacing w:beforeLines="60" w:before="144" w:after="60" w:line="240" w:lineRule="auto"/>
              <w:rPr>
                <w:rFonts w:eastAsia="Times New Roman" w:cs="Arial"/>
                <w:color w:val="0D0D0D"/>
                <w:sz w:val="24"/>
                <w:szCs w:val="24"/>
                <w:lang w:eastAsia="en-GB"/>
              </w:rPr>
            </w:pPr>
            <w:r w:rsidRPr="00063BD4">
              <w:rPr>
                <w:rFonts w:eastAsia="Times New Roman" w:cs="Arial"/>
                <w:color w:val="0D0D0D"/>
                <w:sz w:val="24"/>
                <w:szCs w:val="24"/>
                <w:lang w:eastAsia="en-GB"/>
              </w:rPr>
              <w:t>Employer’s pensions contributions and direct payments to pensioners payable in the year</w:t>
            </w:r>
          </w:p>
        </w:tc>
        <w:tc>
          <w:tcPr>
            <w:tcW w:w="1417" w:type="dxa"/>
            <w:tcBorders>
              <w:bottom w:val="single" w:sz="4" w:space="0" w:color="auto"/>
            </w:tcBorders>
          </w:tcPr>
          <w:p w:rsidR="00642F5A" w:rsidRPr="005B2602" w:rsidRDefault="00C37B0E" w:rsidP="00363884">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4,</w:t>
            </w:r>
            <w:r w:rsidR="00363884">
              <w:rPr>
                <w:rFonts w:ascii="Arial" w:hAnsi="Arial" w:cs="Arial"/>
                <w:b w:val="0"/>
                <w:bCs w:val="0"/>
                <w:color w:val="0D0D0D"/>
                <w:sz w:val="24"/>
                <w:szCs w:val="24"/>
              </w:rPr>
              <w:t>773</w:t>
            </w:r>
          </w:p>
        </w:tc>
      </w:tr>
      <w:tr w:rsidR="00642F5A" w:rsidRPr="00063BD4" w:rsidTr="005A5A2A">
        <w:tc>
          <w:tcPr>
            <w:tcW w:w="1417" w:type="dxa"/>
            <w:tcBorders>
              <w:top w:val="single" w:sz="4" w:space="0" w:color="auto"/>
              <w:bottom w:val="single" w:sz="4" w:space="0" w:color="auto"/>
            </w:tcBorders>
          </w:tcPr>
          <w:p w:rsidR="00642F5A" w:rsidRPr="005B2602" w:rsidRDefault="000171C9" w:rsidP="0066730B">
            <w:pPr>
              <w:pStyle w:val="ExampleSub"/>
              <w:keepNext w:val="0"/>
              <w:keepLines w:val="0"/>
              <w:spacing w:beforeLines="60" w:before="144" w:after="60" w:line="240" w:lineRule="auto"/>
              <w:ind w:left="0"/>
              <w:jc w:val="right"/>
              <w:rPr>
                <w:rFonts w:ascii="Arial" w:hAnsi="Arial" w:cs="Arial"/>
                <w:bCs w:val="0"/>
                <w:color w:val="0D0D0D"/>
                <w:sz w:val="24"/>
                <w:szCs w:val="24"/>
              </w:rPr>
            </w:pPr>
            <w:r>
              <w:rPr>
                <w:rFonts w:ascii="Arial" w:hAnsi="Arial" w:cs="Arial"/>
                <w:bCs w:val="0"/>
                <w:color w:val="0D0D0D"/>
                <w:sz w:val="24"/>
                <w:szCs w:val="24"/>
              </w:rPr>
              <w:t>(</w:t>
            </w:r>
            <w:r w:rsidR="0066730B">
              <w:rPr>
                <w:rFonts w:ascii="Arial" w:hAnsi="Arial" w:cs="Arial"/>
                <w:bCs w:val="0"/>
                <w:color w:val="0D0D0D"/>
                <w:sz w:val="24"/>
                <w:szCs w:val="24"/>
              </w:rPr>
              <w:t>87,523</w:t>
            </w:r>
            <w:r w:rsidR="00544D97">
              <w:rPr>
                <w:rFonts w:ascii="Arial" w:hAnsi="Arial" w:cs="Arial"/>
                <w:bCs w:val="0"/>
                <w:color w:val="0D0D0D"/>
                <w:sz w:val="24"/>
                <w:szCs w:val="24"/>
              </w:rPr>
              <w:t>)</w:t>
            </w:r>
          </w:p>
        </w:tc>
        <w:tc>
          <w:tcPr>
            <w:tcW w:w="5272" w:type="dxa"/>
          </w:tcPr>
          <w:p w:rsidR="00642F5A" w:rsidRPr="00063BD4" w:rsidRDefault="00642F5A" w:rsidP="00642F5A">
            <w:pPr>
              <w:pStyle w:val="ExampleSub"/>
              <w:keepNext w:val="0"/>
              <w:keepLines w:val="0"/>
              <w:spacing w:beforeLines="60" w:before="144" w:after="60" w:line="240" w:lineRule="auto"/>
              <w:ind w:left="0"/>
              <w:rPr>
                <w:rFonts w:ascii="Arial" w:hAnsi="Arial" w:cs="Arial"/>
                <w:bCs w:val="0"/>
                <w:color w:val="0D0D0D"/>
                <w:sz w:val="24"/>
                <w:szCs w:val="24"/>
              </w:rPr>
            </w:pPr>
            <w:r w:rsidRPr="00063BD4">
              <w:rPr>
                <w:rFonts w:ascii="Arial" w:hAnsi="Arial" w:cs="Arial"/>
                <w:bCs w:val="0"/>
                <w:color w:val="0D0D0D"/>
                <w:sz w:val="24"/>
                <w:szCs w:val="24"/>
              </w:rPr>
              <w:t>Balance at 31 March</w:t>
            </w:r>
          </w:p>
        </w:tc>
        <w:tc>
          <w:tcPr>
            <w:tcW w:w="1417" w:type="dxa"/>
            <w:tcBorders>
              <w:top w:val="single" w:sz="4" w:space="0" w:color="auto"/>
              <w:bottom w:val="single" w:sz="4" w:space="0" w:color="auto"/>
            </w:tcBorders>
          </w:tcPr>
          <w:p w:rsidR="00642F5A" w:rsidRPr="005B2602" w:rsidRDefault="006C6B47" w:rsidP="00363884">
            <w:pPr>
              <w:pStyle w:val="ExampleSub"/>
              <w:keepNext w:val="0"/>
              <w:keepLines w:val="0"/>
              <w:spacing w:beforeLines="60" w:before="144" w:after="60" w:line="240" w:lineRule="auto"/>
              <w:ind w:left="0"/>
              <w:jc w:val="right"/>
              <w:rPr>
                <w:rFonts w:ascii="Arial" w:hAnsi="Arial" w:cs="Arial"/>
                <w:bCs w:val="0"/>
                <w:color w:val="0D0D0D"/>
                <w:sz w:val="24"/>
                <w:szCs w:val="24"/>
              </w:rPr>
            </w:pPr>
            <w:r>
              <w:rPr>
                <w:rFonts w:ascii="Arial" w:hAnsi="Arial" w:cs="Arial"/>
                <w:bCs w:val="0"/>
                <w:color w:val="0D0D0D"/>
                <w:sz w:val="24"/>
                <w:szCs w:val="24"/>
              </w:rPr>
              <w:t>(</w:t>
            </w:r>
            <w:r w:rsidR="00363884">
              <w:rPr>
                <w:rFonts w:ascii="Arial" w:hAnsi="Arial" w:cs="Arial"/>
                <w:bCs w:val="0"/>
                <w:color w:val="0D0D0D"/>
                <w:sz w:val="24"/>
                <w:szCs w:val="24"/>
              </w:rPr>
              <w:t>86,418</w:t>
            </w:r>
            <w:r>
              <w:rPr>
                <w:rFonts w:ascii="Arial" w:hAnsi="Arial" w:cs="Arial"/>
                <w:bCs w:val="0"/>
                <w:color w:val="0D0D0D"/>
                <w:sz w:val="24"/>
                <w:szCs w:val="24"/>
              </w:rPr>
              <w:t>)</w:t>
            </w:r>
          </w:p>
        </w:tc>
      </w:tr>
    </w:tbl>
    <w:p w:rsidR="00161350" w:rsidRPr="00063BD4" w:rsidRDefault="00161350">
      <w:pPr>
        <w:pStyle w:val="ExampleText"/>
        <w:rPr>
          <w:rFonts w:ascii="Arial" w:hAnsi="Arial" w:cs="Arial"/>
          <w:sz w:val="24"/>
          <w:szCs w:val="24"/>
          <w:u w:val="single"/>
        </w:rPr>
      </w:pPr>
      <w:r w:rsidRPr="00063BD4">
        <w:rPr>
          <w:rFonts w:ascii="Arial" w:hAnsi="Arial" w:cs="Arial"/>
          <w:sz w:val="24"/>
          <w:szCs w:val="24"/>
          <w:u w:val="single"/>
        </w:rPr>
        <w:t>Deferred Capital Receipts Reserve</w:t>
      </w:r>
    </w:p>
    <w:p w:rsidR="00161350" w:rsidRPr="00063BD4" w:rsidRDefault="00161350" w:rsidP="00D703CE">
      <w:pPr>
        <w:pStyle w:val="ExampleText"/>
        <w:jc w:val="both"/>
        <w:rPr>
          <w:rFonts w:ascii="Arial" w:hAnsi="Arial" w:cs="Arial"/>
          <w:sz w:val="24"/>
          <w:szCs w:val="24"/>
        </w:rPr>
      </w:pPr>
      <w:r w:rsidRPr="00063BD4">
        <w:rPr>
          <w:rFonts w:ascii="Arial" w:hAnsi="Arial" w:cs="Arial"/>
          <w:sz w:val="24"/>
          <w:szCs w:val="24"/>
        </w:rPr>
        <w:t>The Deferred Capital Receipts Reserve holds the gains recognised on the disposal of non-current assets but for which cash settlement has yet to take place.  Under statutory arrangements, the Authority does not treat these gains as usable for financing new capital expenditure until they are backed by cash receipts.  When the deferred cash settlement eventually takes place, amounts are transferred to the Capital Receipts Reserve.</w:t>
      </w:r>
    </w:p>
    <w:p w:rsidR="00161350" w:rsidRPr="00063BD4" w:rsidRDefault="00161350">
      <w:pPr>
        <w:pStyle w:val="ExampleText"/>
        <w:spacing w:before="0"/>
        <w:rPr>
          <w:rFonts w:ascii="Arial" w:hAnsi="Arial" w:cs="Arial"/>
          <w:sz w:val="24"/>
          <w:szCs w:val="24"/>
          <w:u w:val="single"/>
        </w:rPr>
      </w:pPr>
    </w:p>
    <w:tbl>
      <w:tblPr>
        <w:tblW w:w="0" w:type="auto"/>
        <w:tblInd w:w="959" w:type="dxa"/>
        <w:tblLook w:val="04A0" w:firstRow="1" w:lastRow="0" w:firstColumn="1" w:lastColumn="0" w:noHBand="0" w:noVBand="1"/>
      </w:tblPr>
      <w:tblGrid>
        <w:gridCol w:w="1417"/>
        <w:gridCol w:w="5272"/>
        <w:gridCol w:w="1417"/>
      </w:tblGrid>
      <w:tr w:rsidR="00161350" w:rsidRPr="00063BD4">
        <w:tc>
          <w:tcPr>
            <w:tcW w:w="1417" w:type="dxa"/>
          </w:tcPr>
          <w:p w:rsidR="00161350" w:rsidRPr="00063BD4" w:rsidRDefault="00161350" w:rsidP="00691E5A">
            <w:pPr>
              <w:pStyle w:val="ExampleSub"/>
              <w:keepNext w:val="0"/>
              <w:keepLines w:val="0"/>
              <w:spacing w:beforeLines="60" w:before="144" w:after="60" w:line="240" w:lineRule="auto"/>
              <w:ind w:left="0"/>
              <w:jc w:val="right"/>
              <w:rPr>
                <w:rFonts w:ascii="Arial" w:hAnsi="Arial" w:cs="Arial"/>
                <w:bCs w:val="0"/>
                <w:color w:val="0D0D0D"/>
                <w:sz w:val="24"/>
                <w:szCs w:val="24"/>
              </w:rPr>
            </w:pPr>
            <w:r w:rsidRPr="00063BD4">
              <w:rPr>
                <w:rFonts w:ascii="Arial" w:hAnsi="Arial" w:cs="Arial"/>
                <w:bCs w:val="0"/>
                <w:color w:val="0D0D0D"/>
                <w:sz w:val="24"/>
                <w:szCs w:val="24"/>
              </w:rPr>
              <w:t>20</w:t>
            </w:r>
            <w:r w:rsidR="00F1690C">
              <w:rPr>
                <w:rFonts w:ascii="Arial" w:hAnsi="Arial" w:cs="Arial"/>
                <w:bCs w:val="0"/>
                <w:color w:val="0D0D0D"/>
                <w:sz w:val="24"/>
                <w:szCs w:val="24"/>
              </w:rPr>
              <w:t>1</w:t>
            </w:r>
            <w:r w:rsidR="0066730B">
              <w:rPr>
                <w:rFonts w:ascii="Arial" w:hAnsi="Arial" w:cs="Arial"/>
                <w:bCs w:val="0"/>
                <w:color w:val="0D0D0D"/>
                <w:sz w:val="24"/>
                <w:szCs w:val="24"/>
              </w:rPr>
              <w:t>8</w:t>
            </w:r>
            <w:r w:rsidRPr="00063BD4">
              <w:rPr>
                <w:rFonts w:ascii="Arial" w:hAnsi="Arial" w:cs="Arial"/>
                <w:bCs w:val="0"/>
                <w:color w:val="0D0D0D"/>
                <w:sz w:val="24"/>
                <w:szCs w:val="24"/>
              </w:rPr>
              <w:t>/1</w:t>
            </w:r>
            <w:r w:rsidR="0066730B">
              <w:rPr>
                <w:rFonts w:ascii="Arial" w:hAnsi="Arial" w:cs="Arial"/>
                <w:bCs w:val="0"/>
                <w:color w:val="0D0D0D"/>
                <w:sz w:val="24"/>
                <w:szCs w:val="24"/>
              </w:rPr>
              <w:t>9</w:t>
            </w:r>
          </w:p>
          <w:p w:rsidR="00161350" w:rsidRPr="00063BD4" w:rsidRDefault="00161350" w:rsidP="00691E5A">
            <w:pPr>
              <w:pStyle w:val="ExampleSub"/>
              <w:keepNext w:val="0"/>
              <w:keepLines w:val="0"/>
              <w:spacing w:beforeLines="60" w:before="144" w:after="60" w:line="240" w:lineRule="auto"/>
              <w:ind w:left="0"/>
              <w:jc w:val="right"/>
              <w:rPr>
                <w:rFonts w:ascii="Arial" w:hAnsi="Arial" w:cs="Arial"/>
                <w:bCs w:val="0"/>
                <w:color w:val="0D0D0D"/>
                <w:sz w:val="24"/>
                <w:szCs w:val="24"/>
              </w:rPr>
            </w:pPr>
            <w:r w:rsidRPr="00063BD4">
              <w:rPr>
                <w:rFonts w:ascii="Arial" w:hAnsi="Arial" w:cs="Arial"/>
                <w:bCs w:val="0"/>
                <w:color w:val="0D0D0D"/>
                <w:sz w:val="24"/>
                <w:szCs w:val="24"/>
              </w:rPr>
              <w:t>£</w:t>
            </w:r>
            <w:r w:rsidR="004307FB">
              <w:rPr>
                <w:rFonts w:ascii="Arial" w:hAnsi="Arial" w:cs="Arial"/>
                <w:bCs w:val="0"/>
                <w:color w:val="0D0D0D"/>
                <w:sz w:val="24"/>
                <w:szCs w:val="24"/>
              </w:rPr>
              <w:t>’</w:t>
            </w:r>
            <w:r w:rsidRPr="00063BD4">
              <w:rPr>
                <w:rFonts w:ascii="Arial" w:hAnsi="Arial" w:cs="Arial"/>
                <w:bCs w:val="0"/>
                <w:color w:val="0D0D0D"/>
                <w:sz w:val="24"/>
                <w:szCs w:val="24"/>
              </w:rPr>
              <w:t>000</w:t>
            </w:r>
          </w:p>
        </w:tc>
        <w:tc>
          <w:tcPr>
            <w:tcW w:w="5272" w:type="dxa"/>
          </w:tcPr>
          <w:p w:rsidR="00161350" w:rsidRPr="00063BD4" w:rsidRDefault="00161350" w:rsidP="00691E5A">
            <w:pPr>
              <w:pStyle w:val="ExampleSub"/>
              <w:keepNext w:val="0"/>
              <w:keepLines w:val="0"/>
              <w:spacing w:beforeLines="60" w:before="144" w:after="60" w:line="240" w:lineRule="auto"/>
              <w:ind w:left="0"/>
              <w:jc w:val="right"/>
              <w:rPr>
                <w:rFonts w:ascii="Arial" w:hAnsi="Arial" w:cs="Arial"/>
                <w:b w:val="0"/>
                <w:bCs w:val="0"/>
                <w:color w:val="0D0D0D"/>
                <w:sz w:val="24"/>
                <w:szCs w:val="24"/>
              </w:rPr>
            </w:pPr>
          </w:p>
        </w:tc>
        <w:tc>
          <w:tcPr>
            <w:tcW w:w="1417" w:type="dxa"/>
          </w:tcPr>
          <w:p w:rsidR="00161350" w:rsidRPr="00063BD4" w:rsidRDefault="00161350" w:rsidP="00691E5A">
            <w:pPr>
              <w:pStyle w:val="ExampleSub"/>
              <w:keepNext w:val="0"/>
              <w:keepLines w:val="0"/>
              <w:spacing w:beforeLines="60" w:before="144" w:after="60" w:line="240" w:lineRule="auto"/>
              <w:ind w:left="0"/>
              <w:jc w:val="right"/>
              <w:rPr>
                <w:rFonts w:ascii="Arial" w:hAnsi="Arial" w:cs="Arial"/>
                <w:bCs w:val="0"/>
                <w:color w:val="0D0D0D"/>
                <w:sz w:val="24"/>
                <w:szCs w:val="24"/>
              </w:rPr>
            </w:pPr>
            <w:r w:rsidRPr="00063BD4">
              <w:rPr>
                <w:rFonts w:ascii="Arial" w:hAnsi="Arial" w:cs="Arial"/>
                <w:bCs w:val="0"/>
                <w:color w:val="0D0D0D"/>
                <w:sz w:val="24"/>
                <w:szCs w:val="24"/>
              </w:rPr>
              <w:t>201</w:t>
            </w:r>
            <w:r w:rsidR="0066730B">
              <w:rPr>
                <w:rFonts w:ascii="Arial" w:hAnsi="Arial" w:cs="Arial"/>
                <w:bCs w:val="0"/>
                <w:color w:val="0D0D0D"/>
                <w:sz w:val="24"/>
                <w:szCs w:val="24"/>
              </w:rPr>
              <w:t>9/20</w:t>
            </w:r>
          </w:p>
          <w:p w:rsidR="00161350" w:rsidRPr="00063BD4" w:rsidRDefault="00161350" w:rsidP="00691E5A">
            <w:pPr>
              <w:pStyle w:val="ExampleSub"/>
              <w:keepNext w:val="0"/>
              <w:keepLines w:val="0"/>
              <w:spacing w:beforeLines="60" w:before="144" w:after="60" w:line="240" w:lineRule="auto"/>
              <w:ind w:left="0"/>
              <w:jc w:val="right"/>
              <w:rPr>
                <w:rFonts w:ascii="Arial" w:hAnsi="Arial" w:cs="Arial"/>
                <w:bCs w:val="0"/>
                <w:color w:val="0D0D0D"/>
                <w:sz w:val="24"/>
                <w:szCs w:val="24"/>
              </w:rPr>
            </w:pPr>
            <w:r w:rsidRPr="00063BD4">
              <w:rPr>
                <w:rFonts w:ascii="Arial" w:hAnsi="Arial" w:cs="Arial"/>
                <w:bCs w:val="0"/>
                <w:color w:val="0D0D0D"/>
                <w:sz w:val="24"/>
                <w:szCs w:val="24"/>
              </w:rPr>
              <w:t>£</w:t>
            </w:r>
            <w:r w:rsidR="004307FB">
              <w:rPr>
                <w:rFonts w:ascii="Arial" w:hAnsi="Arial" w:cs="Arial"/>
                <w:bCs w:val="0"/>
                <w:color w:val="0D0D0D"/>
                <w:sz w:val="24"/>
                <w:szCs w:val="24"/>
              </w:rPr>
              <w:t>’</w:t>
            </w:r>
            <w:r w:rsidRPr="00063BD4">
              <w:rPr>
                <w:rFonts w:ascii="Arial" w:hAnsi="Arial" w:cs="Arial"/>
                <w:bCs w:val="0"/>
                <w:color w:val="0D0D0D"/>
                <w:sz w:val="24"/>
                <w:szCs w:val="24"/>
              </w:rPr>
              <w:t>000</w:t>
            </w:r>
          </w:p>
        </w:tc>
      </w:tr>
      <w:tr w:rsidR="00D52C40" w:rsidRPr="00063BD4">
        <w:tc>
          <w:tcPr>
            <w:tcW w:w="1417" w:type="dxa"/>
          </w:tcPr>
          <w:p w:rsidR="00D52C40" w:rsidRPr="00063BD4" w:rsidRDefault="00D52C40" w:rsidP="00D52C40">
            <w:pPr>
              <w:pStyle w:val="ExampleSub"/>
              <w:keepNext w:val="0"/>
              <w:keepLines w:val="0"/>
              <w:spacing w:beforeLines="60" w:before="144" w:after="60" w:line="240" w:lineRule="auto"/>
              <w:ind w:left="0"/>
              <w:jc w:val="right"/>
              <w:rPr>
                <w:rFonts w:ascii="Arial" w:hAnsi="Arial" w:cs="Arial"/>
                <w:bCs w:val="0"/>
                <w:color w:val="0D0D0D"/>
                <w:sz w:val="24"/>
                <w:szCs w:val="24"/>
              </w:rPr>
            </w:pPr>
            <w:r>
              <w:rPr>
                <w:rFonts w:ascii="Arial" w:hAnsi="Arial" w:cs="Arial"/>
                <w:bCs w:val="0"/>
                <w:color w:val="0D0D0D"/>
                <w:sz w:val="24"/>
                <w:szCs w:val="24"/>
              </w:rPr>
              <w:t>58</w:t>
            </w:r>
          </w:p>
        </w:tc>
        <w:tc>
          <w:tcPr>
            <w:tcW w:w="5272" w:type="dxa"/>
          </w:tcPr>
          <w:p w:rsidR="00D52C40" w:rsidRPr="00063BD4" w:rsidRDefault="00D52C40" w:rsidP="00D52C40">
            <w:pPr>
              <w:pStyle w:val="ExampleSub"/>
              <w:keepNext w:val="0"/>
              <w:keepLines w:val="0"/>
              <w:spacing w:beforeLines="60" w:before="144" w:after="60" w:line="240" w:lineRule="auto"/>
              <w:ind w:left="0"/>
              <w:rPr>
                <w:rFonts w:ascii="Arial" w:hAnsi="Arial" w:cs="Arial"/>
                <w:bCs w:val="0"/>
                <w:color w:val="0D0D0D"/>
                <w:sz w:val="24"/>
                <w:szCs w:val="24"/>
              </w:rPr>
            </w:pPr>
            <w:r w:rsidRPr="00063BD4">
              <w:rPr>
                <w:rFonts w:ascii="Arial" w:hAnsi="Arial" w:cs="Arial"/>
                <w:bCs w:val="0"/>
                <w:color w:val="0D0D0D"/>
                <w:sz w:val="24"/>
                <w:szCs w:val="24"/>
              </w:rPr>
              <w:t>Balance at 1 April</w:t>
            </w:r>
          </w:p>
        </w:tc>
        <w:tc>
          <w:tcPr>
            <w:tcW w:w="1417" w:type="dxa"/>
          </w:tcPr>
          <w:p w:rsidR="00D52C40" w:rsidRPr="00063BD4" w:rsidRDefault="00286DA4" w:rsidP="00286DA4">
            <w:pPr>
              <w:pStyle w:val="ExampleSub"/>
              <w:keepNext w:val="0"/>
              <w:keepLines w:val="0"/>
              <w:spacing w:beforeLines="60" w:before="144" w:after="60" w:line="240" w:lineRule="auto"/>
              <w:ind w:left="0"/>
              <w:jc w:val="right"/>
              <w:rPr>
                <w:rFonts w:ascii="Arial" w:hAnsi="Arial" w:cs="Arial"/>
                <w:bCs w:val="0"/>
                <w:color w:val="0D0D0D"/>
                <w:sz w:val="24"/>
                <w:szCs w:val="24"/>
              </w:rPr>
            </w:pPr>
            <w:r>
              <w:rPr>
                <w:rFonts w:ascii="Arial" w:hAnsi="Arial" w:cs="Arial"/>
                <w:bCs w:val="0"/>
                <w:color w:val="0D0D0D"/>
                <w:sz w:val="24"/>
                <w:szCs w:val="24"/>
              </w:rPr>
              <w:t>103</w:t>
            </w:r>
          </w:p>
        </w:tc>
      </w:tr>
      <w:tr w:rsidR="00D52C40" w:rsidRPr="00063BD4">
        <w:tc>
          <w:tcPr>
            <w:tcW w:w="1417" w:type="dxa"/>
          </w:tcPr>
          <w:p w:rsidR="00D52C40" w:rsidRPr="00063BD4" w:rsidRDefault="0066730B" w:rsidP="00D52C40">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60</w:t>
            </w:r>
          </w:p>
        </w:tc>
        <w:tc>
          <w:tcPr>
            <w:tcW w:w="5272" w:type="dxa"/>
            <w:vAlign w:val="bottom"/>
          </w:tcPr>
          <w:p w:rsidR="00D52C40" w:rsidRPr="00063BD4" w:rsidRDefault="00D52C40" w:rsidP="00D52C40">
            <w:pPr>
              <w:spacing w:beforeLines="60" w:before="144" w:after="60" w:line="240" w:lineRule="auto"/>
              <w:rPr>
                <w:rFonts w:eastAsia="Times New Roman" w:cs="Arial"/>
                <w:bCs/>
                <w:color w:val="0D0D0D"/>
                <w:sz w:val="24"/>
                <w:szCs w:val="24"/>
                <w:lang w:eastAsia="en-GB"/>
              </w:rPr>
            </w:pPr>
            <w:r w:rsidRPr="00063BD4">
              <w:rPr>
                <w:rFonts w:cs="Arial"/>
                <w:color w:val="auto"/>
                <w:sz w:val="24"/>
                <w:szCs w:val="24"/>
                <w:lang w:eastAsia="en-GB"/>
              </w:rPr>
              <w:t>Transfer of deferred sale proceeds credited as part of the gain/loss on disposal to the Comprehensive Income and Expenditure Statement</w:t>
            </w:r>
            <w:r>
              <w:rPr>
                <w:rFonts w:cs="Arial"/>
                <w:color w:val="auto"/>
                <w:sz w:val="24"/>
                <w:szCs w:val="24"/>
                <w:lang w:eastAsia="en-GB"/>
              </w:rPr>
              <w:t>/funding of loan from capital receipts</w:t>
            </w:r>
          </w:p>
        </w:tc>
        <w:tc>
          <w:tcPr>
            <w:tcW w:w="1417" w:type="dxa"/>
          </w:tcPr>
          <w:p w:rsidR="00D52C40" w:rsidRPr="00063BD4" w:rsidRDefault="00F42888" w:rsidP="00F42888">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0</w:t>
            </w:r>
          </w:p>
        </w:tc>
      </w:tr>
      <w:tr w:rsidR="00D52C40" w:rsidRPr="00063BD4">
        <w:tc>
          <w:tcPr>
            <w:tcW w:w="1417" w:type="dxa"/>
            <w:tcBorders>
              <w:bottom w:val="single" w:sz="4" w:space="0" w:color="auto"/>
            </w:tcBorders>
          </w:tcPr>
          <w:p w:rsidR="00D52C40" w:rsidRPr="00063BD4" w:rsidRDefault="0066730B" w:rsidP="00D52C40">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(15)</w:t>
            </w:r>
          </w:p>
        </w:tc>
        <w:tc>
          <w:tcPr>
            <w:tcW w:w="5272" w:type="dxa"/>
            <w:vAlign w:val="bottom"/>
          </w:tcPr>
          <w:p w:rsidR="00D52C40" w:rsidRPr="00063BD4" w:rsidRDefault="00D52C40" w:rsidP="00D52C40">
            <w:pPr>
              <w:spacing w:beforeLines="60" w:before="144" w:after="60" w:line="240" w:lineRule="auto"/>
              <w:rPr>
                <w:rFonts w:eastAsia="Times New Roman" w:cs="Arial"/>
                <w:color w:val="0D0D0D"/>
                <w:sz w:val="24"/>
                <w:szCs w:val="24"/>
                <w:lang w:eastAsia="en-GB"/>
              </w:rPr>
            </w:pPr>
            <w:r w:rsidRPr="00063BD4">
              <w:rPr>
                <w:rFonts w:cs="Arial"/>
                <w:color w:val="auto"/>
                <w:sz w:val="24"/>
                <w:szCs w:val="24"/>
                <w:lang w:eastAsia="en-GB"/>
              </w:rPr>
              <w:t>Transfer to the Capital Receipts Reserve upon receipt of cash</w:t>
            </w:r>
          </w:p>
        </w:tc>
        <w:tc>
          <w:tcPr>
            <w:tcW w:w="1417" w:type="dxa"/>
            <w:tcBorders>
              <w:bottom w:val="single" w:sz="4" w:space="0" w:color="auto"/>
            </w:tcBorders>
          </w:tcPr>
          <w:p w:rsidR="00D52C40" w:rsidRPr="00063BD4" w:rsidRDefault="00BC2A02" w:rsidP="00F42888">
            <w:pPr>
              <w:pStyle w:val="ExampleSub"/>
              <w:keepNext w:val="0"/>
              <w:keepLines w:val="0"/>
              <w:spacing w:beforeLines="60" w:before="144"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w:t>
            </w:r>
            <w:r w:rsidR="00F42888">
              <w:rPr>
                <w:rFonts w:ascii="Arial" w:hAnsi="Arial" w:cs="Arial"/>
                <w:b w:val="0"/>
                <w:bCs w:val="0"/>
                <w:color w:val="0D0D0D"/>
                <w:sz w:val="24"/>
                <w:szCs w:val="24"/>
              </w:rPr>
              <w:t>0</w:t>
            </w:r>
            <w:r>
              <w:rPr>
                <w:rFonts w:ascii="Arial" w:hAnsi="Arial" w:cs="Arial"/>
                <w:b w:val="0"/>
                <w:bCs w:val="0"/>
                <w:color w:val="0D0D0D"/>
                <w:sz w:val="24"/>
                <w:szCs w:val="24"/>
              </w:rPr>
              <w:t>)</w:t>
            </w:r>
          </w:p>
        </w:tc>
      </w:tr>
      <w:tr w:rsidR="00D52C40" w:rsidRPr="00063BD4">
        <w:tc>
          <w:tcPr>
            <w:tcW w:w="1417" w:type="dxa"/>
            <w:tcBorders>
              <w:top w:val="single" w:sz="4" w:space="0" w:color="auto"/>
            </w:tcBorders>
          </w:tcPr>
          <w:p w:rsidR="00D52C40" w:rsidRPr="00063BD4" w:rsidRDefault="0066730B" w:rsidP="00D52C40">
            <w:pPr>
              <w:pStyle w:val="ExampleSub"/>
              <w:keepNext w:val="0"/>
              <w:keepLines w:val="0"/>
              <w:spacing w:beforeLines="60" w:before="144" w:after="60" w:line="240" w:lineRule="auto"/>
              <w:ind w:left="0"/>
              <w:jc w:val="right"/>
              <w:rPr>
                <w:rFonts w:ascii="Arial" w:hAnsi="Arial" w:cs="Arial"/>
                <w:bCs w:val="0"/>
                <w:color w:val="0D0D0D"/>
                <w:sz w:val="24"/>
                <w:szCs w:val="24"/>
              </w:rPr>
            </w:pPr>
            <w:r>
              <w:rPr>
                <w:rFonts w:ascii="Arial" w:hAnsi="Arial" w:cs="Arial"/>
                <w:bCs w:val="0"/>
                <w:color w:val="0D0D0D"/>
                <w:sz w:val="24"/>
                <w:szCs w:val="24"/>
              </w:rPr>
              <w:t>103</w:t>
            </w:r>
          </w:p>
        </w:tc>
        <w:tc>
          <w:tcPr>
            <w:tcW w:w="5272" w:type="dxa"/>
          </w:tcPr>
          <w:p w:rsidR="00D52C40" w:rsidRPr="00063BD4" w:rsidRDefault="00D52C40" w:rsidP="00D52C40">
            <w:pPr>
              <w:pStyle w:val="ExampleSub"/>
              <w:keepNext w:val="0"/>
              <w:keepLines w:val="0"/>
              <w:spacing w:beforeLines="60" w:before="144" w:after="60" w:line="240" w:lineRule="auto"/>
              <w:ind w:left="0"/>
              <w:rPr>
                <w:rFonts w:ascii="Arial" w:hAnsi="Arial" w:cs="Arial"/>
                <w:bCs w:val="0"/>
                <w:color w:val="0D0D0D"/>
                <w:sz w:val="24"/>
                <w:szCs w:val="24"/>
              </w:rPr>
            </w:pPr>
            <w:r w:rsidRPr="00063BD4">
              <w:rPr>
                <w:rFonts w:ascii="Arial" w:hAnsi="Arial" w:cs="Arial"/>
                <w:bCs w:val="0"/>
                <w:color w:val="0D0D0D"/>
                <w:sz w:val="24"/>
                <w:szCs w:val="24"/>
              </w:rPr>
              <w:t>Balance at 31 March</w:t>
            </w:r>
          </w:p>
        </w:tc>
        <w:tc>
          <w:tcPr>
            <w:tcW w:w="1417" w:type="dxa"/>
            <w:tcBorders>
              <w:top w:val="single" w:sz="4" w:space="0" w:color="auto"/>
            </w:tcBorders>
          </w:tcPr>
          <w:p w:rsidR="00D52C40" w:rsidRPr="00063BD4" w:rsidRDefault="00F42888" w:rsidP="00F42888">
            <w:pPr>
              <w:pStyle w:val="ExampleSub"/>
              <w:keepNext w:val="0"/>
              <w:keepLines w:val="0"/>
              <w:spacing w:beforeLines="60" w:before="144" w:after="60" w:line="240" w:lineRule="auto"/>
              <w:ind w:left="0"/>
              <w:jc w:val="right"/>
              <w:rPr>
                <w:rFonts w:ascii="Arial" w:hAnsi="Arial" w:cs="Arial"/>
                <w:bCs w:val="0"/>
                <w:color w:val="0D0D0D"/>
                <w:sz w:val="24"/>
                <w:szCs w:val="24"/>
              </w:rPr>
            </w:pPr>
            <w:r>
              <w:rPr>
                <w:rFonts w:ascii="Arial" w:hAnsi="Arial" w:cs="Arial"/>
                <w:bCs w:val="0"/>
                <w:color w:val="0D0D0D"/>
                <w:sz w:val="24"/>
                <w:szCs w:val="24"/>
              </w:rPr>
              <w:t>103</w:t>
            </w:r>
          </w:p>
        </w:tc>
      </w:tr>
    </w:tbl>
    <w:p w:rsidR="008E0C56" w:rsidRDefault="008E0C56">
      <w:pPr>
        <w:pStyle w:val="ExampleText"/>
        <w:rPr>
          <w:rFonts w:ascii="Arial" w:hAnsi="Arial" w:cs="Arial"/>
          <w:sz w:val="24"/>
          <w:szCs w:val="24"/>
          <w:u w:val="single"/>
        </w:rPr>
      </w:pPr>
    </w:p>
    <w:p w:rsidR="00161350" w:rsidRPr="00063BD4" w:rsidRDefault="00161350">
      <w:pPr>
        <w:pStyle w:val="ExampleText"/>
        <w:rPr>
          <w:rFonts w:ascii="Arial" w:hAnsi="Arial" w:cs="Arial"/>
          <w:sz w:val="24"/>
          <w:szCs w:val="24"/>
          <w:u w:val="single"/>
        </w:rPr>
      </w:pPr>
      <w:r w:rsidRPr="00063BD4">
        <w:rPr>
          <w:rFonts w:ascii="Arial" w:hAnsi="Arial" w:cs="Arial"/>
          <w:sz w:val="24"/>
          <w:szCs w:val="24"/>
          <w:u w:val="single"/>
        </w:rPr>
        <w:t>Collection Fund Adjustment Account</w:t>
      </w:r>
    </w:p>
    <w:p w:rsidR="00161350" w:rsidRDefault="00161350" w:rsidP="002A106A">
      <w:pPr>
        <w:pStyle w:val="ExampleText"/>
        <w:spacing w:before="0" w:line="240" w:lineRule="auto"/>
        <w:jc w:val="both"/>
        <w:rPr>
          <w:rFonts w:ascii="Arial" w:hAnsi="Arial" w:cs="Arial"/>
          <w:sz w:val="24"/>
          <w:szCs w:val="24"/>
        </w:rPr>
      </w:pPr>
      <w:r w:rsidRPr="00063BD4">
        <w:rPr>
          <w:rFonts w:ascii="Arial" w:hAnsi="Arial" w:cs="Arial"/>
          <w:sz w:val="24"/>
          <w:szCs w:val="24"/>
        </w:rPr>
        <w:t>The Collection Fund Adjustment Account manages the differences arising from the recognition of council tax</w:t>
      </w:r>
      <w:r w:rsidR="00C24B34">
        <w:rPr>
          <w:rFonts w:ascii="Arial" w:hAnsi="Arial" w:cs="Arial"/>
          <w:sz w:val="24"/>
          <w:szCs w:val="24"/>
        </w:rPr>
        <w:t xml:space="preserve"> and non domestic rates</w:t>
      </w:r>
      <w:r w:rsidRPr="00063BD4">
        <w:rPr>
          <w:rFonts w:ascii="Arial" w:hAnsi="Arial" w:cs="Arial"/>
          <w:sz w:val="24"/>
          <w:szCs w:val="24"/>
        </w:rPr>
        <w:t xml:space="preserve"> income in the Comprehensive Income and Expenditure Statement as it falls due from council tax payers</w:t>
      </w:r>
      <w:r w:rsidR="00C24B34">
        <w:rPr>
          <w:rFonts w:ascii="Arial" w:hAnsi="Arial" w:cs="Arial"/>
          <w:sz w:val="24"/>
          <w:szCs w:val="24"/>
        </w:rPr>
        <w:t xml:space="preserve"> and business rates payers</w:t>
      </w:r>
      <w:r w:rsidRPr="00063BD4">
        <w:rPr>
          <w:rFonts w:ascii="Arial" w:hAnsi="Arial" w:cs="Arial"/>
          <w:sz w:val="24"/>
          <w:szCs w:val="24"/>
        </w:rPr>
        <w:t xml:space="preserve"> compared with the statutory arrangements for paying across amounts to the General Fund from the Collection Fund.</w:t>
      </w:r>
    </w:p>
    <w:p w:rsidR="0040141E" w:rsidRDefault="0040141E" w:rsidP="002A106A">
      <w:pPr>
        <w:pStyle w:val="ExampleText"/>
        <w:spacing w:before="0" w:line="240" w:lineRule="auto"/>
        <w:jc w:val="both"/>
        <w:rPr>
          <w:rFonts w:ascii="Arial" w:hAnsi="Arial" w:cs="Arial"/>
          <w:sz w:val="24"/>
          <w:szCs w:val="24"/>
        </w:rPr>
      </w:pPr>
    </w:p>
    <w:tbl>
      <w:tblPr>
        <w:tblW w:w="0" w:type="auto"/>
        <w:tblInd w:w="959" w:type="dxa"/>
        <w:tblLook w:val="04A0" w:firstRow="1" w:lastRow="0" w:firstColumn="1" w:lastColumn="0" w:noHBand="0" w:noVBand="1"/>
      </w:tblPr>
      <w:tblGrid>
        <w:gridCol w:w="1417"/>
        <w:gridCol w:w="4989"/>
        <w:gridCol w:w="1417"/>
      </w:tblGrid>
      <w:tr w:rsidR="00161350" w:rsidRPr="00063BD4">
        <w:tc>
          <w:tcPr>
            <w:tcW w:w="1417" w:type="dxa"/>
          </w:tcPr>
          <w:p w:rsidR="00161350" w:rsidRPr="00063BD4" w:rsidRDefault="00161350" w:rsidP="00691E5A">
            <w:pPr>
              <w:pStyle w:val="ExampleSub"/>
              <w:keepNext w:val="0"/>
              <w:keepLines w:val="0"/>
              <w:spacing w:beforeLines="60" w:before="144" w:after="60" w:line="240" w:lineRule="auto"/>
              <w:ind w:left="0"/>
              <w:jc w:val="right"/>
              <w:rPr>
                <w:rFonts w:ascii="Arial" w:hAnsi="Arial" w:cs="Arial"/>
                <w:bCs w:val="0"/>
                <w:color w:val="0D0D0D"/>
                <w:sz w:val="24"/>
                <w:szCs w:val="24"/>
              </w:rPr>
            </w:pPr>
            <w:r w:rsidRPr="00063BD4">
              <w:rPr>
                <w:rFonts w:ascii="Arial" w:hAnsi="Arial" w:cs="Arial"/>
                <w:bCs w:val="0"/>
                <w:color w:val="0D0D0D"/>
                <w:sz w:val="24"/>
                <w:szCs w:val="24"/>
              </w:rPr>
              <w:t>20</w:t>
            </w:r>
            <w:r w:rsidR="00F349FD">
              <w:rPr>
                <w:rFonts w:ascii="Arial" w:hAnsi="Arial" w:cs="Arial"/>
                <w:bCs w:val="0"/>
                <w:color w:val="0D0D0D"/>
                <w:sz w:val="24"/>
                <w:szCs w:val="24"/>
              </w:rPr>
              <w:t>1</w:t>
            </w:r>
            <w:r w:rsidR="007F1DD2">
              <w:rPr>
                <w:rFonts w:ascii="Arial" w:hAnsi="Arial" w:cs="Arial"/>
                <w:bCs w:val="0"/>
                <w:color w:val="0D0D0D"/>
                <w:sz w:val="24"/>
                <w:szCs w:val="24"/>
              </w:rPr>
              <w:t>8</w:t>
            </w:r>
            <w:r w:rsidRPr="00063BD4">
              <w:rPr>
                <w:rFonts w:ascii="Arial" w:hAnsi="Arial" w:cs="Arial"/>
                <w:bCs w:val="0"/>
                <w:color w:val="0D0D0D"/>
                <w:sz w:val="24"/>
                <w:szCs w:val="24"/>
              </w:rPr>
              <w:t>/1</w:t>
            </w:r>
            <w:r w:rsidR="007F1DD2">
              <w:rPr>
                <w:rFonts w:ascii="Arial" w:hAnsi="Arial" w:cs="Arial"/>
                <w:bCs w:val="0"/>
                <w:color w:val="0D0D0D"/>
                <w:sz w:val="24"/>
                <w:szCs w:val="24"/>
              </w:rPr>
              <w:t>9</w:t>
            </w:r>
          </w:p>
          <w:p w:rsidR="00161350" w:rsidRPr="00063BD4" w:rsidRDefault="00161350" w:rsidP="00691E5A">
            <w:pPr>
              <w:pStyle w:val="ExampleSub"/>
              <w:keepNext w:val="0"/>
              <w:keepLines w:val="0"/>
              <w:spacing w:beforeLines="60" w:before="144" w:after="60" w:line="240" w:lineRule="auto"/>
              <w:ind w:left="0"/>
              <w:jc w:val="right"/>
              <w:rPr>
                <w:rFonts w:ascii="Arial" w:hAnsi="Arial" w:cs="Arial"/>
                <w:bCs w:val="0"/>
                <w:color w:val="0D0D0D"/>
                <w:sz w:val="24"/>
                <w:szCs w:val="24"/>
              </w:rPr>
            </w:pPr>
            <w:r w:rsidRPr="00063BD4">
              <w:rPr>
                <w:rFonts w:ascii="Arial" w:hAnsi="Arial" w:cs="Arial"/>
                <w:bCs w:val="0"/>
                <w:color w:val="0D0D0D"/>
                <w:sz w:val="24"/>
                <w:szCs w:val="24"/>
              </w:rPr>
              <w:t>£</w:t>
            </w:r>
            <w:r w:rsidR="004307FB">
              <w:rPr>
                <w:rFonts w:ascii="Arial" w:hAnsi="Arial" w:cs="Arial"/>
                <w:bCs w:val="0"/>
                <w:color w:val="0D0D0D"/>
                <w:sz w:val="24"/>
                <w:szCs w:val="24"/>
              </w:rPr>
              <w:t>’</w:t>
            </w:r>
            <w:r w:rsidRPr="00063BD4">
              <w:rPr>
                <w:rFonts w:ascii="Arial" w:hAnsi="Arial" w:cs="Arial"/>
                <w:bCs w:val="0"/>
                <w:color w:val="0D0D0D"/>
                <w:sz w:val="24"/>
                <w:szCs w:val="24"/>
              </w:rPr>
              <w:t>000</w:t>
            </w:r>
          </w:p>
        </w:tc>
        <w:tc>
          <w:tcPr>
            <w:tcW w:w="4989" w:type="dxa"/>
          </w:tcPr>
          <w:p w:rsidR="00161350" w:rsidRPr="00063BD4" w:rsidRDefault="00161350" w:rsidP="00691E5A">
            <w:pPr>
              <w:pStyle w:val="ExampleSub"/>
              <w:keepNext w:val="0"/>
              <w:keepLines w:val="0"/>
              <w:spacing w:beforeLines="60" w:before="144" w:after="60" w:line="240" w:lineRule="auto"/>
              <w:ind w:left="0"/>
              <w:jc w:val="right"/>
              <w:rPr>
                <w:rFonts w:ascii="Arial" w:hAnsi="Arial" w:cs="Arial"/>
                <w:b w:val="0"/>
                <w:bCs w:val="0"/>
                <w:color w:val="0D0D0D"/>
                <w:sz w:val="24"/>
                <w:szCs w:val="24"/>
              </w:rPr>
            </w:pPr>
          </w:p>
        </w:tc>
        <w:tc>
          <w:tcPr>
            <w:tcW w:w="1417" w:type="dxa"/>
          </w:tcPr>
          <w:p w:rsidR="00161350" w:rsidRPr="00063BD4" w:rsidRDefault="00161350" w:rsidP="00691E5A">
            <w:pPr>
              <w:pStyle w:val="ExampleSub"/>
              <w:keepNext w:val="0"/>
              <w:keepLines w:val="0"/>
              <w:spacing w:beforeLines="60" w:before="144" w:after="60" w:line="240" w:lineRule="auto"/>
              <w:ind w:left="0"/>
              <w:jc w:val="right"/>
              <w:rPr>
                <w:rFonts w:ascii="Arial" w:hAnsi="Arial" w:cs="Arial"/>
                <w:bCs w:val="0"/>
                <w:color w:val="0D0D0D"/>
                <w:sz w:val="24"/>
                <w:szCs w:val="24"/>
              </w:rPr>
            </w:pPr>
            <w:r w:rsidRPr="00063BD4">
              <w:rPr>
                <w:rFonts w:ascii="Arial" w:hAnsi="Arial" w:cs="Arial"/>
                <w:bCs w:val="0"/>
                <w:color w:val="0D0D0D"/>
                <w:sz w:val="24"/>
                <w:szCs w:val="24"/>
              </w:rPr>
              <w:t>201</w:t>
            </w:r>
            <w:r w:rsidR="007F1DD2">
              <w:rPr>
                <w:rFonts w:ascii="Arial" w:hAnsi="Arial" w:cs="Arial"/>
                <w:bCs w:val="0"/>
                <w:color w:val="0D0D0D"/>
                <w:sz w:val="24"/>
                <w:szCs w:val="24"/>
              </w:rPr>
              <w:t>9/20</w:t>
            </w:r>
          </w:p>
          <w:p w:rsidR="00161350" w:rsidRPr="00063BD4" w:rsidRDefault="00161350" w:rsidP="00691E5A">
            <w:pPr>
              <w:pStyle w:val="ExampleSub"/>
              <w:keepNext w:val="0"/>
              <w:keepLines w:val="0"/>
              <w:spacing w:beforeLines="60" w:before="144" w:after="60" w:line="240" w:lineRule="auto"/>
              <w:ind w:left="0"/>
              <w:jc w:val="right"/>
              <w:rPr>
                <w:rFonts w:ascii="Arial" w:hAnsi="Arial" w:cs="Arial"/>
                <w:bCs w:val="0"/>
                <w:color w:val="0D0D0D"/>
                <w:sz w:val="24"/>
                <w:szCs w:val="24"/>
              </w:rPr>
            </w:pPr>
            <w:r w:rsidRPr="00063BD4">
              <w:rPr>
                <w:rFonts w:ascii="Arial" w:hAnsi="Arial" w:cs="Arial"/>
                <w:bCs w:val="0"/>
                <w:color w:val="0D0D0D"/>
                <w:sz w:val="24"/>
                <w:szCs w:val="24"/>
              </w:rPr>
              <w:t>£</w:t>
            </w:r>
            <w:r w:rsidR="004307FB">
              <w:rPr>
                <w:rFonts w:ascii="Arial" w:hAnsi="Arial" w:cs="Arial"/>
                <w:bCs w:val="0"/>
                <w:color w:val="0D0D0D"/>
                <w:sz w:val="24"/>
                <w:szCs w:val="24"/>
              </w:rPr>
              <w:t>’</w:t>
            </w:r>
            <w:r w:rsidRPr="00063BD4">
              <w:rPr>
                <w:rFonts w:ascii="Arial" w:hAnsi="Arial" w:cs="Arial"/>
                <w:bCs w:val="0"/>
                <w:color w:val="0D0D0D"/>
                <w:sz w:val="24"/>
                <w:szCs w:val="24"/>
              </w:rPr>
              <w:t>000</w:t>
            </w:r>
          </w:p>
        </w:tc>
      </w:tr>
      <w:tr w:rsidR="00ED51C2" w:rsidRPr="00D83EE8">
        <w:tc>
          <w:tcPr>
            <w:tcW w:w="1417" w:type="dxa"/>
          </w:tcPr>
          <w:p w:rsidR="00ED51C2" w:rsidRPr="00D83EE8" w:rsidRDefault="00ED51C2" w:rsidP="007F1DD2">
            <w:pPr>
              <w:pStyle w:val="ExampleSub"/>
              <w:keepNext w:val="0"/>
              <w:keepLines w:val="0"/>
              <w:spacing w:beforeLines="60" w:before="144" w:after="60" w:line="240" w:lineRule="auto"/>
              <w:ind w:left="0"/>
              <w:jc w:val="right"/>
              <w:rPr>
                <w:rFonts w:ascii="Arial" w:hAnsi="Arial" w:cs="Arial"/>
                <w:bCs w:val="0"/>
                <w:color w:val="000000"/>
                <w:sz w:val="24"/>
                <w:szCs w:val="24"/>
              </w:rPr>
            </w:pPr>
            <w:r>
              <w:rPr>
                <w:rFonts w:ascii="Arial" w:hAnsi="Arial" w:cs="Arial"/>
                <w:bCs w:val="0"/>
                <w:color w:val="000000"/>
                <w:sz w:val="24"/>
                <w:szCs w:val="24"/>
              </w:rPr>
              <w:t>(</w:t>
            </w:r>
            <w:r w:rsidR="007F1DD2">
              <w:rPr>
                <w:rFonts w:ascii="Arial" w:hAnsi="Arial" w:cs="Arial"/>
                <w:bCs w:val="0"/>
                <w:color w:val="000000"/>
                <w:sz w:val="24"/>
                <w:szCs w:val="24"/>
              </w:rPr>
              <w:t>1,292</w:t>
            </w:r>
            <w:r>
              <w:rPr>
                <w:rFonts w:ascii="Arial" w:hAnsi="Arial" w:cs="Arial"/>
                <w:bCs w:val="0"/>
                <w:color w:val="000000"/>
                <w:sz w:val="24"/>
                <w:szCs w:val="24"/>
              </w:rPr>
              <w:t>)</w:t>
            </w:r>
          </w:p>
        </w:tc>
        <w:tc>
          <w:tcPr>
            <w:tcW w:w="4989" w:type="dxa"/>
          </w:tcPr>
          <w:p w:rsidR="00ED51C2" w:rsidRPr="00D83EE8" w:rsidRDefault="00ED51C2" w:rsidP="00ED51C2">
            <w:pPr>
              <w:pStyle w:val="ExampleSub"/>
              <w:keepNext w:val="0"/>
              <w:keepLines w:val="0"/>
              <w:spacing w:beforeLines="60" w:before="144" w:after="60" w:line="240" w:lineRule="auto"/>
              <w:ind w:left="0"/>
              <w:rPr>
                <w:rFonts w:ascii="Arial" w:hAnsi="Arial" w:cs="Arial"/>
                <w:bCs w:val="0"/>
                <w:color w:val="000000"/>
                <w:sz w:val="24"/>
                <w:szCs w:val="24"/>
              </w:rPr>
            </w:pPr>
            <w:r w:rsidRPr="00D83EE8">
              <w:rPr>
                <w:rFonts w:ascii="Arial" w:hAnsi="Arial" w:cs="Arial"/>
                <w:bCs w:val="0"/>
                <w:color w:val="000000"/>
                <w:sz w:val="24"/>
                <w:szCs w:val="24"/>
              </w:rPr>
              <w:t>Balance at 1 April</w:t>
            </w:r>
          </w:p>
        </w:tc>
        <w:tc>
          <w:tcPr>
            <w:tcW w:w="1417" w:type="dxa"/>
          </w:tcPr>
          <w:p w:rsidR="00ED51C2" w:rsidRPr="00D83EE8" w:rsidRDefault="00ED51C2" w:rsidP="00286DA4">
            <w:pPr>
              <w:pStyle w:val="ExampleSub"/>
              <w:keepNext w:val="0"/>
              <w:keepLines w:val="0"/>
              <w:spacing w:beforeLines="60" w:before="144" w:after="60" w:line="240" w:lineRule="auto"/>
              <w:ind w:left="0"/>
              <w:jc w:val="right"/>
              <w:rPr>
                <w:rFonts w:ascii="Arial" w:hAnsi="Arial" w:cs="Arial"/>
                <w:bCs w:val="0"/>
                <w:color w:val="000000"/>
                <w:sz w:val="24"/>
                <w:szCs w:val="24"/>
              </w:rPr>
            </w:pPr>
            <w:r>
              <w:rPr>
                <w:rFonts w:ascii="Arial" w:hAnsi="Arial" w:cs="Arial"/>
                <w:bCs w:val="0"/>
                <w:color w:val="000000"/>
                <w:sz w:val="24"/>
                <w:szCs w:val="24"/>
              </w:rPr>
              <w:t>(</w:t>
            </w:r>
            <w:r w:rsidR="00286DA4">
              <w:rPr>
                <w:rFonts w:ascii="Arial" w:hAnsi="Arial" w:cs="Arial"/>
                <w:bCs w:val="0"/>
                <w:color w:val="000000"/>
                <w:sz w:val="24"/>
                <w:szCs w:val="24"/>
              </w:rPr>
              <w:t>295</w:t>
            </w:r>
            <w:r>
              <w:rPr>
                <w:rFonts w:ascii="Arial" w:hAnsi="Arial" w:cs="Arial"/>
                <w:bCs w:val="0"/>
                <w:color w:val="000000"/>
                <w:sz w:val="24"/>
                <w:szCs w:val="24"/>
              </w:rPr>
              <w:t>)</w:t>
            </w:r>
          </w:p>
        </w:tc>
      </w:tr>
      <w:tr w:rsidR="00ED51C2" w:rsidRPr="00D83EE8">
        <w:tc>
          <w:tcPr>
            <w:tcW w:w="1417" w:type="dxa"/>
            <w:tcBorders>
              <w:bottom w:val="single" w:sz="4" w:space="0" w:color="auto"/>
            </w:tcBorders>
          </w:tcPr>
          <w:p w:rsidR="00ED51C2" w:rsidRPr="00D83EE8" w:rsidRDefault="007F1DD2" w:rsidP="00ED51C2">
            <w:pPr>
              <w:pStyle w:val="ExampleSub"/>
              <w:keepNext w:val="0"/>
              <w:keepLines w:val="0"/>
              <w:spacing w:beforeLines="60" w:before="144"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997</w:t>
            </w:r>
          </w:p>
        </w:tc>
        <w:tc>
          <w:tcPr>
            <w:tcW w:w="4989" w:type="dxa"/>
            <w:vAlign w:val="bottom"/>
          </w:tcPr>
          <w:p w:rsidR="00ED51C2" w:rsidRPr="00D83EE8" w:rsidRDefault="00ED51C2" w:rsidP="00ED51C2">
            <w:pPr>
              <w:spacing w:beforeLines="60" w:before="144" w:after="60" w:line="240" w:lineRule="auto"/>
              <w:rPr>
                <w:rFonts w:eastAsia="Times New Roman" w:cs="Arial"/>
                <w:bCs/>
                <w:sz w:val="24"/>
                <w:szCs w:val="24"/>
                <w:lang w:eastAsia="en-GB"/>
              </w:rPr>
            </w:pPr>
            <w:r w:rsidRPr="00D83EE8">
              <w:rPr>
                <w:rFonts w:eastAsia="Times New Roman" w:cs="Arial"/>
                <w:bCs/>
                <w:sz w:val="24"/>
                <w:szCs w:val="24"/>
                <w:lang w:eastAsia="en-GB"/>
              </w:rPr>
              <w:t>Amount by which council tax</w:t>
            </w:r>
            <w:r>
              <w:rPr>
                <w:rFonts w:eastAsia="Times New Roman" w:cs="Arial"/>
                <w:bCs/>
                <w:sz w:val="24"/>
                <w:szCs w:val="24"/>
                <w:lang w:eastAsia="en-GB"/>
              </w:rPr>
              <w:t xml:space="preserve"> and non domestic rates</w:t>
            </w:r>
            <w:r w:rsidRPr="00D83EE8">
              <w:rPr>
                <w:rFonts w:eastAsia="Times New Roman" w:cs="Arial"/>
                <w:bCs/>
                <w:sz w:val="24"/>
                <w:szCs w:val="24"/>
                <w:lang w:eastAsia="en-GB"/>
              </w:rPr>
              <w:t xml:space="preserve"> income credited to the Comprehensive Income and Expenditure Statement is different from council tax</w:t>
            </w:r>
            <w:r>
              <w:rPr>
                <w:rFonts w:eastAsia="Times New Roman" w:cs="Arial"/>
                <w:bCs/>
                <w:sz w:val="24"/>
                <w:szCs w:val="24"/>
                <w:lang w:eastAsia="en-GB"/>
              </w:rPr>
              <w:t xml:space="preserve"> and non domestic rates</w:t>
            </w:r>
            <w:r w:rsidRPr="00D83EE8">
              <w:rPr>
                <w:rFonts w:eastAsia="Times New Roman" w:cs="Arial"/>
                <w:bCs/>
                <w:sz w:val="24"/>
                <w:szCs w:val="24"/>
                <w:lang w:eastAsia="en-GB"/>
              </w:rPr>
              <w:t xml:space="preserve"> income calculated for the year in accordance with statutory requirements</w:t>
            </w:r>
          </w:p>
        </w:tc>
        <w:tc>
          <w:tcPr>
            <w:tcW w:w="1417" w:type="dxa"/>
            <w:tcBorders>
              <w:bottom w:val="single" w:sz="4" w:space="0" w:color="auto"/>
            </w:tcBorders>
          </w:tcPr>
          <w:p w:rsidR="00ED51C2" w:rsidRPr="00D83EE8" w:rsidRDefault="0046651B" w:rsidP="0046651B">
            <w:pPr>
              <w:pStyle w:val="ExampleSub"/>
              <w:keepNext w:val="0"/>
              <w:keepLines w:val="0"/>
              <w:spacing w:beforeLines="60" w:before="144" w:after="60"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(28)</w:t>
            </w:r>
          </w:p>
        </w:tc>
      </w:tr>
      <w:tr w:rsidR="00ED51C2" w:rsidRPr="00D83EE8">
        <w:tc>
          <w:tcPr>
            <w:tcW w:w="1417" w:type="dxa"/>
            <w:tcBorders>
              <w:top w:val="single" w:sz="4" w:space="0" w:color="auto"/>
            </w:tcBorders>
          </w:tcPr>
          <w:p w:rsidR="00ED51C2" w:rsidRPr="00D83EE8" w:rsidRDefault="00ED51C2" w:rsidP="007F1DD2">
            <w:pPr>
              <w:pStyle w:val="ExampleSub"/>
              <w:keepNext w:val="0"/>
              <w:keepLines w:val="0"/>
              <w:spacing w:beforeLines="60" w:before="144" w:after="60" w:line="240" w:lineRule="auto"/>
              <w:ind w:left="0"/>
              <w:jc w:val="right"/>
              <w:rPr>
                <w:rFonts w:ascii="Arial" w:hAnsi="Arial" w:cs="Arial"/>
                <w:bCs w:val="0"/>
                <w:color w:val="000000"/>
                <w:sz w:val="24"/>
                <w:szCs w:val="24"/>
              </w:rPr>
            </w:pPr>
            <w:r>
              <w:rPr>
                <w:rFonts w:ascii="Arial" w:hAnsi="Arial" w:cs="Arial"/>
                <w:bCs w:val="0"/>
                <w:color w:val="000000"/>
                <w:sz w:val="24"/>
                <w:szCs w:val="24"/>
              </w:rPr>
              <w:t>(</w:t>
            </w:r>
            <w:r w:rsidR="007F1DD2">
              <w:rPr>
                <w:rFonts w:ascii="Arial" w:hAnsi="Arial" w:cs="Arial"/>
                <w:bCs w:val="0"/>
                <w:color w:val="000000"/>
                <w:sz w:val="24"/>
                <w:szCs w:val="24"/>
              </w:rPr>
              <w:t>295</w:t>
            </w:r>
            <w:r>
              <w:rPr>
                <w:rFonts w:ascii="Arial" w:hAnsi="Arial" w:cs="Arial"/>
                <w:bCs w:val="0"/>
                <w:color w:val="000000"/>
                <w:sz w:val="24"/>
                <w:szCs w:val="24"/>
              </w:rPr>
              <w:t>)</w:t>
            </w:r>
          </w:p>
        </w:tc>
        <w:tc>
          <w:tcPr>
            <w:tcW w:w="4989" w:type="dxa"/>
          </w:tcPr>
          <w:p w:rsidR="00ED51C2" w:rsidRPr="00D83EE8" w:rsidRDefault="00ED51C2" w:rsidP="00ED51C2">
            <w:pPr>
              <w:pStyle w:val="ExampleSub"/>
              <w:keepNext w:val="0"/>
              <w:keepLines w:val="0"/>
              <w:spacing w:beforeLines="60" w:before="144" w:after="60" w:line="240" w:lineRule="auto"/>
              <w:ind w:left="0"/>
              <w:rPr>
                <w:rFonts w:ascii="Arial" w:hAnsi="Arial" w:cs="Arial"/>
                <w:bCs w:val="0"/>
                <w:color w:val="000000"/>
                <w:sz w:val="24"/>
                <w:szCs w:val="24"/>
              </w:rPr>
            </w:pPr>
            <w:r w:rsidRPr="00D83EE8">
              <w:rPr>
                <w:rFonts w:ascii="Arial" w:hAnsi="Arial" w:cs="Arial"/>
                <w:bCs w:val="0"/>
                <w:color w:val="000000"/>
                <w:sz w:val="24"/>
                <w:szCs w:val="24"/>
              </w:rPr>
              <w:t>Balance at 31 March</w:t>
            </w:r>
          </w:p>
        </w:tc>
        <w:tc>
          <w:tcPr>
            <w:tcW w:w="1417" w:type="dxa"/>
            <w:tcBorders>
              <w:top w:val="single" w:sz="4" w:space="0" w:color="auto"/>
            </w:tcBorders>
          </w:tcPr>
          <w:p w:rsidR="00ED51C2" w:rsidRPr="00D83EE8" w:rsidRDefault="0034769A" w:rsidP="0046651B">
            <w:pPr>
              <w:pStyle w:val="ExampleSub"/>
              <w:keepNext w:val="0"/>
              <w:keepLines w:val="0"/>
              <w:spacing w:beforeLines="60" w:before="144" w:after="60" w:line="240" w:lineRule="auto"/>
              <w:ind w:left="0"/>
              <w:jc w:val="right"/>
              <w:rPr>
                <w:rFonts w:ascii="Arial" w:hAnsi="Arial" w:cs="Arial"/>
                <w:bCs w:val="0"/>
                <w:color w:val="000000"/>
                <w:sz w:val="24"/>
                <w:szCs w:val="24"/>
              </w:rPr>
            </w:pPr>
            <w:r>
              <w:rPr>
                <w:rFonts w:ascii="Arial" w:hAnsi="Arial" w:cs="Arial"/>
                <w:bCs w:val="0"/>
                <w:color w:val="000000"/>
                <w:sz w:val="24"/>
                <w:szCs w:val="24"/>
              </w:rPr>
              <w:t>(</w:t>
            </w:r>
            <w:r w:rsidR="0046651B">
              <w:rPr>
                <w:rFonts w:ascii="Arial" w:hAnsi="Arial" w:cs="Arial"/>
                <w:bCs w:val="0"/>
                <w:color w:val="000000"/>
                <w:sz w:val="24"/>
                <w:szCs w:val="24"/>
              </w:rPr>
              <w:t>323</w:t>
            </w:r>
            <w:r>
              <w:rPr>
                <w:rFonts w:ascii="Arial" w:hAnsi="Arial" w:cs="Arial"/>
                <w:bCs w:val="0"/>
                <w:color w:val="000000"/>
                <w:sz w:val="24"/>
                <w:szCs w:val="24"/>
              </w:rPr>
              <w:t>)</w:t>
            </w:r>
          </w:p>
        </w:tc>
      </w:tr>
    </w:tbl>
    <w:p w:rsidR="000808B0" w:rsidRDefault="000808B0" w:rsidP="00432B28">
      <w:pPr>
        <w:pStyle w:val="ExampleText"/>
        <w:ind w:left="0"/>
        <w:rPr>
          <w:rFonts w:ascii="Arial" w:hAnsi="Arial" w:cs="Arial"/>
          <w:sz w:val="24"/>
          <w:szCs w:val="24"/>
          <w:u w:val="single"/>
        </w:rPr>
      </w:pPr>
    </w:p>
    <w:p w:rsidR="00432B28" w:rsidRDefault="00432B28" w:rsidP="00432B28">
      <w:pPr>
        <w:pStyle w:val="ExampleText"/>
        <w:ind w:left="0"/>
        <w:rPr>
          <w:rFonts w:ascii="Arial" w:hAnsi="Arial" w:cs="Arial"/>
          <w:sz w:val="24"/>
          <w:szCs w:val="24"/>
          <w:u w:val="single"/>
        </w:rPr>
      </w:pPr>
    </w:p>
    <w:p w:rsidR="00444787" w:rsidRDefault="00444787">
      <w:pPr>
        <w:pStyle w:val="ExampleText"/>
        <w:rPr>
          <w:rFonts w:ascii="Arial" w:hAnsi="Arial" w:cs="Arial"/>
          <w:sz w:val="24"/>
          <w:szCs w:val="24"/>
          <w:u w:val="single"/>
        </w:rPr>
      </w:pPr>
    </w:p>
    <w:p w:rsidR="00161350" w:rsidRPr="00063BD4" w:rsidRDefault="00161350">
      <w:pPr>
        <w:pStyle w:val="ExampleText"/>
        <w:rPr>
          <w:rFonts w:ascii="Arial" w:hAnsi="Arial" w:cs="Arial"/>
          <w:sz w:val="24"/>
          <w:szCs w:val="24"/>
          <w:u w:val="single"/>
        </w:rPr>
      </w:pPr>
      <w:r w:rsidRPr="00063BD4">
        <w:rPr>
          <w:rFonts w:ascii="Arial" w:hAnsi="Arial" w:cs="Arial"/>
          <w:sz w:val="24"/>
          <w:szCs w:val="24"/>
          <w:u w:val="single"/>
        </w:rPr>
        <w:t>Accumulated Absences Account</w:t>
      </w:r>
    </w:p>
    <w:p w:rsidR="00690767" w:rsidRPr="00063BD4" w:rsidRDefault="00161350" w:rsidP="002402D2">
      <w:pPr>
        <w:pStyle w:val="ExampleText"/>
        <w:jc w:val="both"/>
        <w:rPr>
          <w:rFonts w:ascii="Arial" w:hAnsi="Arial" w:cs="Arial"/>
          <w:sz w:val="24"/>
          <w:szCs w:val="24"/>
        </w:rPr>
      </w:pPr>
      <w:r w:rsidRPr="00063BD4">
        <w:rPr>
          <w:rFonts w:ascii="Arial" w:hAnsi="Arial" w:cs="Arial"/>
          <w:sz w:val="24"/>
          <w:szCs w:val="24"/>
        </w:rPr>
        <w:t>The Accumulated Absences Account absorbs the differences that would otherwise arise on the General Fund Balance from accruing for compensated absences earned but not taken in the year e.g. annual leave entitlement carried forward at 31 March.  Statutory arrangements require that the impact on the General Fund Balance is neutralised by transfers to or from the Account.</w:t>
      </w:r>
    </w:p>
    <w:p w:rsidR="00161350" w:rsidRPr="00063BD4" w:rsidRDefault="00161350">
      <w:pPr>
        <w:spacing w:after="0" w:line="240" w:lineRule="auto"/>
        <w:rPr>
          <w:rFonts w:eastAsia="Times New Roman" w:cs="Arial"/>
          <w:sz w:val="24"/>
          <w:szCs w:val="24"/>
          <w:lang w:eastAsia="en-GB"/>
        </w:rPr>
      </w:pPr>
    </w:p>
    <w:tbl>
      <w:tblPr>
        <w:tblW w:w="0" w:type="auto"/>
        <w:tblInd w:w="959" w:type="dxa"/>
        <w:tblLook w:val="04A0" w:firstRow="1" w:lastRow="0" w:firstColumn="1" w:lastColumn="0" w:noHBand="0" w:noVBand="1"/>
      </w:tblPr>
      <w:tblGrid>
        <w:gridCol w:w="1385"/>
        <w:gridCol w:w="4675"/>
        <w:gridCol w:w="1349"/>
        <w:gridCol w:w="1356"/>
        <w:gridCol w:w="199"/>
      </w:tblGrid>
      <w:tr w:rsidR="00161350" w:rsidRPr="00063BD4" w:rsidTr="0019531B">
        <w:tc>
          <w:tcPr>
            <w:tcW w:w="1385" w:type="dxa"/>
          </w:tcPr>
          <w:p w:rsidR="00161350" w:rsidRPr="00063BD4" w:rsidRDefault="00161350">
            <w:pPr>
              <w:pStyle w:val="ExampleSub"/>
              <w:keepNext w:val="0"/>
              <w:keepLines w:val="0"/>
              <w:spacing w:before="60" w:after="60" w:line="240" w:lineRule="auto"/>
              <w:ind w:left="0"/>
              <w:jc w:val="right"/>
              <w:rPr>
                <w:rFonts w:ascii="Arial" w:hAnsi="Arial" w:cs="Arial"/>
                <w:bCs w:val="0"/>
                <w:color w:val="0D0D0D"/>
                <w:sz w:val="24"/>
                <w:szCs w:val="24"/>
              </w:rPr>
            </w:pPr>
            <w:r w:rsidRPr="00063BD4">
              <w:rPr>
                <w:rFonts w:ascii="Arial" w:hAnsi="Arial" w:cs="Arial"/>
                <w:bCs w:val="0"/>
                <w:color w:val="0D0D0D"/>
                <w:sz w:val="24"/>
                <w:szCs w:val="24"/>
              </w:rPr>
              <w:t>20</w:t>
            </w:r>
            <w:r w:rsidR="00DA3541">
              <w:rPr>
                <w:rFonts w:ascii="Arial" w:hAnsi="Arial" w:cs="Arial"/>
                <w:bCs w:val="0"/>
                <w:color w:val="0D0D0D"/>
                <w:sz w:val="24"/>
                <w:szCs w:val="24"/>
              </w:rPr>
              <w:t>1</w:t>
            </w:r>
            <w:r w:rsidR="007F1DD2">
              <w:rPr>
                <w:rFonts w:ascii="Arial" w:hAnsi="Arial" w:cs="Arial"/>
                <w:bCs w:val="0"/>
                <w:color w:val="0D0D0D"/>
                <w:sz w:val="24"/>
                <w:szCs w:val="24"/>
              </w:rPr>
              <w:t>8</w:t>
            </w:r>
            <w:r w:rsidRPr="00063BD4">
              <w:rPr>
                <w:rFonts w:ascii="Arial" w:hAnsi="Arial" w:cs="Arial"/>
                <w:bCs w:val="0"/>
                <w:color w:val="0D0D0D"/>
                <w:sz w:val="24"/>
                <w:szCs w:val="24"/>
              </w:rPr>
              <w:t>/1</w:t>
            </w:r>
            <w:r w:rsidR="007F1DD2">
              <w:rPr>
                <w:rFonts w:ascii="Arial" w:hAnsi="Arial" w:cs="Arial"/>
                <w:bCs w:val="0"/>
                <w:color w:val="0D0D0D"/>
                <w:sz w:val="24"/>
                <w:szCs w:val="24"/>
              </w:rPr>
              <w:t>9</w:t>
            </w:r>
          </w:p>
          <w:p w:rsidR="00161350" w:rsidRPr="00063BD4" w:rsidRDefault="00161350">
            <w:pPr>
              <w:pStyle w:val="ExampleSub"/>
              <w:keepNext w:val="0"/>
              <w:keepLines w:val="0"/>
              <w:spacing w:before="60" w:after="60" w:line="240" w:lineRule="auto"/>
              <w:ind w:left="0"/>
              <w:jc w:val="right"/>
              <w:rPr>
                <w:rFonts w:ascii="Arial" w:hAnsi="Arial" w:cs="Arial"/>
                <w:bCs w:val="0"/>
                <w:color w:val="0D0D0D"/>
                <w:sz w:val="24"/>
                <w:szCs w:val="24"/>
              </w:rPr>
            </w:pPr>
            <w:r w:rsidRPr="00063BD4">
              <w:rPr>
                <w:rFonts w:ascii="Arial" w:hAnsi="Arial" w:cs="Arial"/>
                <w:bCs w:val="0"/>
                <w:color w:val="0D0D0D"/>
                <w:sz w:val="24"/>
                <w:szCs w:val="24"/>
              </w:rPr>
              <w:t>£</w:t>
            </w:r>
            <w:r w:rsidR="004307FB">
              <w:rPr>
                <w:rFonts w:ascii="Arial" w:hAnsi="Arial" w:cs="Arial"/>
                <w:bCs w:val="0"/>
                <w:color w:val="0D0D0D"/>
                <w:sz w:val="24"/>
                <w:szCs w:val="24"/>
              </w:rPr>
              <w:t>’</w:t>
            </w:r>
            <w:r w:rsidRPr="00063BD4">
              <w:rPr>
                <w:rFonts w:ascii="Arial" w:hAnsi="Arial" w:cs="Arial"/>
                <w:bCs w:val="0"/>
                <w:color w:val="0D0D0D"/>
                <w:sz w:val="24"/>
                <w:szCs w:val="24"/>
              </w:rPr>
              <w:t>000</w:t>
            </w:r>
          </w:p>
        </w:tc>
        <w:tc>
          <w:tcPr>
            <w:tcW w:w="4675" w:type="dxa"/>
          </w:tcPr>
          <w:p w:rsidR="00161350" w:rsidRPr="00063BD4" w:rsidRDefault="00161350">
            <w:pPr>
              <w:pStyle w:val="ExampleSub"/>
              <w:keepNext w:val="0"/>
              <w:keepLines w:val="0"/>
              <w:spacing w:before="60" w:after="60" w:line="240" w:lineRule="auto"/>
              <w:ind w:left="0"/>
              <w:jc w:val="right"/>
              <w:rPr>
                <w:rFonts w:ascii="Arial" w:hAnsi="Arial" w:cs="Arial"/>
                <w:b w:val="0"/>
                <w:bCs w:val="0"/>
                <w:color w:val="0D0D0D"/>
                <w:sz w:val="24"/>
                <w:szCs w:val="24"/>
              </w:rPr>
            </w:pPr>
          </w:p>
        </w:tc>
        <w:tc>
          <w:tcPr>
            <w:tcW w:w="2904" w:type="dxa"/>
            <w:gridSpan w:val="3"/>
          </w:tcPr>
          <w:p w:rsidR="00161350" w:rsidRPr="00063BD4" w:rsidRDefault="00161350">
            <w:pPr>
              <w:pStyle w:val="ExampleSub"/>
              <w:keepNext w:val="0"/>
              <w:keepLines w:val="0"/>
              <w:spacing w:before="60" w:after="60" w:line="240" w:lineRule="auto"/>
              <w:ind w:left="0"/>
              <w:jc w:val="center"/>
              <w:rPr>
                <w:rFonts w:ascii="Arial" w:hAnsi="Arial" w:cs="Arial"/>
                <w:bCs w:val="0"/>
                <w:color w:val="0D0D0D"/>
                <w:sz w:val="24"/>
                <w:szCs w:val="24"/>
              </w:rPr>
            </w:pPr>
            <w:r w:rsidRPr="00063BD4">
              <w:rPr>
                <w:rFonts w:ascii="Arial" w:hAnsi="Arial" w:cs="Arial"/>
                <w:bCs w:val="0"/>
                <w:color w:val="0D0D0D"/>
                <w:sz w:val="24"/>
                <w:szCs w:val="24"/>
              </w:rPr>
              <w:t>201</w:t>
            </w:r>
            <w:r w:rsidR="007F1DD2">
              <w:rPr>
                <w:rFonts w:ascii="Arial" w:hAnsi="Arial" w:cs="Arial"/>
                <w:bCs w:val="0"/>
                <w:color w:val="0D0D0D"/>
                <w:sz w:val="24"/>
                <w:szCs w:val="24"/>
              </w:rPr>
              <w:t>9/20</w:t>
            </w:r>
          </w:p>
          <w:p w:rsidR="00161350" w:rsidRPr="00063BD4" w:rsidRDefault="00161350">
            <w:pPr>
              <w:pStyle w:val="ExampleSub"/>
              <w:keepNext w:val="0"/>
              <w:keepLines w:val="0"/>
              <w:spacing w:before="60" w:after="60" w:line="240" w:lineRule="auto"/>
              <w:ind w:left="0"/>
              <w:jc w:val="center"/>
              <w:rPr>
                <w:rFonts w:ascii="Arial" w:hAnsi="Arial" w:cs="Arial"/>
                <w:bCs w:val="0"/>
                <w:color w:val="0D0D0D"/>
                <w:sz w:val="24"/>
                <w:szCs w:val="24"/>
              </w:rPr>
            </w:pPr>
            <w:r w:rsidRPr="00063BD4">
              <w:rPr>
                <w:rFonts w:ascii="Arial" w:hAnsi="Arial" w:cs="Arial"/>
                <w:bCs w:val="0"/>
                <w:color w:val="0D0D0D"/>
                <w:sz w:val="24"/>
                <w:szCs w:val="24"/>
              </w:rPr>
              <w:t>£</w:t>
            </w:r>
            <w:r w:rsidR="004307FB">
              <w:rPr>
                <w:rFonts w:ascii="Arial" w:hAnsi="Arial" w:cs="Arial"/>
                <w:bCs w:val="0"/>
                <w:color w:val="0D0D0D"/>
                <w:sz w:val="24"/>
                <w:szCs w:val="24"/>
              </w:rPr>
              <w:t>’</w:t>
            </w:r>
            <w:r w:rsidRPr="00063BD4">
              <w:rPr>
                <w:rFonts w:ascii="Arial" w:hAnsi="Arial" w:cs="Arial"/>
                <w:bCs w:val="0"/>
                <w:color w:val="0D0D0D"/>
                <w:sz w:val="24"/>
                <w:szCs w:val="24"/>
              </w:rPr>
              <w:t>000</w:t>
            </w:r>
          </w:p>
        </w:tc>
      </w:tr>
      <w:tr w:rsidR="00161350" w:rsidRPr="00063BD4" w:rsidTr="0019531B">
        <w:trPr>
          <w:gridAfter w:val="1"/>
          <w:wAfter w:w="199" w:type="dxa"/>
        </w:trPr>
        <w:tc>
          <w:tcPr>
            <w:tcW w:w="1385" w:type="dxa"/>
          </w:tcPr>
          <w:p w:rsidR="00161350" w:rsidRPr="00063BD4" w:rsidRDefault="00F349FD" w:rsidP="007F1DD2">
            <w:pPr>
              <w:pStyle w:val="ExampleSub"/>
              <w:keepNext w:val="0"/>
              <w:keepLines w:val="0"/>
              <w:spacing w:before="60" w:after="60" w:line="240" w:lineRule="auto"/>
              <w:ind w:left="0"/>
              <w:jc w:val="right"/>
              <w:rPr>
                <w:rFonts w:ascii="Arial" w:hAnsi="Arial" w:cs="Arial"/>
                <w:bCs w:val="0"/>
                <w:color w:val="auto"/>
                <w:sz w:val="24"/>
                <w:szCs w:val="24"/>
              </w:rPr>
            </w:pPr>
            <w:r>
              <w:rPr>
                <w:rFonts w:ascii="Arial" w:hAnsi="Arial" w:cs="Arial"/>
                <w:bCs w:val="0"/>
                <w:color w:val="auto"/>
                <w:sz w:val="24"/>
                <w:szCs w:val="24"/>
              </w:rPr>
              <w:t>(</w:t>
            </w:r>
            <w:r w:rsidR="007F1DD2">
              <w:rPr>
                <w:rFonts w:ascii="Arial" w:hAnsi="Arial" w:cs="Arial"/>
                <w:bCs w:val="0"/>
                <w:color w:val="auto"/>
                <w:sz w:val="24"/>
                <w:szCs w:val="24"/>
              </w:rPr>
              <w:t>268</w:t>
            </w:r>
            <w:r w:rsidR="00D703CE" w:rsidRPr="00063BD4">
              <w:rPr>
                <w:rFonts w:ascii="Arial" w:hAnsi="Arial" w:cs="Arial"/>
                <w:bCs w:val="0"/>
                <w:color w:val="auto"/>
                <w:sz w:val="24"/>
                <w:szCs w:val="24"/>
              </w:rPr>
              <w:t>)</w:t>
            </w:r>
          </w:p>
        </w:tc>
        <w:tc>
          <w:tcPr>
            <w:tcW w:w="4675" w:type="dxa"/>
          </w:tcPr>
          <w:p w:rsidR="00161350" w:rsidRPr="00063BD4" w:rsidRDefault="00161350">
            <w:pPr>
              <w:pStyle w:val="ExampleSub"/>
              <w:keepNext w:val="0"/>
              <w:keepLines w:val="0"/>
              <w:spacing w:before="60" w:after="60" w:line="240" w:lineRule="auto"/>
              <w:ind w:left="0"/>
              <w:rPr>
                <w:rFonts w:ascii="Arial" w:hAnsi="Arial" w:cs="Arial"/>
                <w:bCs w:val="0"/>
                <w:color w:val="0D0D0D"/>
                <w:sz w:val="24"/>
                <w:szCs w:val="24"/>
              </w:rPr>
            </w:pPr>
            <w:r w:rsidRPr="00063BD4">
              <w:rPr>
                <w:rFonts w:ascii="Arial" w:hAnsi="Arial" w:cs="Arial"/>
                <w:bCs w:val="0"/>
                <w:color w:val="0D0D0D"/>
                <w:sz w:val="24"/>
                <w:szCs w:val="24"/>
              </w:rPr>
              <w:t>Balance at 1 April</w:t>
            </w:r>
          </w:p>
        </w:tc>
        <w:tc>
          <w:tcPr>
            <w:tcW w:w="1349" w:type="dxa"/>
          </w:tcPr>
          <w:p w:rsidR="00161350" w:rsidRPr="00063BD4" w:rsidRDefault="00161350">
            <w:pPr>
              <w:pStyle w:val="ExampleSub"/>
              <w:keepNext w:val="0"/>
              <w:keepLines w:val="0"/>
              <w:spacing w:before="60" w:after="60" w:line="240" w:lineRule="auto"/>
              <w:ind w:left="0"/>
              <w:jc w:val="right"/>
              <w:rPr>
                <w:rFonts w:ascii="Arial" w:hAnsi="Arial" w:cs="Arial"/>
                <w:bCs w:val="0"/>
                <w:color w:val="0D0D0D"/>
                <w:sz w:val="24"/>
                <w:szCs w:val="24"/>
              </w:rPr>
            </w:pPr>
          </w:p>
        </w:tc>
        <w:tc>
          <w:tcPr>
            <w:tcW w:w="1356" w:type="dxa"/>
          </w:tcPr>
          <w:p w:rsidR="00161350" w:rsidRPr="00063BD4" w:rsidRDefault="004B6385" w:rsidP="00286DA4">
            <w:pPr>
              <w:pStyle w:val="ExampleSub"/>
              <w:keepNext w:val="0"/>
              <w:keepLines w:val="0"/>
              <w:spacing w:before="60" w:after="60" w:line="240" w:lineRule="auto"/>
              <w:ind w:left="0"/>
              <w:jc w:val="right"/>
              <w:rPr>
                <w:rFonts w:ascii="Arial" w:hAnsi="Arial" w:cs="Arial"/>
                <w:bCs w:val="0"/>
                <w:color w:val="0D0D0D"/>
                <w:sz w:val="24"/>
                <w:szCs w:val="24"/>
              </w:rPr>
            </w:pPr>
            <w:r>
              <w:rPr>
                <w:rFonts w:ascii="Arial" w:hAnsi="Arial" w:cs="Arial"/>
                <w:bCs w:val="0"/>
                <w:color w:val="0D0D0D"/>
                <w:sz w:val="24"/>
                <w:szCs w:val="24"/>
              </w:rPr>
              <w:t>(</w:t>
            </w:r>
            <w:r w:rsidR="00286DA4">
              <w:rPr>
                <w:rFonts w:ascii="Arial" w:hAnsi="Arial" w:cs="Arial"/>
                <w:bCs w:val="0"/>
                <w:color w:val="0D0D0D"/>
                <w:sz w:val="24"/>
                <w:szCs w:val="24"/>
              </w:rPr>
              <w:t>275</w:t>
            </w:r>
            <w:r>
              <w:rPr>
                <w:rFonts w:ascii="Arial" w:hAnsi="Arial" w:cs="Arial"/>
                <w:bCs w:val="0"/>
                <w:color w:val="0D0D0D"/>
                <w:sz w:val="24"/>
                <w:szCs w:val="24"/>
              </w:rPr>
              <w:t>)</w:t>
            </w:r>
          </w:p>
        </w:tc>
      </w:tr>
      <w:tr w:rsidR="00161350" w:rsidRPr="00063BD4" w:rsidTr="0019531B">
        <w:trPr>
          <w:gridAfter w:val="1"/>
          <w:wAfter w:w="199" w:type="dxa"/>
        </w:trPr>
        <w:tc>
          <w:tcPr>
            <w:tcW w:w="1385" w:type="dxa"/>
          </w:tcPr>
          <w:p w:rsidR="00161350" w:rsidRPr="00063BD4" w:rsidRDefault="007F1DD2" w:rsidP="00033B2A">
            <w:pPr>
              <w:pStyle w:val="ExampleSub"/>
              <w:keepNext w:val="0"/>
              <w:keepLines w:val="0"/>
              <w:spacing w:before="60" w:after="60" w:line="240" w:lineRule="auto"/>
              <w:ind w:left="0"/>
              <w:jc w:val="right"/>
              <w:rPr>
                <w:rFonts w:ascii="Arial" w:hAnsi="Arial" w:cs="Arial"/>
                <w:b w:val="0"/>
                <w:bCs w:val="0"/>
                <w:color w:val="auto"/>
                <w:sz w:val="24"/>
                <w:szCs w:val="24"/>
              </w:rPr>
            </w:pPr>
            <w:r>
              <w:rPr>
                <w:rFonts w:ascii="Arial" w:hAnsi="Arial" w:cs="Arial"/>
                <w:b w:val="0"/>
                <w:bCs w:val="0"/>
                <w:color w:val="auto"/>
                <w:sz w:val="24"/>
                <w:szCs w:val="24"/>
              </w:rPr>
              <w:t>268</w:t>
            </w:r>
          </w:p>
        </w:tc>
        <w:tc>
          <w:tcPr>
            <w:tcW w:w="4675" w:type="dxa"/>
          </w:tcPr>
          <w:p w:rsidR="00161350" w:rsidRPr="00063BD4" w:rsidRDefault="00161350">
            <w:pPr>
              <w:pStyle w:val="ExampleSub"/>
              <w:keepNext w:val="0"/>
              <w:keepLines w:val="0"/>
              <w:spacing w:before="60" w:after="60" w:line="240" w:lineRule="auto"/>
              <w:ind w:left="0"/>
              <w:rPr>
                <w:rFonts w:ascii="Arial" w:hAnsi="Arial" w:cs="Arial"/>
                <w:b w:val="0"/>
                <w:bCs w:val="0"/>
                <w:color w:val="0D0D0D"/>
                <w:sz w:val="24"/>
                <w:szCs w:val="24"/>
              </w:rPr>
            </w:pPr>
            <w:r w:rsidRPr="00063BD4">
              <w:rPr>
                <w:rFonts w:ascii="Arial" w:hAnsi="Arial" w:cs="Arial"/>
                <w:b w:val="0"/>
                <w:bCs w:val="0"/>
                <w:color w:val="0D0D0D"/>
                <w:sz w:val="24"/>
                <w:szCs w:val="24"/>
              </w:rPr>
              <w:t>Settlement or cancellation of accrual made at the end of the preceding year</w:t>
            </w:r>
          </w:p>
        </w:tc>
        <w:tc>
          <w:tcPr>
            <w:tcW w:w="1349" w:type="dxa"/>
          </w:tcPr>
          <w:p w:rsidR="00161350" w:rsidRPr="00063BD4" w:rsidRDefault="009C1657" w:rsidP="009C1657">
            <w:pPr>
              <w:pStyle w:val="ExampleSub"/>
              <w:keepNext w:val="0"/>
              <w:keepLines w:val="0"/>
              <w:spacing w:before="60"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275</w:t>
            </w:r>
          </w:p>
        </w:tc>
        <w:tc>
          <w:tcPr>
            <w:tcW w:w="1356" w:type="dxa"/>
          </w:tcPr>
          <w:p w:rsidR="00161350" w:rsidRPr="00063BD4" w:rsidRDefault="00161350">
            <w:pPr>
              <w:pStyle w:val="ExampleSub"/>
              <w:keepNext w:val="0"/>
              <w:keepLines w:val="0"/>
              <w:spacing w:before="60" w:after="60" w:line="240" w:lineRule="auto"/>
              <w:ind w:left="0"/>
              <w:jc w:val="right"/>
              <w:rPr>
                <w:rFonts w:ascii="Arial" w:hAnsi="Arial" w:cs="Arial"/>
                <w:b w:val="0"/>
                <w:bCs w:val="0"/>
                <w:color w:val="0D0D0D"/>
                <w:sz w:val="24"/>
                <w:szCs w:val="24"/>
              </w:rPr>
            </w:pPr>
          </w:p>
        </w:tc>
      </w:tr>
      <w:tr w:rsidR="00161350" w:rsidRPr="00063BD4" w:rsidTr="0019531B">
        <w:trPr>
          <w:gridAfter w:val="1"/>
          <w:wAfter w:w="199" w:type="dxa"/>
        </w:trPr>
        <w:tc>
          <w:tcPr>
            <w:tcW w:w="1385" w:type="dxa"/>
            <w:tcBorders>
              <w:bottom w:val="single" w:sz="4" w:space="0" w:color="auto"/>
            </w:tcBorders>
          </w:tcPr>
          <w:p w:rsidR="00161350" w:rsidRPr="00063BD4" w:rsidRDefault="005C385D" w:rsidP="007F1DD2">
            <w:pPr>
              <w:pStyle w:val="ExampleSub"/>
              <w:keepNext w:val="0"/>
              <w:keepLines w:val="0"/>
              <w:spacing w:before="60" w:after="60" w:line="240" w:lineRule="auto"/>
              <w:ind w:left="0"/>
              <w:jc w:val="right"/>
              <w:rPr>
                <w:rFonts w:ascii="Arial" w:hAnsi="Arial" w:cs="Arial"/>
                <w:b w:val="0"/>
                <w:bCs w:val="0"/>
                <w:color w:val="auto"/>
                <w:sz w:val="24"/>
                <w:szCs w:val="24"/>
              </w:rPr>
            </w:pPr>
            <w:r>
              <w:rPr>
                <w:rFonts w:ascii="Arial" w:hAnsi="Arial" w:cs="Arial"/>
                <w:b w:val="0"/>
                <w:bCs w:val="0"/>
                <w:color w:val="auto"/>
                <w:sz w:val="24"/>
                <w:szCs w:val="24"/>
              </w:rPr>
              <w:t>(</w:t>
            </w:r>
            <w:r w:rsidR="007F1DD2">
              <w:rPr>
                <w:rFonts w:ascii="Arial" w:hAnsi="Arial" w:cs="Arial"/>
                <w:b w:val="0"/>
                <w:bCs w:val="0"/>
                <w:color w:val="auto"/>
                <w:sz w:val="24"/>
                <w:szCs w:val="24"/>
              </w:rPr>
              <w:t>275</w:t>
            </w:r>
            <w:r>
              <w:rPr>
                <w:rFonts w:ascii="Arial" w:hAnsi="Arial" w:cs="Arial"/>
                <w:b w:val="0"/>
                <w:bCs w:val="0"/>
                <w:color w:val="auto"/>
                <w:sz w:val="24"/>
                <w:szCs w:val="24"/>
              </w:rPr>
              <w:t>)</w:t>
            </w:r>
          </w:p>
        </w:tc>
        <w:tc>
          <w:tcPr>
            <w:tcW w:w="4675" w:type="dxa"/>
          </w:tcPr>
          <w:p w:rsidR="00161350" w:rsidRPr="00063BD4" w:rsidRDefault="00161350">
            <w:pPr>
              <w:pStyle w:val="ExampleSub"/>
              <w:keepNext w:val="0"/>
              <w:keepLines w:val="0"/>
              <w:spacing w:before="60" w:after="60" w:line="240" w:lineRule="auto"/>
              <w:ind w:left="0"/>
              <w:rPr>
                <w:rFonts w:ascii="Arial" w:hAnsi="Arial" w:cs="Arial"/>
                <w:b w:val="0"/>
                <w:bCs w:val="0"/>
                <w:color w:val="0D0D0D"/>
                <w:sz w:val="24"/>
                <w:szCs w:val="24"/>
              </w:rPr>
            </w:pPr>
            <w:r w:rsidRPr="00063BD4">
              <w:rPr>
                <w:rFonts w:ascii="Arial" w:hAnsi="Arial" w:cs="Arial"/>
                <w:b w:val="0"/>
                <w:bCs w:val="0"/>
                <w:color w:val="0D0D0D"/>
                <w:sz w:val="24"/>
                <w:szCs w:val="24"/>
              </w:rPr>
              <w:t>Amounts accrued at the end of the current year</w:t>
            </w:r>
          </w:p>
        </w:tc>
        <w:tc>
          <w:tcPr>
            <w:tcW w:w="1349" w:type="dxa"/>
            <w:tcBorders>
              <w:bottom w:val="single" w:sz="4" w:space="0" w:color="auto"/>
            </w:tcBorders>
          </w:tcPr>
          <w:p w:rsidR="00161350" w:rsidRPr="00063BD4" w:rsidRDefault="004127A1" w:rsidP="009C1657">
            <w:pPr>
              <w:pStyle w:val="ExampleSub"/>
              <w:keepNext w:val="0"/>
              <w:keepLines w:val="0"/>
              <w:spacing w:before="60"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w:t>
            </w:r>
            <w:r w:rsidR="009C1657">
              <w:rPr>
                <w:rFonts w:ascii="Arial" w:hAnsi="Arial" w:cs="Arial"/>
                <w:b w:val="0"/>
                <w:bCs w:val="0"/>
                <w:color w:val="0D0D0D"/>
                <w:sz w:val="24"/>
                <w:szCs w:val="24"/>
              </w:rPr>
              <w:t>293</w:t>
            </w:r>
            <w:r>
              <w:rPr>
                <w:rFonts w:ascii="Arial" w:hAnsi="Arial" w:cs="Arial"/>
                <w:b w:val="0"/>
                <w:bCs w:val="0"/>
                <w:color w:val="0D0D0D"/>
                <w:sz w:val="24"/>
                <w:szCs w:val="24"/>
              </w:rPr>
              <w:t>)</w:t>
            </w:r>
          </w:p>
        </w:tc>
        <w:tc>
          <w:tcPr>
            <w:tcW w:w="1356" w:type="dxa"/>
          </w:tcPr>
          <w:p w:rsidR="00161350" w:rsidRPr="00063BD4" w:rsidRDefault="00161350">
            <w:pPr>
              <w:pStyle w:val="ExampleSub"/>
              <w:keepNext w:val="0"/>
              <w:keepLines w:val="0"/>
              <w:spacing w:before="60" w:after="60" w:line="240" w:lineRule="auto"/>
              <w:ind w:left="0"/>
              <w:jc w:val="right"/>
              <w:rPr>
                <w:rFonts w:ascii="Arial" w:hAnsi="Arial" w:cs="Arial"/>
                <w:b w:val="0"/>
                <w:bCs w:val="0"/>
                <w:color w:val="0D0D0D"/>
                <w:sz w:val="24"/>
                <w:szCs w:val="24"/>
              </w:rPr>
            </w:pPr>
          </w:p>
        </w:tc>
      </w:tr>
      <w:tr w:rsidR="00161350" w:rsidRPr="00063BD4" w:rsidTr="0019531B">
        <w:trPr>
          <w:gridAfter w:val="1"/>
          <w:wAfter w:w="199" w:type="dxa"/>
        </w:trPr>
        <w:tc>
          <w:tcPr>
            <w:tcW w:w="1385" w:type="dxa"/>
            <w:tcBorders>
              <w:top w:val="single" w:sz="4" w:space="0" w:color="auto"/>
              <w:bottom w:val="single" w:sz="4" w:space="0" w:color="auto"/>
            </w:tcBorders>
          </w:tcPr>
          <w:p w:rsidR="00161350" w:rsidRPr="00063BD4" w:rsidRDefault="005C385D" w:rsidP="007F1DD2">
            <w:pPr>
              <w:pStyle w:val="ExampleSub"/>
              <w:keepNext w:val="0"/>
              <w:keepLines w:val="0"/>
              <w:spacing w:before="60" w:after="60" w:line="240" w:lineRule="auto"/>
              <w:ind w:left="0"/>
              <w:jc w:val="right"/>
              <w:rPr>
                <w:rFonts w:ascii="Arial" w:hAnsi="Arial" w:cs="Arial"/>
                <w:b w:val="0"/>
                <w:bCs w:val="0"/>
                <w:color w:val="auto"/>
                <w:sz w:val="24"/>
                <w:szCs w:val="24"/>
              </w:rPr>
            </w:pPr>
            <w:r>
              <w:rPr>
                <w:rFonts w:ascii="Arial" w:hAnsi="Arial" w:cs="Arial"/>
                <w:b w:val="0"/>
                <w:bCs w:val="0"/>
                <w:color w:val="auto"/>
                <w:sz w:val="24"/>
                <w:szCs w:val="24"/>
              </w:rPr>
              <w:t>(</w:t>
            </w:r>
            <w:r w:rsidR="007F1DD2">
              <w:rPr>
                <w:rFonts w:ascii="Arial" w:hAnsi="Arial" w:cs="Arial"/>
                <w:b w:val="0"/>
                <w:bCs w:val="0"/>
                <w:color w:val="auto"/>
                <w:sz w:val="24"/>
                <w:szCs w:val="24"/>
              </w:rPr>
              <w:t>7</w:t>
            </w:r>
            <w:r>
              <w:rPr>
                <w:rFonts w:ascii="Arial" w:hAnsi="Arial" w:cs="Arial"/>
                <w:b w:val="0"/>
                <w:bCs w:val="0"/>
                <w:color w:val="auto"/>
                <w:sz w:val="24"/>
                <w:szCs w:val="24"/>
              </w:rPr>
              <w:t>)</w:t>
            </w:r>
          </w:p>
        </w:tc>
        <w:tc>
          <w:tcPr>
            <w:tcW w:w="4675" w:type="dxa"/>
            <w:vAlign w:val="bottom"/>
          </w:tcPr>
          <w:p w:rsidR="00161350" w:rsidRPr="00063BD4" w:rsidRDefault="00161350">
            <w:pPr>
              <w:spacing w:before="60" w:after="60" w:line="240" w:lineRule="auto"/>
              <w:rPr>
                <w:rFonts w:eastAsia="Times New Roman" w:cs="Arial"/>
                <w:bCs/>
                <w:color w:val="0D0D0D"/>
                <w:sz w:val="24"/>
                <w:szCs w:val="24"/>
                <w:lang w:eastAsia="en-GB"/>
              </w:rPr>
            </w:pPr>
            <w:r w:rsidRPr="00063BD4">
              <w:rPr>
                <w:rFonts w:eastAsia="Times New Roman" w:cs="Arial"/>
                <w:bCs/>
                <w:color w:val="0D0D0D"/>
                <w:sz w:val="24"/>
                <w:szCs w:val="24"/>
                <w:lang w:eastAsia="en-GB"/>
              </w:rPr>
              <w:t>Amount by which officer remuneration charged to the Comprehensive Income and Expenditure Statement on an accruals basis is different from remuneration chargeable in the year in accordance with statutory requirements</w:t>
            </w:r>
          </w:p>
        </w:tc>
        <w:tc>
          <w:tcPr>
            <w:tcW w:w="1349" w:type="dxa"/>
            <w:tcBorders>
              <w:top w:val="single" w:sz="4" w:space="0" w:color="auto"/>
            </w:tcBorders>
          </w:tcPr>
          <w:p w:rsidR="00161350" w:rsidRPr="00063BD4" w:rsidRDefault="00161350">
            <w:pPr>
              <w:pStyle w:val="ExampleSub"/>
              <w:keepNext w:val="0"/>
              <w:keepLines w:val="0"/>
              <w:spacing w:before="60" w:after="60" w:line="240" w:lineRule="auto"/>
              <w:ind w:left="0"/>
              <w:jc w:val="right"/>
              <w:rPr>
                <w:rFonts w:ascii="Arial" w:hAnsi="Arial" w:cs="Arial"/>
                <w:b w:val="0"/>
                <w:bCs w:val="0"/>
                <w:color w:val="0D0D0D"/>
                <w:sz w:val="24"/>
                <w:szCs w:val="24"/>
              </w:rPr>
            </w:pPr>
          </w:p>
        </w:tc>
        <w:tc>
          <w:tcPr>
            <w:tcW w:w="1356" w:type="dxa"/>
            <w:tcBorders>
              <w:bottom w:val="single" w:sz="4" w:space="0" w:color="auto"/>
            </w:tcBorders>
          </w:tcPr>
          <w:p w:rsidR="00161350" w:rsidRPr="00063BD4" w:rsidRDefault="004127A1" w:rsidP="009C1657">
            <w:pPr>
              <w:pStyle w:val="ExampleSub"/>
              <w:keepNext w:val="0"/>
              <w:keepLines w:val="0"/>
              <w:spacing w:before="60" w:after="6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w:t>
            </w:r>
            <w:r w:rsidR="009C1657">
              <w:rPr>
                <w:rFonts w:ascii="Arial" w:hAnsi="Arial" w:cs="Arial"/>
                <w:b w:val="0"/>
                <w:bCs w:val="0"/>
                <w:color w:val="0D0D0D"/>
                <w:sz w:val="24"/>
                <w:szCs w:val="24"/>
              </w:rPr>
              <w:t>18</w:t>
            </w:r>
            <w:r>
              <w:rPr>
                <w:rFonts w:ascii="Arial" w:hAnsi="Arial" w:cs="Arial"/>
                <w:b w:val="0"/>
                <w:bCs w:val="0"/>
                <w:color w:val="0D0D0D"/>
                <w:sz w:val="24"/>
                <w:szCs w:val="24"/>
              </w:rPr>
              <w:t>)</w:t>
            </w:r>
          </w:p>
        </w:tc>
      </w:tr>
      <w:tr w:rsidR="00161350" w:rsidRPr="00063BD4" w:rsidTr="0019531B">
        <w:trPr>
          <w:gridAfter w:val="1"/>
          <w:wAfter w:w="199" w:type="dxa"/>
        </w:trPr>
        <w:tc>
          <w:tcPr>
            <w:tcW w:w="1385" w:type="dxa"/>
            <w:tcBorders>
              <w:top w:val="single" w:sz="4" w:space="0" w:color="auto"/>
              <w:bottom w:val="single" w:sz="4" w:space="0" w:color="auto"/>
            </w:tcBorders>
          </w:tcPr>
          <w:p w:rsidR="00161350" w:rsidRPr="00063BD4" w:rsidRDefault="005C385D" w:rsidP="007F1DD2">
            <w:pPr>
              <w:pStyle w:val="ExampleSub"/>
              <w:keepNext w:val="0"/>
              <w:keepLines w:val="0"/>
              <w:spacing w:before="60" w:after="60" w:line="240" w:lineRule="auto"/>
              <w:ind w:left="0"/>
              <w:jc w:val="right"/>
              <w:rPr>
                <w:rFonts w:ascii="Arial" w:hAnsi="Arial" w:cs="Arial"/>
                <w:bCs w:val="0"/>
                <w:color w:val="auto"/>
                <w:sz w:val="24"/>
                <w:szCs w:val="24"/>
              </w:rPr>
            </w:pPr>
            <w:r>
              <w:rPr>
                <w:rFonts w:ascii="Arial" w:hAnsi="Arial" w:cs="Arial"/>
                <w:bCs w:val="0"/>
                <w:color w:val="auto"/>
                <w:sz w:val="24"/>
                <w:szCs w:val="24"/>
              </w:rPr>
              <w:t>(</w:t>
            </w:r>
            <w:r w:rsidR="007F1DD2">
              <w:rPr>
                <w:rFonts w:ascii="Arial" w:hAnsi="Arial" w:cs="Arial"/>
                <w:bCs w:val="0"/>
                <w:color w:val="auto"/>
                <w:sz w:val="24"/>
                <w:szCs w:val="24"/>
              </w:rPr>
              <w:t>275</w:t>
            </w:r>
            <w:r>
              <w:rPr>
                <w:rFonts w:ascii="Arial" w:hAnsi="Arial" w:cs="Arial"/>
                <w:bCs w:val="0"/>
                <w:color w:val="auto"/>
                <w:sz w:val="24"/>
                <w:szCs w:val="24"/>
              </w:rPr>
              <w:t>)</w:t>
            </w:r>
          </w:p>
        </w:tc>
        <w:tc>
          <w:tcPr>
            <w:tcW w:w="4675" w:type="dxa"/>
          </w:tcPr>
          <w:p w:rsidR="00161350" w:rsidRPr="00063BD4" w:rsidRDefault="00161350">
            <w:pPr>
              <w:pStyle w:val="ExampleSub"/>
              <w:keepNext w:val="0"/>
              <w:keepLines w:val="0"/>
              <w:spacing w:before="60" w:after="60" w:line="240" w:lineRule="auto"/>
              <w:ind w:left="0"/>
              <w:rPr>
                <w:rFonts w:ascii="Arial" w:hAnsi="Arial" w:cs="Arial"/>
                <w:bCs w:val="0"/>
                <w:color w:val="0D0D0D"/>
                <w:sz w:val="24"/>
                <w:szCs w:val="24"/>
              </w:rPr>
            </w:pPr>
            <w:r w:rsidRPr="00063BD4">
              <w:rPr>
                <w:rFonts w:ascii="Arial" w:hAnsi="Arial" w:cs="Arial"/>
                <w:bCs w:val="0"/>
                <w:color w:val="0D0D0D"/>
                <w:sz w:val="24"/>
                <w:szCs w:val="24"/>
              </w:rPr>
              <w:t>Balance at 31 March</w:t>
            </w:r>
          </w:p>
        </w:tc>
        <w:tc>
          <w:tcPr>
            <w:tcW w:w="1349" w:type="dxa"/>
          </w:tcPr>
          <w:p w:rsidR="00161350" w:rsidRPr="00063BD4" w:rsidRDefault="00161350">
            <w:pPr>
              <w:pStyle w:val="ExampleSub"/>
              <w:keepNext w:val="0"/>
              <w:keepLines w:val="0"/>
              <w:spacing w:before="60" w:after="60" w:line="240" w:lineRule="auto"/>
              <w:ind w:left="0"/>
              <w:jc w:val="right"/>
              <w:rPr>
                <w:rFonts w:ascii="Arial" w:hAnsi="Arial" w:cs="Arial"/>
                <w:bCs w:val="0"/>
                <w:color w:val="0D0D0D"/>
                <w:sz w:val="24"/>
                <w:szCs w:val="24"/>
              </w:rPr>
            </w:pPr>
          </w:p>
        </w:tc>
        <w:tc>
          <w:tcPr>
            <w:tcW w:w="1356" w:type="dxa"/>
            <w:tcBorders>
              <w:top w:val="single" w:sz="4" w:space="0" w:color="auto"/>
              <w:bottom w:val="single" w:sz="4" w:space="0" w:color="auto"/>
            </w:tcBorders>
          </w:tcPr>
          <w:p w:rsidR="00161350" w:rsidRPr="00063BD4" w:rsidRDefault="004127A1" w:rsidP="009C1657">
            <w:pPr>
              <w:pStyle w:val="ExampleSub"/>
              <w:keepNext w:val="0"/>
              <w:keepLines w:val="0"/>
              <w:spacing w:before="60" w:after="60" w:line="240" w:lineRule="auto"/>
              <w:ind w:left="0"/>
              <w:jc w:val="right"/>
              <w:rPr>
                <w:rFonts w:ascii="Arial" w:hAnsi="Arial" w:cs="Arial"/>
                <w:bCs w:val="0"/>
                <w:color w:val="0D0D0D"/>
                <w:sz w:val="24"/>
                <w:szCs w:val="24"/>
              </w:rPr>
            </w:pPr>
            <w:r>
              <w:rPr>
                <w:rFonts w:ascii="Arial" w:hAnsi="Arial" w:cs="Arial"/>
                <w:bCs w:val="0"/>
                <w:color w:val="0D0D0D"/>
                <w:sz w:val="24"/>
                <w:szCs w:val="24"/>
              </w:rPr>
              <w:t>(</w:t>
            </w:r>
            <w:r w:rsidR="009C1657">
              <w:rPr>
                <w:rFonts w:ascii="Arial" w:hAnsi="Arial" w:cs="Arial"/>
                <w:bCs w:val="0"/>
                <w:color w:val="0D0D0D"/>
                <w:sz w:val="24"/>
                <w:szCs w:val="24"/>
              </w:rPr>
              <w:t>293</w:t>
            </w:r>
            <w:r>
              <w:rPr>
                <w:rFonts w:ascii="Arial" w:hAnsi="Arial" w:cs="Arial"/>
                <w:bCs w:val="0"/>
                <w:color w:val="0D0D0D"/>
                <w:sz w:val="24"/>
                <w:szCs w:val="24"/>
              </w:rPr>
              <w:t>)</w:t>
            </w:r>
          </w:p>
        </w:tc>
      </w:tr>
      <w:tr w:rsidR="0019531B" w:rsidRPr="00063BD4" w:rsidTr="0019531B">
        <w:trPr>
          <w:gridAfter w:val="1"/>
          <w:wAfter w:w="199" w:type="dxa"/>
        </w:trPr>
        <w:tc>
          <w:tcPr>
            <w:tcW w:w="1385" w:type="dxa"/>
            <w:tcBorders>
              <w:top w:val="single" w:sz="4" w:space="0" w:color="auto"/>
            </w:tcBorders>
          </w:tcPr>
          <w:p w:rsidR="0019531B" w:rsidRDefault="0019531B" w:rsidP="00033B2A">
            <w:pPr>
              <w:pStyle w:val="ExampleSub"/>
              <w:keepNext w:val="0"/>
              <w:keepLines w:val="0"/>
              <w:spacing w:before="60" w:after="60" w:line="240" w:lineRule="auto"/>
              <w:ind w:left="0"/>
              <w:jc w:val="right"/>
              <w:rPr>
                <w:rFonts w:ascii="Arial" w:hAnsi="Arial" w:cs="Arial"/>
                <w:bCs w:val="0"/>
                <w:color w:val="auto"/>
                <w:sz w:val="24"/>
                <w:szCs w:val="24"/>
              </w:rPr>
            </w:pPr>
          </w:p>
        </w:tc>
        <w:tc>
          <w:tcPr>
            <w:tcW w:w="4675" w:type="dxa"/>
          </w:tcPr>
          <w:p w:rsidR="0019531B" w:rsidRPr="00063BD4" w:rsidRDefault="0019531B">
            <w:pPr>
              <w:pStyle w:val="ExampleSub"/>
              <w:keepNext w:val="0"/>
              <w:keepLines w:val="0"/>
              <w:spacing w:before="60" w:after="60" w:line="240" w:lineRule="auto"/>
              <w:ind w:left="0"/>
              <w:rPr>
                <w:rFonts w:ascii="Arial" w:hAnsi="Arial" w:cs="Arial"/>
                <w:bCs w:val="0"/>
                <w:color w:val="0D0D0D"/>
                <w:sz w:val="24"/>
                <w:szCs w:val="24"/>
              </w:rPr>
            </w:pPr>
          </w:p>
        </w:tc>
        <w:tc>
          <w:tcPr>
            <w:tcW w:w="1349" w:type="dxa"/>
          </w:tcPr>
          <w:p w:rsidR="0019531B" w:rsidRPr="00063BD4" w:rsidRDefault="0019531B">
            <w:pPr>
              <w:pStyle w:val="ExampleSub"/>
              <w:keepNext w:val="0"/>
              <w:keepLines w:val="0"/>
              <w:spacing w:before="60" w:after="60" w:line="240" w:lineRule="auto"/>
              <w:ind w:left="0"/>
              <w:jc w:val="right"/>
              <w:rPr>
                <w:rFonts w:ascii="Arial" w:hAnsi="Arial" w:cs="Arial"/>
                <w:bCs w:val="0"/>
                <w:color w:val="0D0D0D"/>
                <w:sz w:val="24"/>
                <w:szCs w:val="24"/>
              </w:rPr>
            </w:pPr>
          </w:p>
        </w:tc>
        <w:tc>
          <w:tcPr>
            <w:tcW w:w="1356" w:type="dxa"/>
            <w:tcBorders>
              <w:top w:val="single" w:sz="4" w:space="0" w:color="auto"/>
            </w:tcBorders>
          </w:tcPr>
          <w:p w:rsidR="0019531B" w:rsidRDefault="0019531B" w:rsidP="009B13D1">
            <w:pPr>
              <w:pStyle w:val="ExampleSub"/>
              <w:keepNext w:val="0"/>
              <w:keepLines w:val="0"/>
              <w:spacing w:before="60" w:after="60" w:line="240" w:lineRule="auto"/>
              <w:ind w:left="0"/>
              <w:jc w:val="right"/>
              <w:rPr>
                <w:rFonts w:ascii="Arial" w:hAnsi="Arial" w:cs="Arial"/>
                <w:bCs w:val="0"/>
                <w:color w:val="0D0D0D"/>
                <w:sz w:val="24"/>
                <w:szCs w:val="24"/>
              </w:rPr>
            </w:pPr>
          </w:p>
        </w:tc>
      </w:tr>
    </w:tbl>
    <w:p w:rsidR="00161350" w:rsidRDefault="00161350">
      <w:pPr>
        <w:pStyle w:val="ExampleSub"/>
        <w:keepNext w:val="0"/>
        <w:keepLines w:val="0"/>
        <w:ind w:hanging="567"/>
        <w:rPr>
          <w:rFonts w:ascii="Arial" w:hAnsi="Arial" w:cs="Arial"/>
          <w:bCs w:val="0"/>
          <w:color w:val="0D0D0D"/>
          <w:sz w:val="24"/>
          <w:szCs w:val="24"/>
        </w:rPr>
      </w:pPr>
      <w:r w:rsidRPr="00063BD4">
        <w:rPr>
          <w:rFonts w:ascii="Arial" w:hAnsi="Arial" w:cs="Arial"/>
          <w:bCs w:val="0"/>
          <w:color w:val="0D0D0D"/>
          <w:sz w:val="24"/>
          <w:szCs w:val="24"/>
        </w:rPr>
        <w:t>2</w:t>
      </w:r>
      <w:r w:rsidR="00FF3B80">
        <w:rPr>
          <w:rFonts w:ascii="Arial" w:hAnsi="Arial" w:cs="Arial"/>
          <w:bCs w:val="0"/>
          <w:color w:val="0D0D0D"/>
          <w:sz w:val="24"/>
          <w:szCs w:val="24"/>
        </w:rPr>
        <w:t>8</w:t>
      </w:r>
      <w:r w:rsidRPr="00063BD4">
        <w:rPr>
          <w:rFonts w:ascii="Arial" w:hAnsi="Arial" w:cs="Arial"/>
          <w:bCs w:val="0"/>
          <w:color w:val="0D0D0D"/>
          <w:sz w:val="24"/>
          <w:szCs w:val="24"/>
        </w:rPr>
        <w:t>.</w:t>
      </w:r>
      <w:r w:rsidRPr="00063BD4">
        <w:rPr>
          <w:rFonts w:ascii="Arial" w:hAnsi="Arial" w:cs="Arial"/>
          <w:b w:val="0"/>
          <w:bCs w:val="0"/>
          <w:color w:val="0D0D0D"/>
          <w:sz w:val="24"/>
          <w:szCs w:val="24"/>
        </w:rPr>
        <w:tab/>
      </w:r>
      <w:r w:rsidRPr="00063BD4">
        <w:rPr>
          <w:rFonts w:ascii="Arial" w:hAnsi="Arial" w:cs="Arial"/>
          <w:bCs w:val="0"/>
          <w:color w:val="0D0D0D"/>
          <w:sz w:val="24"/>
          <w:szCs w:val="24"/>
        </w:rPr>
        <w:t>Cash Flow Statement – Operating Activities</w:t>
      </w:r>
    </w:p>
    <w:p w:rsidR="00DA3541" w:rsidRDefault="00DA3541" w:rsidP="00DA3541">
      <w:pPr>
        <w:pStyle w:val="ExampleSub"/>
        <w:keepNext w:val="0"/>
        <w:keepLines w:val="0"/>
        <w:ind w:left="1440" w:hanging="870"/>
        <w:rPr>
          <w:rFonts w:ascii="Arial" w:hAnsi="Arial" w:cs="Arial"/>
          <w:b w:val="0"/>
          <w:bCs w:val="0"/>
          <w:color w:val="0D0D0D"/>
          <w:sz w:val="24"/>
          <w:szCs w:val="24"/>
        </w:rPr>
      </w:pPr>
      <w:r w:rsidRPr="00DA3541">
        <w:rPr>
          <w:rFonts w:ascii="Arial" w:hAnsi="Arial" w:cs="Arial"/>
          <w:b w:val="0"/>
          <w:bCs w:val="0"/>
          <w:color w:val="0D0D0D"/>
          <w:sz w:val="24"/>
          <w:szCs w:val="24"/>
        </w:rPr>
        <w:t>(a)</w:t>
      </w:r>
      <w:r w:rsidRPr="00DA3541">
        <w:rPr>
          <w:rFonts w:ascii="Arial" w:hAnsi="Arial" w:cs="Arial"/>
          <w:b w:val="0"/>
          <w:bCs w:val="0"/>
          <w:color w:val="0D0D0D"/>
          <w:sz w:val="24"/>
          <w:szCs w:val="24"/>
        </w:rPr>
        <w:tab/>
      </w:r>
      <w:r w:rsidR="00A44EC1">
        <w:rPr>
          <w:rFonts w:ascii="Arial" w:hAnsi="Arial" w:cs="Arial"/>
          <w:b w:val="0"/>
          <w:bCs w:val="0"/>
          <w:color w:val="0D0D0D"/>
          <w:sz w:val="24"/>
          <w:szCs w:val="24"/>
        </w:rPr>
        <w:t>The</w:t>
      </w:r>
      <w:r w:rsidRPr="00DA3541">
        <w:rPr>
          <w:rFonts w:ascii="Arial" w:hAnsi="Arial" w:cs="Arial"/>
          <w:b w:val="0"/>
          <w:bCs w:val="0"/>
          <w:color w:val="0D0D0D"/>
          <w:sz w:val="24"/>
          <w:szCs w:val="24"/>
        </w:rPr>
        <w:t xml:space="preserve"> surplus or deficit on the provision of services</w:t>
      </w:r>
      <w:r w:rsidR="00A44EC1">
        <w:rPr>
          <w:rFonts w:ascii="Arial" w:hAnsi="Arial" w:cs="Arial"/>
          <w:b w:val="0"/>
          <w:bCs w:val="0"/>
          <w:color w:val="0D0D0D"/>
          <w:sz w:val="24"/>
          <w:szCs w:val="24"/>
        </w:rPr>
        <w:t xml:space="preserve"> has been adjusted </w:t>
      </w:r>
      <w:r w:rsidRPr="00DA3541">
        <w:rPr>
          <w:rFonts w:ascii="Arial" w:hAnsi="Arial" w:cs="Arial"/>
          <w:b w:val="0"/>
          <w:bCs w:val="0"/>
          <w:color w:val="0D0D0D"/>
          <w:sz w:val="24"/>
          <w:szCs w:val="24"/>
        </w:rPr>
        <w:t xml:space="preserve">for </w:t>
      </w:r>
      <w:r w:rsidR="001079E4">
        <w:rPr>
          <w:rFonts w:ascii="Arial" w:hAnsi="Arial" w:cs="Arial"/>
          <w:b w:val="0"/>
          <w:bCs w:val="0"/>
          <w:color w:val="0D0D0D"/>
          <w:sz w:val="24"/>
          <w:szCs w:val="24"/>
        </w:rPr>
        <w:t xml:space="preserve">the following </w:t>
      </w:r>
      <w:r w:rsidRPr="00DA3541">
        <w:rPr>
          <w:rFonts w:ascii="Arial" w:hAnsi="Arial" w:cs="Arial"/>
          <w:b w:val="0"/>
          <w:bCs w:val="0"/>
          <w:color w:val="0D0D0D"/>
          <w:sz w:val="24"/>
          <w:szCs w:val="24"/>
        </w:rPr>
        <w:t>non cash movements:</w:t>
      </w:r>
    </w:p>
    <w:tbl>
      <w:tblPr>
        <w:tblW w:w="0" w:type="auto"/>
        <w:tblInd w:w="1440" w:type="dxa"/>
        <w:tblLook w:val="04A0" w:firstRow="1" w:lastRow="0" w:firstColumn="1" w:lastColumn="0" w:noHBand="0" w:noVBand="1"/>
      </w:tblPr>
      <w:tblGrid>
        <w:gridCol w:w="1468"/>
        <w:gridCol w:w="5499"/>
        <w:gridCol w:w="1516"/>
      </w:tblGrid>
      <w:tr w:rsidR="00DA3541" w:rsidRPr="00F4566F" w:rsidTr="0019531B">
        <w:trPr>
          <w:trHeight w:hRule="exact" w:val="476"/>
        </w:trPr>
        <w:tc>
          <w:tcPr>
            <w:tcW w:w="1468" w:type="dxa"/>
          </w:tcPr>
          <w:p w:rsidR="00D55A54" w:rsidRDefault="00F349FD" w:rsidP="00F4566F">
            <w:pPr>
              <w:pStyle w:val="ExampleSub"/>
              <w:keepNext w:val="0"/>
              <w:keepLines w:val="0"/>
              <w:ind w:left="0"/>
              <w:jc w:val="right"/>
              <w:rPr>
                <w:rFonts w:ascii="Arial" w:hAnsi="Arial" w:cs="Arial"/>
                <w:bCs w:val="0"/>
                <w:color w:val="0D0D0D"/>
                <w:sz w:val="24"/>
                <w:szCs w:val="24"/>
              </w:rPr>
            </w:pPr>
            <w:r>
              <w:rPr>
                <w:rFonts w:ascii="Arial" w:hAnsi="Arial" w:cs="Arial"/>
                <w:bCs w:val="0"/>
                <w:color w:val="0D0D0D"/>
                <w:sz w:val="24"/>
                <w:szCs w:val="24"/>
              </w:rPr>
              <w:t>201</w:t>
            </w:r>
            <w:r w:rsidR="007F1DD2">
              <w:rPr>
                <w:rFonts w:ascii="Arial" w:hAnsi="Arial" w:cs="Arial"/>
                <w:bCs w:val="0"/>
                <w:color w:val="0D0D0D"/>
                <w:sz w:val="24"/>
                <w:szCs w:val="24"/>
              </w:rPr>
              <w:t>8</w:t>
            </w:r>
            <w:r w:rsidR="00CE7D62">
              <w:rPr>
                <w:rFonts w:ascii="Arial" w:hAnsi="Arial" w:cs="Arial"/>
                <w:bCs w:val="0"/>
                <w:color w:val="0D0D0D"/>
                <w:sz w:val="24"/>
                <w:szCs w:val="24"/>
              </w:rPr>
              <w:t>/1</w:t>
            </w:r>
            <w:r w:rsidR="007F1DD2">
              <w:rPr>
                <w:rFonts w:ascii="Arial" w:hAnsi="Arial" w:cs="Arial"/>
                <w:bCs w:val="0"/>
                <w:color w:val="0D0D0D"/>
                <w:sz w:val="24"/>
                <w:szCs w:val="24"/>
              </w:rPr>
              <w:t>9</w:t>
            </w:r>
          </w:p>
          <w:p w:rsidR="00D55A54" w:rsidRDefault="00D55A54" w:rsidP="00F4566F">
            <w:pPr>
              <w:pStyle w:val="ExampleSub"/>
              <w:keepNext w:val="0"/>
              <w:keepLines w:val="0"/>
              <w:ind w:left="0"/>
              <w:jc w:val="right"/>
              <w:rPr>
                <w:rFonts w:ascii="Arial" w:hAnsi="Arial" w:cs="Arial"/>
                <w:bCs w:val="0"/>
                <w:color w:val="0D0D0D"/>
                <w:sz w:val="24"/>
                <w:szCs w:val="24"/>
              </w:rPr>
            </w:pPr>
          </w:p>
          <w:p w:rsidR="00D55A54" w:rsidRPr="00F4566F" w:rsidRDefault="00D55A54" w:rsidP="00F4566F">
            <w:pPr>
              <w:pStyle w:val="ExampleSub"/>
              <w:keepNext w:val="0"/>
              <w:keepLines w:val="0"/>
              <w:ind w:left="0"/>
              <w:jc w:val="right"/>
              <w:rPr>
                <w:rFonts w:ascii="Arial" w:hAnsi="Arial" w:cs="Arial"/>
                <w:bCs w:val="0"/>
                <w:color w:val="0D0D0D"/>
                <w:sz w:val="24"/>
                <w:szCs w:val="24"/>
              </w:rPr>
            </w:pPr>
          </w:p>
        </w:tc>
        <w:tc>
          <w:tcPr>
            <w:tcW w:w="5499" w:type="dxa"/>
          </w:tcPr>
          <w:p w:rsidR="00DA3541" w:rsidRPr="00F4566F" w:rsidRDefault="00DA3541" w:rsidP="00F4566F">
            <w:pPr>
              <w:pStyle w:val="ExampleSub"/>
              <w:keepNext w:val="0"/>
              <w:keepLines w:val="0"/>
              <w:ind w:left="0"/>
              <w:jc w:val="right"/>
              <w:rPr>
                <w:rFonts w:ascii="Arial" w:hAnsi="Arial" w:cs="Arial"/>
                <w:bCs w:val="0"/>
                <w:color w:val="0D0D0D"/>
                <w:sz w:val="24"/>
                <w:szCs w:val="24"/>
              </w:rPr>
            </w:pPr>
          </w:p>
        </w:tc>
        <w:tc>
          <w:tcPr>
            <w:tcW w:w="1516" w:type="dxa"/>
          </w:tcPr>
          <w:p w:rsidR="00DA3541" w:rsidRPr="00F4566F" w:rsidRDefault="00F349FD" w:rsidP="007F1DD2">
            <w:pPr>
              <w:pStyle w:val="ExampleSub"/>
              <w:keepNext w:val="0"/>
              <w:keepLines w:val="0"/>
              <w:ind w:left="0"/>
              <w:jc w:val="right"/>
              <w:rPr>
                <w:rFonts w:ascii="Arial" w:hAnsi="Arial" w:cs="Arial"/>
                <w:bCs w:val="0"/>
                <w:color w:val="0D0D0D"/>
                <w:sz w:val="24"/>
                <w:szCs w:val="24"/>
              </w:rPr>
            </w:pPr>
            <w:r>
              <w:rPr>
                <w:rFonts w:ascii="Arial" w:hAnsi="Arial" w:cs="Arial"/>
                <w:bCs w:val="0"/>
                <w:color w:val="0D0D0D"/>
                <w:sz w:val="24"/>
                <w:szCs w:val="24"/>
              </w:rPr>
              <w:t>201</w:t>
            </w:r>
            <w:r w:rsidR="007F1DD2">
              <w:rPr>
                <w:rFonts w:ascii="Arial" w:hAnsi="Arial" w:cs="Arial"/>
                <w:bCs w:val="0"/>
                <w:color w:val="0D0D0D"/>
                <w:sz w:val="24"/>
                <w:szCs w:val="24"/>
              </w:rPr>
              <w:t>9</w:t>
            </w:r>
            <w:r w:rsidR="00CE7D62">
              <w:rPr>
                <w:rFonts w:ascii="Arial" w:hAnsi="Arial" w:cs="Arial"/>
                <w:bCs w:val="0"/>
                <w:color w:val="0D0D0D"/>
                <w:sz w:val="24"/>
                <w:szCs w:val="24"/>
              </w:rPr>
              <w:t>/</w:t>
            </w:r>
            <w:r w:rsidR="007F1DD2">
              <w:rPr>
                <w:rFonts w:ascii="Arial" w:hAnsi="Arial" w:cs="Arial"/>
                <w:bCs w:val="0"/>
                <w:color w:val="0D0D0D"/>
                <w:sz w:val="24"/>
                <w:szCs w:val="24"/>
              </w:rPr>
              <w:t>20</w:t>
            </w:r>
          </w:p>
        </w:tc>
      </w:tr>
      <w:tr w:rsidR="00DA3541" w:rsidRPr="00F4566F" w:rsidTr="0019531B">
        <w:trPr>
          <w:trHeight w:hRule="exact" w:val="454"/>
        </w:trPr>
        <w:tc>
          <w:tcPr>
            <w:tcW w:w="1468" w:type="dxa"/>
          </w:tcPr>
          <w:p w:rsidR="00DA3541" w:rsidRPr="00F4566F" w:rsidRDefault="00DA3541" w:rsidP="00F4566F">
            <w:pPr>
              <w:pStyle w:val="ExampleSub"/>
              <w:keepNext w:val="0"/>
              <w:keepLines w:val="0"/>
              <w:ind w:left="0"/>
              <w:jc w:val="right"/>
              <w:rPr>
                <w:rFonts w:ascii="Arial" w:hAnsi="Arial" w:cs="Arial"/>
                <w:bCs w:val="0"/>
                <w:color w:val="0D0D0D"/>
                <w:sz w:val="24"/>
                <w:szCs w:val="24"/>
              </w:rPr>
            </w:pPr>
            <w:r w:rsidRPr="00F4566F">
              <w:rPr>
                <w:rFonts w:ascii="Arial" w:hAnsi="Arial" w:cs="Arial"/>
                <w:bCs w:val="0"/>
                <w:color w:val="0D0D0D"/>
                <w:sz w:val="24"/>
                <w:szCs w:val="24"/>
              </w:rPr>
              <w:t>£’000</w:t>
            </w:r>
          </w:p>
        </w:tc>
        <w:tc>
          <w:tcPr>
            <w:tcW w:w="5499" w:type="dxa"/>
          </w:tcPr>
          <w:p w:rsidR="00DA3541" w:rsidRPr="00F4566F" w:rsidRDefault="00DA3541" w:rsidP="00F4566F">
            <w:pPr>
              <w:pStyle w:val="ExampleSub"/>
              <w:keepNext w:val="0"/>
              <w:keepLines w:val="0"/>
              <w:ind w:left="0"/>
              <w:jc w:val="right"/>
              <w:rPr>
                <w:rFonts w:ascii="Arial" w:hAnsi="Arial" w:cs="Arial"/>
                <w:bCs w:val="0"/>
                <w:color w:val="0D0D0D"/>
                <w:sz w:val="24"/>
                <w:szCs w:val="24"/>
              </w:rPr>
            </w:pPr>
          </w:p>
        </w:tc>
        <w:tc>
          <w:tcPr>
            <w:tcW w:w="1516" w:type="dxa"/>
          </w:tcPr>
          <w:p w:rsidR="00DA3541" w:rsidRPr="00F4566F" w:rsidRDefault="00DA3541" w:rsidP="00F4566F">
            <w:pPr>
              <w:pStyle w:val="ExampleSub"/>
              <w:keepNext w:val="0"/>
              <w:keepLines w:val="0"/>
              <w:ind w:left="0"/>
              <w:jc w:val="right"/>
              <w:rPr>
                <w:rFonts w:ascii="Arial" w:hAnsi="Arial" w:cs="Arial"/>
                <w:bCs w:val="0"/>
                <w:color w:val="0D0D0D"/>
                <w:sz w:val="24"/>
                <w:szCs w:val="24"/>
              </w:rPr>
            </w:pPr>
            <w:r w:rsidRPr="00F4566F">
              <w:rPr>
                <w:rFonts w:ascii="Arial" w:hAnsi="Arial" w:cs="Arial"/>
                <w:bCs w:val="0"/>
                <w:color w:val="0D0D0D"/>
                <w:sz w:val="24"/>
                <w:szCs w:val="24"/>
              </w:rPr>
              <w:t>£’000</w:t>
            </w:r>
          </w:p>
        </w:tc>
      </w:tr>
      <w:tr w:rsidR="007F1DD2" w:rsidRPr="00F4566F" w:rsidTr="0019531B">
        <w:trPr>
          <w:trHeight w:hRule="exact" w:val="352"/>
        </w:trPr>
        <w:tc>
          <w:tcPr>
            <w:tcW w:w="1468" w:type="dxa"/>
          </w:tcPr>
          <w:p w:rsidR="007F1DD2" w:rsidRPr="00F4566F" w:rsidRDefault="007F1DD2" w:rsidP="007F1DD2">
            <w:pPr>
              <w:pStyle w:val="ExampleSub"/>
              <w:keepNext w:val="0"/>
              <w:keepLines w:val="0"/>
              <w:spacing w:before="0"/>
              <w:ind w:left="0"/>
              <w:jc w:val="right"/>
              <w:rPr>
                <w:rFonts w:ascii="Arial" w:hAnsi="Arial" w:cs="Arial"/>
                <w:b w:val="0"/>
                <w:bCs w:val="0"/>
                <w:color w:val="0D0D0D"/>
                <w:sz w:val="24"/>
                <w:szCs w:val="24"/>
              </w:rPr>
            </w:pPr>
            <w:r>
              <w:rPr>
                <w:rFonts w:ascii="Arial" w:hAnsi="Arial" w:cs="Arial"/>
                <w:b w:val="0"/>
                <w:bCs w:val="0"/>
                <w:color w:val="0D0D0D"/>
                <w:sz w:val="24"/>
                <w:szCs w:val="24"/>
              </w:rPr>
              <w:t>(2,466)</w:t>
            </w:r>
          </w:p>
        </w:tc>
        <w:tc>
          <w:tcPr>
            <w:tcW w:w="5499" w:type="dxa"/>
          </w:tcPr>
          <w:p w:rsidR="007F1DD2" w:rsidRPr="00F4566F" w:rsidRDefault="007F1DD2" w:rsidP="007F1DD2">
            <w:pPr>
              <w:pStyle w:val="ExampleSub"/>
              <w:keepNext w:val="0"/>
              <w:keepLines w:val="0"/>
              <w:spacing w:before="0"/>
              <w:ind w:left="0"/>
              <w:rPr>
                <w:rFonts w:ascii="Arial" w:hAnsi="Arial" w:cs="Arial"/>
                <w:b w:val="0"/>
                <w:bCs w:val="0"/>
                <w:color w:val="0D0D0D"/>
                <w:sz w:val="24"/>
                <w:szCs w:val="24"/>
              </w:rPr>
            </w:pPr>
            <w:r w:rsidRPr="00F4566F">
              <w:rPr>
                <w:rFonts w:ascii="Arial" w:hAnsi="Arial" w:cs="Arial"/>
                <w:b w:val="0"/>
                <w:bCs w:val="0"/>
                <w:color w:val="0D0D0D"/>
                <w:sz w:val="24"/>
                <w:szCs w:val="24"/>
              </w:rPr>
              <w:t>Depreciation</w:t>
            </w:r>
          </w:p>
        </w:tc>
        <w:tc>
          <w:tcPr>
            <w:tcW w:w="1516" w:type="dxa"/>
          </w:tcPr>
          <w:p w:rsidR="007F1DD2" w:rsidRPr="00F4566F" w:rsidRDefault="007F1DD2" w:rsidP="007E69CB">
            <w:pPr>
              <w:pStyle w:val="ExampleSub"/>
              <w:keepNext w:val="0"/>
              <w:keepLines w:val="0"/>
              <w:spacing w:before="0"/>
              <w:ind w:left="0"/>
              <w:jc w:val="right"/>
              <w:rPr>
                <w:rFonts w:ascii="Arial" w:hAnsi="Arial" w:cs="Arial"/>
                <w:b w:val="0"/>
                <w:bCs w:val="0"/>
                <w:color w:val="0D0D0D"/>
                <w:sz w:val="24"/>
                <w:szCs w:val="24"/>
              </w:rPr>
            </w:pPr>
            <w:r>
              <w:rPr>
                <w:rFonts w:ascii="Arial" w:hAnsi="Arial" w:cs="Arial"/>
                <w:b w:val="0"/>
                <w:bCs w:val="0"/>
                <w:color w:val="0D0D0D"/>
                <w:sz w:val="24"/>
                <w:szCs w:val="24"/>
              </w:rPr>
              <w:t>(</w:t>
            </w:r>
            <w:r w:rsidR="00D70B3C">
              <w:rPr>
                <w:rFonts w:ascii="Arial" w:hAnsi="Arial" w:cs="Arial"/>
                <w:b w:val="0"/>
                <w:bCs w:val="0"/>
                <w:color w:val="0D0D0D"/>
                <w:sz w:val="24"/>
                <w:szCs w:val="24"/>
              </w:rPr>
              <w:t>3,</w:t>
            </w:r>
            <w:r w:rsidR="007E69CB">
              <w:rPr>
                <w:rFonts w:ascii="Arial" w:hAnsi="Arial" w:cs="Arial"/>
                <w:b w:val="0"/>
                <w:bCs w:val="0"/>
                <w:color w:val="0D0D0D"/>
                <w:sz w:val="24"/>
                <w:szCs w:val="24"/>
              </w:rPr>
              <w:t>394</w:t>
            </w:r>
            <w:r>
              <w:rPr>
                <w:rFonts w:ascii="Arial" w:hAnsi="Arial" w:cs="Arial"/>
                <w:b w:val="0"/>
                <w:bCs w:val="0"/>
                <w:color w:val="0D0D0D"/>
                <w:sz w:val="24"/>
                <w:szCs w:val="24"/>
              </w:rPr>
              <w:t>)</w:t>
            </w:r>
          </w:p>
        </w:tc>
      </w:tr>
      <w:tr w:rsidR="007F1DD2" w:rsidRPr="00F4566F" w:rsidTr="0019531B">
        <w:trPr>
          <w:trHeight w:hRule="exact" w:val="698"/>
        </w:trPr>
        <w:tc>
          <w:tcPr>
            <w:tcW w:w="1468" w:type="dxa"/>
          </w:tcPr>
          <w:p w:rsidR="007F1DD2" w:rsidRPr="00F4566F" w:rsidRDefault="007F1DD2" w:rsidP="007F1DD2">
            <w:pPr>
              <w:pStyle w:val="ExampleSub"/>
              <w:keepNext w:val="0"/>
              <w:keepLines w:val="0"/>
              <w:spacing w:before="0"/>
              <w:ind w:left="0"/>
              <w:jc w:val="right"/>
              <w:rPr>
                <w:rFonts w:ascii="Arial" w:hAnsi="Arial" w:cs="Arial"/>
                <w:b w:val="0"/>
                <w:bCs w:val="0"/>
                <w:color w:val="0D0D0D"/>
                <w:sz w:val="24"/>
                <w:szCs w:val="24"/>
              </w:rPr>
            </w:pPr>
            <w:r>
              <w:rPr>
                <w:rFonts w:ascii="Arial" w:hAnsi="Arial" w:cs="Arial"/>
                <w:b w:val="0"/>
                <w:bCs w:val="0"/>
                <w:color w:val="0D0D0D"/>
                <w:sz w:val="24"/>
                <w:szCs w:val="24"/>
              </w:rPr>
              <w:t>(1,904)</w:t>
            </w:r>
          </w:p>
        </w:tc>
        <w:tc>
          <w:tcPr>
            <w:tcW w:w="5499" w:type="dxa"/>
          </w:tcPr>
          <w:p w:rsidR="007F1DD2" w:rsidRPr="00F4566F" w:rsidRDefault="007F1DD2" w:rsidP="007F1DD2">
            <w:pPr>
              <w:pStyle w:val="ExampleSub"/>
              <w:keepNext w:val="0"/>
              <w:keepLines w:val="0"/>
              <w:spacing w:before="0"/>
              <w:ind w:left="0"/>
              <w:rPr>
                <w:rFonts w:ascii="Arial" w:hAnsi="Arial" w:cs="Arial"/>
                <w:b w:val="0"/>
                <w:bCs w:val="0"/>
                <w:color w:val="0D0D0D"/>
                <w:sz w:val="24"/>
                <w:szCs w:val="24"/>
              </w:rPr>
            </w:pPr>
            <w:r w:rsidRPr="00F4566F">
              <w:rPr>
                <w:rFonts w:ascii="Arial" w:hAnsi="Arial" w:cs="Arial"/>
                <w:b w:val="0"/>
                <w:bCs w:val="0"/>
                <w:color w:val="0D0D0D"/>
                <w:sz w:val="24"/>
                <w:szCs w:val="24"/>
              </w:rPr>
              <w:t>Impairment, downward valuations &amp; revaluation reversals</w:t>
            </w:r>
          </w:p>
        </w:tc>
        <w:tc>
          <w:tcPr>
            <w:tcW w:w="1516" w:type="dxa"/>
          </w:tcPr>
          <w:p w:rsidR="007F1DD2" w:rsidRPr="00F4566F" w:rsidRDefault="007F1DD2" w:rsidP="00D70B3C">
            <w:pPr>
              <w:pStyle w:val="ExampleSub"/>
              <w:keepNext w:val="0"/>
              <w:keepLines w:val="0"/>
              <w:spacing w:before="0"/>
              <w:ind w:left="0"/>
              <w:jc w:val="right"/>
              <w:rPr>
                <w:rFonts w:ascii="Arial" w:hAnsi="Arial" w:cs="Arial"/>
                <w:b w:val="0"/>
                <w:bCs w:val="0"/>
                <w:color w:val="0D0D0D"/>
                <w:sz w:val="24"/>
                <w:szCs w:val="24"/>
              </w:rPr>
            </w:pPr>
            <w:r>
              <w:rPr>
                <w:rFonts w:ascii="Arial" w:hAnsi="Arial" w:cs="Arial"/>
                <w:b w:val="0"/>
                <w:bCs w:val="0"/>
                <w:color w:val="0D0D0D"/>
                <w:sz w:val="24"/>
                <w:szCs w:val="24"/>
              </w:rPr>
              <w:t>(</w:t>
            </w:r>
            <w:r w:rsidR="00D70B3C">
              <w:rPr>
                <w:rFonts w:ascii="Arial" w:hAnsi="Arial" w:cs="Arial"/>
                <w:b w:val="0"/>
                <w:bCs w:val="0"/>
                <w:color w:val="0D0D0D"/>
                <w:sz w:val="24"/>
                <w:szCs w:val="24"/>
              </w:rPr>
              <w:t>268</w:t>
            </w:r>
            <w:r>
              <w:rPr>
                <w:rFonts w:ascii="Arial" w:hAnsi="Arial" w:cs="Arial"/>
                <w:b w:val="0"/>
                <w:bCs w:val="0"/>
                <w:color w:val="0D0D0D"/>
                <w:sz w:val="24"/>
                <w:szCs w:val="24"/>
              </w:rPr>
              <w:t>)</w:t>
            </w:r>
          </w:p>
        </w:tc>
      </w:tr>
      <w:tr w:rsidR="007F1DD2" w:rsidRPr="00F4566F" w:rsidTr="0019531B">
        <w:trPr>
          <w:trHeight w:hRule="exact" w:val="424"/>
        </w:trPr>
        <w:tc>
          <w:tcPr>
            <w:tcW w:w="1468" w:type="dxa"/>
          </w:tcPr>
          <w:p w:rsidR="007F1DD2" w:rsidRPr="00F4566F" w:rsidRDefault="007F1DD2" w:rsidP="007F1DD2">
            <w:pPr>
              <w:pStyle w:val="ExampleSub"/>
              <w:keepNext w:val="0"/>
              <w:keepLines w:val="0"/>
              <w:spacing w:before="0"/>
              <w:ind w:left="0"/>
              <w:jc w:val="right"/>
              <w:rPr>
                <w:rFonts w:ascii="Arial" w:hAnsi="Arial" w:cs="Arial"/>
                <w:b w:val="0"/>
                <w:bCs w:val="0"/>
                <w:color w:val="0D0D0D"/>
                <w:sz w:val="24"/>
                <w:szCs w:val="24"/>
              </w:rPr>
            </w:pPr>
            <w:r>
              <w:rPr>
                <w:rFonts w:ascii="Arial" w:hAnsi="Arial" w:cs="Arial"/>
                <w:b w:val="0"/>
                <w:bCs w:val="0"/>
                <w:color w:val="0D0D0D"/>
                <w:sz w:val="24"/>
                <w:szCs w:val="24"/>
              </w:rPr>
              <w:t>(190)</w:t>
            </w:r>
          </w:p>
        </w:tc>
        <w:tc>
          <w:tcPr>
            <w:tcW w:w="5499" w:type="dxa"/>
          </w:tcPr>
          <w:p w:rsidR="007F1DD2" w:rsidRPr="00F4566F" w:rsidRDefault="007F1DD2" w:rsidP="007F1DD2">
            <w:pPr>
              <w:pStyle w:val="ExampleSub"/>
              <w:keepNext w:val="0"/>
              <w:keepLines w:val="0"/>
              <w:spacing w:before="0"/>
              <w:ind w:left="0"/>
              <w:rPr>
                <w:rFonts w:ascii="Arial" w:hAnsi="Arial" w:cs="Arial"/>
                <w:b w:val="0"/>
                <w:bCs w:val="0"/>
                <w:color w:val="0D0D0D"/>
                <w:sz w:val="24"/>
                <w:szCs w:val="24"/>
              </w:rPr>
            </w:pPr>
            <w:r w:rsidRPr="00F4566F">
              <w:rPr>
                <w:rFonts w:ascii="Arial" w:hAnsi="Arial" w:cs="Arial"/>
                <w:b w:val="0"/>
                <w:bCs w:val="0"/>
                <w:color w:val="0D0D0D"/>
                <w:sz w:val="24"/>
                <w:szCs w:val="24"/>
              </w:rPr>
              <w:t>Amortisation</w:t>
            </w:r>
          </w:p>
        </w:tc>
        <w:tc>
          <w:tcPr>
            <w:tcW w:w="1516" w:type="dxa"/>
          </w:tcPr>
          <w:p w:rsidR="007F1DD2" w:rsidRPr="00F4566F" w:rsidRDefault="007E69CB" w:rsidP="007E69CB">
            <w:pPr>
              <w:pStyle w:val="ExampleSub"/>
              <w:keepNext w:val="0"/>
              <w:keepLines w:val="0"/>
              <w:spacing w:before="0"/>
              <w:ind w:left="0"/>
              <w:jc w:val="right"/>
              <w:rPr>
                <w:rFonts w:ascii="Arial" w:hAnsi="Arial" w:cs="Arial"/>
                <w:b w:val="0"/>
                <w:bCs w:val="0"/>
                <w:color w:val="0D0D0D"/>
                <w:sz w:val="24"/>
                <w:szCs w:val="24"/>
              </w:rPr>
            </w:pPr>
            <w:r>
              <w:rPr>
                <w:rFonts w:ascii="Arial" w:hAnsi="Arial" w:cs="Arial"/>
                <w:b w:val="0"/>
                <w:bCs w:val="0"/>
                <w:color w:val="0D0D0D"/>
                <w:sz w:val="24"/>
                <w:szCs w:val="24"/>
              </w:rPr>
              <w:t>(169)</w:t>
            </w:r>
          </w:p>
        </w:tc>
      </w:tr>
      <w:tr w:rsidR="007F1DD2" w:rsidRPr="00F4566F" w:rsidTr="0019531B">
        <w:trPr>
          <w:trHeight w:hRule="exact" w:val="398"/>
        </w:trPr>
        <w:tc>
          <w:tcPr>
            <w:tcW w:w="1468" w:type="dxa"/>
          </w:tcPr>
          <w:p w:rsidR="007F1DD2" w:rsidRPr="00F4566F" w:rsidRDefault="007F1DD2" w:rsidP="007F1DD2">
            <w:pPr>
              <w:pStyle w:val="ExampleSub"/>
              <w:keepNext w:val="0"/>
              <w:keepLines w:val="0"/>
              <w:spacing w:before="0"/>
              <w:ind w:left="0"/>
              <w:jc w:val="right"/>
              <w:rPr>
                <w:rFonts w:ascii="Arial" w:hAnsi="Arial" w:cs="Arial"/>
                <w:b w:val="0"/>
                <w:bCs w:val="0"/>
                <w:color w:val="0D0D0D"/>
                <w:sz w:val="24"/>
                <w:szCs w:val="24"/>
              </w:rPr>
            </w:pPr>
            <w:r>
              <w:rPr>
                <w:rFonts w:ascii="Arial" w:hAnsi="Arial" w:cs="Arial"/>
                <w:b w:val="0"/>
                <w:bCs w:val="0"/>
                <w:color w:val="0D0D0D"/>
                <w:sz w:val="24"/>
                <w:szCs w:val="24"/>
              </w:rPr>
              <w:t>2</w:t>
            </w:r>
          </w:p>
        </w:tc>
        <w:tc>
          <w:tcPr>
            <w:tcW w:w="5499" w:type="dxa"/>
          </w:tcPr>
          <w:p w:rsidR="007F1DD2" w:rsidRPr="00F4566F" w:rsidRDefault="007F1DD2" w:rsidP="007F1DD2">
            <w:pPr>
              <w:pStyle w:val="ExampleSub"/>
              <w:keepNext w:val="0"/>
              <w:keepLines w:val="0"/>
              <w:spacing w:before="0"/>
              <w:ind w:left="0"/>
              <w:rPr>
                <w:rFonts w:ascii="Arial" w:hAnsi="Arial" w:cs="Arial"/>
                <w:b w:val="0"/>
                <w:bCs w:val="0"/>
                <w:color w:val="0D0D0D"/>
                <w:sz w:val="24"/>
                <w:szCs w:val="24"/>
              </w:rPr>
            </w:pPr>
            <w:r>
              <w:rPr>
                <w:rFonts w:ascii="Arial" w:hAnsi="Arial" w:cs="Arial"/>
                <w:b w:val="0"/>
                <w:bCs w:val="0"/>
                <w:color w:val="0D0D0D"/>
                <w:sz w:val="24"/>
                <w:szCs w:val="24"/>
              </w:rPr>
              <w:t>(</w:t>
            </w:r>
            <w:r w:rsidRPr="00F4566F">
              <w:rPr>
                <w:rFonts w:ascii="Arial" w:hAnsi="Arial" w:cs="Arial"/>
                <w:b w:val="0"/>
                <w:bCs w:val="0"/>
                <w:color w:val="0D0D0D"/>
                <w:sz w:val="24"/>
                <w:szCs w:val="24"/>
              </w:rPr>
              <w:t>Increase</w:t>
            </w:r>
            <w:r>
              <w:rPr>
                <w:rFonts w:ascii="Arial" w:hAnsi="Arial" w:cs="Arial"/>
                <w:b w:val="0"/>
                <w:bCs w:val="0"/>
                <w:color w:val="0D0D0D"/>
                <w:sz w:val="24"/>
                <w:szCs w:val="24"/>
              </w:rPr>
              <w:t>)</w:t>
            </w:r>
            <w:r w:rsidRPr="00F4566F">
              <w:rPr>
                <w:rFonts w:ascii="Arial" w:hAnsi="Arial" w:cs="Arial"/>
                <w:b w:val="0"/>
                <w:bCs w:val="0"/>
                <w:color w:val="0D0D0D"/>
                <w:sz w:val="24"/>
                <w:szCs w:val="24"/>
              </w:rPr>
              <w:t>/ decrease in impairment for bad debts</w:t>
            </w:r>
          </w:p>
        </w:tc>
        <w:tc>
          <w:tcPr>
            <w:tcW w:w="1516" w:type="dxa"/>
          </w:tcPr>
          <w:p w:rsidR="007F1DD2" w:rsidRPr="00F4566F" w:rsidRDefault="00D70B3C" w:rsidP="00D70B3C">
            <w:pPr>
              <w:pStyle w:val="ExampleSub"/>
              <w:keepNext w:val="0"/>
              <w:keepLines w:val="0"/>
              <w:spacing w:before="0"/>
              <w:ind w:left="0"/>
              <w:jc w:val="right"/>
              <w:rPr>
                <w:rFonts w:ascii="Arial" w:hAnsi="Arial" w:cs="Arial"/>
                <w:b w:val="0"/>
                <w:bCs w:val="0"/>
                <w:color w:val="0D0D0D"/>
                <w:sz w:val="24"/>
                <w:szCs w:val="24"/>
              </w:rPr>
            </w:pPr>
            <w:r>
              <w:rPr>
                <w:rFonts w:ascii="Arial" w:hAnsi="Arial" w:cs="Arial"/>
                <w:b w:val="0"/>
                <w:bCs w:val="0"/>
                <w:color w:val="0D0D0D"/>
                <w:sz w:val="24"/>
                <w:szCs w:val="24"/>
              </w:rPr>
              <w:t>(123)</w:t>
            </w:r>
          </w:p>
        </w:tc>
      </w:tr>
      <w:tr w:rsidR="007F1DD2" w:rsidRPr="00F4566F" w:rsidTr="0019531B">
        <w:trPr>
          <w:trHeight w:hRule="exact" w:val="454"/>
        </w:trPr>
        <w:tc>
          <w:tcPr>
            <w:tcW w:w="1468" w:type="dxa"/>
          </w:tcPr>
          <w:p w:rsidR="007F1DD2" w:rsidRPr="00F4566F" w:rsidRDefault="007F1DD2" w:rsidP="007F1DD2">
            <w:pPr>
              <w:pStyle w:val="ExampleSub"/>
              <w:keepNext w:val="0"/>
              <w:keepLines w:val="0"/>
              <w:spacing w:before="0"/>
              <w:ind w:left="0"/>
              <w:jc w:val="right"/>
              <w:rPr>
                <w:rFonts w:ascii="Arial" w:hAnsi="Arial" w:cs="Arial"/>
                <w:b w:val="0"/>
                <w:bCs w:val="0"/>
                <w:color w:val="0D0D0D"/>
                <w:sz w:val="24"/>
                <w:szCs w:val="24"/>
              </w:rPr>
            </w:pPr>
            <w:r>
              <w:rPr>
                <w:rFonts w:ascii="Arial" w:hAnsi="Arial" w:cs="Arial"/>
                <w:b w:val="0"/>
                <w:bCs w:val="0"/>
                <w:color w:val="0D0D0D"/>
                <w:sz w:val="24"/>
                <w:szCs w:val="24"/>
              </w:rPr>
              <w:t>1,130</w:t>
            </w:r>
          </w:p>
        </w:tc>
        <w:tc>
          <w:tcPr>
            <w:tcW w:w="5499" w:type="dxa"/>
          </w:tcPr>
          <w:p w:rsidR="007F1DD2" w:rsidRPr="00F4566F" w:rsidRDefault="007F1DD2" w:rsidP="007F1DD2">
            <w:pPr>
              <w:pStyle w:val="ExampleSub"/>
              <w:keepNext w:val="0"/>
              <w:keepLines w:val="0"/>
              <w:spacing w:before="0"/>
              <w:ind w:left="0"/>
              <w:rPr>
                <w:rFonts w:ascii="Arial" w:hAnsi="Arial" w:cs="Arial"/>
                <w:b w:val="0"/>
                <w:bCs w:val="0"/>
                <w:color w:val="0D0D0D"/>
                <w:sz w:val="24"/>
                <w:szCs w:val="24"/>
              </w:rPr>
            </w:pPr>
            <w:r>
              <w:rPr>
                <w:rFonts w:ascii="Arial" w:hAnsi="Arial" w:cs="Arial"/>
                <w:b w:val="0"/>
                <w:bCs w:val="0"/>
                <w:color w:val="0D0D0D"/>
                <w:sz w:val="24"/>
                <w:szCs w:val="24"/>
              </w:rPr>
              <w:t>(</w:t>
            </w:r>
            <w:r w:rsidRPr="00F4566F">
              <w:rPr>
                <w:rFonts w:ascii="Arial" w:hAnsi="Arial" w:cs="Arial"/>
                <w:b w:val="0"/>
                <w:bCs w:val="0"/>
                <w:color w:val="0D0D0D"/>
                <w:sz w:val="24"/>
                <w:szCs w:val="24"/>
              </w:rPr>
              <w:t>Increase</w:t>
            </w:r>
            <w:r>
              <w:rPr>
                <w:rFonts w:ascii="Arial" w:hAnsi="Arial" w:cs="Arial"/>
                <w:b w:val="0"/>
                <w:bCs w:val="0"/>
                <w:color w:val="0D0D0D"/>
                <w:sz w:val="24"/>
                <w:szCs w:val="24"/>
              </w:rPr>
              <w:t>)</w:t>
            </w:r>
            <w:r w:rsidRPr="00F4566F">
              <w:rPr>
                <w:rFonts w:ascii="Arial" w:hAnsi="Arial" w:cs="Arial"/>
                <w:b w:val="0"/>
                <w:bCs w:val="0"/>
                <w:color w:val="0D0D0D"/>
                <w:sz w:val="24"/>
                <w:szCs w:val="24"/>
              </w:rPr>
              <w:t>/decrease in creditors</w:t>
            </w:r>
          </w:p>
        </w:tc>
        <w:tc>
          <w:tcPr>
            <w:tcW w:w="1516" w:type="dxa"/>
          </w:tcPr>
          <w:p w:rsidR="007F1DD2" w:rsidRPr="00F4566F" w:rsidRDefault="00D70B3C" w:rsidP="007E69CB">
            <w:pPr>
              <w:pStyle w:val="ExampleSub"/>
              <w:keepNext w:val="0"/>
              <w:keepLines w:val="0"/>
              <w:spacing w:before="0"/>
              <w:ind w:left="0"/>
              <w:jc w:val="right"/>
              <w:rPr>
                <w:rFonts w:ascii="Arial" w:hAnsi="Arial" w:cs="Arial"/>
                <w:b w:val="0"/>
                <w:bCs w:val="0"/>
                <w:color w:val="0D0D0D"/>
                <w:sz w:val="24"/>
                <w:szCs w:val="24"/>
              </w:rPr>
            </w:pPr>
            <w:r>
              <w:rPr>
                <w:rFonts w:ascii="Arial" w:hAnsi="Arial" w:cs="Arial"/>
                <w:b w:val="0"/>
                <w:bCs w:val="0"/>
                <w:color w:val="0D0D0D"/>
                <w:sz w:val="24"/>
                <w:szCs w:val="24"/>
              </w:rPr>
              <w:t>(2,</w:t>
            </w:r>
            <w:r w:rsidR="007E69CB">
              <w:rPr>
                <w:rFonts w:ascii="Arial" w:hAnsi="Arial" w:cs="Arial"/>
                <w:b w:val="0"/>
                <w:bCs w:val="0"/>
                <w:color w:val="0D0D0D"/>
                <w:sz w:val="24"/>
                <w:szCs w:val="24"/>
              </w:rPr>
              <w:t>160</w:t>
            </w:r>
            <w:r>
              <w:rPr>
                <w:rFonts w:ascii="Arial" w:hAnsi="Arial" w:cs="Arial"/>
                <w:b w:val="0"/>
                <w:bCs w:val="0"/>
                <w:color w:val="0D0D0D"/>
                <w:sz w:val="24"/>
                <w:szCs w:val="24"/>
              </w:rPr>
              <w:t>)</w:t>
            </w:r>
          </w:p>
        </w:tc>
      </w:tr>
      <w:tr w:rsidR="007F1DD2" w:rsidRPr="00F4566F" w:rsidTr="0019531B">
        <w:trPr>
          <w:trHeight w:hRule="exact" w:val="454"/>
        </w:trPr>
        <w:tc>
          <w:tcPr>
            <w:tcW w:w="1468" w:type="dxa"/>
          </w:tcPr>
          <w:p w:rsidR="007F1DD2" w:rsidRPr="00F4566F" w:rsidRDefault="007F1DD2" w:rsidP="007F1DD2">
            <w:pPr>
              <w:pStyle w:val="ExampleSub"/>
              <w:keepNext w:val="0"/>
              <w:keepLines w:val="0"/>
              <w:spacing w:before="0"/>
              <w:ind w:left="0"/>
              <w:jc w:val="right"/>
              <w:rPr>
                <w:rFonts w:ascii="Arial" w:hAnsi="Arial" w:cs="Arial"/>
                <w:b w:val="0"/>
                <w:bCs w:val="0"/>
                <w:color w:val="0D0D0D"/>
                <w:sz w:val="24"/>
                <w:szCs w:val="24"/>
              </w:rPr>
            </w:pPr>
            <w:r>
              <w:rPr>
                <w:rFonts w:ascii="Arial" w:hAnsi="Arial" w:cs="Arial"/>
                <w:b w:val="0"/>
                <w:bCs w:val="0"/>
                <w:color w:val="0D0D0D"/>
                <w:sz w:val="24"/>
                <w:szCs w:val="24"/>
              </w:rPr>
              <w:t>(1,962)</w:t>
            </w:r>
          </w:p>
        </w:tc>
        <w:tc>
          <w:tcPr>
            <w:tcW w:w="5499" w:type="dxa"/>
          </w:tcPr>
          <w:p w:rsidR="007F1DD2" w:rsidRPr="00F4566F" w:rsidRDefault="007F1DD2" w:rsidP="007F1DD2">
            <w:pPr>
              <w:pStyle w:val="ExampleSub"/>
              <w:keepNext w:val="0"/>
              <w:keepLines w:val="0"/>
              <w:spacing w:before="0"/>
              <w:ind w:left="0"/>
              <w:rPr>
                <w:rFonts w:ascii="Arial" w:hAnsi="Arial" w:cs="Arial"/>
                <w:b w:val="0"/>
                <w:bCs w:val="0"/>
                <w:color w:val="0D0D0D"/>
                <w:sz w:val="24"/>
                <w:szCs w:val="24"/>
              </w:rPr>
            </w:pPr>
            <w:r w:rsidRPr="00F4566F">
              <w:rPr>
                <w:rFonts w:ascii="Arial" w:hAnsi="Arial" w:cs="Arial"/>
                <w:b w:val="0"/>
                <w:bCs w:val="0"/>
                <w:color w:val="0D0D0D"/>
                <w:sz w:val="24"/>
                <w:szCs w:val="24"/>
              </w:rPr>
              <w:t>Increase/(decrease) in debtors</w:t>
            </w:r>
          </w:p>
        </w:tc>
        <w:tc>
          <w:tcPr>
            <w:tcW w:w="1516" w:type="dxa"/>
          </w:tcPr>
          <w:p w:rsidR="007F1DD2" w:rsidRPr="00F4566F" w:rsidRDefault="00D70B3C" w:rsidP="007E69CB">
            <w:pPr>
              <w:pStyle w:val="ExampleSub"/>
              <w:keepNext w:val="0"/>
              <w:keepLines w:val="0"/>
              <w:spacing w:before="0"/>
              <w:ind w:left="0"/>
              <w:jc w:val="right"/>
              <w:rPr>
                <w:rFonts w:ascii="Arial" w:hAnsi="Arial" w:cs="Arial"/>
                <w:b w:val="0"/>
                <w:bCs w:val="0"/>
                <w:color w:val="0D0D0D"/>
                <w:sz w:val="24"/>
                <w:szCs w:val="24"/>
              </w:rPr>
            </w:pPr>
            <w:r>
              <w:rPr>
                <w:rFonts w:ascii="Arial" w:hAnsi="Arial" w:cs="Arial"/>
                <w:b w:val="0"/>
                <w:bCs w:val="0"/>
                <w:color w:val="0D0D0D"/>
                <w:sz w:val="24"/>
                <w:szCs w:val="24"/>
              </w:rPr>
              <w:t>1,</w:t>
            </w:r>
            <w:r w:rsidR="007E69CB">
              <w:rPr>
                <w:rFonts w:ascii="Arial" w:hAnsi="Arial" w:cs="Arial"/>
                <w:b w:val="0"/>
                <w:bCs w:val="0"/>
                <w:color w:val="0D0D0D"/>
                <w:sz w:val="24"/>
                <w:szCs w:val="24"/>
              </w:rPr>
              <w:t>127</w:t>
            </w:r>
          </w:p>
        </w:tc>
      </w:tr>
      <w:tr w:rsidR="007F1DD2" w:rsidRPr="00F4566F" w:rsidTr="0019531B">
        <w:trPr>
          <w:trHeight w:hRule="exact" w:val="454"/>
        </w:trPr>
        <w:tc>
          <w:tcPr>
            <w:tcW w:w="1468" w:type="dxa"/>
          </w:tcPr>
          <w:p w:rsidR="007F1DD2" w:rsidRPr="00F4566F" w:rsidRDefault="007F1DD2" w:rsidP="007F1DD2">
            <w:pPr>
              <w:pStyle w:val="ExampleSub"/>
              <w:keepNext w:val="0"/>
              <w:keepLines w:val="0"/>
              <w:spacing w:before="0"/>
              <w:ind w:left="0"/>
              <w:jc w:val="right"/>
              <w:rPr>
                <w:rFonts w:ascii="Arial" w:hAnsi="Arial" w:cs="Arial"/>
                <w:b w:val="0"/>
                <w:bCs w:val="0"/>
                <w:color w:val="0D0D0D"/>
                <w:sz w:val="24"/>
                <w:szCs w:val="24"/>
              </w:rPr>
            </w:pPr>
            <w:r>
              <w:rPr>
                <w:rFonts w:ascii="Arial" w:hAnsi="Arial" w:cs="Arial"/>
                <w:b w:val="0"/>
                <w:bCs w:val="0"/>
                <w:color w:val="0D0D0D"/>
                <w:sz w:val="24"/>
                <w:szCs w:val="24"/>
              </w:rPr>
              <w:t>12</w:t>
            </w:r>
          </w:p>
        </w:tc>
        <w:tc>
          <w:tcPr>
            <w:tcW w:w="5499" w:type="dxa"/>
          </w:tcPr>
          <w:p w:rsidR="007F1DD2" w:rsidRPr="00F4566F" w:rsidRDefault="007F1DD2" w:rsidP="007F1DD2">
            <w:pPr>
              <w:pStyle w:val="ExampleSub"/>
              <w:keepNext w:val="0"/>
              <w:keepLines w:val="0"/>
              <w:spacing w:before="0"/>
              <w:ind w:left="0"/>
              <w:rPr>
                <w:rFonts w:ascii="Arial" w:hAnsi="Arial" w:cs="Arial"/>
                <w:b w:val="0"/>
                <w:bCs w:val="0"/>
                <w:color w:val="0D0D0D"/>
                <w:sz w:val="24"/>
                <w:szCs w:val="24"/>
              </w:rPr>
            </w:pPr>
            <w:r w:rsidRPr="00F4566F">
              <w:rPr>
                <w:rFonts w:ascii="Arial" w:hAnsi="Arial" w:cs="Arial"/>
                <w:b w:val="0"/>
                <w:bCs w:val="0"/>
                <w:color w:val="0D0D0D"/>
                <w:sz w:val="24"/>
                <w:szCs w:val="24"/>
              </w:rPr>
              <w:t xml:space="preserve">Increase/(decrease) in </w:t>
            </w:r>
            <w:r>
              <w:rPr>
                <w:rFonts w:ascii="Arial" w:hAnsi="Arial" w:cs="Arial"/>
                <w:b w:val="0"/>
                <w:bCs w:val="0"/>
                <w:color w:val="0D0D0D"/>
                <w:sz w:val="24"/>
                <w:szCs w:val="24"/>
              </w:rPr>
              <w:t>inventories</w:t>
            </w:r>
          </w:p>
        </w:tc>
        <w:tc>
          <w:tcPr>
            <w:tcW w:w="1516" w:type="dxa"/>
          </w:tcPr>
          <w:p w:rsidR="007F1DD2" w:rsidRPr="00F4566F" w:rsidRDefault="00D70B3C" w:rsidP="00D70B3C">
            <w:pPr>
              <w:pStyle w:val="ExampleSub"/>
              <w:keepNext w:val="0"/>
              <w:keepLines w:val="0"/>
              <w:spacing w:before="0"/>
              <w:ind w:left="0"/>
              <w:jc w:val="right"/>
              <w:rPr>
                <w:rFonts w:ascii="Arial" w:hAnsi="Arial" w:cs="Arial"/>
                <w:b w:val="0"/>
                <w:bCs w:val="0"/>
                <w:color w:val="0D0D0D"/>
                <w:sz w:val="24"/>
                <w:szCs w:val="24"/>
              </w:rPr>
            </w:pPr>
            <w:r>
              <w:rPr>
                <w:rFonts w:ascii="Arial" w:hAnsi="Arial" w:cs="Arial"/>
                <w:b w:val="0"/>
                <w:bCs w:val="0"/>
                <w:color w:val="0D0D0D"/>
                <w:sz w:val="24"/>
                <w:szCs w:val="24"/>
              </w:rPr>
              <w:t>(3)</w:t>
            </w:r>
          </w:p>
        </w:tc>
      </w:tr>
      <w:tr w:rsidR="007F1DD2" w:rsidRPr="00F4566F" w:rsidTr="0019531B">
        <w:trPr>
          <w:trHeight w:hRule="exact" w:val="414"/>
        </w:trPr>
        <w:tc>
          <w:tcPr>
            <w:tcW w:w="1468" w:type="dxa"/>
          </w:tcPr>
          <w:p w:rsidR="007F1DD2" w:rsidRPr="00F4566F" w:rsidRDefault="007F1DD2" w:rsidP="007F1DD2">
            <w:pPr>
              <w:pStyle w:val="ExampleSub"/>
              <w:keepNext w:val="0"/>
              <w:keepLines w:val="0"/>
              <w:spacing w:before="0"/>
              <w:ind w:left="0"/>
              <w:jc w:val="right"/>
              <w:rPr>
                <w:rFonts w:ascii="Arial" w:hAnsi="Arial" w:cs="Arial"/>
                <w:b w:val="0"/>
                <w:bCs w:val="0"/>
                <w:color w:val="0D0D0D"/>
                <w:sz w:val="24"/>
                <w:szCs w:val="24"/>
              </w:rPr>
            </w:pPr>
            <w:r>
              <w:rPr>
                <w:rFonts w:ascii="Arial" w:hAnsi="Arial" w:cs="Arial"/>
                <w:b w:val="0"/>
                <w:bCs w:val="0"/>
                <w:color w:val="0D0D0D"/>
                <w:sz w:val="24"/>
                <w:szCs w:val="24"/>
              </w:rPr>
              <w:t>(3,548)</w:t>
            </w:r>
          </w:p>
        </w:tc>
        <w:tc>
          <w:tcPr>
            <w:tcW w:w="5499" w:type="dxa"/>
          </w:tcPr>
          <w:p w:rsidR="007F1DD2" w:rsidRPr="00F4566F" w:rsidRDefault="007F1DD2" w:rsidP="007F1DD2">
            <w:pPr>
              <w:pStyle w:val="ExampleSub"/>
              <w:keepNext w:val="0"/>
              <w:keepLines w:val="0"/>
              <w:spacing w:before="0"/>
              <w:ind w:left="0"/>
              <w:rPr>
                <w:rFonts w:ascii="Arial" w:hAnsi="Arial" w:cs="Arial"/>
                <w:b w:val="0"/>
                <w:bCs w:val="0"/>
                <w:color w:val="0D0D0D"/>
                <w:sz w:val="24"/>
                <w:szCs w:val="24"/>
              </w:rPr>
            </w:pPr>
            <w:r w:rsidRPr="00F4566F">
              <w:rPr>
                <w:rFonts w:ascii="Arial" w:hAnsi="Arial" w:cs="Arial"/>
                <w:b w:val="0"/>
                <w:bCs w:val="0"/>
                <w:color w:val="0D0D0D"/>
                <w:sz w:val="24"/>
                <w:szCs w:val="24"/>
              </w:rPr>
              <w:t>Movement in pension liability</w:t>
            </w:r>
          </w:p>
        </w:tc>
        <w:tc>
          <w:tcPr>
            <w:tcW w:w="1516" w:type="dxa"/>
          </w:tcPr>
          <w:p w:rsidR="007F1DD2" w:rsidRPr="00F4566F" w:rsidRDefault="007F1DD2" w:rsidP="007E69CB">
            <w:pPr>
              <w:pStyle w:val="ExampleSub"/>
              <w:keepNext w:val="0"/>
              <w:keepLines w:val="0"/>
              <w:spacing w:before="0"/>
              <w:ind w:left="0"/>
              <w:jc w:val="right"/>
              <w:rPr>
                <w:rFonts w:ascii="Arial" w:hAnsi="Arial" w:cs="Arial"/>
                <w:b w:val="0"/>
                <w:bCs w:val="0"/>
                <w:color w:val="0D0D0D"/>
                <w:sz w:val="24"/>
                <w:szCs w:val="24"/>
              </w:rPr>
            </w:pPr>
            <w:r>
              <w:rPr>
                <w:rFonts w:ascii="Arial" w:hAnsi="Arial" w:cs="Arial"/>
                <w:b w:val="0"/>
                <w:bCs w:val="0"/>
                <w:color w:val="0D0D0D"/>
                <w:sz w:val="24"/>
                <w:szCs w:val="24"/>
              </w:rPr>
              <w:t>(</w:t>
            </w:r>
            <w:r w:rsidR="00D70B3C">
              <w:rPr>
                <w:rFonts w:ascii="Arial" w:hAnsi="Arial" w:cs="Arial"/>
                <w:b w:val="0"/>
                <w:bCs w:val="0"/>
                <w:color w:val="0D0D0D"/>
                <w:sz w:val="24"/>
                <w:szCs w:val="24"/>
              </w:rPr>
              <w:t>3,</w:t>
            </w:r>
            <w:r w:rsidR="007E69CB">
              <w:rPr>
                <w:rFonts w:ascii="Arial" w:hAnsi="Arial" w:cs="Arial"/>
                <w:b w:val="0"/>
                <w:bCs w:val="0"/>
                <w:color w:val="0D0D0D"/>
                <w:sz w:val="24"/>
                <w:szCs w:val="24"/>
              </w:rPr>
              <w:t>351</w:t>
            </w:r>
            <w:r>
              <w:rPr>
                <w:rFonts w:ascii="Arial" w:hAnsi="Arial" w:cs="Arial"/>
                <w:b w:val="0"/>
                <w:bCs w:val="0"/>
                <w:color w:val="0D0D0D"/>
                <w:sz w:val="24"/>
                <w:szCs w:val="24"/>
              </w:rPr>
              <w:t>)</w:t>
            </w:r>
          </w:p>
        </w:tc>
      </w:tr>
      <w:tr w:rsidR="007F1DD2" w:rsidRPr="00F4566F" w:rsidTr="0019531B">
        <w:trPr>
          <w:trHeight w:hRule="exact" w:val="703"/>
        </w:trPr>
        <w:tc>
          <w:tcPr>
            <w:tcW w:w="1468" w:type="dxa"/>
          </w:tcPr>
          <w:p w:rsidR="007F1DD2" w:rsidRPr="00F4566F" w:rsidRDefault="007F1DD2" w:rsidP="007F1DD2">
            <w:pPr>
              <w:pStyle w:val="ExampleSub"/>
              <w:keepNext w:val="0"/>
              <w:keepLines w:val="0"/>
              <w:spacing w:before="0"/>
              <w:ind w:left="0"/>
              <w:jc w:val="right"/>
              <w:rPr>
                <w:rFonts w:ascii="Arial" w:hAnsi="Arial" w:cs="Arial"/>
                <w:b w:val="0"/>
                <w:bCs w:val="0"/>
                <w:color w:val="0D0D0D"/>
                <w:sz w:val="24"/>
                <w:szCs w:val="24"/>
              </w:rPr>
            </w:pPr>
            <w:r>
              <w:rPr>
                <w:rFonts w:ascii="Arial" w:hAnsi="Arial" w:cs="Arial"/>
                <w:b w:val="0"/>
                <w:bCs w:val="0"/>
                <w:color w:val="0D0D0D"/>
                <w:sz w:val="24"/>
                <w:szCs w:val="24"/>
              </w:rPr>
              <w:t>(202)</w:t>
            </w:r>
          </w:p>
        </w:tc>
        <w:tc>
          <w:tcPr>
            <w:tcW w:w="5499" w:type="dxa"/>
          </w:tcPr>
          <w:p w:rsidR="007F1DD2" w:rsidRPr="00F4566F" w:rsidRDefault="007F1DD2" w:rsidP="007F1DD2">
            <w:pPr>
              <w:pStyle w:val="ExampleSub"/>
              <w:keepNext w:val="0"/>
              <w:keepLines w:val="0"/>
              <w:spacing w:before="0"/>
              <w:ind w:left="0"/>
              <w:rPr>
                <w:rFonts w:ascii="Arial" w:hAnsi="Arial" w:cs="Arial"/>
                <w:b w:val="0"/>
                <w:bCs w:val="0"/>
                <w:color w:val="0D0D0D"/>
                <w:sz w:val="24"/>
                <w:szCs w:val="24"/>
              </w:rPr>
            </w:pPr>
            <w:r w:rsidRPr="00F4566F">
              <w:rPr>
                <w:rFonts w:ascii="Arial" w:hAnsi="Arial" w:cs="Arial"/>
                <w:b w:val="0"/>
                <w:bCs w:val="0"/>
                <w:color w:val="0D0D0D"/>
                <w:sz w:val="24"/>
                <w:szCs w:val="24"/>
              </w:rPr>
              <w:t>Carrying amount of non-current assets and non-current assets held for sale, sold or derecognised</w:t>
            </w:r>
          </w:p>
        </w:tc>
        <w:tc>
          <w:tcPr>
            <w:tcW w:w="1516" w:type="dxa"/>
          </w:tcPr>
          <w:p w:rsidR="007F1DD2" w:rsidRPr="00F4566F" w:rsidRDefault="007F1DD2" w:rsidP="00D70B3C">
            <w:pPr>
              <w:pStyle w:val="ExampleSub"/>
              <w:keepNext w:val="0"/>
              <w:keepLines w:val="0"/>
              <w:spacing w:before="0"/>
              <w:ind w:left="0"/>
              <w:jc w:val="right"/>
              <w:rPr>
                <w:rFonts w:ascii="Arial" w:hAnsi="Arial" w:cs="Arial"/>
                <w:b w:val="0"/>
                <w:bCs w:val="0"/>
                <w:color w:val="0D0D0D"/>
                <w:sz w:val="24"/>
                <w:szCs w:val="24"/>
              </w:rPr>
            </w:pPr>
            <w:r>
              <w:rPr>
                <w:rFonts w:ascii="Arial" w:hAnsi="Arial" w:cs="Arial"/>
                <w:b w:val="0"/>
                <w:bCs w:val="0"/>
                <w:color w:val="0D0D0D"/>
                <w:sz w:val="24"/>
                <w:szCs w:val="24"/>
              </w:rPr>
              <w:t>(</w:t>
            </w:r>
            <w:r w:rsidR="00D70B3C">
              <w:rPr>
                <w:rFonts w:ascii="Arial" w:hAnsi="Arial" w:cs="Arial"/>
                <w:b w:val="0"/>
                <w:bCs w:val="0"/>
                <w:color w:val="0D0D0D"/>
                <w:sz w:val="24"/>
                <w:szCs w:val="24"/>
              </w:rPr>
              <w:t>11</w:t>
            </w:r>
            <w:r>
              <w:rPr>
                <w:rFonts w:ascii="Arial" w:hAnsi="Arial" w:cs="Arial"/>
                <w:b w:val="0"/>
                <w:bCs w:val="0"/>
                <w:color w:val="0D0D0D"/>
                <w:sz w:val="24"/>
                <w:szCs w:val="24"/>
              </w:rPr>
              <w:t>)</w:t>
            </w:r>
          </w:p>
        </w:tc>
      </w:tr>
      <w:tr w:rsidR="007F1DD2" w:rsidRPr="00F4566F" w:rsidTr="0019531B">
        <w:trPr>
          <w:trHeight w:hRule="exact" w:val="713"/>
        </w:trPr>
        <w:tc>
          <w:tcPr>
            <w:tcW w:w="1468" w:type="dxa"/>
            <w:tcBorders>
              <w:bottom w:val="single" w:sz="4" w:space="0" w:color="auto"/>
            </w:tcBorders>
          </w:tcPr>
          <w:p w:rsidR="007F1DD2" w:rsidRPr="00F4566F" w:rsidRDefault="007F1DD2" w:rsidP="007F1DD2">
            <w:pPr>
              <w:pStyle w:val="ExampleSub"/>
              <w:keepNext w:val="0"/>
              <w:keepLines w:val="0"/>
              <w:spacing w:before="0"/>
              <w:ind w:left="0"/>
              <w:jc w:val="right"/>
              <w:rPr>
                <w:rFonts w:ascii="Arial" w:hAnsi="Arial" w:cs="Arial"/>
                <w:b w:val="0"/>
                <w:bCs w:val="0"/>
                <w:color w:val="0D0D0D"/>
                <w:sz w:val="24"/>
                <w:szCs w:val="24"/>
              </w:rPr>
            </w:pPr>
            <w:r>
              <w:rPr>
                <w:rFonts w:ascii="Arial" w:hAnsi="Arial" w:cs="Arial"/>
                <w:b w:val="0"/>
                <w:bCs w:val="0"/>
                <w:color w:val="0D0D0D"/>
                <w:sz w:val="24"/>
                <w:szCs w:val="24"/>
              </w:rPr>
              <w:t>1,062</w:t>
            </w:r>
          </w:p>
        </w:tc>
        <w:tc>
          <w:tcPr>
            <w:tcW w:w="5499" w:type="dxa"/>
          </w:tcPr>
          <w:p w:rsidR="007F1DD2" w:rsidRPr="00F4566F" w:rsidRDefault="007F1DD2" w:rsidP="007F1DD2">
            <w:pPr>
              <w:pStyle w:val="ExampleSub"/>
              <w:keepNext w:val="0"/>
              <w:keepLines w:val="0"/>
              <w:spacing w:before="0"/>
              <w:ind w:left="0"/>
              <w:rPr>
                <w:rFonts w:ascii="Arial" w:hAnsi="Arial" w:cs="Arial"/>
                <w:b w:val="0"/>
                <w:bCs w:val="0"/>
                <w:color w:val="0D0D0D"/>
                <w:sz w:val="24"/>
                <w:szCs w:val="24"/>
              </w:rPr>
            </w:pPr>
            <w:r w:rsidRPr="00F4566F">
              <w:rPr>
                <w:rFonts w:ascii="Arial" w:hAnsi="Arial" w:cs="Arial"/>
                <w:b w:val="0"/>
                <w:bCs w:val="0"/>
                <w:color w:val="0D0D0D"/>
                <w:sz w:val="24"/>
                <w:szCs w:val="24"/>
              </w:rPr>
              <w:t>Other non-cash items charged to the net surplus or deficit on the provision of services</w:t>
            </w:r>
          </w:p>
        </w:tc>
        <w:tc>
          <w:tcPr>
            <w:tcW w:w="1516" w:type="dxa"/>
            <w:tcBorders>
              <w:bottom w:val="single" w:sz="4" w:space="0" w:color="auto"/>
            </w:tcBorders>
          </w:tcPr>
          <w:p w:rsidR="007F1DD2" w:rsidRPr="00F4566F" w:rsidRDefault="00D70B3C" w:rsidP="00D70B3C">
            <w:pPr>
              <w:pStyle w:val="ExampleSub"/>
              <w:keepNext w:val="0"/>
              <w:keepLines w:val="0"/>
              <w:spacing w:before="0"/>
              <w:ind w:left="0"/>
              <w:jc w:val="right"/>
              <w:rPr>
                <w:rFonts w:ascii="Arial" w:hAnsi="Arial" w:cs="Arial"/>
                <w:b w:val="0"/>
                <w:bCs w:val="0"/>
                <w:color w:val="0D0D0D"/>
                <w:sz w:val="24"/>
                <w:szCs w:val="24"/>
              </w:rPr>
            </w:pPr>
            <w:r>
              <w:rPr>
                <w:rFonts w:ascii="Arial" w:hAnsi="Arial" w:cs="Arial"/>
                <w:b w:val="0"/>
                <w:bCs w:val="0"/>
                <w:color w:val="0D0D0D"/>
                <w:sz w:val="24"/>
                <w:szCs w:val="24"/>
              </w:rPr>
              <w:t>(44)</w:t>
            </w:r>
          </w:p>
        </w:tc>
      </w:tr>
      <w:tr w:rsidR="007F1DD2" w:rsidRPr="00F4566F" w:rsidTr="0019531B">
        <w:trPr>
          <w:trHeight w:hRule="exact" w:val="454"/>
        </w:trPr>
        <w:tc>
          <w:tcPr>
            <w:tcW w:w="1468" w:type="dxa"/>
            <w:tcBorders>
              <w:top w:val="single" w:sz="4" w:space="0" w:color="auto"/>
              <w:bottom w:val="single" w:sz="4" w:space="0" w:color="auto"/>
            </w:tcBorders>
          </w:tcPr>
          <w:p w:rsidR="007F1DD2" w:rsidRPr="0019531B" w:rsidRDefault="007F1DD2" w:rsidP="007F1DD2">
            <w:pPr>
              <w:pStyle w:val="ExampleSub"/>
              <w:keepNext w:val="0"/>
              <w:keepLines w:val="0"/>
              <w:ind w:left="0"/>
              <w:jc w:val="right"/>
              <w:rPr>
                <w:rFonts w:ascii="Arial" w:hAnsi="Arial" w:cs="Arial"/>
                <w:bCs w:val="0"/>
                <w:color w:val="0D0D0D"/>
                <w:sz w:val="24"/>
                <w:szCs w:val="24"/>
              </w:rPr>
            </w:pPr>
            <w:r w:rsidRPr="0019531B">
              <w:rPr>
                <w:rFonts w:ascii="Arial" w:hAnsi="Arial" w:cs="Arial"/>
                <w:bCs w:val="0"/>
                <w:color w:val="0D0D0D"/>
                <w:sz w:val="24"/>
                <w:szCs w:val="24"/>
              </w:rPr>
              <w:t>(</w:t>
            </w:r>
            <w:r>
              <w:rPr>
                <w:rFonts w:ascii="Arial" w:hAnsi="Arial" w:cs="Arial"/>
                <w:bCs w:val="0"/>
                <w:color w:val="0D0D0D"/>
                <w:sz w:val="24"/>
                <w:szCs w:val="24"/>
              </w:rPr>
              <w:t>8,066</w:t>
            </w:r>
            <w:r w:rsidRPr="0019531B">
              <w:rPr>
                <w:rFonts w:ascii="Arial" w:hAnsi="Arial" w:cs="Arial"/>
                <w:bCs w:val="0"/>
                <w:color w:val="0D0D0D"/>
                <w:sz w:val="24"/>
                <w:szCs w:val="24"/>
              </w:rPr>
              <w:t>)</w:t>
            </w:r>
          </w:p>
        </w:tc>
        <w:tc>
          <w:tcPr>
            <w:tcW w:w="5499" w:type="dxa"/>
          </w:tcPr>
          <w:p w:rsidR="007F1DD2" w:rsidRPr="00F4566F" w:rsidRDefault="007F1DD2" w:rsidP="007F1DD2">
            <w:pPr>
              <w:pStyle w:val="ExampleSub"/>
              <w:keepNext w:val="0"/>
              <w:keepLines w:val="0"/>
              <w:ind w:left="0"/>
              <w:rPr>
                <w:rFonts w:ascii="Arial" w:hAnsi="Arial" w:cs="Arial"/>
                <w:b w:val="0"/>
                <w:bCs w:val="0"/>
                <w:color w:val="0D0D0D"/>
                <w:sz w:val="24"/>
                <w:szCs w:val="24"/>
              </w:rPr>
            </w:pPr>
          </w:p>
        </w:tc>
        <w:tc>
          <w:tcPr>
            <w:tcW w:w="1516" w:type="dxa"/>
            <w:tcBorders>
              <w:top w:val="single" w:sz="4" w:space="0" w:color="auto"/>
              <w:bottom w:val="single" w:sz="4" w:space="0" w:color="auto"/>
            </w:tcBorders>
          </w:tcPr>
          <w:p w:rsidR="007F1DD2" w:rsidRPr="0019531B" w:rsidRDefault="007F1DD2" w:rsidP="007E69CB">
            <w:pPr>
              <w:pStyle w:val="ExampleSub"/>
              <w:keepNext w:val="0"/>
              <w:keepLines w:val="0"/>
              <w:ind w:left="0"/>
              <w:jc w:val="right"/>
              <w:rPr>
                <w:rFonts w:ascii="Arial" w:hAnsi="Arial" w:cs="Arial"/>
                <w:bCs w:val="0"/>
                <w:color w:val="0D0D0D"/>
                <w:sz w:val="24"/>
                <w:szCs w:val="24"/>
              </w:rPr>
            </w:pPr>
            <w:r>
              <w:rPr>
                <w:rFonts w:ascii="Arial" w:hAnsi="Arial" w:cs="Arial"/>
                <w:bCs w:val="0"/>
                <w:color w:val="0D0D0D"/>
                <w:sz w:val="24"/>
                <w:szCs w:val="24"/>
              </w:rPr>
              <w:t>(</w:t>
            </w:r>
            <w:r w:rsidR="00D70B3C">
              <w:rPr>
                <w:rFonts w:ascii="Arial" w:hAnsi="Arial" w:cs="Arial"/>
                <w:bCs w:val="0"/>
                <w:color w:val="0D0D0D"/>
                <w:sz w:val="24"/>
                <w:szCs w:val="24"/>
              </w:rPr>
              <w:t>8,</w:t>
            </w:r>
            <w:r w:rsidR="007E69CB">
              <w:rPr>
                <w:rFonts w:ascii="Arial" w:hAnsi="Arial" w:cs="Arial"/>
                <w:bCs w:val="0"/>
                <w:color w:val="0D0D0D"/>
                <w:sz w:val="24"/>
                <w:szCs w:val="24"/>
              </w:rPr>
              <w:t>396</w:t>
            </w:r>
            <w:r>
              <w:rPr>
                <w:rFonts w:ascii="Arial" w:hAnsi="Arial" w:cs="Arial"/>
                <w:bCs w:val="0"/>
                <w:color w:val="0D0D0D"/>
                <w:sz w:val="24"/>
                <w:szCs w:val="24"/>
              </w:rPr>
              <w:t>)</w:t>
            </w:r>
          </w:p>
        </w:tc>
      </w:tr>
    </w:tbl>
    <w:p w:rsidR="00A52C54" w:rsidRDefault="00A52C54" w:rsidP="00DA3541">
      <w:pPr>
        <w:pStyle w:val="ExampleSub"/>
        <w:keepNext w:val="0"/>
        <w:keepLines w:val="0"/>
        <w:ind w:left="1440" w:hanging="870"/>
        <w:rPr>
          <w:rFonts w:ascii="Arial" w:hAnsi="Arial" w:cs="Arial"/>
          <w:b w:val="0"/>
          <w:bCs w:val="0"/>
          <w:color w:val="0D0D0D"/>
          <w:sz w:val="24"/>
          <w:szCs w:val="24"/>
        </w:rPr>
      </w:pPr>
      <w:r>
        <w:rPr>
          <w:rFonts w:ascii="Arial" w:hAnsi="Arial" w:cs="Arial"/>
          <w:b w:val="0"/>
          <w:bCs w:val="0"/>
          <w:color w:val="0D0D0D"/>
          <w:sz w:val="24"/>
          <w:szCs w:val="24"/>
        </w:rPr>
        <w:t>(b)</w:t>
      </w:r>
      <w:r>
        <w:rPr>
          <w:rFonts w:ascii="Arial" w:hAnsi="Arial" w:cs="Arial"/>
          <w:b w:val="0"/>
          <w:bCs w:val="0"/>
          <w:color w:val="0D0D0D"/>
          <w:sz w:val="24"/>
          <w:szCs w:val="24"/>
        </w:rPr>
        <w:tab/>
      </w:r>
      <w:r w:rsidR="001079E4">
        <w:rPr>
          <w:rFonts w:ascii="Arial" w:hAnsi="Arial" w:cs="Arial"/>
          <w:b w:val="0"/>
          <w:bCs w:val="0"/>
          <w:color w:val="0D0D0D"/>
          <w:sz w:val="24"/>
          <w:szCs w:val="24"/>
        </w:rPr>
        <w:t>T</w:t>
      </w:r>
      <w:r>
        <w:rPr>
          <w:rFonts w:ascii="Arial" w:hAnsi="Arial" w:cs="Arial"/>
          <w:b w:val="0"/>
          <w:bCs w:val="0"/>
          <w:color w:val="0D0D0D"/>
          <w:sz w:val="24"/>
          <w:szCs w:val="24"/>
        </w:rPr>
        <w:t>he surplus or deficit on the provision of services</w:t>
      </w:r>
      <w:r w:rsidR="001079E4">
        <w:rPr>
          <w:rFonts w:ascii="Arial" w:hAnsi="Arial" w:cs="Arial"/>
          <w:b w:val="0"/>
          <w:bCs w:val="0"/>
          <w:color w:val="0D0D0D"/>
          <w:sz w:val="24"/>
          <w:szCs w:val="24"/>
        </w:rPr>
        <w:t xml:space="preserve"> has been adjusted for the following items</w:t>
      </w:r>
      <w:r>
        <w:rPr>
          <w:rFonts w:ascii="Arial" w:hAnsi="Arial" w:cs="Arial"/>
          <w:b w:val="0"/>
          <w:bCs w:val="0"/>
          <w:color w:val="0D0D0D"/>
          <w:sz w:val="24"/>
          <w:szCs w:val="24"/>
        </w:rPr>
        <w:t xml:space="preserve"> that are investing and financing activities:</w:t>
      </w:r>
    </w:p>
    <w:tbl>
      <w:tblPr>
        <w:tblW w:w="0" w:type="auto"/>
        <w:tblInd w:w="1440" w:type="dxa"/>
        <w:tblLook w:val="04A0" w:firstRow="1" w:lastRow="0" w:firstColumn="1" w:lastColumn="0" w:noHBand="0" w:noVBand="1"/>
      </w:tblPr>
      <w:tblGrid>
        <w:gridCol w:w="1471"/>
        <w:gridCol w:w="5492"/>
        <w:gridCol w:w="1520"/>
      </w:tblGrid>
      <w:tr w:rsidR="00A52C54" w:rsidRPr="00F4566F" w:rsidTr="00E21254">
        <w:trPr>
          <w:trHeight w:hRule="exact" w:val="377"/>
        </w:trPr>
        <w:tc>
          <w:tcPr>
            <w:tcW w:w="1471" w:type="dxa"/>
          </w:tcPr>
          <w:p w:rsidR="00A52C54" w:rsidRDefault="00772159" w:rsidP="00E21254">
            <w:pPr>
              <w:pStyle w:val="ExampleSub"/>
              <w:keepNext w:val="0"/>
              <w:keepLines w:val="0"/>
              <w:spacing w:before="10"/>
              <w:ind w:left="0"/>
              <w:jc w:val="right"/>
              <w:rPr>
                <w:rFonts w:ascii="Arial" w:hAnsi="Arial" w:cs="Arial"/>
                <w:bCs w:val="0"/>
                <w:color w:val="0D0D0D"/>
                <w:sz w:val="24"/>
                <w:szCs w:val="24"/>
              </w:rPr>
            </w:pPr>
            <w:r>
              <w:rPr>
                <w:rFonts w:ascii="Arial" w:hAnsi="Arial" w:cs="Arial"/>
                <w:bCs w:val="0"/>
                <w:color w:val="0D0D0D"/>
                <w:sz w:val="24"/>
                <w:szCs w:val="24"/>
              </w:rPr>
              <w:t>201</w:t>
            </w:r>
            <w:r w:rsidR="00D22542">
              <w:rPr>
                <w:rFonts w:ascii="Arial" w:hAnsi="Arial" w:cs="Arial"/>
                <w:bCs w:val="0"/>
                <w:color w:val="0D0D0D"/>
                <w:sz w:val="24"/>
                <w:szCs w:val="24"/>
              </w:rPr>
              <w:t>8</w:t>
            </w:r>
            <w:r w:rsidR="008F6A0E">
              <w:rPr>
                <w:rFonts w:ascii="Arial" w:hAnsi="Arial" w:cs="Arial"/>
                <w:bCs w:val="0"/>
                <w:color w:val="0D0D0D"/>
                <w:sz w:val="24"/>
                <w:szCs w:val="24"/>
              </w:rPr>
              <w:t>/1</w:t>
            </w:r>
            <w:r w:rsidR="00D22542">
              <w:rPr>
                <w:rFonts w:ascii="Arial" w:hAnsi="Arial" w:cs="Arial"/>
                <w:bCs w:val="0"/>
                <w:color w:val="0D0D0D"/>
                <w:sz w:val="24"/>
                <w:szCs w:val="24"/>
              </w:rPr>
              <w:t>9</w:t>
            </w:r>
          </w:p>
          <w:p w:rsidR="00E21254" w:rsidRDefault="00E21254" w:rsidP="00E21254">
            <w:pPr>
              <w:pStyle w:val="ExampleSub"/>
              <w:keepNext w:val="0"/>
              <w:keepLines w:val="0"/>
              <w:spacing w:before="10"/>
              <w:ind w:left="0"/>
              <w:jc w:val="right"/>
              <w:rPr>
                <w:rFonts w:ascii="Arial" w:hAnsi="Arial" w:cs="Arial"/>
                <w:bCs w:val="0"/>
                <w:color w:val="0D0D0D"/>
                <w:sz w:val="24"/>
                <w:szCs w:val="24"/>
              </w:rPr>
            </w:pPr>
          </w:p>
          <w:p w:rsidR="00E21254" w:rsidRPr="00F4566F" w:rsidRDefault="00E21254" w:rsidP="00E21254">
            <w:pPr>
              <w:pStyle w:val="ExampleSub"/>
              <w:keepNext w:val="0"/>
              <w:keepLines w:val="0"/>
              <w:spacing w:before="10"/>
              <w:ind w:left="0"/>
              <w:jc w:val="right"/>
              <w:rPr>
                <w:rFonts w:ascii="Arial" w:hAnsi="Arial" w:cs="Arial"/>
                <w:bCs w:val="0"/>
                <w:color w:val="0D0D0D"/>
                <w:sz w:val="24"/>
                <w:szCs w:val="24"/>
              </w:rPr>
            </w:pPr>
          </w:p>
        </w:tc>
        <w:tc>
          <w:tcPr>
            <w:tcW w:w="5492" w:type="dxa"/>
          </w:tcPr>
          <w:p w:rsidR="00A52C54" w:rsidRPr="00F4566F" w:rsidRDefault="00A52C54" w:rsidP="00E21254">
            <w:pPr>
              <w:pStyle w:val="ExampleSub"/>
              <w:keepNext w:val="0"/>
              <w:keepLines w:val="0"/>
              <w:spacing w:before="10"/>
              <w:ind w:left="0"/>
              <w:jc w:val="right"/>
              <w:rPr>
                <w:rFonts w:ascii="Arial" w:hAnsi="Arial" w:cs="Arial"/>
                <w:bCs w:val="0"/>
                <w:color w:val="0D0D0D"/>
                <w:sz w:val="24"/>
                <w:szCs w:val="24"/>
              </w:rPr>
            </w:pPr>
          </w:p>
        </w:tc>
        <w:tc>
          <w:tcPr>
            <w:tcW w:w="1520" w:type="dxa"/>
          </w:tcPr>
          <w:p w:rsidR="00A52C54" w:rsidRDefault="00813A65" w:rsidP="00E21254">
            <w:pPr>
              <w:pStyle w:val="ExampleSub"/>
              <w:keepNext w:val="0"/>
              <w:keepLines w:val="0"/>
              <w:spacing w:before="10"/>
              <w:ind w:left="0"/>
              <w:jc w:val="right"/>
              <w:rPr>
                <w:rFonts w:ascii="Arial" w:hAnsi="Arial" w:cs="Arial"/>
                <w:bCs w:val="0"/>
                <w:color w:val="0D0D0D"/>
                <w:sz w:val="24"/>
                <w:szCs w:val="24"/>
              </w:rPr>
            </w:pPr>
            <w:r>
              <w:rPr>
                <w:rFonts w:ascii="Arial" w:hAnsi="Arial" w:cs="Arial"/>
                <w:bCs w:val="0"/>
                <w:color w:val="0D0D0D"/>
                <w:sz w:val="24"/>
                <w:szCs w:val="24"/>
              </w:rPr>
              <w:t>201</w:t>
            </w:r>
            <w:r w:rsidR="00D22542">
              <w:rPr>
                <w:rFonts w:ascii="Arial" w:hAnsi="Arial" w:cs="Arial"/>
                <w:bCs w:val="0"/>
                <w:color w:val="0D0D0D"/>
                <w:sz w:val="24"/>
                <w:szCs w:val="24"/>
              </w:rPr>
              <w:t>9/20</w:t>
            </w:r>
          </w:p>
          <w:p w:rsidR="00E21254" w:rsidRPr="00F4566F" w:rsidRDefault="00E21254" w:rsidP="00E21254">
            <w:pPr>
              <w:pStyle w:val="ExampleSub"/>
              <w:keepNext w:val="0"/>
              <w:keepLines w:val="0"/>
              <w:spacing w:before="10"/>
              <w:ind w:left="0"/>
              <w:jc w:val="right"/>
              <w:rPr>
                <w:rFonts w:ascii="Arial" w:hAnsi="Arial" w:cs="Arial"/>
                <w:bCs w:val="0"/>
                <w:color w:val="0D0D0D"/>
                <w:sz w:val="24"/>
                <w:szCs w:val="24"/>
              </w:rPr>
            </w:pPr>
          </w:p>
        </w:tc>
      </w:tr>
      <w:tr w:rsidR="00A52C54" w:rsidRPr="00F4566F" w:rsidTr="00E21254">
        <w:trPr>
          <w:trHeight w:hRule="exact" w:val="414"/>
        </w:trPr>
        <w:tc>
          <w:tcPr>
            <w:tcW w:w="1471" w:type="dxa"/>
          </w:tcPr>
          <w:p w:rsidR="00A52C54" w:rsidRPr="00F4566F" w:rsidRDefault="00A52C54" w:rsidP="00E21254">
            <w:pPr>
              <w:pStyle w:val="ExampleSub"/>
              <w:keepNext w:val="0"/>
              <w:keepLines w:val="0"/>
              <w:spacing w:before="10"/>
              <w:ind w:left="0"/>
              <w:jc w:val="right"/>
              <w:rPr>
                <w:rFonts w:ascii="Arial" w:hAnsi="Arial" w:cs="Arial"/>
                <w:bCs w:val="0"/>
                <w:color w:val="0D0D0D"/>
                <w:sz w:val="24"/>
                <w:szCs w:val="24"/>
              </w:rPr>
            </w:pPr>
            <w:r w:rsidRPr="00F4566F">
              <w:rPr>
                <w:rFonts w:ascii="Arial" w:hAnsi="Arial" w:cs="Arial"/>
                <w:bCs w:val="0"/>
                <w:color w:val="0D0D0D"/>
                <w:sz w:val="24"/>
                <w:szCs w:val="24"/>
              </w:rPr>
              <w:t>£’000</w:t>
            </w:r>
          </w:p>
        </w:tc>
        <w:tc>
          <w:tcPr>
            <w:tcW w:w="5492" w:type="dxa"/>
          </w:tcPr>
          <w:p w:rsidR="00A52C54" w:rsidRPr="00F4566F" w:rsidRDefault="00A52C54" w:rsidP="00E21254">
            <w:pPr>
              <w:pStyle w:val="ExampleSub"/>
              <w:keepNext w:val="0"/>
              <w:keepLines w:val="0"/>
              <w:spacing w:before="10"/>
              <w:ind w:left="0"/>
              <w:jc w:val="right"/>
              <w:rPr>
                <w:rFonts w:ascii="Arial" w:hAnsi="Arial" w:cs="Arial"/>
                <w:bCs w:val="0"/>
                <w:color w:val="0D0D0D"/>
                <w:sz w:val="24"/>
                <w:szCs w:val="24"/>
              </w:rPr>
            </w:pPr>
          </w:p>
        </w:tc>
        <w:tc>
          <w:tcPr>
            <w:tcW w:w="1520" w:type="dxa"/>
          </w:tcPr>
          <w:p w:rsidR="00A52C54" w:rsidRPr="00F4566F" w:rsidRDefault="00A52C54" w:rsidP="00E21254">
            <w:pPr>
              <w:pStyle w:val="ExampleSub"/>
              <w:keepNext w:val="0"/>
              <w:keepLines w:val="0"/>
              <w:spacing w:before="10"/>
              <w:ind w:left="0"/>
              <w:jc w:val="right"/>
              <w:rPr>
                <w:rFonts w:ascii="Arial" w:hAnsi="Arial" w:cs="Arial"/>
                <w:bCs w:val="0"/>
                <w:color w:val="0D0D0D"/>
                <w:sz w:val="24"/>
                <w:szCs w:val="24"/>
              </w:rPr>
            </w:pPr>
            <w:r w:rsidRPr="00F4566F">
              <w:rPr>
                <w:rFonts w:ascii="Arial" w:hAnsi="Arial" w:cs="Arial"/>
                <w:bCs w:val="0"/>
                <w:color w:val="0D0D0D"/>
                <w:sz w:val="24"/>
                <w:szCs w:val="24"/>
              </w:rPr>
              <w:t>£’000</w:t>
            </w:r>
          </w:p>
        </w:tc>
      </w:tr>
      <w:tr w:rsidR="0036235F" w:rsidRPr="00F4566F" w:rsidTr="0036235F">
        <w:trPr>
          <w:trHeight w:hRule="exact" w:val="691"/>
        </w:trPr>
        <w:tc>
          <w:tcPr>
            <w:tcW w:w="1471" w:type="dxa"/>
          </w:tcPr>
          <w:p w:rsidR="0036235F" w:rsidRPr="00F4566F" w:rsidRDefault="0036235F" w:rsidP="0036235F">
            <w:pPr>
              <w:pStyle w:val="ExampleSub"/>
              <w:keepNext w:val="0"/>
              <w:keepLines w:val="0"/>
              <w:spacing w:before="0"/>
              <w:ind w:left="0"/>
              <w:jc w:val="right"/>
              <w:rPr>
                <w:rFonts w:ascii="Arial" w:hAnsi="Arial" w:cs="Arial"/>
                <w:b w:val="0"/>
                <w:bCs w:val="0"/>
                <w:color w:val="0D0D0D"/>
                <w:sz w:val="24"/>
                <w:szCs w:val="24"/>
              </w:rPr>
            </w:pPr>
            <w:r>
              <w:rPr>
                <w:rFonts w:ascii="Arial" w:hAnsi="Arial" w:cs="Arial"/>
                <w:b w:val="0"/>
                <w:bCs w:val="0"/>
                <w:color w:val="0D0D0D"/>
                <w:sz w:val="24"/>
                <w:szCs w:val="24"/>
              </w:rPr>
              <w:t>0</w:t>
            </w:r>
          </w:p>
        </w:tc>
        <w:tc>
          <w:tcPr>
            <w:tcW w:w="5492" w:type="dxa"/>
          </w:tcPr>
          <w:p w:rsidR="0036235F" w:rsidRPr="00F4566F" w:rsidRDefault="0036235F" w:rsidP="0036235F">
            <w:pPr>
              <w:pStyle w:val="ExampleSub"/>
              <w:keepNext w:val="0"/>
              <w:keepLines w:val="0"/>
              <w:spacing w:before="0"/>
              <w:ind w:left="0"/>
              <w:rPr>
                <w:rFonts w:ascii="Arial" w:hAnsi="Arial" w:cs="Arial"/>
                <w:b w:val="0"/>
                <w:bCs w:val="0"/>
                <w:color w:val="0D0D0D"/>
                <w:sz w:val="24"/>
                <w:szCs w:val="24"/>
              </w:rPr>
            </w:pPr>
            <w:r>
              <w:rPr>
                <w:rFonts w:ascii="Arial" w:hAnsi="Arial" w:cs="Arial"/>
                <w:b w:val="0"/>
                <w:bCs w:val="0"/>
                <w:color w:val="0D0D0D"/>
                <w:sz w:val="24"/>
                <w:szCs w:val="24"/>
              </w:rPr>
              <w:t>Proceeds from short-term (not considered to be cash equivalents) and long-term investments</w:t>
            </w:r>
          </w:p>
        </w:tc>
        <w:tc>
          <w:tcPr>
            <w:tcW w:w="1520" w:type="dxa"/>
          </w:tcPr>
          <w:p w:rsidR="0036235F" w:rsidRPr="00F4566F" w:rsidRDefault="00D70B3C" w:rsidP="00D70B3C">
            <w:pPr>
              <w:pStyle w:val="ExampleSub"/>
              <w:keepNext w:val="0"/>
              <w:keepLines w:val="0"/>
              <w:spacing w:before="0"/>
              <w:ind w:left="0"/>
              <w:jc w:val="right"/>
              <w:rPr>
                <w:rFonts w:ascii="Arial" w:hAnsi="Arial" w:cs="Arial"/>
                <w:b w:val="0"/>
                <w:bCs w:val="0"/>
                <w:color w:val="0D0D0D"/>
                <w:sz w:val="24"/>
                <w:szCs w:val="24"/>
              </w:rPr>
            </w:pPr>
            <w:r>
              <w:rPr>
                <w:rFonts w:ascii="Arial" w:hAnsi="Arial" w:cs="Arial"/>
                <w:b w:val="0"/>
                <w:bCs w:val="0"/>
                <w:color w:val="0D0D0D"/>
                <w:sz w:val="24"/>
                <w:szCs w:val="24"/>
              </w:rPr>
              <w:t>0</w:t>
            </w:r>
          </w:p>
        </w:tc>
      </w:tr>
      <w:tr w:rsidR="0036235F" w:rsidRPr="00F4566F" w:rsidTr="0036235F">
        <w:trPr>
          <w:trHeight w:hRule="exact" w:val="945"/>
        </w:trPr>
        <w:tc>
          <w:tcPr>
            <w:tcW w:w="1471" w:type="dxa"/>
          </w:tcPr>
          <w:p w:rsidR="0036235F" w:rsidRPr="00F4566F" w:rsidRDefault="00D22542" w:rsidP="0036235F">
            <w:pPr>
              <w:pStyle w:val="ExampleSub"/>
              <w:keepNext w:val="0"/>
              <w:keepLines w:val="0"/>
              <w:spacing w:before="0"/>
              <w:ind w:left="0"/>
              <w:jc w:val="right"/>
              <w:rPr>
                <w:rFonts w:ascii="Arial" w:hAnsi="Arial" w:cs="Arial"/>
                <w:b w:val="0"/>
                <w:bCs w:val="0"/>
                <w:color w:val="0D0D0D"/>
                <w:sz w:val="24"/>
                <w:szCs w:val="24"/>
              </w:rPr>
            </w:pPr>
            <w:r>
              <w:rPr>
                <w:rFonts w:ascii="Arial" w:hAnsi="Arial" w:cs="Arial"/>
                <w:b w:val="0"/>
                <w:bCs w:val="0"/>
                <w:color w:val="0D0D0D"/>
                <w:sz w:val="24"/>
                <w:szCs w:val="24"/>
              </w:rPr>
              <w:t>418</w:t>
            </w:r>
          </w:p>
        </w:tc>
        <w:tc>
          <w:tcPr>
            <w:tcW w:w="5492" w:type="dxa"/>
          </w:tcPr>
          <w:p w:rsidR="0036235F" w:rsidRPr="00F4566F" w:rsidRDefault="0036235F" w:rsidP="0036235F">
            <w:pPr>
              <w:pStyle w:val="ExampleSub"/>
              <w:keepNext w:val="0"/>
              <w:keepLines w:val="0"/>
              <w:spacing w:before="0"/>
              <w:ind w:left="0"/>
              <w:rPr>
                <w:rFonts w:ascii="Arial" w:hAnsi="Arial" w:cs="Arial"/>
                <w:b w:val="0"/>
                <w:bCs w:val="0"/>
                <w:color w:val="0D0D0D"/>
                <w:sz w:val="24"/>
                <w:szCs w:val="24"/>
              </w:rPr>
            </w:pPr>
            <w:r>
              <w:rPr>
                <w:rFonts w:ascii="Arial" w:hAnsi="Arial" w:cs="Arial"/>
                <w:b w:val="0"/>
                <w:bCs w:val="0"/>
                <w:color w:val="0D0D0D"/>
                <w:sz w:val="24"/>
                <w:szCs w:val="24"/>
              </w:rPr>
              <w:t>Proceeds from the sale of property, plant &amp; equipment, investment property and intangible assets</w:t>
            </w:r>
          </w:p>
        </w:tc>
        <w:tc>
          <w:tcPr>
            <w:tcW w:w="1520" w:type="dxa"/>
          </w:tcPr>
          <w:p w:rsidR="0036235F" w:rsidRPr="00F4566F" w:rsidRDefault="00D70B3C" w:rsidP="00D70B3C">
            <w:pPr>
              <w:pStyle w:val="ExampleSub"/>
              <w:keepNext w:val="0"/>
              <w:keepLines w:val="0"/>
              <w:spacing w:before="0"/>
              <w:ind w:left="0"/>
              <w:jc w:val="right"/>
              <w:rPr>
                <w:rFonts w:ascii="Arial" w:hAnsi="Arial" w:cs="Arial"/>
                <w:b w:val="0"/>
                <w:bCs w:val="0"/>
                <w:color w:val="0D0D0D"/>
                <w:sz w:val="24"/>
                <w:szCs w:val="24"/>
              </w:rPr>
            </w:pPr>
            <w:r>
              <w:rPr>
                <w:rFonts w:ascii="Arial" w:hAnsi="Arial" w:cs="Arial"/>
                <w:b w:val="0"/>
                <w:bCs w:val="0"/>
                <w:color w:val="0D0D0D"/>
                <w:sz w:val="24"/>
                <w:szCs w:val="24"/>
              </w:rPr>
              <w:t>142</w:t>
            </w:r>
          </w:p>
        </w:tc>
      </w:tr>
      <w:tr w:rsidR="0036235F" w:rsidRPr="00F4566F" w:rsidTr="0036235F">
        <w:trPr>
          <w:trHeight w:hRule="exact" w:val="292"/>
        </w:trPr>
        <w:tc>
          <w:tcPr>
            <w:tcW w:w="1471" w:type="dxa"/>
          </w:tcPr>
          <w:p w:rsidR="0036235F" w:rsidRPr="00F4566F" w:rsidRDefault="00D22542" w:rsidP="00D22542">
            <w:pPr>
              <w:pStyle w:val="ExampleSub"/>
              <w:keepNext w:val="0"/>
              <w:keepLines w:val="0"/>
              <w:spacing w:before="0"/>
              <w:ind w:left="0"/>
              <w:jc w:val="right"/>
              <w:rPr>
                <w:rFonts w:ascii="Arial" w:hAnsi="Arial" w:cs="Arial"/>
                <w:b w:val="0"/>
                <w:bCs w:val="0"/>
                <w:color w:val="0D0D0D"/>
                <w:sz w:val="24"/>
                <w:szCs w:val="24"/>
              </w:rPr>
            </w:pPr>
            <w:r>
              <w:rPr>
                <w:rFonts w:ascii="Arial" w:hAnsi="Arial" w:cs="Arial"/>
                <w:b w:val="0"/>
                <w:bCs w:val="0"/>
                <w:color w:val="0D0D0D"/>
                <w:sz w:val="24"/>
                <w:szCs w:val="24"/>
              </w:rPr>
              <w:t>2,575</w:t>
            </w:r>
          </w:p>
        </w:tc>
        <w:tc>
          <w:tcPr>
            <w:tcW w:w="5492" w:type="dxa"/>
          </w:tcPr>
          <w:p w:rsidR="0036235F" w:rsidRPr="00F4566F" w:rsidRDefault="0036235F" w:rsidP="0036235F">
            <w:pPr>
              <w:pStyle w:val="ExampleSub"/>
              <w:keepNext w:val="0"/>
              <w:keepLines w:val="0"/>
              <w:spacing w:before="0"/>
              <w:ind w:left="0"/>
              <w:rPr>
                <w:rFonts w:ascii="Arial" w:hAnsi="Arial" w:cs="Arial"/>
                <w:b w:val="0"/>
                <w:bCs w:val="0"/>
                <w:color w:val="0D0D0D"/>
                <w:sz w:val="24"/>
                <w:szCs w:val="24"/>
              </w:rPr>
            </w:pPr>
            <w:r>
              <w:rPr>
                <w:rFonts w:ascii="Arial" w:hAnsi="Arial" w:cs="Arial"/>
                <w:b w:val="0"/>
                <w:bCs w:val="0"/>
                <w:color w:val="0D0D0D"/>
                <w:sz w:val="24"/>
                <w:szCs w:val="24"/>
              </w:rPr>
              <w:t>Capital grants and contributions applied</w:t>
            </w:r>
          </w:p>
        </w:tc>
        <w:tc>
          <w:tcPr>
            <w:tcW w:w="1520" w:type="dxa"/>
          </w:tcPr>
          <w:p w:rsidR="0036235F" w:rsidRPr="00F4566F" w:rsidRDefault="00D70B3C" w:rsidP="00D70B3C">
            <w:pPr>
              <w:pStyle w:val="ExampleSub"/>
              <w:keepNext w:val="0"/>
              <w:keepLines w:val="0"/>
              <w:spacing w:before="0"/>
              <w:ind w:left="0"/>
              <w:jc w:val="right"/>
              <w:rPr>
                <w:rFonts w:ascii="Arial" w:hAnsi="Arial" w:cs="Arial"/>
                <w:b w:val="0"/>
                <w:bCs w:val="0"/>
                <w:color w:val="0D0D0D"/>
                <w:sz w:val="24"/>
                <w:szCs w:val="24"/>
              </w:rPr>
            </w:pPr>
            <w:r>
              <w:rPr>
                <w:rFonts w:ascii="Arial" w:hAnsi="Arial" w:cs="Arial"/>
                <w:b w:val="0"/>
                <w:bCs w:val="0"/>
                <w:color w:val="0D0D0D"/>
                <w:sz w:val="24"/>
                <w:szCs w:val="24"/>
              </w:rPr>
              <w:t>5,406</w:t>
            </w:r>
          </w:p>
        </w:tc>
      </w:tr>
      <w:tr w:rsidR="0036235F" w:rsidRPr="00F4566F" w:rsidTr="0036235F">
        <w:trPr>
          <w:trHeight w:hRule="exact" w:val="708"/>
        </w:trPr>
        <w:tc>
          <w:tcPr>
            <w:tcW w:w="1471" w:type="dxa"/>
          </w:tcPr>
          <w:p w:rsidR="0036235F" w:rsidRPr="00F4566F" w:rsidRDefault="0036235F" w:rsidP="00D22542">
            <w:pPr>
              <w:pStyle w:val="ExampleSub"/>
              <w:keepNext w:val="0"/>
              <w:keepLines w:val="0"/>
              <w:spacing w:before="0"/>
              <w:ind w:left="0"/>
              <w:jc w:val="right"/>
              <w:rPr>
                <w:rFonts w:ascii="Arial" w:hAnsi="Arial" w:cs="Arial"/>
                <w:b w:val="0"/>
                <w:bCs w:val="0"/>
                <w:color w:val="0D0D0D"/>
                <w:sz w:val="24"/>
                <w:szCs w:val="24"/>
              </w:rPr>
            </w:pPr>
            <w:r>
              <w:rPr>
                <w:rFonts w:ascii="Arial" w:hAnsi="Arial" w:cs="Arial"/>
                <w:b w:val="0"/>
                <w:bCs w:val="0"/>
                <w:color w:val="0D0D0D"/>
                <w:sz w:val="24"/>
                <w:szCs w:val="24"/>
              </w:rPr>
              <w:t>(</w:t>
            </w:r>
            <w:r w:rsidR="00D22542">
              <w:rPr>
                <w:rFonts w:ascii="Arial" w:hAnsi="Arial" w:cs="Arial"/>
                <w:b w:val="0"/>
                <w:bCs w:val="0"/>
                <w:color w:val="0D0D0D"/>
                <w:sz w:val="24"/>
                <w:szCs w:val="24"/>
              </w:rPr>
              <w:t>3,807</w:t>
            </w:r>
            <w:r>
              <w:rPr>
                <w:rFonts w:ascii="Arial" w:hAnsi="Arial" w:cs="Arial"/>
                <w:b w:val="0"/>
                <w:bCs w:val="0"/>
                <w:color w:val="0D0D0D"/>
                <w:sz w:val="24"/>
                <w:szCs w:val="24"/>
              </w:rPr>
              <w:t>)</w:t>
            </w:r>
          </w:p>
        </w:tc>
        <w:tc>
          <w:tcPr>
            <w:tcW w:w="5492" w:type="dxa"/>
          </w:tcPr>
          <w:p w:rsidR="0036235F" w:rsidRPr="00F4566F" w:rsidRDefault="0036235F" w:rsidP="0036235F">
            <w:pPr>
              <w:pStyle w:val="ExampleSub"/>
              <w:keepNext w:val="0"/>
              <w:keepLines w:val="0"/>
              <w:spacing w:before="0"/>
              <w:ind w:left="0"/>
              <w:rPr>
                <w:rFonts w:ascii="Arial" w:hAnsi="Arial" w:cs="Arial"/>
                <w:b w:val="0"/>
                <w:bCs w:val="0"/>
                <w:color w:val="0D0D0D"/>
                <w:sz w:val="24"/>
                <w:szCs w:val="24"/>
              </w:rPr>
            </w:pPr>
            <w:r>
              <w:rPr>
                <w:rFonts w:ascii="Arial" w:hAnsi="Arial" w:cs="Arial"/>
                <w:b w:val="0"/>
                <w:bCs w:val="0"/>
                <w:color w:val="0D0D0D"/>
                <w:sz w:val="24"/>
                <w:szCs w:val="24"/>
              </w:rPr>
              <w:t>Revenue expenditure funded from capital under statute</w:t>
            </w:r>
          </w:p>
        </w:tc>
        <w:tc>
          <w:tcPr>
            <w:tcW w:w="1520" w:type="dxa"/>
          </w:tcPr>
          <w:p w:rsidR="0036235F" w:rsidRPr="00F4566F" w:rsidRDefault="00794311" w:rsidP="00D70B3C">
            <w:pPr>
              <w:pStyle w:val="ExampleSub"/>
              <w:keepNext w:val="0"/>
              <w:keepLines w:val="0"/>
              <w:spacing w:before="0"/>
              <w:ind w:left="0"/>
              <w:jc w:val="right"/>
              <w:rPr>
                <w:rFonts w:ascii="Arial" w:hAnsi="Arial" w:cs="Arial"/>
                <w:b w:val="0"/>
                <w:bCs w:val="0"/>
                <w:color w:val="0D0D0D"/>
                <w:sz w:val="24"/>
                <w:szCs w:val="24"/>
              </w:rPr>
            </w:pPr>
            <w:r>
              <w:rPr>
                <w:rFonts w:ascii="Arial" w:hAnsi="Arial" w:cs="Arial"/>
                <w:b w:val="0"/>
                <w:bCs w:val="0"/>
                <w:color w:val="0D0D0D"/>
                <w:sz w:val="24"/>
                <w:szCs w:val="24"/>
              </w:rPr>
              <w:t>(</w:t>
            </w:r>
            <w:r w:rsidR="00D70B3C">
              <w:rPr>
                <w:rFonts w:ascii="Arial" w:hAnsi="Arial" w:cs="Arial"/>
                <w:b w:val="0"/>
                <w:bCs w:val="0"/>
                <w:color w:val="0D0D0D"/>
                <w:sz w:val="24"/>
                <w:szCs w:val="24"/>
              </w:rPr>
              <w:t>3,179</w:t>
            </w:r>
            <w:r>
              <w:rPr>
                <w:rFonts w:ascii="Arial" w:hAnsi="Arial" w:cs="Arial"/>
                <w:b w:val="0"/>
                <w:bCs w:val="0"/>
                <w:color w:val="0D0D0D"/>
                <w:sz w:val="24"/>
                <w:szCs w:val="24"/>
              </w:rPr>
              <w:t>)</w:t>
            </w:r>
          </w:p>
        </w:tc>
      </w:tr>
      <w:tr w:rsidR="0036235F" w:rsidRPr="00F4566F" w:rsidTr="0036235F">
        <w:trPr>
          <w:trHeight w:hRule="exact" w:val="795"/>
        </w:trPr>
        <w:tc>
          <w:tcPr>
            <w:tcW w:w="1471" w:type="dxa"/>
          </w:tcPr>
          <w:p w:rsidR="0036235F" w:rsidRPr="00F4566F" w:rsidRDefault="00D22542" w:rsidP="0036235F">
            <w:pPr>
              <w:pStyle w:val="ExampleSub"/>
              <w:keepNext w:val="0"/>
              <w:keepLines w:val="0"/>
              <w:spacing w:before="0"/>
              <w:ind w:left="0"/>
              <w:jc w:val="right"/>
              <w:rPr>
                <w:rFonts w:ascii="Arial" w:hAnsi="Arial" w:cs="Arial"/>
                <w:b w:val="0"/>
                <w:bCs w:val="0"/>
                <w:color w:val="0D0D0D"/>
                <w:sz w:val="24"/>
                <w:szCs w:val="24"/>
              </w:rPr>
            </w:pPr>
            <w:r>
              <w:rPr>
                <w:rFonts w:ascii="Arial" w:hAnsi="Arial" w:cs="Arial"/>
                <w:b w:val="0"/>
                <w:bCs w:val="0"/>
                <w:color w:val="0D0D0D"/>
                <w:sz w:val="24"/>
                <w:szCs w:val="24"/>
              </w:rPr>
              <w:t>2,329</w:t>
            </w:r>
          </w:p>
        </w:tc>
        <w:tc>
          <w:tcPr>
            <w:tcW w:w="5492" w:type="dxa"/>
          </w:tcPr>
          <w:p w:rsidR="0036235F" w:rsidRPr="00F4566F" w:rsidRDefault="0036235F" w:rsidP="0036235F">
            <w:pPr>
              <w:pStyle w:val="ExampleSub"/>
              <w:keepNext w:val="0"/>
              <w:keepLines w:val="0"/>
              <w:spacing w:before="0"/>
              <w:ind w:left="0"/>
              <w:rPr>
                <w:rFonts w:ascii="Arial" w:hAnsi="Arial" w:cs="Arial"/>
                <w:b w:val="0"/>
                <w:bCs w:val="0"/>
                <w:color w:val="0D0D0D"/>
                <w:sz w:val="24"/>
                <w:szCs w:val="24"/>
              </w:rPr>
            </w:pPr>
            <w:r>
              <w:rPr>
                <w:rFonts w:ascii="Arial" w:hAnsi="Arial" w:cs="Arial"/>
                <w:b w:val="0"/>
                <w:bCs w:val="0"/>
                <w:color w:val="0D0D0D"/>
                <w:sz w:val="24"/>
                <w:szCs w:val="24"/>
              </w:rPr>
              <w:t>Any other items for which the cash effects are investing or financing cash flows</w:t>
            </w:r>
          </w:p>
        </w:tc>
        <w:tc>
          <w:tcPr>
            <w:tcW w:w="1520" w:type="dxa"/>
          </w:tcPr>
          <w:p w:rsidR="0036235F" w:rsidRPr="00F4566F" w:rsidRDefault="00D70B3C" w:rsidP="007E69CB">
            <w:pPr>
              <w:pStyle w:val="ExampleSub"/>
              <w:keepNext w:val="0"/>
              <w:keepLines w:val="0"/>
              <w:spacing w:before="0"/>
              <w:ind w:left="0"/>
              <w:jc w:val="right"/>
              <w:rPr>
                <w:rFonts w:ascii="Arial" w:hAnsi="Arial" w:cs="Arial"/>
                <w:b w:val="0"/>
                <w:bCs w:val="0"/>
                <w:color w:val="0D0D0D"/>
                <w:sz w:val="24"/>
                <w:szCs w:val="24"/>
              </w:rPr>
            </w:pPr>
            <w:r>
              <w:rPr>
                <w:rFonts w:ascii="Arial" w:hAnsi="Arial" w:cs="Arial"/>
                <w:b w:val="0"/>
                <w:bCs w:val="0"/>
                <w:color w:val="0D0D0D"/>
                <w:sz w:val="24"/>
                <w:szCs w:val="24"/>
              </w:rPr>
              <w:t>2,65</w:t>
            </w:r>
            <w:r w:rsidR="007E69CB">
              <w:rPr>
                <w:rFonts w:ascii="Arial" w:hAnsi="Arial" w:cs="Arial"/>
                <w:b w:val="0"/>
                <w:bCs w:val="0"/>
                <w:color w:val="0D0D0D"/>
                <w:sz w:val="24"/>
                <w:szCs w:val="24"/>
              </w:rPr>
              <w:t>9</w:t>
            </w:r>
          </w:p>
        </w:tc>
      </w:tr>
      <w:tr w:rsidR="0036235F" w:rsidRPr="00F4566F" w:rsidTr="0036235F">
        <w:trPr>
          <w:trHeight w:hRule="exact" w:val="454"/>
        </w:trPr>
        <w:tc>
          <w:tcPr>
            <w:tcW w:w="1471" w:type="dxa"/>
            <w:tcBorders>
              <w:top w:val="single" w:sz="4" w:space="0" w:color="auto"/>
            </w:tcBorders>
          </w:tcPr>
          <w:p w:rsidR="0036235F" w:rsidRPr="00F4566F" w:rsidRDefault="00D22542" w:rsidP="0036235F">
            <w:pPr>
              <w:pStyle w:val="ExampleSub"/>
              <w:keepNext w:val="0"/>
              <w:keepLines w:val="0"/>
              <w:spacing w:before="0"/>
              <w:ind w:left="0"/>
              <w:jc w:val="right"/>
              <w:rPr>
                <w:rFonts w:ascii="Arial" w:hAnsi="Arial" w:cs="Arial"/>
                <w:b w:val="0"/>
                <w:bCs w:val="0"/>
                <w:color w:val="0D0D0D"/>
                <w:sz w:val="24"/>
                <w:szCs w:val="24"/>
              </w:rPr>
            </w:pPr>
            <w:r>
              <w:rPr>
                <w:rFonts w:ascii="Arial" w:hAnsi="Arial" w:cs="Arial"/>
                <w:b w:val="0"/>
                <w:bCs w:val="0"/>
                <w:color w:val="0D0D0D"/>
                <w:sz w:val="24"/>
                <w:szCs w:val="24"/>
              </w:rPr>
              <w:t>1,515</w:t>
            </w:r>
          </w:p>
        </w:tc>
        <w:tc>
          <w:tcPr>
            <w:tcW w:w="5492" w:type="dxa"/>
          </w:tcPr>
          <w:p w:rsidR="0036235F" w:rsidRPr="00F4566F" w:rsidRDefault="0036235F" w:rsidP="0036235F">
            <w:pPr>
              <w:pStyle w:val="ExampleSub"/>
              <w:keepNext w:val="0"/>
              <w:keepLines w:val="0"/>
              <w:spacing w:before="0"/>
              <w:ind w:left="0"/>
              <w:rPr>
                <w:rFonts w:ascii="Arial" w:hAnsi="Arial" w:cs="Arial"/>
                <w:b w:val="0"/>
                <w:bCs w:val="0"/>
                <w:color w:val="0D0D0D"/>
                <w:sz w:val="24"/>
                <w:szCs w:val="24"/>
              </w:rPr>
            </w:pPr>
          </w:p>
        </w:tc>
        <w:tc>
          <w:tcPr>
            <w:tcW w:w="1520" w:type="dxa"/>
            <w:tcBorders>
              <w:top w:val="single" w:sz="4" w:space="0" w:color="auto"/>
            </w:tcBorders>
          </w:tcPr>
          <w:p w:rsidR="0036235F" w:rsidRPr="00F4566F" w:rsidRDefault="00D70B3C" w:rsidP="007E69CB">
            <w:pPr>
              <w:pStyle w:val="ExampleSub"/>
              <w:keepNext w:val="0"/>
              <w:keepLines w:val="0"/>
              <w:spacing w:before="0"/>
              <w:ind w:left="0"/>
              <w:jc w:val="right"/>
              <w:rPr>
                <w:rFonts w:ascii="Arial" w:hAnsi="Arial" w:cs="Arial"/>
                <w:b w:val="0"/>
                <w:bCs w:val="0"/>
                <w:color w:val="0D0D0D"/>
                <w:sz w:val="24"/>
                <w:szCs w:val="24"/>
              </w:rPr>
            </w:pPr>
            <w:r>
              <w:rPr>
                <w:rFonts w:ascii="Arial" w:hAnsi="Arial" w:cs="Arial"/>
                <w:b w:val="0"/>
                <w:bCs w:val="0"/>
                <w:color w:val="0D0D0D"/>
                <w:sz w:val="24"/>
                <w:szCs w:val="24"/>
              </w:rPr>
              <w:t>5,02</w:t>
            </w:r>
            <w:r w:rsidR="007E69CB">
              <w:rPr>
                <w:rFonts w:ascii="Arial" w:hAnsi="Arial" w:cs="Arial"/>
                <w:b w:val="0"/>
                <w:bCs w:val="0"/>
                <w:color w:val="0D0D0D"/>
                <w:sz w:val="24"/>
                <w:szCs w:val="24"/>
              </w:rPr>
              <w:t>8</w:t>
            </w:r>
          </w:p>
        </w:tc>
      </w:tr>
    </w:tbl>
    <w:p w:rsidR="00161350" w:rsidRPr="00063BD4" w:rsidRDefault="00AE3C3F">
      <w:pPr>
        <w:pStyle w:val="ExampleSub"/>
        <w:keepNext w:val="0"/>
        <w:keepLines w:val="0"/>
        <w:rPr>
          <w:rFonts w:ascii="Arial" w:hAnsi="Arial" w:cs="Arial"/>
          <w:b w:val="0"/>
          <w:bCs w:val="0"/>
          <w:color w:val="0D0D0D"/>
          <w:sz w:val="24"/>
          <w:szCs w:val="24"/>
        </w:rPr>
      </w:pPr>
      <w:r>
        <w:rPr>
          <w:rFonts w:ascii="Arial" w:hAnsi="Arial" w:cs="Arial"/>
          <w:b w:val="0"/>
          <w:bCs w:val="0"/>
          <w:color w:val="0D0D0D"/>
          <w:sz w:val="24"/>
          <w:szCs w:val="24"/>
        </w:rPr>
        <w:t>(c)</w:t>
      </w:r>
      <w:r>
        <w:rPr>
          <w:rFonts w:ascii="Arial" w:hAnsi="Arial" w:cs="Arial"/>
          <w:b w:val="0"/>
          <w:bCs w:val="0"/>
          <w:color w:val="0D0D0D"/>
          <w:sz w:val="24"/>
          <w:szCs w:val="24"/>
        </w:rPr>
        <w:tab/>
      </w:r>
      <w:r w:rsidR="00161350" w:rsidRPr="00063BD4">
        <w:rPr>
          <w:rFonts w:ascii="Arial" w:hAnsi="Arial" w:cs="Arial"/>
          <w:b w:val="0"/>
          <w:bCs w:val="0"/>
          <w:color w:val="0D0D0D"/>
          <w:sz w:val="24"/>
          <w:szCs w:val="24"/>
        </w:rPr>
        <w:t>The cash flows for operating activities include the following items:</w:t>
      </w:r>
    </w:p>
    <w:tbl>
      <w:tblPr>
        <w:tblW w:w="8455" w:type="dxa"/>
        <w:tblInd w:w="1384" w:type="dxa"/>
        <w:tblLook w:val="04A0" w:firstRow="1" w:lastRow="0" w:firstColumn="1" w:lastColumn="0" w:noHBand="0" w:noVBand="1"/>
      </w:tblPr>
      <w:tblGrid>
        <w:gridCol w:w="1559"/>
        <w:gridCol w:w="5812"/>
        <w:gridCol w:w="1084"/>
      </w:tblGrid>
      <w:tr w:rsidR="00161350" w:rsidRPr="00063BD4" w:rsidTr="00750C52">
        <w:tc>
          <w:tcPr>
            <w:tcW w:w="1559" w:type="dxa"/>
            <w:vAlign w:val="bottom"/>
          </w:tcPr>
          <w:p w:rsidR="00161350" w:rsidRPr="00063BD4" w:rsidRDefault="00161350" w:rsidP="00E21254">
            <w:pPr>
              <w:pStyle w:val="ExampleSub"/>
              <w:keepNext w:val="0"/>
              <w:keepLines w:val="0"/>
              <w:spacing w:before="10" w:line="240" w:lineRule="auto"/>
              <w:ind w:left="0"/>
              <w:jc w:val="right"/>
              <w:rPr>
                <w:rFonts w:ascii="Arial" w:hAnsi="Arial" w:cs="Arial"/>
                <w:bCs w:val="0"/>
                <w:color w:val="0D0D0D"/>
                <w:sz w:val="24"/>
                <w:szCs w:val="24"/>
              </w:rPr>
            </w:pPr>
            <w:r w:rsidRPr="00063BD4">
              <w:rPr>
                <w:rFonts w:ascii="Arial" w:hAnsi="Arial" w:cs="Arial"/>
                <w:bCs w:val="0"/>
                <w:color w:val="0D0D0D"/>
                <w:sz w:val="24"/>
                <w:szCs w:val="24"/>
              </w:rPr>
              <w:t>20</w:t>
            </w:r>
            <w:r w:rsidR="002F5045">
              <w:rPr>
                <w:rFonts w:ascii="Arial" w:hAnsi="Arial" w:cs="Arial"/>
                <w:bCs w:val="0"/>
                <w:color w:val="0D0D0D"/>
                <w:sz w:val="24"/>
                <w:szCs w:val="24"/>
              </w:rPr>
              <w:t>1</w:t>
            </w:r>
            <w:r w:rsidR="00D22542">
              <w:rPr>
                <w:rFonts w:ascii="Arial" w:hAnsi="Arial" w:cs="Arial"/>
                <w:bCs w:val="0"/>
                <w:color w:val="0D0D0D"/>
                <w:sz w:val="24"/>
                <w:szCs w:val="24"/>
              </w:rPr>
              <w:t>8</w:t>
            </w:r>
            <w:r w:rsidRPr="00063BD4">
              <w:rPr>
                <w:rFonts w:ascii="Arial" w:hAnsi="Arial" w:cs="Arial"/>
                <w:bCs w:val="0"/>
                <w:color w:val="0D0D0D"/>
                <w:sz w:val="24"/>
                <w:szCs w:val="24"/>
              </w:rPr>
              <w:t>/1</w:t>
            </w:r>
            <w:r w:rsidR="00D22542">
              <w:rPr>
                <w:rFonts w:ascii="Arial" w:hAnsi="Arial" w:cs="Arial"/>
                <w:bCs w:val="0"/>
                <w:color w:val="0D0D0D"/>
                <w:sz w:val="24"/>
                <w:szCs w:val="24"/>
              </w:rPr>
              <w:t>9</w:t>
            </w:r>
          </w:p>
          <w:p w:rsidR="00161350" w:rsidRDefault="00161350" w:rsidP="00E21254">
            <w:pPr>
              <w:pStyle w:val="ExampleSub"/>
              <w:keepNext w:val="0"/>
              <w:keepLines w:val="0"/>
              <w:spacing w:before="10" w:line="240" w:lineRule="auto"/>
              <w:ind w:left="0"/>
              <w:jc w:val="right"/>
              <w:rPr>
                <w:rFonts w:ascii="Arial" w:hAnsi="Arial" w:cs="Arial"/>
                <w:bCs w:val="0"/>
                <w:color w:val="0D0D0D"/>
                <w:sz w:val="24"/>
                <w:szCs w:val="24"/>
              </w:rPr>
            </w:pPr>
            <w:r w:rsidRPr="00063BD4">
              <w:rPr>
                <w:rFonts w:ascii="Arial" w:hAnsi="Arial" w:cs="Arial"/>
                <w:bCs w:val="0"/>
                <w:color w:val="0D0D0D"/>
                <w:sz w:val="24"/>
                <w:szCs w:val="24"/>
              </w:rPr>
              <w:t>£</w:t>
            </w:r>
            <w:r w:rsidR="004307FB">
              <w:rPr>
                <w:rFonts w:ascii="Arial" w:hAnsi="Arial" w:cs="Arial"/>
                <w:bCs w:val="0"/>
                <w:color w:val="0D0D0D"/>
                <w:sz w:val="24"/>
                <w:szCs w:val="24"/>
              </w:rPr>
              <w:t>’</w:t>
            </w:r>
            <w:r w:rsidRPr="00063BD4">
              <w:rPr>
                <w:rFonts w:ascii="Arial" w:hAnsi="Arial" w:cs="Arial"/>
                <w:bCs w:val="0"/>
                <w:color w:val="0D0D0D"/>
                <w:sz w:val="24"/>
                <w:szCs w:val="24"/>
              </w:rPr>
              <w:t>000</w:t>
            </w:r>
          </w:p>
          <w:p w:rsidR="00E21254" w:rsidRPr="00E21254" w:rsidRDefault="00E21254" w:rsidP="00E21254">
            <w:pPr>
              <w:pStyle w:val="ExampleSub"/>
              <w:keepNext w:val="0"/>
              <w:keepLines w:val="0"/>
              <w:spacing w:before="10" w:line="240" w:lineRule="auto"/>
              <w:ind w:left="0"/>
              <w:jc w:val="right"/>
              <w:rPr>
                <w:rFonts w:ascii="Arial" w:hAnsi="Arial" w:cs="Arial"/>
                <w:bCs w:val="0"/>
                <w:color w:val="0D0D0D"/>
                <w:sz w:val="12"/>
                <w:szCs w:val="12"/>
              </w:rPr>
            </w:pPr>
          </w:p>
        </w:tc>
        <w:tc>
          <w:tcPr>
            <w:tcW w:w="5812" w:type="dxa"/>
            <w:vAlign w:val="bottom"/>
          </w:tcPr>
          <w:p w:rsidR="00161350" w:rsidRPr="00E21254" w:rsidRDefault="00161350" w:rsidP="00E21254">
            <w:pPr>
              <w:pStyle w:val="ExampleSub"/>
              <w:keepNext w:val="0"/>
              <w:keepLines w:val="0"/>
              <w:spacing w:before="10" w:line="240" w:lineRule="auto"/>
              <w:ind w:left="0"/>
              <w:jc w:val="right"/>
              <w:rPr>
                <w:rFonts w:ascii="Arial" w:hAnsi="Arial" w:cs="Arial"/>
                <w:b w:val="0"/>
                <w:bCs w:val="0"/>
                <w:color w:val="0D0D0D"/>
                <w:sz w:val="12"/>
                <w:szCs w:val="12"/>
              </w:rPr>
            </w:pPr>
          </w:p>
        </w:tc>
        <w:tc>
          <w:tcPr>
            <w:tcW w:w="1084" w:type="dxa"/>
            <w:vAlign w:val="bottom"/>
          </w:tcPr>
          <w:p w:rsidR="00161350" w:rsidRPr="00063BD4" w:rsidRDefault="00161350" w:rsidP="00E21254">
            <w:pPr>
              <w:pStyle w:val="ExampleSub"/>
              <w:keepNext w:val="0"/>
              <w:keepLines w:val="0"/>
              <w:spacing w:before="10" w:line="240" w:lineRule="auto"/>
              <w:ind w:left="0"/>
              <w:jc w:val="right"/>
              <w:rPr>
                <w:rFonts w:ascii="Arial" w:hAnsi="Arial" w:cs="Arial"/>
                <w:bCs w:val="0"/>
                <w:color w:val="0D0D0D"/>
                <w:sz w:val="24"/>
                <w:szCs w:val="24"/>
              </w:rPr>
            </w:pPr>
            <w:r w:rsidRPr="00063BD4">
              <w:rPr>
                <w:rFonts w:ascii="Arial" w:hAnsi="Arial" w:cs="Arial"/>
                <w:bCs w:val="0"/>
                <w:color w:val="0D0D0D"/>
                <w:sz w:val="24"/>
                <w:szCs w:val="24"/>
              </w:rPr>
              <w:t>201</w:t>
            </w:r>
            <w:r w:rsidR="00D22542">
              <w:rPr>
                <w:rFonts w:ascii="Arial" w:hAnsi="Arial" w:cs="Arial"/>
                <w:bCs w:val="0"/>
                <w:color w:val="0D0D0D"/>
                <w:sz w:val="24"/>
                <w:szCs w:val="24"/>
              </w:rPr>
              <w:t>9/20</w:t>
            </w:r>
          </w:p>
          <w:p w:rsidR="00161350" w:rsidRDefault="00161350" w:rsidP="00E21254">
            <w:pPr>
              <w:pStyle w:val="ExampleSub"/>
              <w:keepNext w:val="0"/>
              <w:keepLines w:val="0"/>
              <w:spacing w:before="10" w:line="240" w:lineRule="auto"/>
              <w:ind w:left="0"/>
              <w:jc w:val="right"/>
              <w:rPr>
                <w:rFonts w:ascii="Arial" w:hAnsi="Arial" w:cs="Arial"/>
                <w:bCs w:val="0"/>
                <w:color w:val="0D0D0D"/>
                <w:sz w:val="24"/>
                <w:szCs w:val="24"/>
              </w:rPr>
            </w:pPr>
            <w:r w:rsidRPr="00063BD4">
              <w:rPr>
                <w:rFonts w:ascii="Arial" w:hAnsi="Arial" w:cs="Arial"/>
                <w:bCs w:val="0"/>
                <w:color w:val="0D0D0D"/>
                <w:sz w:val="24"/>
                <w:szCs w:val="24"/>
              </w:rPr>
              <w:t>£</w:t>
            </w:r>
            <w:r w:rsidR="004307FB">
              <w:rPr>
                <w:rFonts w:ascii="Arial" w:hAnsi="Arial" w:cs="Arial"/>
                <w:bCs w:val="0"/>
                <w:color w:val="0D0D0D"/>
                <w:sz w:val="24"/>
                <w:szCs w:val="24"/>
              </w:rPr>
              <w:t>’</w:t>
            </w:r>
            <w:r w:rsidRPr="00063BD4">
              <w:rPr>
                <w:rFonts w:ascii="Arial" w:hAnsi="Arial" w:cs="Arial"/>
                <w:bCs w:val="0"/>
                <w:color w:val="0D0D0D"/>
                <w:sz w:val="24"/>
                <w:szCs w:val="24"/>
              </w:rPr>
              <w:t>000</w:t>
            </w:r>
          </w:p>
          <w:p w:rsidR="00E21254" w:rsidRPr="00E21254" w:rsidRDefault="00E21254" w:rsidP="00E21254">
            <w:pPr>
              <w:pStyle w:val="ExampleSub"/>
              <w:keepNext w:val="0"/>
              <w:keepLines w:val="0"/>
              <w:spacing w:before="10" w:line="240" w:lineRule="auto"/>
              <w:ind w:left="0"/>
              <w:jc w:val="center"/>
              <w:rPr>
                <w:rFonts w:ascii="Arial" w:hAnsi="Arial" w:cs="Arial"/>
                <w:bCs w:val="0"/>
                <w:color w:val="0D0D0D"/>
                <w:sz w:val="12"/>
                <w:szCs w:val="12"/>
              </w:rPr>
            </w:pPr>
          </w:p>
        </w:tc>
      </w:tr>
      <w:tr w:rsidR="00F005C1" w:rsidRPr="00063BD4" w:rsidTr="00750C52">
        <w:trPr>
          <w:trHeight w:val="476"/>
        </w:trPr>
        <w:tc>
          <w:tcPr>
            <w:tcW w:w="1559" w:type="dxa"/>
          </w:tcPr>
          <w:p w:rsidR="00F005C1" w:rsidRPr="00063BD4" w:rsidRDefault="00F005C1" w:rsidP="00D22542">
            <w:pPr>
              <w:pStyle w:val="ExampleSub"/>
              <w:keepNext w:val="0"/>
              <w:keepLines w:val="0"/>
              <w:spacing w:before="10" w:after="24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w:t>
            </w:r>
            <w:r w:rsidR="00D22542">
              <w:rPr>
                <w:rFonts w:ascii="Arial" w:hAnsi="Arial" w:cs="Arial"/>
                <w:b w:val="0"/>
                <w:bCs w:val="0"/>
                <w:color w:val="0D0D0D"/>
                <w:sz w:val="24"/>
                <w:szCs w:val="24"/>
              </w:rPr>
              <w:t>109</w:t>
            </w:r>
            <w:r>
              <w:rPr>
                <w:rFonts w:ascii="Arial" w:hAnsi="Arial" w:cs="Arial"/>
                <w:b w:val="0"/>
                <w:bCs w:val="0"/>
                <w:color w:val="0D0D0D"/>
                <w:sz w:val="24"/>
                <w:szCs w:val="24"/>
              </w:rPr>
              <w:t>)</w:t>
            </w:r>
          </w:p>
        </w:tc>
        <w:tc>
          <w:tcPr>
            <w:tcW w:w="5812" w:type="dxa"/>
            <w:vAlign w:val="bottom"/>
          </w:tcPr>
          <w:p w:rsidR="00F005C1" w:rsidRPr="00063BD4" w:rsidRDefault="00F005C1" w:rsidP="00E21254">
            <w:pPr>
              <w:pStyle w:val="CodeNotesbody"/>
              <w:widowControl w:val="0"/>
              <w:numPr>
                <w:ilvl w:val="0"/>
                <w:numId w:val="0"/>
              </w:numPr>
              <w:spacing w:before="10" w:after="240" w:line="240" w:lineRule="auto"/>
              <w:rPr>
                <w:rFonts w:cs="Arial"/>
                <w:color w:val="0D0D0D"/>
                <w:sz w:val="24"/>
                <w:szCs w:val="24"/>
              </w:rPr>
            </w:pPr>
            <w:r w:rsidRPr="00063BD4">
              <w:rPr>
                <w:rFonts w:cs="Arial"/>
                <w:color w:val="0D0D0D"/>
                <w:sz w:val="24"/>
                <w:szCs w:val="24"/>
              </w:rPr>
              <w:t>Interest received</w:t>
            </w:r>
          </w:p>
        </w:tc>
        <w:tc>
          <w:tcPr>
            <w:tcW w:w="1084" w:type="dxa"/>
          </w:tcPr>
          <w:p w:rsidR="00F005C1" w:rsidRPr="00063BD4" w:rsidRDefault="00201C86" w:rsidP="00575DAF">
            <w:pPr>
              <w:pStyle w:val="ExampleSub"/>
              <w:keepNext w:val="0"/>
              <w:keepLines w:val="0"/>
              <w:spacing w:before="10" w:after="24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w:t>
            </w:r>
            <w:r w:rsidR="00937F78">
              <w:rPr>
                <w:rFonts w:ascii="Arial" w:hAnsi="Arial" w:cs="Arial"/>
                <w:b w:val="0"/>
                <w:bCs w:val="0"/>
                <w:color w:val="0D0D0D"/>
                <w:sz w:val="24"/>
                <w:szCs w:val="24"/>
              </w:rPr>
              <w:t>1</w:t>
            </w:r>
            <w:r w:rsidR="00575DAF">
              <w:rPr>
                <w:rFonts w:ascii="Arial" w:hAnsi="Arial" w:cs="Arial"/>
                <w:b w:val="0"/>
                <w:bCs w:val="0"/>
                <w:color w:val="0D0D0D"/>
                <w:sz w:val="24"/>
                <w:szCs w:val="24"/>
              </w:rPr>
              <w:t>40</w:t>
            </w:r>
            <w:r>
              <w:rPr>
                <w:rFonts w:ascii="Arial" w:hAnsi="Arial" w:cs="Arial"/>
                <w:b w:val="0"/>
                <w:bCs w:val="0"/>
                <w:color w:val="0D0D0D"/>
                <w:sz w:val="24"/>
                <w:szCs w:val="24"/>
              </w:rPr>
              <w:t>)</w:t>
            </w:r>
          </w:p>
        </w:tc>
      </w:tr>
      <w:tr w:rsidR="00F005C1" w:rsidRPr="00063BD4" w:rsidTr="00750C52">
        <w:tc>
          <w:tcPr>
            <w:tcW w:w="1559" w:type="dxa"/>
          </w:tcPr>
          <w:p w:rsidR="00F005C1" w:rsidRPr="00063BD4" w:rsidRDefault="00F005C1" w:rsidP="00E21254">
            <w:pPr>
              <w:pStyle w:val="ExampleSub"/>
              <w:keepNext w:val="0"/>
              <w:keepLines w:val="0"/>
              <w:spacing w:before="1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0</w:t>
            </w:r>
          </w:p>
        </w:tc>
        <w:tc>
          <w:tcPr>
            <w:tcW w:w="5812" w:type="dxa"/>
            <w:vAlign w:val="bottom"/>
          </w:tcPr>
          <w:p w:rsidR="00F005C1" w:rsidRPr="00063BD4" w:rsidRDefault="00F005C1" w:rsidP="00E21254">
            <w:pPr>
              <w:pStyle w:val="CodeNotesbody"/>
              <w:widowControl w:val="0"/>
              <w:numPr>
                <w:ilvl w:val="0"/>
                <w:numId w:val="0"/>
              </w:numPr>
              <w:spacing w:before="10" w:line="240" w:lineRule="auto"/>
              <w:rPr>
                <w:rFonts w:cs="Arial"/>
                <w:color w:val="0D0D0D"/>
                <w:sz w:val="24"/>
                <w:szCs w:val="24"/>
              </w:rPr>
            </w:pPr>
            <w:r w:rsidRPr="00063BD4">
              <w:rPr>
                <w:rFonts w:cs="Arial"/>
                <w:color w:val="0D0D0D"/>
                <w:sz w:val="24"/>
                <w:szCs w:val="24"/>
              </w:rPr>
              <w:t>Interest paid</w:t>
            </w:r>
          </w:p>
        </w:tc>
        <w:tc>
          <w:tcPr>
            <w:tcW w:w="1084" w:type="dxa"/>
          </w:tcPr>
          <w:p w:rsidR="00F005C1" w:rsidRPr="00063BD4" w:rsidRDefault="00476D79" w:rsidP="00476D79">
            <w:pPr>
              <w:pStyle w:val="ExampleSub"/>
              <w:keepNext w:val="0"/>
              <w:keepLines w:val="0"/>
              <w:spacing w:before="10"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0</w:t>
            </w:r>
          </w:p>
        </w:tc>
      </w:tr>
    </w:tbl>
    <w:p w:rsidR="00161350" w:rsidRPr="00063BD4" w:rsidRDefault="00161350">
      <w:pPr>
        <w:pStyle w:val="ExampleSub"/>
        <w:keepNext w:val="0"/>
        <w:keepLines w:val="0"/>
        <w:ind w:hanging="567"/>
        <w:rPr>
          <w:rFonts w:ascii="Arial" w:hAnsi="Arial" w:cs="Arial"/>
          <w:bCs w:val="0"/>
          <w:color w:val="0D0D0D"/>
          <w:sz w:val="24"/>
          <w:szCs w:val="24"/>
        </w:rPr>
      </w:pPr>
      <w:r w:rsidRPr="00063BD4">
        <w:rPr>
          <w:rFonts w:ascii="Arial" w:hAnsi="Arial" w:cs="Arial"/>
          <w:bCs w:val="0"/>
          <w:color w:val="0D0D0D"/>
          <w:sz w:val="24"/>
          <w:szCs w:val="24"/>
        </w:rPr>
        <w:t>2</w:t>
      </w:r>
      <w:r w:rsidR="00FF3B80">
        <w:rPr>
          <w:rFonts w:ascii="Arial" w:hAnsi="Arial" w:cs="Arial"/>
          <w:bCs w:val="0"/>
          <w:color w:val="0D0D0D"/>
          <w:sz w:val="24"/>
          <w:szCs w:val="24"/>
        </w:rPr>
        <w:t>9</w:t>
      </w:r>
      <w:r w:rsidRPr="00063BD4">
        <w:rPr>
          <w:rFonts w:ascii="Arial" w:hAnsi="Arial" w:cs="Arial"/>
          <w:b w:val="0"/>
          <w:bCs w:val="0"/>
          <w:color w:val="0D0D0D"/>
          <w:sz w:val="24"/>
          <w:szCs w:val="24"/>
        </w:rPr>
        <w:t>.</w:t>
      </w:r>
      <w:r w:rsidRPr="00063BD4">
        <w:rPr>
          <w:rFonts w:ascii="Arial" w:hAnsi="Arial" w:cs="Arial"/>
          <w:b w:val="0"/>
          <w:bCs w:val="0"/>
          <w:color w:val="0D0D0D"/>
          <w:sz w:val="24"/>
          <w:szCs w:val="24"/>
        </w:rPr>
        <w:tab/>
      </w:r>
      <w:r w:rsidRPr="00063BD4">
        <w:rPr>
          <w:rFonts w:ascii="Arial" w:hAnsi="Arial" w:cs="Arial"/>
          <w:bCs w:val="0"/>
          <w:color w:val="0D0D0D"/>
          <w:sz w:val="24"/>
          <w:szCs w:val="24"/>
        </w:rPr>
        <w:t>Cash Flow Statement – Investing Activities</w:t>
      </w:r>
    </w:p>
    <w:tbl>
      <w:tblPr>
        <w:tblW w:w="0" w:type="auto"/>
        <w:tblInd w:w="959" w:type="dxa"/>
        <w:tblLook w:val="04A0" w:firstRow="1" w:lastRow="0" w:firstColumn="1" w:lastColumn="0" w:noHBand="0" w:noVBand="1"/>
      </w:tblPr>
      <w:tblGrid>
        <w:gridCol w:w="2018"/>
        <w:gridCol w:w="4678"/>
        <w:gridCol w:w="2268"/>
      </w:tblGrid>
      <w:tr w:rsidR="00161350" w:rsidRPr="00063BD4" w:rsidTr="00E21254">
        <w:tc>
          <w:tcPr>
            <w:tcW w:w="2018" w:type="dxa"/>
            <w:vAlign w:val="bottom"/>
          </w:tcPr>
          <w:p w:rsidR="00161350" w:rsidRPr="00063BD4" w:rsidRDefault="00161350" w:rsidP="00E21254">
            <w:pPr>
              <w:pStyle w:val="ExampleSub"/>
              <w:keepNext w:val="0"/>
              <w:keepLines w:val="0"/>
              <w:spacing w:before="10" w:line="240" w:lineRule="auto"/>
              <w:ind w:left="0"/>
              <w:jc w:val="right"/>
              <w:rPr>
                <w:rFonts w:ascii="Arial" w:hAnsi="Arial" w:cs="Arial"/>
                <w:bCs w:val="0"/>
                <w:color w:val="0D0D0D"/>
                <w:sz w:val="24"/>
                <w:szCs w:val="24"/>
              </w:rPr>
            </w:pPr>
            <w:r w:rsidRPr="00063BD4">
              <w:rPr>
                <w:rFonts w:ascii="Arial" w:hAnsi="Arial" w:cs="Arial"/>
                <w:bCs w:val="0"/>
                <w:color w:val="0D0D0D"/>
                <w:sz w:val="24"/>
                <w:szCs w:val="24"/>
              </w:rPr>
              <w:t>20</w:t>
            </w:r>
            <w:r w:rsidR="002402D2">
              <w:rPr>
                <w:rFonts w:ascii="Arial" w:hAnsi="Arial" w:cs="Arial"/>
                <w:bCs w:val="0"/>
                <w:color w:val="0D0D0D"/>
                <w:sz w:val="24"/>
                <w:szCs w:val="24"/>
              </w:rPr>
              <w:t>1</w:t>
            </w:r>
            <w:r w:rsidR="00D22542">
              <w:rPr>
                <w:rFonts w:ascii="Arial" w:hAnsi="Arial" w:cs="Arial"/>
                <w:bCs w:val="0"/>
                <w:color w:val="0D0D0D"/>
                <w:sz w:val="24"/>
                <w:szCs w:val="24"/>
              </w:rPr>
              <w:t>8</w:t>
            </w:r>
            <w:r w:rsidRPr="00063BD4">
              <w:rPr>
                <w:rFonts w:ascii="Arial" w:hAnsi="Arial" w:cs="Arial"/>
                <w:bCs w:val="0"/>
                <w:color w:val="0D0D0D"/>
                <w:sz w:val="24"/>
                <w:szCs w:val="24"/>
              </w:rPr>
              <w:t>/1</w:t>
            </w:r>
            <w:r w:rsidR="00D22542">
              <w:rPr>
                <w:rFonts w:ascii="Arial" w:hAnsi="Arial" w:cs="Arial"/>
                <w:bCs w:val="0"/>
                <w:color w:val="0D0D0D"/>
                <w:sz w:val="24"/>
                <w:szCs w:val="24"/>
              </w:rPr>
              <w:t>9</w:t>
            </w:r>
          </w:p>
          <w:p w:rsidR="00161350" w:rsidRPr="00063BD4" w:rsidRDefault="00161350" w:rsidP="00E21254">
            <w:pPr>
              <w:pStyle w:val="ExampleSub"/>
              <w:keepNext w:val="0"/>
              <w:keepLines w:val="0"/>
              <w:spacing w:before="10" w:line="240" w:lineRule="auto"/>
              <w:ind w:left="0"/>
              <w:jc w:val="right"/>
              <w:rPr>
                <w:rFonts w:ascii="Arial" w:hAnsi="Arial" w:cs="Arial"/>
                <w:bCs w:val="0"/>
                <w:color w:val="0D0D0D"/>
                <w:sz w:val="24"/>
                <w:szCs w:val="24"/>
              </w:rPr>
            </w:pPr>
            <w:r w:rsidRPr="00063BD4">
              <w:rPr>
                <w:rFonts w:ascii="Arial" w:hAnsi="Arial" w:cs="Arial"/>
                <w:bCs w:val="0"/>
                <w:color w:val="0D0D0D"/>
                <w:sz w:val="24"/>
                <w:szCs w:val="24"/>
              </w:rPr>
              <w:t>£</w:t>
            </w:r>
            <w:r w:rsidR="004307FB">
              <w:rPr>
                <w:rFonts w:ascii="Arial" w:hAnsi="Arial" w:cs="Arial"/>
                <w:bCs w:val="0"/>
                <w:color w:val="0D0D0D"/>
                <w:sz w:val="24"/>
                <w:szCs w:val="24"/>
              </w:rPr>
              <w:t>’</w:t>
            </w:r>
            <w:r w:rsidRPr="00063BD4">
              <w:rPr>
                <w:rFonts w:ascii="Arial" w:hAnsi="Arial" w:cs="Arial"/>
                <w:bCs w:val="0"/>
                <w:color w:val="0D0D0D"/>
                <w:sz w:val="24"/>
                <w:szCs w:val="24"/>
              </w:rPr>
              <w:t>000</w:t>
            </w:r>
          </w:p>
        </w:tc>
        <w:tc>
          <w:tcPr>
            <w:tcW w:w="4678" w:type="dxa"/>
            <w:vAlign w:val="bottom"/>
          </w:tcPr>
          <w:p w:rsidR="00161350" w:rsidRPr="00063BD4" w:rsidRDefault="00161350" w:rsidP="00E21254">
            <w:pPr>
              <w:pStyle w:val="ExampleSub"/>
              <w:keepNext w:val="0"/>
              <w:keepLines w:val="0"/>
              <w:spacing w:before="10" w:line="240" w:lineRule="auto"/>
              <w:ind w:left="0"/>
              <w:jc w:val="right"/>
              <w:rPr>
                <w:rFonts w:ascii="Arial" w:hAnsi="Arial" w:cs="Arial"/>
                <w:b w:val="0"/>
                <w:bCs w:val="0"/>
                <w:color w:val="0D0D0D"/>
                <w:sz w:val="24"/>
                <w:szCs w:val="24"/>
              </w:rPr>
            </w:pPr>
          </w:p>
        </w:tc>
        <w:tc>
          <w:tcPr>
            <w:tcW w:w="2268" w:type="dxa"/>
            <w:vAlign w:val="bottom"/>
          </w:tcPr>
          <w:p w:rsidR="00161350" w:rsidRPr="00063BD4" w:rsidRDefault="00161350" w:rsidP="00E21254">
            <w:pPr>
              <w:pStyle w:val="ExampleSub"/>
              <w:keepNext w:val="0"/>
              <w:keepLines w:val="0"/>
              <w:spacing w:before="10" w:line="240" w:lineRule="auto"/>
              <w:ind w:left="0"/>
              <w:jc w:val="right"/>
              <w:rPr>
                <w:rFonts w:ascii="Arial" w:hAnsi="Arial" w:cs="Arial"/>
                <w:bCs w:val="0"/>
                <w:color w:val="0D0D0D"/>
                <w:sz w:val="24"/>
                <w:szCs w:val="24"/>
              </w:rPr>
            </w:pPr>
            <w:r w:rsidRPr="00063BD4">
              <w:rPr>
                <w:rFonts w:ascii="Arial" w:hAnsi="Arial" w:cs="Arial"/>
                <w:bCs w:val="0"/>
                <w:color w:val="0D0D0D"/>
                <w:sz w:val="24"/>
                <w:szCs w:val="24"/>
              </w:rPr>
              <w:t>201</w:t>
            </w:r>
            <w:r w:rsidR="00D22542">
              <w:rPr>
                <w:rFonts w:ascii="Arial" w:hAnsi="Arial" w:cs="Arial"/>
                <w:bCs w:val="0"/>
                <w:color w:val="0D0D0D"/>
                <w:sz w:val="24"/>
                <w:szCs w:val="24"/>
              </w:rPr>
              <w:t>9/20</w:t>
            </w:r>
          </w:p>
          <w:p w:rsidR="00161350" w:rsidRPr="00063BD4" w:rsidRDefault="00161350" w:rsidP="00E21254">
            <w:pPr>
              <w:pStyle w:val="ExampleSub"/>
              <w:keepNext w:val="0"/>
              <w:keepLines w:val="0"/>
              <w:spacing w:before="10" w:line="240" w:lineRule="auto"/>
              <w:ind w:left="0"/>
              <w:jc w:val="right"/>
              <w:rPr>
                <w:rFonts w:ascii="Arial" w:hAnsi="Arial" w:cs="Arial"/>
                <w:bCs w:val="0"/>
                <w:color w:val="0D0D0D"/>
                <w:sz w:val="24"/>
                <w:szCs w:val="24"/>
              </w:rPr>
            </w:pPr>
            <w:r w:rsidRPr="00063BD4">
              <w:rPr>
                <w:rFonts w:ascii="Arial" w:hAnsi="Arial" w:cs="Arial"/>
                <w:bCs w:val="0"/>
                <w:color w:val="0D0D0D"/>
                <w:sz w:val="24"/>
                <w:szCs w:val="24"/>
              </w:rPr>
              <w:t>£</w:t>
            </w:r>
            <w:r w:rsidR="004307FB">
              <w:rPr>
                <w:rFonts w:ascii="Arial" w:hAnsi="Arial" w:cs="Arial"/>
                <w:bCs w:val="0"/>
                <w:color w:val="0D0D0D"/>
                <w:sz w:val="24"/>
                <w:szCs w:val="24"/>
              </w:rPr>
              <w:t>’</w:t>
            </w:r>
            <w:r w:rsidRPr="00063BD4">
              <w:rPr>
                <w:rFonts w:ascii="Arial" w:hAnsi="Arial" w:cs="Arial"/>
                <w:bCs w:val="0"/>
                <w:color w:val="0D0D0D"/>
                <w:sz w:val="24"/>
                <w:szCs w:val="24"/>
              </w:rPr>
              <w:t>000</w:t>
            </w:r>
          </w:p>
        </w:tc>
      </w:tr>
      <w:tr w:rsidR="00F005C1" w:rsidRPr="00063BD4" w:rsidTr="00E21254">
        <w:tc>
          <w:tcPr>
            <w:tcW w:w="2018" w:type="dxa"/>
          </w:tcPr>
          <w:p w:rsidR="00F005C1" w:rsidRPr="00063BD4" w:rsidRDefault="00D22542" w:rsidP="00F005C1">
            <w:pPr>
              <w:pStyle w:val="ExampleSub"/>
              <w:keepNext w:val="0"/>
              <w:keepLines w:val="0"/>
              <w:spacing w:before="0" w:afterLines="60" w:after="144"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5,654</w:t>
            </w:r>
          </w:p>
        </w:tc>
        <w:tc>
          <w:tcPr>
            <w:tcW w:w="4678" w:type="dxa"/>
            <w:vAlign w:val="bottom"/>
          </w:tcPr>
          <w:p w:rsidR="00F005C1" w:rsidRPr="00063BD4" w:rsidRDefault="00F005C1" w:rsidP="00F005C1">
            <w:pPr>
              <w:pStyle w:val="CodeNotesbody"/>
              <w:widowControl w:val="0"/>
              <w:numPr>
                <w:ilvl w:val="0"/>
                <w:numId w:val="0"/>
              </w:numPr>
              <w:spacing w:afterLines="60" w:after="144" w:line="240" w:lineRule="auto"/>
              <w:rPr>
                <w:rFonts w:cs="Arial"/>
                <w:color w:val="0D0D0D"/>
                <w:sz w:val="24"/>
                <w:szCs w:val="24"/>
              </w:rPr>
            </w:pPr>
            <w:r w:rsidRPr="00063BD4">
              <w:rPr>
                <w:rFonts w:cs="Arial"/>
                <w:color w:val="0D0D0D"/>
                <w:sz w:val="24"/>
                <w:szCs w:val="24"/>
              </w:rPr>
              <w:t>Purchase of property, plant and equipment, investment property and intangible assets</w:t>
            </w:r>
          </w:p>
        </w:tc>
        <w:tc>
          <w:tcPr>
            <w:tcW w:w="2268" w:type="dxa"/>
          </w:tcPr>
          <w:p w:rsidR="00F005C1" w:rsidRPr="00063BD4" w:rsidRDefault="00D70B3C" w:rsidP="007E69CB">
            <w:pPr>
              <w:pStyle w:val="ExampleSub"/>
              <w:keepNext w:val="0"/>
              <w:keepLines w:val="0"/>
              <w:spacing w:before="0" w:afterLines="60" w:after="144"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6,</w:t>
            </w:r>
            <w:r w:rsidR="007E69CB">
              <w:rPr>
                <w:rFonts w:ascii="Arial" w:hAnsi="Arial" w:cs="Arial"/>
                <w:b w:val="0"/>
                <w:bCs w:val="0"/>
                <w:color w:val="0D0D0D"/>
                <w:sz w:val="24"/>
                <w:szCs w:val="24"/>
              </w:rPr>
              <w:t>863</w:t>
            </w:r>
          </w:p>
        </w:tc>
      </w:tr>
      <w:tr w:rsidR="00F005C1" w:rsidRPr="00063BD4" w:rsidTr="00E21254">
        <w:tc>
          <w:tcPr>
            <w:tcW w:w="2018" w:type="dxa"/>
          </w:tcPr>
          <w:p w:rsidR="00F005C1" w:rsidRDefault="00D22542" w:rsidP="00F005C1">
            <w:pPr>
              <w:pStyle w:val="ExampleSub"/>
              <w:keepNext w:val="0"/>
              <w:keepLines w:val="0"/>
              <w:spacing w:before="0" w:afterLines="60" w:after="144"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73,616</w:t>
            </w:r>
          </w:p>
          <w:p w:rsidR="00F005C1" w:rsidRDefault="00F005C1" w:rsidP="00F005C1">
            <w:pPr>
              <w:pStyle w:val="ExampleSub"/>
              <w:keepNext w:val="0"/>
              <w:keepLines w:val="0"/>
              <w:spacing w:before="0" w:afterLines="60" w:after="144" w:line="240" w:lineRule="auto"/>
              <w:ind w:left="0"/>
              <w:jc w:val="right"/>
              <w:rPr>
                <w:rFonts w:ascii="Arial" w:hAnsi="Arial" w:cs="Arial"/>
                <w:b w:val="0"/>
                <w:bCs w:val="0"/>
                <w:color w:val="0D0D0D"/>
                <w:sz w:val="24"/>
                <w:szCs w:val="24"/>
              </w:rPr>
            </w:pPr>
          </w:p>
          <w:p w:rsidR="00F005C1" w:rsidRPr="00EF2D42" w:rsidRDefault="00D22542" w:rsidP="00F005C1">
            <w:pPr>
              <w:pStyle w:val="ExampleSub"/>
              <w:keepNext w:val="0"/>
              <w:keepLines w:val="0"/>
              <w:spacing w:before="0" w:afterLines="60" w:after="144"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280</w:t>
            </w:r>
          </w:p>
        </w:tc>
        <w:tc>
          <w:tcPr>
            <w:tcW w:w="4678" w:type="dxa"/>
            <w:vAlign w:val="bottom"/>
          </w:tcPr>
          <w:p w:rsidR="00F005C1" w:rsidRPr="00EF2D42" w:rsidRDefault="00F005C1" w:rsidP="00F005C1">
            <w:pPr>
              <w:pStyle w:val="CodeNotesbody"/>
              <w:widowControl w:val="0"/>
              <w:numPr>
                <w:ilvl w:val="0"/>
                <w:numId w:val="0"/>
              </w:numPr>
              <w:spacing w:afterLines="60" w:after="144" w:line="240" w:lineRule="auto"/>
              <w:rPr>
                <w:rFonts w:cs="Arial"/>
                <w:color w:val="0D0D0D"/>
                <w:sz w:val="24"/>
                <w:szCs w:val="24"/>
              </w:rPr>
            </w:pPr>
            <w:r w:rsidRPr="00EF2D42">
              <w:rPr>
                <w:rFonts w:cs="Arial"/>
                <w:color w:val="0D0D0D"/>
                <w:sz w:val="24"/>
                <w:szCs w:val="24"/>
              </w:rPr>
              <w:t>Purchase of short term and long term investments</w:t>
            </w:r>
          </w:p>
          <w:p w:rsidR="00F005C1" w:rsidRPr="00EF2D42" w:rsidRDefault="00F005C1" w:rsidP="00F005C1">
            <w:pPr>
              <w:pStyle w:val="CodeNotesbody"/>
              <w:widowControl w:val="0"/>
              <w:numPr>
                <w:ilvl w:val="0"/>
                <w:numId w:val="0"/>
              </w:numPr>
              <w:spacing w:afterLines="60" w:after="144" w:line="240" w:lineRule="auto"/>
              <w:rPr>
                <w:rFonts w:cs="Arial"/>
                <w:color w:val="0D0D0D"/>
                <w:sz w:val="24"/>
                <w:szCs w:val="24"/>
              </w:rPr>
            </w:pPr>
          </w:p>
          <w:p w:rsidR="00F005C1" w:rsidRPr="00EF2D42" w:rsidRDefault="00F005C1" w:rsidP="00F005C1">
            <w:pPr>
              <w:pStyle w:val="CodeNotesbody"/>
              <w:widowControl w:val="0"/>
              <w:numPr>
                <w:ilvl w:val="0"/>
                <w:numId w:val="0"/>
              </w:numPr>
              <w:spacing w:afterLines="60" w:after="144" w:line="240" w:lineRule="auto"/>
              <w:rPr>
                <w:rFonts w:cs="Arial"/>
                <w:color w:val="0D0D0D"/>
                <w:sz w:val="24"/>
                <w:szCs w:val="24"/>
              </w:rPr>
            </w:pPr>
            <w:r w:rsidRPr="00EF2D42">
              <w:rPr>
                <w:rFonts w:cs="Arial"/>
                <w:color w:val="0D0D0D"/>
                <w:sz w:val="24"/>
                <w:szCs w:val="24"/>
              </w:rPr>
              <w:t>Investment in Strata Service Solutions Ltd</w:t>
            </w:r>
          </w:p>
        </w:tc>
        <w:tc>
          <w:tcPr>
            <w:tcW w:w="2268" w:type="dxa"/>
          </w:tcPr>
          <w:p w:rsidR="00F005C1" w:rsidRDefault="00BB091D" w:rsidP="00F005C1">
            <w:pPr>
              <w:pStyle w:val="ExampleSub"/>
              <w:keepNext w:val="0"/>
              <w:keepLines w:val="0"/>
              <w:spacing w:before="0" w:afterLines="60" w:after="144"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4,000</w:t>
            </w:r>
          </w:p>
          <w:p w:rsidR="00F005C1" w:rsidRDefault="00F005C1" w:rsidP="00F005C1">
            <w:pPr>
              <w:pStyle w:val="ExampleSub"/>
              <w:keepNext w:val="0"/>
              <w:keepLines w:val="0"/>
              <w:spacing w:before="0" w:afterLines="60" w:after="144" w:line="240" w:lineRule="auto"/>
              <w:ind w:left="0"/>
              <w:jc w:val="right"/>
              <w:rPr>
                <w:rFonts w:ascii="Arial" w:hAnsi="Arial" w:cs="Arial"/>
                <w:b w:val="0"/>
                <w:bCs w:val="0"/>
                <w:color w:val="0D0D0D"/>
                <w:sz w:val="24"/>
                <w:szCs w:val="24"/>
              </w:rPr>
            </w:pPr>
          </w:p>
          <w:p w:rsidR="00F005C1" w:rsidRPr="00EF2D42" w:rsidRDefault="00D70B3C" w:rsidP="00D70B3C">
            <w:pPr>
              <w:pStyle w:val="ExampleSub"/>
              <w:keepNext w:val="0"/>
              <w:keepLines w:val="0"/>
              <w:spacing w:before="0" w:afterLines="60" w:after="144"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168</w:t>
            </w:r>
          </w:p>
        </w:tc>
      </w:tr>
      <w:tr w:rsidR="00F005C1" w:rsidRPr="00063BD4" w:rsidTr="00E21254">
        <w:tc>
          <w:tcPr>
            <w:tcW w:w="2018" w:type="dxa"/>
          </w:tcPr>
          <w:p w:rsidR="00F005C1" w:rsidRPr="00063BD4" w:rsidRDefault="00D22542" w:rsidP="00F005C1">
            <w:pPr>
              <w:pStyle w:val="ExampleSub"/>
              <w:keepNext w:val="0"/>
              <w:keepLines w:val="0"/>
              <w:spacing w:before="0" w:afterLines="60" w:after="144"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3,932</w:t>
            </w:r>
          </w:p>
        </w:tc>
        <w:tc>
          <w:tcPr>
            <w:tcW w:w="4678" w:type="dxa"/>
            <w:vAlign w:val="bottom"/>
          </w:tcPr>
          <w:p w:rsidR="00F005C1" w:rsidRPr="00063BD4" w:rsidRDefault="00F005C1" w:rsidP="00F005C1">
            <w:pPr>
              <w:pStyle w:val="CodeNotesbody"/>
              <w:widowControl w:val="0"/>
              <w:numPr>
                <w:ilvl w:val="0"/>
                <w:numId w:val="0"/>
              </w:numPr>
              <w:spacing w:afterLines="60" w:after="144" w:line="240" w:lineRule="auto"/>
              <w:rPr>
                <w:rFonts w:cs="Arial"/>
                <w:color w:val="0D0D0D"/>
                <w:sz w:val="24"/>
                <w:szCs w:val="24"/>
              </w:rPr>
            </w:pPr>
            <w:r w:rsidRPr="00063BD4">
              <w:rPr>
                <w:rFonts w:cs="Arial"/>
                <w:color w:val="0D0D0D"/>
                <w:sz w:val="24"/>
                <w:szCs w:val="24"/>
              </w:rPr>
              <w:t>Other payments for investing activities</w:t>
            </w:r>
          </w:p>
        </w:tc>
        <w:tc>
          <w:tcPr>
            <w:tcW w:w="2268" w:type="dxa"/>
          </w:tcPr>
          <w:p w:rsidR="00F005C1" w:rsidRPr="00063BD4" w:rsidRDefault="00D70B3C" w:rsidP="00D70B3C">
            <w:pPr>
              <w:pStyle w:val="ExampleSub"/>
              <w:keepNext w:val="0"/>
              <w:keepLines w:val="0"/>
              <w:spacing w:before="0" w:afterLines="60" w:after="144"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2,945</w:t>
            </w:r>
          </w:p>
        </w:tc>
      </w:tr>
      <w:tr w:rsidR="00F005C1" w:rsidRPr="00063BD4" w:rsidTr="00E21254">
        <w:tc>
          <w:tcPr>
            <w:tcW w:w="2018" w:type="dxa"/>
          </w:tcPr>
          <w:p w:rsidR="00F005C1" w:rsidRPr="00063BD4" w:rsidRDefault="00F005C1" w:rsidP="00D22542">
            <w:pPr>
              <w:pStyle w:val="ExampleSub"/>
              <w:keepNext w:val="0"/>
              <w:keepLines w:val="0"/>
              <w:spacing w:before="0" w:afterLines="60" w:after="144"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w:t>
            </w:r>
            <w:r w:rsidR="00D22542">
              <w:rPr>
                <w:rFonts w:ascii="Arial" w:hAnsi="Arial" w:cs="Arial"/>
                <w:b w:val="0"/>
                <w:bCs w:val="0"/>
                <w:color w:val="0D0D0D"/>
                <w:sz w:val="24"/>
                <w:szCs w:val="24"/>
              </w:rPr>
              <w:t>344</w:t>
            </w:r>
            <w:r>
              <w:rPr>
                <w:rFonts w:ascii="Arial" w:hAnsi="Arial" w:cs="Arial"/>
                <w:b w:val="0"/>
                <w:bCs w:val="0"/>
                <w:color w:val="0D0D0D"/>
                <w:sz w:val="24"/>
                <w:szCs w:val="24"/>
              </w:rPr>
              <w:t>)</w:t>
            </w:r>
          </w:p>
        </w:tc>
        <w:tc>
          <w:tcPr>
            <w:tcW w:w="4678" w:type="dxa"/>
            <w:vAlign w:val="bottom"/>
          </w:tcPr>
          <w:p w:rsidR="00F005C1" w:rsidRPr="00063BD4" w:rsidRDefault="00F005C1" w:rsidP="00F005C1">
            <w:pPr>
              <w:pStyle w:val="CodeNotesbody"/>
              <w:widowControl w:val="0"/>
              <w:numPr>
                <w:ilvl w:val="0"/>
                <w:numId w:val="0"/>
              </w:numPr>
              <w:spacing w:afterLines="60" w:after="144" w:line="240" w:lineRule="auto"/>
              <w:rPr>
                <w:rFonts w:cs="Arial"/>
                <w:color w:val="0D0D0D"/>
                <w:sz w:val="24"/>
                <w:szCs w:val="24"/>
              </w:rPr>
            </w:pPr>
            <w:r w:rsidRPr="00063BD4">
              <w:rPr>
                <w:rFonts w:cs="Arial"/>
                <w:color w:val="0D0D0D"/>
                <w:sz w:val="24"/>
                <w:szCs w:val="24"/>
              </w:rPr>
              <w:t>Proceeds from the sale of property, plant and equipment, investment property and intangible assets</w:t>
            </w:r>
          </w:p>
        </w:tc>
        <w:tc>
          <w:tcPr>
            <w:tcW w:w="2268" w:type="dxa"/>
          </w:tcPr>
          <w:p w:rsidR="00F005C1" w:rsidRPr="00063BD4" w:rsidRDefault="00794311" w:rsidP="00D70B3C">
            <w:pPr>
              <w:pStyle w:val="ExampleSub"/>
              <w:keepNext w:val="0"/>
              <w:keepLines w:val="0"/>
              <w:spacing w:before="0" w:afterLines="60" w:after="144"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w:t>
            </w:r>
            <w:r w:rsidR="00D70B3C">
              <w:rPr>
                <w:rFonts w:ascii="Arial" w:hAnsi="Arial" w:cs="Arial"/>
                <w:b w:val="0"/>
                <w:bCs w:val="0"/>
                <w:color w:val="0D0D0D"/>
                <w:sz w:val="24"/>
                <w:szCs w:val="24"/>
              </w:rPr>
              <w:t>130</w:t>
            </w:r>
            <w:r>
              <w:rPr>
                <w:rFonts w:ascii="Arial" w:hAnsi="Arial" w:cs="Arial"/>
                <w:b w:val="0"/>
                <w:bCs w:val="0"/>
                <w:color w:val="0D0D0D"/>
                <w:sz w:val="24"/>
                <w:szCs w:val="24"/>
              </w:rPr>
              <w:t>)</w:t>
            </w:r>
          </w:p>
        </w:tc>
      </w:tr>
      <w:tr w:rsidR="00F005C1" w:rsidRPr="00063BD4" w:rsidTr="00E21254">
        <w:tc>
          <w:tcPr>
            <w:tcW w:w="2018" w:type="dxa"/>
          </w:tcPr>
          <w:p w:rsidR="00F005C1" w:rsidRPr="00063BD4" w:rsidRDefault="00F005C1" w:rsidP="00D22542">
            <w:pPr>
              <w:pStyle w:val="ExampleSub"/>
              <w:keepNext w:val="0"/>
              <w:keepLines w:val="0"/>
              <w:spacing w:before="0" w:afterLines="60" w:after="144"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w:t>
            </w:r>
            <w:r w:rsidR="00D22542">
              <w:rPr>
                <w:rFonts w:ascii="Arial" w:hAnsi="Arial" w:cs="Arial"/>
                <w:b w:val="0"/>
                <w:bCs w:val="0"/>
                <w:color w:val="0D0D0D"/>
                <w:sz w:val="24"/>
                <w:szCs w:val="24"/>
              </w:rPr>
              <w:t>69,600</w:t>
            </w:r>
            <w:r>
              <w:rPr>
                <w:rFonts w:ascii="Arial" w:hAnsi="Arial" w:cs="Arial"/>
                <w:b w:val="0"/>
                <w:bCs w:val="0"/>
                <w:color w:val="0D0D0D"/>
                <w:sz w:val="24"/>
                <w:szCs w:val="24"/>
              </w:rPr>
              <w:t>)</w:t>
            </w:r>
          </w:p>
        </w:tc>
        <w:tc>
          <w:tcPr>
            <w:tcW w:w="4678" w:type="dxa"/>
            <w:vAlign w:val="bottom"/>
          </w:tcPr>
          <w:p w:rsidR="00F005C1" w:rsidRPr="00063BD4" w:rsidRDefault="00F005C1" w:rsidP="00F005C1">
            <w:pPr>
              <w:pStyle w:val="CodeNotesbody"/>
              <w:widowControl w:val="0"/>
              <w:numPr>
                <w:ilvl w:val="0"/>
                <w:numId w:val="0"/>
              </w:numPr>
              <w:spacing w:afterLines="60" w:after="144" w:line="240" w:lineRule="auto"/>
              <w:rPr>
                <w:rFonts w:cs="Arial"/>
                <w:color w:val="0D0D0D"/>
                <w:sz w:val="24"/>
                <w:szCs w:val="24"/>
              </w:rPr>
            </w:pPr>
            <w:r w:rsidRPr="00063BD4">
              <w:rPr>
                <w:rFonts w:cs="Arial"/>
                <w:color w:val="0D0D0D"/>
                <w:sz w:val="24"/>
                <w:szCs w:val="24"/>
              </w:rPr>
              <w:t>Proceeds from sho</w:t>
            </w:r>
            <w:r>
              <w:rPr>
                <w:rFonts w:cs="Arial"/>
                <w:color w:val="0D0D0D"/>
                <w:sz w:val="24"/>
                <w:szCs w:val="24"/>
              </w:rPr>
              <w:t>r</w:t>
            </w:r>
            <w:r w:rsidRPr="00063BD4">
              <w:rPr>
                <w:rFonts w:cs="Arial"/>
                <w:color w:val="0D0D0D"/>
                <w:sz w:val="24"/>
                <w:szCs w:val="24"/>
              </w:rPr>
              <w:t>t</w:t>
            </w:r>
            <w:r>
              <w:rPr>
                <w:rFonts w:cs="Arial"/>
                <w:color w:val="0D0D0D"/>
                <w:sz w:val="24"/>
                <w:szCs w:val="24"/>
              </w:rPr>
              <w:t xml:space="preserve"> </w:t>
            </w:r>
            <w:r w:rsidRPr="00063BD4">
              <w:rPr>
                <w:rFonts w:cs="Arial"/>
                <w:color w:val="0D0D0D"/>
                <w:sz w:val="24"/>
                <w:szCs w:val="24"/>
              </w:rPr>
              <w:t>term and long</w:t>
            </w:r>
            <w:r>
              <w:rPr>
                <w:rFonts w:cs="Arial"/>
                <w:color w:val="0D0D0D"/>
                <w:sz w:val="24"/>
                <w:szCs w:val="24"/>
              </w:rPr>
              <w:t xml:space="preserve"> </w:t>
            </w:r>
            <w:r w:rsidRPr="00063BD4">
              <w:rPr>
                <w:rFonts w:cs="Arial"/>
                <w:color w:val="0D0D0D"/>
                <w:sz w:val="24"/>
                <w:szCs w:val="24"/>
              </w:rPr>
              <w:t>term investments</w:t>
            </w:r>
          </w:p>
        </w:tc>
        <w:tc>
          <w:tcPr>
            <w:tcW w:w="2268" w:type="dxa"/>
          </w:tcPr>
          <w:p w:rsidR="00F005C1" w:rsidRPr="00063BD4" w:rsidRDefault="00794311" w:rsidP="00BB091D">
            <w:pPr>
              <w:pStyle w:val="ExampleSub"/>
              <w:keepNext w:val="0"/>
              <w:keepLines w:val="0"/>
              <w:spacing w:before="0" w:afterLines="60" w:after="144"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w:t>
            </w:r>
            <w:r w:rsidR="00BB091D">
              <w:rPr>
                <w:rFonts w:ascii="Arial" w:hAnsi="Arial" w:cs="Arial"/>
                <w:b w:val="0"/>
                <w:bCs w:val="0"/>
                <w:color w:val="0D0D0D"/>
                <w:sz w:val="24"/>
                <w:szCs w:val="24"/>
              </w:rPr>
              <w:t>8,016</w:t>
            </w:r>
            <w:r>
              <w:rPr>
                <w:rFonts w:ascii="Arial" w:hAnsi="Arial" w:cs="Arial"/>
                <w:b w:val="0"/>
                <w:bCs w:val="0"/>
                <w:color w:val="0D0D0D"/>
                <w:sz w:val="24"/>
                <w:szCs w:val="24"/>
              </w:rPr>
              <w:t>)</w:t>
            </w:r>
          </w:p>
        </w:tc>
      </w:tr>
      <w:tr w:rsidR="00F005C1" w:rsidRPr="00063BD4" w:rsidTr="00E21254">
        <w:tc>
          <w:tcPr>
            <w:tcW w:w="2018" w:type="dxa"/>
            <w:tcBorders>
              <w:bottom w:val="single" w:sz="4" w:space="0" w:color="auto"/>
            </w:tcBorders>
          </w:tcPr>
          <w:p w:rsidR="00F005C1" w:rsidRPr="00063BD4" w:rsidRDefault="00F005C1" w:rsidP="00D22542">
            <w:pPr>
              <w:pStyle w:val="ExampleSub"/>
              <w:keepNext w:val="0"/>
              <w:keepLines w:val="0"/>
              <w:spacing w:before="0" w:afterLines="60" w:after="144"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w:t>
            </w:r>
            <w:r w:rsidR="00D22542">
              <w:rPr>
                <w:rFonts w:ascii="Arial" w:hAnsi="Arial" w:cs="Arial"/>
                <w:b w:val="0"/>
                <w:bCs w:val="0"/>
                <w:color w:val="0D0D0D"/>
                <w:sz w:val="24"/>
                <w:szCs w:val="24"/>
              </w:rPr>
              <w:t>4,121</w:t>
            </w:r>
            <w:r>
              <w:rPr>
                <w:rFonts w:ascii="Arial" w:hAnsi="Arial" w:cs="Arial"/>
                <w:b w:val="0"/>
                <w:bCs w:val="0"/>
                <w:color w:val="0D0D0D"/>
                <w:sz w:val="24"/>
                <w:szCs w:val="24"/>
              </w:rPr>
              <w:t>)</w:t>
            </w:r>
          </w:p>
        </w:tc>
        <w:tc>
          <w:tcPr>
            <w:tcW w:w="4678" w:type="dxa"/>
            <w:vAlign w:val="bottom"/>
          </w:tcPr>
          <w:p w:rsidR="00F005C1" w:rsidRPr="00063BD4" w:rsidRDefault="00F005C1" w:rsidP="00F005C1">
            <w:pPr>
              <w:pStyle w:val="CodeNotesbody"/>
              <w:widowControl w:val="0"/>
              <w:numPr>
                <w:ilvl w:val="0"/>
                <w:numId w:val="0"/>
              </w:numPr>
              <w:spacing w:afterLines="60" w:after="144" w:line="240" w:lineRule="auto"/>
              <w:rPr>
                <w:rFonts w:cs="Arial"/>
                <w:color w:val="0D0D0D"/>
                <w:sz w:val="24"/>
                <w:szCs w:val="24"/>
              </w:rPr>
            </w:pPr>
            <w:r w:rsidRPr="00063BD4">
              <w:rPr>
                <w:rFonts w:cs="Arial"/>
                <w:color w:val="0D0D0D"/>
                <w:sz w:val="24"/>
                <w:szCs w:val="24"/>
              </w:rPr>
              <w:t>Other receipts from investing activities</w:t>
            </w:r>
            <w:r>
              <w:rPr>
                <w:rFonts w:cs="Arial"/>
                <w:color w:val="0D0D0D"/>
                <w:sz w:val="24"/>
                <w:szCs w:val="24"/>
              </w:rPr>
              <w:t>*</w:t>
            </w:r>
          </w:p>
        </w:tc>
        <w:tc>
          <w:tcPr>
            <w:tcW w:w="2268" w:type="dxa"/>
            <w:tcBorders>
              <w:bottom w:val="single" w:sz="4" w:space="0" w:color="auto"/>
            </w:tcBorders>
          </w:tcPr>
          <w:p w:rsidR="00F005C1" w:rsidRPr="00063BD4" w:rsidRDefault="00794311" w:rsidP="007E69CB">
            <w:pPr>
              <w:pStyle w:val="ExampleSub"/>
              <w:keepNext w:val="0"/>
              <w:keepLines w:val="0"/>
              <w:spacing w:before="0" w:afterLines="60" w:after="144"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w:t>
            </w:r>
            <w:r w:rsidR="00D70B3C">
              <w:rPr>
                <w:rFonts w:ascii="Arial" w:hAnsi="Arial" w:cs="Arial"/>
                <w:b w:val="0"/>
                <w:bCs w:val="0"/>
                <w:color w:val="0D0D0D"/>
                <w:sz w:val="24"/>
                <w:szCs w:val="24"/>
              </w:rPr>
              <w:t>8,</w:t>
            </w:r>
            <w:r w:rsidR="007E69CB">
              <w:rPr>
                <w:rFonts w:ascii="Arial" w:hAnsi="Arial" w:cs="Arial"/>
                <w:b w:val="0"/>
                <w:bCs w:val="0"/>
                <w:color w:val="0D0D0D"/>
                <w:sz w:val="24"/>
                <w:szCs w:val="24"/>
              </w:rPr>
              <w:t>361</w:t>
            </w:r>
            <w:r>
              <w:rPr>
                <w:rFonts w:ascii="Arial" w:hAnsi="Arial" w:cs="Arial"/>
                <w:b w:val="0"/>
                <w:bCs w:val="0"/>
                <w:color w:val="0D0D0D"/>
                <w:sz w:val="24"/>
                <w:szCs w:val="24"/>
              </w:rPr>
              <w:t>)</w:t>
            </w:r>
          </w:p>
        </w:tc>
      </w:tr>
      <w:tr w:rsidR="00F005C1" w:rsidRPr="00063BD4" w:rsidTr="00E21254">
        <w:tc>
          <w:tcPr>
            <w:tcW w:w="2018" w:type="dxa"/>
            <w:tcBorders>
              <w:top w:val="single" w:sz="4" w:space="0" w:color="auto"/>
            </w:tcBorders>
          </w:tcPr>
          <w:p w:rsidR="00F005C1" w:rsidRPr="00063BD4" w:rsidRDefault="00D22542" w:rsidP="00F005C1">
            <w:pPr>
              <w:pStyle w:val="ExampleSub"/>
              <w:keepNext w:val="0"/>
              <w:keepLines w:val="0"/>
              <w:spacing w:beforeLines="60" w:before="144" w:afterLines="60" w:after="144" w:line="240" w:lineRule="auto"/>
              <w:ind w:left="0"/>
              <w:jc w:val="right"/>
              <w:rPr>
                <w:rFonts w:ascii="Arial" w:hAnsi="Arial" w:cs="Arial"/>
                <w:bCs w:val="0"/>
                <w:color w:val="0D0D0D"/>
                <w:sz w:val="24"/>
                <w:szCs w:val="24"/>
              </w:rPr>
            </w:pPr>
            <w:r>
              <w:rPr>
                <w:rFonts w:ascii="Arial" w:hAnsi="Arial" w:cs="Arial"/>
                <w:bCs w:val="0"/>
                <w:color w:val="0D0D0D"/>
                <w:sz w:val="24"/>
                <w:szCs w:val="24"/>
              </w:rPr>
              <w:t>9,417</w:t>
            </w:r>
          </w:p>
        </w:tc>
        <w:tc>
          <w:tcPr>
            <w:tcW w:w="4678" w:type="dxa"/>
            <w:vAlign w:val="bottom"/>
          </w:tcPr>
          <w:p w:rsidR="004D3BB2" w:rsidRDefault="00F005C1" w:rsidP="00F005C1">
            <w:pPr>
              <w:pStyle w:val="CodeNotesbody"/>
              <w:widowControl w:val="0"/>
              <w:numPr>
                <w:ilvl w:val="0"/>
                <w:numId w:val="0"/>
              </w:numPr>
              <w:spacing w:beforeLines="60" w:before="144" w:afterLines="60" w:after="144" w:line="240" w:lineRule="auto"/>
              <w:rPr>
                <w:rFonts w:cs="Arial"/>
                <w:b/>
                <w:color w:val="0D0D0D"/>
                <w:sz w:val="24"/>
                <w:szCs w:val="24"/>
              </w:rPr>
            </w:pPr>
            <w:r w:rsidRPr="00063BD4">
              <w:rPr>
                <w:rFonts w:cs="Arial"/>
                <w:b/>
                <w:color w:val="0D0D0D"/>
                <w:sz w:val="24"/>
                <w:szCs w:val="24"/>
              </w:rPr>
              <w:t>Net cash flows from investing activities</w:t>
            </w:r>
          </w:p>
          <w:p w:rsidR="004D3BB2" w:rsidRPr="004D3BB2" w:rsidRDefault="004D3BB2" w:rsidP="00F005C1">
            <w:pPr>
              <w:pStyle w:val="CodeNotesbody"/>
              <w:widowControl w:val="0"/>
              <w:numPr>
                <w:ilvl w:val="0"/>
                <w:numId w:val="0"/>
              </w:numPr>
              <w:spacing w:beforeLines="60" w:before="144" w:afterLines="60" w:after="144" w:line="240" w:lineRule="auto"/>
              <w:rPr>
                <w:rFonts w:cs="Arial"/>
                <w:b/>
                <w:color w:val="0D0D0D"/>
                <w:sz w:val="4"/>
                <w:szCs w:val="12"/>
              </w:rPr>
            </w:pPr>
          </w:p>
          <w:p w:rsidR="00F005C1" w:rsidRDefault="00F005C1" w:rsidP="00F005C1">
            <w:pPr>
              <w:pStyle w:val="CodeNotesbody"/>
              <w:widowControl w:val="0"/>
              <w:numPr>
                <w:ilvl w:val="0"/>
                <w:numId w:val="0"/>
              </w:numPr>
              <w:spacing w:beforeLines="60" w:before="144" w:afterLines="60" w:after="144" w:line="240" w:lineRule="auto"/>
              <w:rPr>
                <w:rFonts w:cs="Arial"/>
                <w:color w:val="0D0D0D"/>
                <w:sz w:val="24"/>
                <w:szCs w:val="24"/>
              </w:rPr>
            </w:pPr>
            <w:r w:rsidRPr="002500E7">
              <w:rPr>
                <w:rFonts w:cs="Arial"/>
                <w:color w:val="0D0D0D"/>
                <w:sz w:val="24"/>
                <w:szCs w:val="24"/>
              </w:rPr>
              <w:t>*Includes s.106 monies,</w:t>
            </w:r>
            <w:r>
              <w:rPr>
                <w:rFonts w:cs="Arial"/>
                <w:color w:val="0D0D0D"/>
                <w:sz w:val="24"/>
                <w:szCs w:val="24"/>
              </w:rPr>
              <w:t xml:space="preserve"> </w:t>
            </w:r>
            <w:r w:rsidRPr="002500E7">
              <w:rPr>
                <w:rFonts w:cs="Arial"/>
                <w:color w:val="0D0D0D"/>
                <w:sz w:val="24"/>
                <w:szCs w:val="24"/>
              </w:rPr>
              <w:t>capital grants and right to buy receipts.</w:t>
            </w:r>
          </w:p>
          <w:p w:rsidR="00F005C1" w:rsidRPr="002500E7" w:rsidRDefault="00F005C1" w:rsidP="00F005C1">
            <w:pPr>
              <w:pStyle w:val="CodeNotesbody"/>
              <w:widowControl w:val="0"/>
              <w:numPr>
                <w:ilvl w:val="0"/>
                <w:numId w:val="0"/>
              </w:numPr>
              <w:spacing w:beforeLines="60" w:before="144" w:afterLines="60" w:after="144" w:line="240" w:lineRule="auto"/>
              <w:rPr>
                <w:rFonts w:cs="Arial"/>
                <w:color w:val="0D0D0D"/>
                <w:sz w:val="24"/>
                <w:szCs w:val="24"/>
              </w:rPr>
            </w:pPr>
          </w:p>
        </w:tc>
        <w:tc>
          <w:tcPr>
            <w:tcW w:w="2268" w:type="dxa"/>
            <w:tcBorders>
              <w:top w:val="single" w:sz="4" w:space="0" w:color="auto"/>
            </w:tcBorders>
          </w:tcPr>
          <w:p w:rsidR="00F005C1" w:rsidRPr="00063BD4" w:rsidRDefault="00D70B3C" w:rsidP="007E69CB">
            <w:pPr>
              <w:pStyle w:val="ExampleSub"/>
              <w:keepNext w:val="0"/>
              <w:keepLines w:val="0"/>
              <w:spacing w:beforeLines="60" w:before="144" w:afterLines="60" w:after="144" w:line="240" w:lineRule="auto"/>
              <w:ind w:left="0"/>
              <w:jc w:val="right"/>
              <w:rPr>
                <w:rFonts w:ascii="Arial" w:hAnsi="Arial" w:cs="Arial"/>
                <w:bCs w:val="0"/>
                <w:color w:val="0D0D0D"/>
                <w:sz w:val="24"/>
                <w:szCs w:val="24"/>
              </w:rPr>
            </w:pPr>
            <w:r>
              <w:rPr>
                <w:rFonts w:ascii="Arial" w:hAnsi="Arial" w:cs="Arial"/>
                <w:bCs w:val="0"/>
                <w:color w:val="0D0D0D"/>
                <w:sz w:val="24"/>
                <w:szCs w:val="24"/>
              </w:rPr>
              <w:t>(2,5</w:t>
            </w:r>
            <w:r w:rsidR="007E69CB">
              <w:rPr>
                <w:rFonts w:ascii="Arial" w:hAnsi="Arial" w:cs="Arial"/>
                <w:bCs w:val="0"/>
                <w:color w:val="0D0D0D"/>
                <w:sz w:val="24"/>
                <w:szCs w:val="24"/>
              </w:rPr>
              <w:t>31</w:t>
            </w:r>
            <w:r>
              <w:rPr>
                <w:rFonts w:ascii="Arial" w:hAnsi="Arial" w:cs="Arial"/>
                <w:bCs w:val="0"/>
                <w:color w:val="0D0D0D"/>
                <w:sz w:val="24"/>
                <w:szCs w:val="24"/>
              </w:rPr>
              <w:t>)</w:t>
            </w:r>
          </w:p>
        </w:tc>
      </w:tr>
    </w:tbl>
    <w:p w:rsidR="00161350" w:rsidRPr="00063BD4" w:rsidRDefault="00FF3B80">
      <w:pPr>
        <w:pStyle w:val="ExampleSub"/>
        <w:keepNext w:val="0"/>
        <w:keepLines w:val="0"/>
        <w:ind w:hanging="567"/>
        <w:rPr>
          <w:rFonts w:ascii="Arial" w:hAnsi="Arial" w:cs="Arial"/>
          <w:bCs w:val="0"/>
          <w:color w:val="0D0D0D"/>
          <w:sz w:val="24"/>
          <w:szCs w:val="24"/>
        </w:rPr>
      </w:pPr>
      <w:r w:rsidRPr="00FF3B80">
        <w:rPr>
          <w:rFonts w:ascii="Arial" w:hAnsi="Arial" w:cs="Arial"/>
          <w:bCs w:val="0"/>
          <w:color w:val="0D0D0D"/>
          <w:sz w:val="24"/>
          <w:szCs w:val="24"/>
        </w:rPr>
        <w:t>30</w:t>
      </w:r>
      <w:r w:rsidR="00161350" w:rsidRPr="00FF3B80">
        <w:rPr>
          <w:rFonts w:ascii="Arial" w:hAnsi="Arial" w:cs="Arial"/>
          <w:bCs w:val="0"/>
          <w:color w:val="0D0D0D"/>
          <w:sz w:val="24"/>
          <w:szCs w:val="24"/>
        </w:rPr>
        <w:t>.</w:t>
      </w:r>
      <w:r w:rsidR="00161350" w:rsidRPr="00063BD4">
        <w:rPr>
          <w:rFonts w:ascii="Arial" w:hAnsi="Arial" w:cs="Arial"/>
          <w:b w:val="0"/>
          <w:bCs w:val="0"/>
          <w:color w:val="0D0D0D"/>
          <w:sz w:val="24"/>
          <w:szCs w:val="24"/>
        </w:rPr>
        <w:tab/>
      </w:r>
      <w:r w:rsidR="00161350" w:rsidRPr="00063BD4">
        <w:rPr>
          <w:rFonts w:ascii="Arial" w:hAnsi="Arial" w:cs="Arial"/>
          <w:bCs w:val="0"/>
          <w:color w:val="0D0D0D"/>
          <w:sz w:val="24"/>
          <w:szCs w:val="24"/>
        </w:rPr>
        <w:t>Cash Flow Statement – Financing Activities</w:t>
      </w:r>
    </w:p>
    <w:tbl>
      <w:tblPr>
        <w:tblW w:w="0" w:type="auto"/>
        <w:tblInd w:w="959" w:type="dxa"/>
        <w:tblLook w:val="04A0" w:firstRow="1" w:lastRow="0" w:firstColumn="1" w:lastColumn="0" w:noHBand="0" w:noVBand="1"/>
      </w:tblPr>
      <w:tblGrid>
        <w:gridCol w:w="1417"/>
        <w:gridCol w:w="5046"/>
        <w:gridCol w:w="1417"/>
      </w:tblGrid>
      <w:tr w:rsidR="00161350" w:rsidRPr="00063BD4">
        <w:tc>
          <w:tcPr>
            <w:tcW w:w="1417" w:type="dxa"/>
            <w:vAlign w:val="bottom"/>
          </w:tcPr>
          <w:p w:rsidR="00161350" w:rsidRPr="00063BD4" w:rsidRDefault="00161350" w:rsidP="00691E5A">
            <w:pPr>
              <w:pStyle w:val="ExampleSub"/>
              <w:keepNext w:val="0"/>
              <w:keepLines w:val="0"/>
              <w:spacing w:beforeLines="60" w:before="144" w:afterLines="60" w:after="144" w:line="240" w:lineRule="auto"/>
              <w:ind w:left="0"/>
              <w:jc w:val="right"/>
              <w:rPr>
                <w:rFonts w:ascii="Arial" w:hAnsi="Arial" w:cs="Arial"/>
                <w:bCs w:val="0"/>
                <w:color w:val="0D0D0D"/>
                <w:sz w:val="24"/>
                <w:szCs w:val="24"/>
              </w:rPr>
            </w:pPr>
            <w:r w:rsidRPr="00063BD4">
              <w:rPr>
                <w:rFonts w:ascii="Arial" w:hAnsi="Arial" w:cs="Arial"/>
                <w:bCs w:val="0"/>
                <w:color w:val="0D0D0D"/>
                <w:sz w:val="24"/>
                <w:szCs w:val="24"/>
              </w:rPr>
              <w:t>20</w:t>
            </w:r>
            <w:r w:rsidR="002402D2">
              <w:rPr>
                <w:rFonts w:ascii="Arial" w:hAnsi="Arial" w:cs="Arial"/>
                <w:bCs w:val="0"/>
                <w:color w:val="0D0D0D"/>
                <w:sz w:val="24"/>
                <w:szCs w:val="24"/>
              </w:rPr>
              <w:t>1</w:t>
            </w:r>
            <w:r w:rsidR="00D22542">
              <w:rPr>
                <w:rFonts w:ascii="Arial" w:hAnsi="Arial" w:cs="Arial"/>
                <w:bCs w:val="0"/>
                <w:color w:val="0D0D0D"/>
                <w:sz w:val="24"/>
                <w:szCs w:val="24"/>
              </w:rPr>
              <w:t>8</w:t>
            </w:r>
            <w:r w:rsidRPr="00063BD4">
              <w:rPr>
                <w:rFonts w:ascii="Arial" w:hAnsi="Arial" w:cs="Arial"/>
                <w:bCs w:val="0"/>
                <w:color w:val="0D0D0D"/>
                <w:sz w:val="24"/>
                <w:szCs w:val="24"/>
              </w:rPr>
              <w:t>/1</w:t>
            </w:r>
            <w:r w:rsidR="00D22542">
              <w:rPr>
                <w:rFonts w:ascii="Arial" w:hAnsi="Arial" w:cs="Arial"/>
                <w:bCs w:val="0"/>
                <w:color w:val="0D0D0D"/>
                <w:sz w:val="24"/>
                <w:szCs w:val="24"/>
              </w:rPr>
              <w:t>9</w:t>
            </w:r>
          </w:p>
          <w:p w:rsidR="00161350" w:rsidRPr="00063BD4" w:rsidRDefault="00161350" w:rsidP="00691E5A">
            <w:pPr>
              <w:pStyle w:val="ExampleSub"/>
              <w:keepNext w:val="0"/>
              <w:keepLines w:val="0"/>
              <w:spacing w:beforeLines="60" w:before="144" w:afterLines="60" w:after="144" w:line="240" w:lineRule="auto"/>
              <w:ind w:left="0"/>
              <w:jc w:val="right"/>
              <w:rPr>
                <w:rFonts w:ascii="Arial" w:hAnsi="Arial" w:cs="Arial"/>
                <w:bCs w:val="0"/>
                <w:color w:val="0D0D0D"/>
                <w:sz w:val="24"/>
                <w:szCs w:val="24"/>
              </w:rPr>
            </w:pPr>
            <w:r w:rsidRPr="00063BD4">
              <w:rPr>
                <w:rFonts w:ascii="Arial" w:hAnsi="Arial" w:cs="Arial"/>
                <w:bCs w:val="0"/>
                <w:color w:val="0D0D0D"/>
                <w:sz w:val="24"/>
                <w:szCs w:val="24"/>
              </w:rPr>
              <w:t>£</w:t>
            </w:r>
            <w:r w:rsidR="004307FB">
              <w:rPr>
                <w:rFonts w:ascii="Arial" w:hAnsi="Arial" w:cs="Arial"/>
                <w:bCs w:val="0"/>
                <w:color w:val="0D0D0D"/>
                <w:sz w:val="24"/>
                <w:szCs w:val="24"/>
              </w:rPr>
              <w:t>’</w:t>
            </w:r>
            <w:r w:rsidRPr="00063BD4">
              <w:rPr>
                <w:rFonts w:ascii="Arial" w:hAnsi="Arial" w:cs="Arial"/>
                <w:bCs w:val="0"/>
                <w:color w:val="0D0D0D"/>
                <w:sz w:val="24"/>
                <w:szCs w:val="24"/>
              </w:rPr>
              <w:t>000</w:t>
            </w:r>
          </w:p>
        </w:tc>
        <w:tc>
          <w:tcPr>
            <w:tcW w:w="5046" w:type="dxa"/>
            <w:vAlign w:val="bottom"/>
          </w:tcPr>
          <w:p w:rsidR="00161350" w:rsidRPr="00063BD4" w:rsidRDefault="00161350" w:rsidP="00691E5A">
            <w:pPr>
              <w:pStyle w:val="ExampleSub"/>
              <w:keepNext w:val="0"/>
              <w:keepLines w:val="0"/>
              <w:spacing w:beforeLines="60" w:before="144" w:afterLines="60" w:after="144" w:line="240" w:lineRule="auto"/>
              <w:ind w:left="0"/>
              <w:jc w:val="right"/>
              <w:rPr>
                <w:rFonts w:ascii="Arial" w:hAnsi="Arial" w:cs="Arial"/>
                <w:b w:val="0"/>
                <w:bCs w:val="0"/>
                <w:color w:val="0D0D0D"/>
                <w:sz w:val="24"/>
                <w:szCs w:val="24"/>
              </w:rPr>
            </w:pPr>
          </w:p>
        </w:tc>
        <w:tc>
          <w:tcPr>
            <w:tcW w:w="1417" w:type="dxa"/>
            <w:vAlign w:val="bottom"/>
          </w:tcPr>
          <w:p w:rsidR="00161350" w:rsidRPr="00063BD4" w:rsidRDefault="00161350" w:rsidP="00691E5A">
            <w:pPr>
              <w:pStyle w:val="ExampleSub"/>
              <w:keepNext w:val="0"/>
              <w:keepLines w:val="0"/>
              <w:spacing w:beforeLines="60" w:before="144" w:afterLines="60" w:after="144" w:line="240" w:lineRule="auto"/>
              <w:ind w:left="0"/>
              <w:jc w:val="right"/>
              <w:rPr>
                <w:rFonts w:ascii="Arial" w:hAnsi="Arial" w:cs="Arial"/>
                <w:bCs w:val="0"/>
                <w:color w:val="0D0D0D"/>
                <w:sz w:val="24"/>
                <w:szCs w:val="24"/>
              </w:rPr>
            </w:pPr>
            <w:r w:rsidRPr="00063BD4">
              <w:rPr>
                <w:rFonts w:ascii="Arial" w:hAnsi="Arial" w:cs="Arial"/>
                <w:bCs w:val="0"/>
                <w:color w:val="0D0D0D"/>
                <w:sz w:val="24"/>
                <w:szCs w:val="24"/>
              </w:rPr>
              <w:t>201</w:t>
            </w:r>
            <w:r w:rsidR="00D22542">
              <w:rPr>
                <w:rFonts w:ascii="Arial" w:hAnsi="Arial" w:cs="Arial"/>
                <w:bCs w:val="0"/>
                <w:color w:val="0D0D0D"/>
                <w:sz w:val="24"/>
                <w:szCs w:val="24"/>
              </w:rPr>
              <w:t>9/20</w:t>
            </w:r>
          </w:p>
          <w:p w:rsidR="00161350" w:rsidRPr="00063BD4" w:rsidRDefault="00161350" w:rsidP="00691E5A">
            <w:pPr>
              <w:pStyle w:val="ExampleSub"/>
              <w:keepNext w:val="0"/>
              <w:keepLines w:val="0"/>
              <w:spacing w:beforeLines="60" w:before="144" w:afterLines="60" w:after="144" w:line="240" w:lineRule="auto"/>
              <w:ind w:left="0"/>
              <w:jc w:val="right"/>
              <w:rPr>
                <w:rFonts w:ascii="Arial" w:hAnsi="Arial" w:cs="Arial"/>
                <w:bCs w:val="0"/>
                <w:color w:val="0D0D0D"/>
                <w:sz w:val="24"/>
                <w:szCs w:val="24"/>
              </w:rPr>
            </w:pPr>
            <w:r w:rsidRPr="00063BD4">
              <w:rPr>
                <w:rFonts w:ascii="Arial" w:hAnsi="Arial" w:cs="Arial"/>
                <w:bCs w:val="0"/>
                <w:color w:val="0D0D0D"/>
                <w:sz w:val="24"/>
                <w:szCs w:val="24"/>
              </w:rPr>
              <w:t>£</w:t>
            </w:r>
            <w:r w:rsidR="004307FB">
              <w:rPr>
                <w:rFonts w:ascii="Arial" w:hAnsi="Arial" w:cs="Arial"/>
                <w:bCs w:val="0"/>
                <w:color w:val="0D0D0D"/>
                <w:sz w:val="24"/>
                <w:szCs w:val="24"/>
              </w:rPr>
              <w:t>’</w:t>
            </w:r>
            <w:r w:rsidRPr="00063BD4">
              <w:rPr>
                <w:rFonts w:ascii="Arial" w:hAnsi="Arial" w:cs="Arial"/>
                <w:bCs w:val="0"/>
                <w:color w:val="0D0D0D"/>
                <w:sz w:val="24"/>
                <w:szCs w:val="24"/>
              </w:rPr>
              <w:t>000</w:t>
            </w:r>
          </w:p>
        </w:tc>
      </w:tr>
      <w:tr w:rsidR="00D22542" w:rsidRPr="00063BD4">
        <w:tc>
          <w:tcPr>
            <w:tcW w:w="1417" w:type="dxa"/>
          </w:tcPr>
          <w:p w:rsidR="00D22542" w:rsidRPr="00063BD4" w:rsidRDefault="00D22542" w:rsidP="00D22542">
            <w:pPr>
              <w:pStyle w:val="ExampleSub"/>
              <w:keepNext w:val="0"/>
              <w:keepLines w:val="0"/>
              <w:spacing w:before="0" w:afterLines="60" w:after="144"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(1,000)</w:t>
            </w:r>
          </w:p>
        </w:tc>
        <w:tc>
          <w:tcPr>
            <w:tcW w:w="5046" w:type="dxa"/>
            <w:vAlign w:val="bottom"/>
          </w:tcPr>
          <w:p w:rsidR="00D22542" w:rsidRPr="00063BD4" w:rsidRDefault="00D22542" w:rsidP="00D22542">
            <w:pPr>
              <w:pStyle w:val="CodeNotesbody"/>
              <w:widowControl w:val="0"/>
              <w:numPr>
                <w:ilvl w:val="0"/>
                <w:numId w:val="0"/>
              </w:numPr>
              <w:spacing w:afterLines="60" w:after="144" w:line="240" w:lineRule="auto"/>
              <w:rPr>
                <w:rFonts w:cs="Arial"/>
                <w:color w:val="0D0D0D"/>
                <w:sz w:val="24"/>
                <w:szCs w:val="24"/>
              </w:rPr>
            </w:pPr>
            <w:r w:rsidRPr="00063BD4">
              <w:rPr>
                <w:rFonts w:cs="Arial"/>
                <w:color w:val="0D0D0D"/>
                <w:sz w:val="24"/>
                <w:szCs w:val="24"/>
              </w:rPr>
              <w:t>Cash receipts of short- and long-term borrowing</w:t>
            </w:r>
          </w:p>
        </w:tc>
        <w:tc>
          <w:tcPr>
            <w:tcW w:w="1417" w:type="dxa"/>
          </w:tcPr>
          <w:p w:rsidR="00D22542" w:rsidRPr="00063BD4" w:rsidRDefault="00D70B3C" w:rsidP="00D70B3C">
            <w:pPr>
              <w:pStyle w:val="ExampleSub"/>
              <w:keepNext w:val="0"/>
              <w:keepLines w:val="0"/>
              <w:spacing w:before="0" w:afterLines="60" w:after="144"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0</w:t>
            </w:r>
          </w:p>
        </w:tc>
      </w:tr>
      <w:tr w:rsidR="00D22542" w:rsidRPr="00063BD4">
        <w:tc>
          <w:tcPr>
            <w:tcW w:w="1417" w:type="dxa"/>
          </w:tcPr>
          <w:p w:rsidR="00D22542" w:rsidRPr="00063BD4" w:rsidRDefault="00D22542" w:rsidP="00D22542">
            <w:pPr>
              <w:pStyle w:val="ExampleSub"/>
              <w:keepNext w:val="0"/>
              <w:keepLines w:val="0"/>
              <w:spacing w:before="0" w:afterLines="60" w:after="144"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(1,957)</w:t>
            </w:r>
          </w:p>
        </w:tc>
        <w:tc>
          <w:tcPr>
            <w:tcW w:w="5046" w:type="dxa"/>
            <w:vAlign w:val="bottom"/>
          </w:tcPr>
          <w:p w:rsidR="00D22542" w:rsidRPr="00063BD4" w:rsidRDefault="00D22542" w:rsidP="00D22542">
            <w:pPr>
              <w:pStyle w:val="CodeNotesbody"/>
              <w:widowControl w:val="0"/>
              <w:numPr>
                <w:ilvl w:val="0"/>
                <w:numId w:val="0"/>
              </w:numPr>
              <w:spacing w:afterLines="60" w:after="144" w:line="240" w:lineRule="auto"/>
              <w:rPr>
                <w:rFonts w:cs="Arial"/>
                <w:color w:val="0D0D0D"/>
                <w:sz w:val="24"/>
                <w:szCs w:val="24"/>
              </w:rPr>
            </w:pPr>
            <w:r w:rsidRPr="00063BD4">
              <w:rPr>
                <w:rFonts w:cs="Arial"/>
                <w:color w:val="0D0D0D"/>
                <w:sz w:val="24"/>
                <w:szCs w:val="24"/>
              </w:rPr>
              <w:t>Other receipts from financing activities</w:t>
            </w:r>
            <w:r>
              <w:rPr>
                <w:rFonts w:cs="Arial"/>
                <w:color w:val="0D0D0D"/>
                <w:sz w:val="24"/>
                <w:szCs w:val="24"/>
              </w:rPr>
              <w:t>**</w:t>
            </w:r>
          </w:p>
        </w:tc>
        <w:tc>
          <w:tcPr>
            <w:tcW w:w="1417" w:type="dxa"/>
          </w:tcPr>
          <w:p w:rsidR="00D22542" w:rsidRPr="00063BD4" w:rsidRDefault="00D70B3C" w:rsidP="00D70B3C">
            <w:pPr>
              <w:pStyle w:val="ExampleSub"/>
              <w:keepNext w:val="0"/>
              <w:keepLines w:val="0"/>
              <w:spacing w:before="0" w:afterLines="60" w:after="144"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0</w:t>
            </w:r>
          </w:p>
        </w:tc>
      </w:tr>
      <w:tr w:rsidR="00D22542" w:rsidRPr="00063BD4">
        <w:tc>
          <w:tcPr>
            <w:tcW w:w="1417" w:type="dxa"/>
          </w:tcPr>
          <w:p w:rsidR="00D22542" w:rsidRPr="00063BD4" w:rsidRDefault="00D22542" w:rsidP="00D22542">
            <w:pPr>
              <w:pStyle w:val="ExampleSub"/>
              <w:keepNext w:val="0"/>
              <w:keepLines w:val="0"/>
              <w:spacing w:before="0" w:afterLines="60" w:after="144"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0</w:t>
            </w:r>
          </w:p>
        </w:tc>
        <w:tc>
          <w:tcPr>
            <w:tcW w:w="5046" w:type="dxa"/>
            <w:vAlign w:val="bottom"/>
          </w:tcPr>
          <w:p w:rsidR="00D22542" w:rsidRPr="00063BD4" w:rsidRDefault="00D22542" w:rsidP="00D22542">
            <w:pPr>
              <w:pStyle w:val="CodeNotesbody"/>
              <w:widowControl w:val="0"/>
              <w:numPr>
                <w:ilvl w:val="0"/>
                <w:numId w:val="0"/>
              </w:numPr>
              <w:spacing w:afterLines="60" w:after="144" w:line="240" w:lineRule="auto"/>
              <w:rPr>
                <w:rFonts w:cs="Arial"/>
                <w:color w:val="0D0D0D"/>
                <w:sz w:val="24"/>
                <w:szCs w:val="24"/>
              </w:rPr>
            </w:pPr>
            <w:r w:rsidRPr="00063BD4">
              <w:rPr>
                <w:rFonts w:cs="Arial"/>
                <w:color w:val="0D0D0D"/>
                <w:sz w:val="24"/>
                <w:szCs w:val="24"/>
              </w:rPr>
              <w:t>Cash payments for the reduction of the outstanding liabilities relating to finance leases</w:t>
            </w:r>
          </w:p>
        </w:tc>
        <w:tc>
          <w:tcPr>
            <w:tcW w:w="1417" w:type="dxa"/>
          </w:tcPr>
          <w:p w:rsidR="00D22542" w:rsidRPr="00063BD4" w:rsidRDefault="00D70B3C" w:rsidP="00D70B3C">
            <w:pPr>
              <w:pStyle w:val="ExampleSub"/>
              <w:keepNext w:val="0"/>
              <w:keepLines w:val="0"/>
              <w:spacing w:before="0" w:afterLines="60" w:after="144"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0</w:t>
            </w:r>
          </w:p>
        </w:tc>
      </w:tr>
      <w:tr w:rsidR="00D22542" w:rsidRPr="00063BD4">
        <w:tc>
          <w:tcPr>
            <w:tcW w:w="1417" w:type="dxa"/>
          </w:tcPr>
          <w:p w:rsidR="00D22542" w:rsidRPr="00063BD4" w:rsidRDefault="00D22542" w:rsidP="00D22542">
            <w:pPr>
              <w:pStyle w:val="ExampleSub"/>
              <w:keepNext w:val="0"/>
              <w:keepLines w:val="0"/>
              <w:spacing w:before="0" w:afterLines="60" w:after="144"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1,000</w:t>
            </w:r>
          </w:p>
        </w:tc>
        <w:tc>
          <w:tcPr>
            <w:tcW w:w="5046" w:type="dxa"/>
            <w:vAlign w:val="bottom"/>
          </w:tcPr>
          <w:p w:rsidR="00D22542" w:rsidRPr="00063BD4" w:rsidRDefault="00D22542" w:rsidP="00D22542">
            <w:pPr>
              <w:pStyle w:val="CodeNotesbody"/>
              <w:widowControl w:val="0"/>
              <w:numPr>
                <w:ilvl w:val="0"/>
                <w:numId w:val="0"/>
              </w:numPr>
              <w:spacing w:afterLines="60" w:after="144" w:line="240" w:lineRule="auto"/>
              <w:rPr>
                <w:rFonts w:cs="Arial"/>
                <w:color w:val="0D0D0D"/>
                <w:sz w:val="24"/>
                <w:szCs w:val="24"/>
              </w:rPr>
            </w:pPr>
            <w:r w:rsidRPr="00063BD4">
              <w:rPr>
                <w:rFonts w:cs="Arial"/>
                <w:color w:val="0D0D0D"/>
                <w:sz w:val="24"/>
                <w:szCs w:val="24"/>
              </w:rPr>
              <w:t>Repayments of short and long</w:t>
            </w:r>
            <w:r>
              <w:rPr>
                <w:rFonts w:cs="Arial"/>
                <w:color w:val="0D0D0D"/>
                <w:sz w:val="24"/>
                <w:szCs w:val="24"/>
              </w:rPr>
              <w:t xml:space="preserve"> </w:t>
            </w:r>
            <w:r w:rsidRPr="00063BD4">
              <w:rPr>
                <w:rFonts w:cs="Arial"/>
                <w:color w:val="0D0D0D"/>
                <w:sz w:val="24"/>
                <w:szCs w:val="24"/>
              </w:rPr>
              <w:t>term borrowing</w:t>
            </w:r>
          </w:p>
        </w:tc>
        <w:tc>
          <w:tcPr>
            <w:tcW w:w="1417" w:type="dxa"/>
          </w:tcPr>
          <w:p w:rsidR="00D22542" w:rsidRPr="00063BD4" w:rsidRDefault="00D70B3C" w:rsidP="00D70B3C">
            <w:pPr>
              <w:pStyle w:val="ExampleSub"/>
              <w:keepNext w:val="0"/>
              <w:keepLines w:val="0"/>
              <w:spacing w:before="0" w:afterLines="60" w:after="144"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0</w:t>
            </w:r>
          </w:p>
        </w:tc>
      </w:tr>
      <w:tr w:rsidR="00D22542" w:rsidRPr="00063BD4">
        <w:trPr>
          <w:trHeight w:val="206"/>
        </w:trPr>
        <w:tc>
          <w:tcPr>
            <w:tcW w:w="1417" w:type="dxa"/>
            <w:tcBorders>
              <w:bottom w:val="single" w:sz="4" w:space="0" w:color="auto"/>
            </w:tcBorders>
          </w:tcPr>
          <w:p w:rsidR="00D22542" w:rsidRPr="00063BD4" w:rsidRDefault="00D22542" w:rsidP="00D22542">
            <w:pPr>
              <w:pStyle w:val="ExampleSub"/>
              <w:keepNext w:val="0"/>
              <w:keepLines w:val="0"/>
              <w:spacing w:before="0" w:afterLines="60" w:after="144"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0</w:t>
            </w:r>
          </w:p>
        </w:tc>
        <w:tc>
          <w:tcPr>
            <w:tcW w:w="5046" w:type="dxa"/>
            <w:vAlign w:val="bottom"/>
          </w:tcPr>
          <w:p w:rsidR="00D22542" w:rsidRPr="00063BD4" w:rsidRDefault="00D22542" w:rsidP="00D22542">
            <w:pPr>
              <w:pStyle w:val="CodeNotesbody"/>
              <w:widowControl w:val="0"/>
              <w:numPr>
                <w:ilvl w:val="0"/>
                <w:numId w:val="0"/>
              </w:numPr>
              <w:spacing w:afterLines="60" w:after="144" w:line="240" w:lineRule="auto"/>
              <w:rPr>
                <w:rFonts w:cs="Arial"/>
                <w:color w:val="0D0D0D"/>
                <w:sz w:val="24"/>
                <w:szCs w:val="24"/>
              </w:rPr>
            </w:pPr>
            <w:r w:rsidRPr="00063BD4">
              <w:rPr>
                <w:rFonts w:cs="Arial"/>
                <w:color w:val="0D0D0D"/>
                <w:sz w:val="24"/>
                <w:szCs w:val="24"/>
              </w:rPr>
              <w:t>Other payments for financing activities</w:t>
            </w:r>
            <w:r>
              <w:rPr>
                <w:rFonts w:cs="Arial"/>
                <w:color w:val="0D0D0D"/>
                <w:sz w:val="24"/>
                <w:szCs w:val="24"/>
              </w:rPr>
              <w:t>**</w:t>
            </w:r>
          </w:p>
        </w:tc>
        <w:tc>
          <w:tcPr>
            <w:tcW w:w="1417" w:type="dxa"/>
            <w:tcBorders>
              <w:bottom w:val="single" w:sz="4" w:space="0" w:color="auto"/>
            </w:tcBorders>
          </w:tcPr>
          <w:p w:rsidR="00D22542" w:rsidRPr="00063BD4" w:rsidRDefault="00D70B3C" w:rsidP="00D70B3C">
            <w:pPr>
              <w:pStyle w:val="ExampleSub"/>
              <w:keepNext w:val="0"/>
              <w:keepLines w:val="0"/>
              <w:spacing w:before="0" w:afterLines="60" w:after="144" w:line="240" w:lineRule="auto"/>
              <w:ind w:left="0"/>
              <w:jc w:val="right"/>
              <w:rPr>
                <w:rFonts w:ascii="Arial" w:hAnsi="Arial" w:cs="Arial"/>
                <w:b w:val="0"/>
                <w:bCs w:val="0"/>
                <w:color w:val="0D0D0D"/>
                <w:sz w:val="24"/>
                <w:szCs w:val="24"/>
              </w:rPr>
            </w:pPr>
            <w:r>
              <w:rPr>
                <w:rFonts w:ascii="Arial" w:hAnsi="Arial" w:cs="Arial"/>
                <w:b w:val="0"/>
                <w:bCs w:val="0"/>
                <w:color w:val="0D0D0D"/>
                <w:sz w:val="24"/>
                <w:szCs w:val="24"/>
              </w:rPr>
              <w:t>767</w:t>
            </w:r>
          </w:p>
        </w:tc>
      </w:tr>
      <w:tr w:rsidR="00D22542" w:rsidRPr="00063BD4">
        <w:tc>
          <w:tcPr>
            <w:tcW w:w="1417" w:type="dxa"/>
            <w:tcBorders>
              <w:top w:val="single" w:sz="4" w:space="0" w:color="auto"/>
            </w:tcBorders>
          </w:tcPr>
          <w:p w:rsidR="00D22542" w:rsidRPr="00063BD4" w:rsidRDefault="00D22542" w:rsidP="00D22542">
            <w:pPr>
              <w:pStyle w:val="ExampleSub"/>
              <w:keepNext w:val="0"/>
              <w:keepLines w:val="0"/>
              <w:spacing w:beforeLines="60" w:before="144" w:afterLines="60" w:after="144" w:line="240" w:lineRule="auto"/>
              <w:ind w:left="0"/>
              <w:jc w:val="right"/>
              <w:rPr>
                <w:rFonts w:ascii="Arial" w:hAnsi="Arial" w:cs="Arial"/>
                <w:bCs w:val="0"/>
                <w:color w:val="0D0D0D"/>
                <w:sz w:val="24"/>
                <w:szCs w:val="24"/>
              </w:rPr>
            </w:pPr>
            <w:r>
              <w:rPr>
                <w:rFonts w:ascii="Arial" w:hAnsi="Arial" w:cs="Arial"/>
                <w:bCs w:val="0"/>
                <w:color w:val="0D0D0D"/>
                <w:sz w:val="24"/>
                <w:szCs w:val="24"/>
              </w:rPr>
              <w:t>(1,957)</w:t>
            </w:r>
          </w:p>
        </w:tc>
        <w:tc>
          <w:tcPr>
            <w:tcW w:w="5046" w:type="dxa"/>
            <w:vAlign w:val="bottom"/>
          </w:tcPr>
          <w:p w:rsidR="00D22542" w:rsidRPr="00063BD4" w:rsidRDefault="00D22542" w:rsidP="00D22542">
            <w:pPr>
              <w:pStyle w:val="CodeNotesbody"/>
              <w:widowControl w:val="0"/>
              <w:numPr>
                <w:ilvl w:val="0"/>
                <w:numId w:val="0"/>
              </w:numPr>
              <w:spacing w:beforeLines="60" w:before="144" w:afterLines="60" w:after="144" w:line="240" w:lineRule="auto"/>
              <w:rPr>
                <w:rFonts w:cs="Arial"/>
                <w:b/>
                <w:color w:val="0D0D0D"/>
                <w:sz w:val="24"/>
                <w:szCs w:val="24"/>
              </w:rPr>
            </w:pPr>
            <w:r w:rsidRPr="00063BD4">
              <w:rPr>
                <w:rFonts w:cs="Arial"/>
                <w:b/>
                <w:color w:val="0D0D0D"/>
                <w:sz w:val="24"/>
                <w:szCs w:val="24"/>
              </w:rPr>
              <w:t>Net cash flows from financing activities</w:t>
            </w:r>
          </w:p>
        </w:tc>
        <w:tc>
          <w:tcPr>
            <w:tcW w:w="1417" w:type="dxa"/>
            <w:tcBorders>
              <w:top w:val="single" w:sz="4" w:space="0" w:color="auto"/>
            </w:tcBorders>
          </w:tcPr>
          <w:p w:rsidR="00D22542" w:rsidRPr="00063BD4" w:rsidRDefault="00D70B3C" w:rsidP="00D70B3C">
            <w:pPr>
              <w:pStyle w:val="ExampleSub"/>
              <w:keepNext w:val="0"/>
              <w:keepLines w:val="0"/>
              <w:spacing w:beforeLines="60" w:before="144" w:afterLines="60" w:after="144" w:line="240" w:lineRule="auto"/>
              <w:ind w:left="0"/>
              <w:jc w:val="right"/>
              <w:rPr>
                <w:rFonts w:ascii="Arial" w:hAnsi="Arial" w:cs="Arial"/>
                <w:bCs w:val="0"/>
                <w:color w:val="0D0D0D"/>
                <w:sz w:val="24"/>
                <w:szCs w:val="24"/>
              </w:rPr>
            </w:pPr>
            <w:r>
              <w:rPr>
                <w:rFonts w:ascii="Arial" w:hAnsi="Arial" w:cs="Arial"/>
                <w:bCs w:val="0"/>
                <w:color w:val="0D0D0D"/>
                <w:sz w:val="24"/>
                <w:szCs w:val="24"/>
              </w:rPr>
              <w:t>767</w:t>
            </w:r>
          </w:p>
        </w:tc>
      </w:tr>
    </w:tbl>
    <w:p w:rsidR="00B87BF6" w:rsidRDefault="00446131" w:rsidP="003E34BD">
      <w:pPr>
        <w:pStyle w:val="ExampleSub"/>
        <w:keepNext w:val="0"/>
        <w:keepLines w:val="0"/>
        <w:rPr>
          <w:rFonts w:ascii="Arial" w:hAnsi="Arial" w:cs="Arial"/>
          <w:b w:val="0"/>
          <w:bCs w:val="0"/>
          <w:color w:val="000000"/>
          <w:sz w:val="24"/>
          <w:szCs w:val="24"/>
        </w:rPr>
      </w:pPr>
      <w:r>
        <w:rPr>
          <w:rFonts w:ascii="Arial" w:hAnsi="Arial" w:cs="Arial"/>
          <w:bCs w:val="0"/>
          <w:color w:val="000000"/>
          <w:sz w:val="24"/>
          <w:szCs w:val="24"/>
        </w:rPr>
        <w:t>*</w:t>
      </w:r>
      <w:r w:rsidR="002500E7">
        <w:rPr>
          <w:rFonts w:ascii="Arial" w:hAnsi="Arial" w:cs="Arial"/>
          <w:bCs w:val="0"/>
          <w:color w:val="000000"/>
          <w:sz w:val="24"/>
          <w:szCs w:val="24"/>
        </w:rPr>
        <w:t>*</w:t>
      </w:r>
      <w:r>
        <w:rPr>
          <w:rFonts w:ascii="Arial" w:hAnsi="Arial" w:cs="Arial"/>
          <w:b w:val="0"/>
          <w:bCs w:val="0"/>
          <w:color w:val="000000"/>
          <w:sz w:val="24"/>
          <w:szCs w:val="24"/>
        </w:rPr>
        <w:t xml:space="preserve">Net </w:t>
      </w:r>
      <w:r w:rsidR="008E0C56">
        <w:rPr>
          <w:rFonts w:ascii="Arial" w:hAnsi="Arial" w:cs="Arial"/>
          <w:b w:val="0"/>
          <w:bCs w:val="0"/>
          <w:color w:val="000000"/>
          <w:sz w:val="24"/>
          <w:szCs w:val="24"/>
        </w:rPr>
        <w:t>non-domestic</w:t>
      </w:r>
      <w:r w:rsidR="002500E7">
        <w:rPr>
          <w:rFonts w:ascii="Arial" w:hAnsi="Arial" w:cs="Arial"/>
          <w:b w:val="0"/>
          <w:bCs w:val="0"/>
          <w:color w:val="000000"/>
          <w:sz w:val="24"/>
          <w:szCs w:val="24"/>
        </w:rPr>
        <w:t xml:space="preserve"> rates/council tax after payments</w:t>
      </w:r>
      <w:r>
        <w:rPr>
          <w:rFonts w:ascii="Arial" w:hAnsi="Arial" w:cs="Arial"/>
          <w:b w:val="0"/>
          <w:bCs w:val="0"/>
          <w:color w:val="000000"/>
          <w:sz w:val="24"/>
          <w:szCs w:val="24"/>
        </w:rPr>
        <w:t xml:space="preserve"> to major preceptors</w:t>
      </w:r>
      <w:r w:rsidR="00D55A54">
        <w:rPr>
          <w:rFonts w:ascii="Arial" w:hAnsi="Arial" w:cs="Arial"/>
          <w:b w:val="0"/>
          <w:bCs w:val="0"/>
          <w:color w:val="000000"/>
          <w:sz w:val="24"/>
          <w:szCs w:val="24"/>
        </w:rPr>
        <w:t>/sharing authorities/Central Government</w:t>
      </w:r>
      <w:r>
        <w:rPr>
          <w:rFonts w:ascii="Arial" w:hAnsi="Arial" w:cs="Arial"/>
          <w:b w:val="0"/>
          <w:bCs w:val="0"/>
          <w:color w:val="000000"/>
          <w:sz w:val="24"/>
          <w:szCs w:val="24"/>
        </w:rPr>
        <w:t xml:space="preserve"> </w:t>
      </w:r>
      <w:r w:rsidR="002500E7">
        <w:rPr>
          <w:rFonts w:ascii="Arial" w:hAnsi="Arial" w:cs="Arial"/>
          <w:b w:val="0"/>
          <w:bCs w:val="0"/>
          <w:color w:val="000000"/>
          <w:sz w:val="24"/>
          <w:szCs w:val="24"/>
        </w:rPr>
        <w:t xml:space="preserve">and </w:t>
      </w:r>
      <w:r>
        <w:rPr>
          <w:rFonts w:ascii="Arial" w:hAnsi="Arial" w:cs="Arial"/>
          <w:b w:val="0"/>
          <w:bCs w:val="0"/>
          <w:color w:val="000000"/>
          <w:sz w:val="24"/>
          <w:szCs w:val="24"/>
        </w:rPr>
        <w:t>after settlement of the estimated deficit</w:t>
      </w:r>
      <w:r w:rsidR="002500E7">
        <w:rPr>
          <w:rFonts w:ascii="Arial" w:hAnsi="Arial" w:cs="Arial"/>
          <w:b w:val="0"/>
          <w:bCs w:val="0"/>
          <w:color w:val="000000"/>
          <w:sz w:val="24"/>
          <w:szCs w:val="24"/>
        </w:rPr>
        <w:t>/surplus</w:t>
      </w:r>
      <w:r>
        <w:rPr>
          <w:rFonts w:ascii="Arial" w:hAnsi="Arial" w:cs="Arial"/>
          <w:b w:val="0"/>
          <w:bCs w:val="0"/>
          <w:color w:val="000000"/>
          <w:sz w:val="24"/>
          <w:szCs w:val="24"/>
        </w:rPr>
        <w:t xml:space="preserve"> on the Collection Fund.</w:t>
      </w:r>
    </w:p>
    <w:p w:rsidR="00614DD1" w:rsidRDefault="00614DD1" w:rsidP="003E34BD">
      <w:pPr>
        <w:pStyle w:val="ExampleSub"/>
        <w:keepNext w:val="0"/>
        <w:keepLines w:val="0"/>
        <w:rPr>
          <w:rFonts w:ascii="Arial" w:hAnsi="Arial" w:cs="Arial"/>
          <w:bCs w:val="0"/>
          <w:color w:val="000000"/>
          <w:sz w:val="24"/>
          <w:szCs w:val="24"/>
        </w:rPr>
      </w:pPr>
    </w:p>
    <w:p w:rsidR="00614DD1" w:rsidRDefault="00614DD1" w:rsidP="003E34BD">
      <w:pPr>
        <w:pStyle w:val="ExampleSub"/>
        <w:keepNext w:val="0"/>
        <w:keepLines w:val="0"/>
        <w:rPr>
          <w:rFonts w:ascii="Arial" w:hAnsi="Arial" w:cs="Arial"/>
          <w:bCs w:val="0"/>
          <w:color w:val="000000"/>
          <w:sz w:val="24"/>
          <w:szCs w:val="24"/>
        </w:rPr>
      </w:pPr>
    </w:p>
    <w:p w:rsidR="00AD67D6" w:rsidRDefault="00AD67D6" w:rsidP="003E34BD">
      <w:pPr>
        <w:pStyle w:val="ExampleSub"/>
        <w:keepNext w:val="0"/>
        <w:keepLines w:val="0"/>
        <w:rPr>
          <w:rFonts w:ascii="Arial" w:hAnsi="Arial" w:cs="Arial"/>
          <w:bCs w:val="0"/>
          <w:color w:val="000000"/>
          <w:sz w:val="24"/>
          <w:szCs w:val="24"/>
        </w:rPr>
      </w:pPr>
      <w:r>
        <w:rPr>
          <w:rFonts w:ascii="Arial" w:hAnsi="Arial" w:cs="Arial"/>
          <w:bCs w:val="0"/>
          <w:color w:val="000000"/>
          <w:sz w:val="24"/>
          <w:szCs w:val="24"/>
        </w:rPr>
        <w:t>Reconciliation of Liabilities arising from Financing Activities</w:t>
      </w:r>
    </w:p>
    <w:p w:rsidR="00AD67D6" w:rsidRPr="008E0C56" w:rsidRDefault="00AD67D6" w:rsidP="008E0C56">
      <w:pPr>
        <w:pStyle w:val="ExampleSub"/>
        <w:keepNext w:val="0"/>
        <w:keepLines w:val="0"/>
        <w:ind w:left="0"/>
        <w:rPr>
          <w:rFonts w:ascii="Arial" w:hAnsi="Arial" w:cs="Arial"/>
          <w:bCs w:val="0"/>
          <w:color w:val="000000"/>
          <w:sz w:val="12"/>
          <w:szCs w:val="12"/>
        </w:rPr>
      </w:pPr>
    </w:p>
    <w:tbl>
      <w:tblPr>
        <w:tblStyle w:val="TableGrid"/>
        <w:tblW w:w="1021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reconcilliation of liabilities arising from financing activities"/>
        <w:tblDescription w:val="table shows changes in longterm borrowing, short term borrowing and lease liabilities between 1 Aprol 2019 and 31 March 2020"/>
      </w:tblPr>
      <w:tblGrid>
        <w:gridCol w:w="1990"/>
        <w:gridCol w:w="1276"/>
        <w:gridCol w:w="1276"/>
        <w:gridCol w:w="1559"/>
        <w:gridCol w:w="1418"/>
        <w:gridCol w:w="1417"/>
        <w:gridCol w:w="1276"/>
      </w:tblGrid>
      <w:tr w:rsidR="00B15712" w:rsidTr="005E6412">
        <w:trPr>
          <w:trHeight w:val="1409"/>
          <w:tblHeader/>
        </w:trPr>
        <w:tc>
          <w:tcPr>
            <w:tcW w:w="1990" w:type="dxa"/>
          </w:tcPr>
          <w:p w:rsidR="00B15712" w:rsidRDefault="00B15712" w:rsidP="003E34BD">
            <w:pPr>
              <w:pStyle w:val="ExampleSub"/>
              <w:keepNext w:val="0"/>
              <w:keepLines w:val="0"/>
              <w:ind w:left="0"/>
              <w:rPr>
                <w:rFonts w:ascii="Arial" w:hAnsi="Arial" w:cs="Arial"/>
                <w:b w:val="0"/>
                <w:bCs w:val="0"/>
                <w:color w:val="000000"/>
                <w:sz w:val="24"/>
                <w:szCs w:val="24"/>
              </w:rPr>
            </w:pPr>
          </w:p>
        </w:tc>
        <w:tc>
          <w:tcPr>
            <w:tcW w:w="1276" w:type="dxa"/>
            <w:tcBorders>
              <w:right w:val="single" w:sz="4" w:space="0" w:color="auto"/>
            </w:tcBorders>
          </w:tcPr>
          <w:p w:rsidR="00B15712" w:rsidRPr="002F61E7" w:rsidRDefault="00CB4328" w:rsidP="003E34BD">
            <w:pPr>
              <w:pStyle w:val="ExampleSub"/>
              <w:keepNext w:val="0"/>
              <w:keepLines w:val="0"/>
              <w:ind w:left="0"/>
              <w:rPr>
                <w:rFonts w:ascii="Arial" w:hAnsi="Arial" w:cs="Arial"/>
                <w:bCs w:val="0"/>
                <w:color w:val="000000"/>
                <w:sz w:val="24"/>
                <w:szCs w:val="24"/>
              </w:rPr>
            </w:pPr>
            <w:r>
              <w:rPr>
                <w:rFonts w:ascii="Arial" w:hAnsi="Arial" w:cs="Arial"/>
                <w:bCs w:val="0"/>
                <w:color w:val="000000"/>
                <w:sz w:val="24"/>
                <w:szCs w:val="24"/>
              </w:rPr>
              <w:t>Balance at 1 April 2019</w:t>
            </w:r>
          </w:p>
        </w:tc>
        <w:tc>
          <w:tcPr>
            <w:tcW w:w="2835" w:type="dxa"/>
            <w:gridSpan w:val="2"/>
            <w:tcBorders>
              <w:left w:val="single" w:sz="4" w:space="0" w:color="auto"/>
              <w:right w:val="single" w:sz="4" w:space="0" w:color="auto"/>
            </w:tcBorders>
          </w:tcPr>
          <w:p w:rsidR="002F61E7" w:rsidRDefault="00B15712" w:rsidP="00B15712">
            <w:pPr>
              <w:pStyle w:val="ExampleSub"/>
              <w:keepNext w:val="0"/>
              <w:keepLines w:val="0"/>
              <w:ind w:left="0"/>
              <w:jc w:val="center"/>
              <w:rPr>
                <w:rFonts w:ascii="Arial" w:hAnsi="Arial" w:cs="Arial"/>
                <w:bCs w:val="0"/>
                <w:color w:val="000000"/>
                <w:sz w:val="24"/>
                <w:szCs w:val="24"/>
              </w:rPr>
            </w:pPr>
            <w:r w:rsidRPr="002F61E7">
              <w:rPr>
                <w:rFonts w:ascii="Arial" w:hAnsi="Arial" w:cs="Arial"/>
                <w:bCs w:val="0"/>
                <w:color w:val="000000"/>
                <w:sz w:val="24"/>
                <w:szCs w:val="24"/>
              </w:rPr>
              <w:t>Financing</w:t>
            </w:r>
          </w:p>
          <w:p w:rsidR="00B15712" w:rsidRPr="002F61E7" w:rsidRDefault="00B15712" w:rsidP="00B15712">
            <w:pPr>
              <w:pStyle w:val="ExampleSub"/>
              <w:keepNext w:val="0"/>
              <w:keepLines w:val="0"/>
              <w:ind w:left="0"/>
              <w:jc w:val="center"/>
              <w:rPr>
                <w:rFonts w:ascii="Arial" w:hAnsi="Arial" w:cs="Arial"/>
                <w:bCs w:val="0"/>
                <w:color w:val="000000"/>
                <w:sz w:val="24"/>
                <w:szCs w:val="24"/>
              </w:rPr>
            </w:pPr>
            <w:r w:rsidRPr="002F61E7">
              <w:rPr>
                <w:rFonts w:ascii="Arial" w:hAnsi="Arial" w:cs="Arial"/>
                <w:bCs w:val="0"/>
                <w:color w:val="000000"/>
                <w:sz w:val="24"/>
                <w:szCs w:val="24"/>
              </w:rPr>
              <w:t xml:space="preserve"> cash flows</w:t>
            </w:r>
          </w:p>
        </w:tc>
        <w:tc>
          <w:tcPr>
            <w:tcW w:w="2835" w:type="dxa"/>
            <w:gridSpan w:val="2"/>
            <w:tcBorders>
              <w:left w:val="single" w:sz="4" w:space="0" w:color="auto"/>
              <w:right w:val="single" w:sz="4" w:space="0" w:color="auto"/>
            </w:tcBorders>
          </w:tcPr>
          <w:p w:rsidR="00B15712" w:rsidRPr="002F61E7" w:rsidRDefault="00B15712" w:rsidP="003E34BD">
            <w:pPr>
              <w:pStyle w:val="ExampleSub"/>
              <w:keepNext w:val="0"/>
              <w:keepLines w:val="0"/>
              <w:ind w:left="0"/>
              <w:rPr>
                <w:rFonts w:ascii="Arial" w:hAnsi="Arial" w:cs="Arial"/>
                <w:bCs w:val="0"/>
                <w:color w:val="000000"/>
                <w:sz w:val="24"/>
                <w:szCs w:val="24"/>
              </w:rPr>
            </w:pPr>
            <w:r w:rsidRPr="002F61E7">
              <w:rPr>
                <w:rFonts w:ascii="Arial" w:hAnsi="Arial" w:cs="Arial"/>
                <w:bCs w:val="0"/>
                <w:color w:val="000000"/>
                <w:sz w:val="24"/>
                <w:szCs w:val="24"/>
              </w:rPr>
              <w:t>Non-cash changes</w:t>
            </w:r>
          </w:p>
        </w:tc>
        <w:tc>
          <w:tcPr>
            <w:tcW w:w="1276" w:type="dxa"/>
            <w:tcBorders>
              <w:left w:val="single" w:sz="4" w:space="0" w:color="auto"/>
            </w:tcBorders>
          </w:tcPr>
          <w:p w:rsidR="00B15712" w:rsidRPr="002F61E7" w:rsidRDefault="00CB4328" w:rsidP="00D0692B">
            <w:pPr>
              <w:pStyle w:val="ExampleSub"/>
              <w:keepNext w:val="0"/>
              <w:keepLines w:val="0"/>
              <w:ind w:left="0"/>
              <w:jc w:val="right"/>
              <w:rPr>
                <w:rFonts w:ascii="Arial" w:hAnsi="Arial" w:cs="Arial"/>
                <w:bCs w:val="0"/>
                <w:color w:val="000000"/>
                <w:sz w:val="24"/>
                <w:szCs w:val="24"/>
              </w:rPr>
            </w:pPr>
            <w:r>
              <w:rPr>
                <w:rFonts w:ascii="Arial" w:hAnsi="Arial" w:cs="Arial"/>
                <w:bCs w:val="0"/>
                <w:color w:val="000000"/>
                <w:sz w:val="24"/>
                <w:szCs w:val="24"/>
              </w:rPr>
              <w:t>Balance at 31 March 2020</w:t>
            </w:r>
          </w:p>
        </w:tc>
      </w:tr>
      <w:tr w:rsidR="002F61E7" w:rsidTr="002F61E7">
        <w:tc>
          <w:tcPr>
            <w:tcW w:w="1990" w:type="dxa"/>
          </w:tcPr>
          <w:p w:rsidR="00B15712" w:rsidRDefault="00B15712" w:rsidP="003E34BD">
            <w:pPr>
              <w:pStyle w:val="ExampleSub"/>
              <w:keepNext w:val="0"/>
              <w:keepLines w:val="0"/>
              <w:ind w:left="0"/>
              <w:rPr>
                <w:rFonts w:ascii="Arial" w:hAnsi="Arial" w:cs="Arial"/>
                <w:b w:val="0"/>
                <w:bCs w:val="0"/>
                <w:color w:val="000000"/>
                <w:sz w:val="24"/>
                <w:szCs w:val="24"/>
              </w:rPr>
            </w:pPr>
          </w:p>
        </w:tc>
        <w:tc>
          <w:tcPr>
            <w:tcW w:w="1276" w:type="dxa"/>
            <w:tcBorders>
              <w:right w:val="single" w:sz="4" w:space="0" w:color="auto"/>
            </w:tcBorders>
          </w:tcPr>
          <w:p w:rsidR="00B15712" w:rsidRDefault="00B15712" w:rsidP="003E34BD">
            <w:pPr>
              <w:pStyle w:val="ExampleSub"/>
              <w:keepNext w:val="0"/>
              <w:keepLines w:val="0"/>
              <w:ind w:left="0"/>
              <w:rPr>
                <w:rFonts w:ascii="Arial" w:hAnsi="Arial" w:cs="Arial"/>
                <w:b w:val="0"/>
                <w:bCs w:val="0"/>
                <w:color w:val="000000"/>
                <w:sz w:val="24"/>
                <w:szCs w:val="24"/>
              </w:rPr>
            </w:pPr>
          </w:p>
        </w:tc>
        <w:tc>
          <w:tcPr>
            <w:tcW w:w="1276" w:type="dxa"/>
            <w:tcBorders>
              <w:left w:val="single" w:sz="4" w:space="0" w:color="auto"/>
            </w:tcBorders>
          </w:tcPr>
          <w:p w:rsidR="00B15712" w:rsidRDefault="00B15712" w:rsidP="002F61E7">
            <w:pPr>
              <w:pStyle w:val="ExampleSub"/>
              <w:keepNext w:val="0"/>
              <w:keepLines w:val="0"/>
              <w:ind w:left="0"/>
              <w:jc w:val="right"/>
              <w:rPr>
                <w:rFonts w:ascii="Arial" w:hAnsi="Arial" w:cs="Arial"/>
                <w:b w:val="0"/>
                <w:bCs w:val="0"/>
                <w:color w:val="000000"/>
                <w:sz w:val="24"/>
                <w:szCs w:val="24"/>
              </w:rPr>
            </w:pPr>
            <w:r>
              <w:rPr>
                <w:rFonts w:ascii="Arial" w:hAnsi="Arial" w:cs="Arial"/>
                <w:b w:val="0"/>
                <w:bCs w:val="0"/>
                <w:color w:val="000000"/>
                <w:sz w:val="24"/>
                <w:szCs w:val="24"/>
              </w:rPr>
              <w:t>Proceeds</w:t>
            </w:r>
          </w:p>
        </w:tc>
        <w:tc>
          <w:tcPr>
            <w:tcW w:w="1559" w:type="dxa"/>
            <w:tcBorders>
              <w:right w:val="single" w:sz="4" w:space="0" w:color="auto"/>
            </w:tcBorders>
          </w:tcPr>
          <w:p w:rsidR="00B15712" w:rsidRDefault="00B15712" w:rsidP="002F61E7">
            <w:pPr>
              <w:pStyle w:val="ExampleSub"/>
              <w:keepNext w:val="0"/>
              <w:keepLines w:val="0"/>
              <w:ind w:left="0"/>
              <w:jc w:val="right"/>
              <w:rPr>
                <w:rFonts w:ascii="Arial" w:hAnsi="Arial" w:cs="Arial"/>
                <w:b w:val="0"/>
                <w:bCs w:val="0"/>
                <w:color w:val="000000"/>
                <w:sz w:val="24"/>
                <w:szCs w:val="24"/>
              </w:rPr>
            </w:pPr>
            <w:r>
              <w:rPr>
                <w:rFonts w:ascii="Arial" w:hAnsi="Arial" w:cs="Arial"/>
                <w:b w:val="0"/>
                <w:bCs w:val="0"/>
                <w:color w:val="000000"/>
                <w:sz w:val="24"/>
                <w:szCs w:val="24"/>
              </w:rPr>
              <w:t>Repayment</w:t>
            </w:r>
          </w:p>
        </w:tc>
        <w:tc>
          <w:tcPr>
            <w:tcW w:w="1418" w:type="dxa"/>
            <w:tcBorders>
              <w:left w:val="single" w:sz="4" w:space="0" w:color="auto"/>
            </w:tcBorders>
          </w:tcPr>
          <w:p w:rsidR="00B15712" w:rsidRDefault="00B15712" w:rsidP="002F61E7">
            <w:pPr>
              <w:pStyle w:val="ExampleSub"/>
              <w:keepNext w:val="0"/>
              <w:keepLines w:val="0"/>
              <w:ind w:left="0"/>
              <w:jc w:val="right"/>
              <w:rPr>
                <w:rFonts w:ascii="Arial" w:hAnsi="Arial" w:cs="Arial"/>
                <w:b w:val="0"/>
                <w:bCs w:val="0"/>
                <w:color w:val="000000"/>
                <w:sz w:val="24"/>
                <w:szCs w:val="24"/>
              </w:rPr>
            </w:pPr>
            <w:r>
              <w:rPr>
                <w:rFonts w:ascii="Arial" w:hAnsi="Arial" w:cs="Arial"/>
                <w:b w:val="0"/>
                <w:bCs w:val="0"/>
                <w:color w:val="000000"/>
                <w:sz w:val="24"/>
                <w:szCs w:val="24"/>
              </w:rPr>
              <w:t>Acquisition</w:t>
            </w:r>
          </w:p>
        </w:tc>
        <w:tc>
          <w:tcPr>
            <w:tcW w:w="1417" w:type="dxa"/>
            <w:tcBorders>
              <w:right w:val="single" w:sz="4" w:space="0" w:color="auto"/>
            </w:tcBorders>
          </w:tcPr>
          <w:p w:rsidR="00B15712" w:rsidRDefault="00B15712" w:rsidP="002F61E7">
            <w:pPr>
              <w:pStyle w:val="ExampleSub"/>
              <w:keepNext w:val="0"/>
              <w:keepLines w:val="0"/>
              <w:ind w:left="0"/>
              <w:jc w:val="right"/>
              <w:rPr>
                <w:rFonts w:ascii="Arial" w:hAnsi="Arial" w:cs="Arial"/>
                <w:b w:val="0"/>
                <w:bCs w:val="0"/>
                <w:color w:val="000000"/>
                <w:sz w:val="24"/>
                <w:szCs w:val="24"/>
              </w:rPr>
            </w:pPr>
            <w:r>
              <w:rPr>
                <w:rFonts w:ascii="Arial" w:hAnsi="Arial" w:cs="Arial"/>
                <w:b w:val="0"/>
                <w:bCs w:val="0"/>
                <w:color w:val="000000"/>
                <w:sz w:val="24"/>
                <w:szCs w:val="24"/>
              </w:rPr>
              <w:t>Other non-cash changes</w:t>
            </w:r>
          </w:p>
        </w:tc>
        <w:tc>
          <w:tcPr>
            <w:tcW w:w="1276" w:type="dxa"/>
            <w:tcBorders>
              <w:left w:val="single" w:sz="4" w:space="0" w:color="auto"/>
            </w:tcBorders>
          </w:tcPr>
          <w:p w:rsidR="00B15712" w:rsidRDefault="00B15712" w:rsidP="003E34BD">
            <w:pPr>
              <w:pStyle w:val="ExampleSub"/>
              <w:keepNext w:val="0"/>
              <w:keepLines w:val="0"/>
              <w:ind w:left="0"/>
              <w:rPr>
                <w:rFonts w:ascii="Arial" w:hAnsi="Arial" w:cs="Arial"/>
                <w:b w:val="0"/>
                <w:bCs w:val="0"/>
                <w:color w:val="000000"/>
                <w:sz w:val="24"/>
                <w:szCs w:val="24"/>
              </w:rPr>
            </w:pPr>
          </w:p>
        </w:tc>
      </w:tr>
      <w:tr w:rsidR="002F61E7" w:rsidTr="002F61E7">
        <w:tc>
          <w:tcPr>
            <w:tcW w:w="1990" w:type="dxa"/>
          </w:tcPr>
          <w:p w:rsidR="00B15712" w:rsidRDefault="00B15712" w:rsidP="003E34BD">
            <w:pPr>
              <w:pStyle w:val="ExampleSub"/>
              <w:keepNext w:val="0"/>
              <w:keepLines w:val="0"/>
              <w:ind w:left="0"/>
              <w:rPr>
                <w:rFonts w:ascii="Arial" w:hAnsi="Arial" w:cs="Arial"/>
                <w:b w:val="0"/>
                <w:bCs w:val="0"/>
                <w:color w:val="000000"/>
                <w:sz w:val="24"/>
                <w:szCs w:val="24"/>
              </w:rPr>
            </w:pPr>
          </w:p>
        </w:tc>
        <w:tc>
          <w:tcPr>
            <w:tcW w:w="1276" w:type="dxa"/>
            <w:tcBorders>
              <w:right w:val="single" w:sz="4" w:space="0" w:color="auto"/>
            </w:tcBorders>
          </w:tcPr>
          <w:p w:rsidR="00B15712" w:rsidRDefault="00B15712" w:rsidP="002F61E7">
            <w:pPr>
              <w:pStyle w:val="ExampleSub"/>
              <w:keepNext w:val="0"/>
              <w:keepLines w:val="0"/>
              <w:ind w:left="0"/>
              <w:jc w:val="right"/>
              <w:rPr>
                <w:rFonts w:ascii="Arial" w:hAnsi="Arial" w:cs="Arial"/>
                <w:b w:val="0"/>
                <w:bCs w:val="0"/>
                <w:color w:val="000000"/>
                <w:sz w:val="24"/>
                <w:szCs w:val="24"/>
              </w:rPr>
            </w:pPr>
            <w:r>
              <w:rPr>
                <w:rFonts w:ascii="Arial" w:hAnsi="Arial" w:cs="Arial"/>
                <w:b w:val="0"/>
                <w:bCs w:val="0"/>
                <w:color w:val="000000"/>
                <w:sz w:val="24"/>
                <w:szCs w:val="24"/>
              </w:rPr>
              <w:t>£’000</w:t>
            </w:r>
          </w:p>
        </w:tc>
        <w:tc>
          <w:tcPr>
            <w:tcW w:w="1276" w:type="dxa"/>
            <w:tcBorders>
              <w:left w:val="single" w:sz="4" w:space="0" w:color="auto"/>
            </w:tcBorders>
          </w:tcPr>
          <w:p w:rsidR="00B15712" w:rsidRDefault="00B15712" w:rsidP="002F61E7">
            <w:pPr>
              <w:pStyle w:val="ExampleSub"/>
              <w:keepNext w:val="0"/>
              <w:keepLines w:val="0"/>
              <w:ind w:left="0"/>
              <w:jc w:val="right"/>
              <w:rPr>
                <w:rFonts w:ascii="Arial" w:hAnsi="Arial" w:cs="Arial"/>
                <w:b w:val="0"/>
                <w:bCs w:val="0"/>
                <w:color w:val="000000"/>
                <w:sz w:val="24"/>
                <w:szCs w:val="24"/>
              </w:rPr>
            </w:pPr>
            <w:r>
              <w:rPr>
                <w:rFonts w:ascii="Arial" w:hAnsi="Arial" w:cs="Arial"/>
                <w:b w:val="0"/>
                <w:bCs w:val="0"/>
                <w:color w:val="000000"/>
                <w:sz w:val="24"/>
                <w:szCs w:val="24"/>
              </w:rPr>
              <w:t>£’000</w:t>
            </w:r>
          </w:p>
        </w:tc>
        <w:tc>
          <w:tcPr>
            <w:tcW w:w="1559" w:type="dxa"/>
            <w:tcBorders>
              <w:right w:val="single" w:sz="4" w:space="0" w:color="auto"/>
            </w:tcBorders>
          </w:tcPr>
          <w:p w:rsidR="00B15712" w:rsidRDefault="00B15712" w:rsidP="002F61E7">
            <w:pPr>
              <w:pStyle w:val="ExampleSub"/>
              <w:keepNext w:val="0"/>
              <w:keepLines w:val="0"/>
              <w:ind w:left="0"/>
              <w:jc w:val="right"/>
              <w:rPr>
                <w:rFonts w:ascii="Arial" w:hAnsi="Arial" w:cs="Arial"/>
                <w:b w:val="0"/>
                <w:bCs w:val="0"/>
                <w:color w:val="000000"/>
                <w:sz w:val="24"/>
                <w:szCs w:val="24"/>
              </w:rPr>
            </w:pPr>
            <w:r>
              <w:rPr>
                <w:rFonts w:ascii="Arial" w:hAnsi="Arial" w:cs="Arial"/>
                <w:b w:val="0"/>
                <w:bCs w:val="0"/>
                <w:color w:val="000000"/>
                <w:sz w:val="24"/>
                <w:szCs w:val="24"/>
              </w:rPr>
              <w:t>£’000</w:t>
            </w:r>
          </w:p>
        </w:tc>
        <w:tc>
          <w:tcPr>
            <w:tcW w:w="1418" w:type="dxa"/>
            <w:tcBorders>
              <w:left w:val="single" w:sz="4" w:space="0" w:color="auto"/>
            </w:tcBorders>
          </w:tcPr>
          <w:p w:rsidR="00B15712" w:rsidRDefault="00B15712" w:rsidP="002F61E7">
            <w:pPr>
              <w:pStyle w:val="ExampleSub"/>
              <w:keepNext w:val="0"/>
              <w:keepLines w:val="0"/>
              <w:ind w:left="0"/>
              <w:jc w:val="right"/>
              <w:rPr>
                <w:rFonts w:ascii="Arial" w:hAnsi="Arial" w:cs="Arial"/>
                <w:b w:val="0"/>
                <w:bCs w:val="0"/>
                <w:color w:val="000000"/>
                <w:sz w:val="24"/>
                <w:szCs w:val="24"/>
              </w:rPr>
            </w:pPr>
            <w:r>
              <w:rPr>
                <w:rFonts w:ascii="Arial" w:hAnsi="Arial" w:cs="Arial"/>
                <w:b w:val="0"/>
                <w:bCs w:val="0"/>
                <w:color w:val="000000"/>
                <w:sz w:val="24"/>
                <w:szCs w:val="24"/>
              </w:rPr>
              <w:t>£’000</w:t>
            </w:r>
          </w:p>
        </w:tc>
        <w:tc>
          <w:tcPr>
            <w:tcW w:w="1417" w:type="dxa"/>
            <w:tcBorders>
              <w:right w:val="single" w:sz="4" w:space="0" w:color="auto"/>
            </w:tcBorders>
          </w:tcPr>
          <w:p w:rsidR="00B15712" w:rsidRDefault="00B15712" w:rsidP="002F61E7">
            <w:pPr>
              <w:pStyle w:val="ExampleSub"/>
              <w:keepNext w:val="0"/>
              <w:keepLines w:val="0"/>
              <w:ind w:left="0"/>
              <w:jc w:val="right"/>
              <w:rPr>
                <w:rFonts w:ascii="Arial" w:hAnsi="Arial" w:cs="Arial"/>
                <w:b w:val="0"/>
                <w:bCs w:val="0"/>
                <w:color w:val="000000"/>
                <w:sz w:val="24"/>
                <w:szCs w:val="24"/>
              </w:rPr>
            </w:pPr>
            <w:r>
              <w:rPr>
                <w:rFonts w:ascii="Arial" w:hAnsi="Arial" w:cs="Arial"/>
                <w:b w:val="0"/>
                <w:bCs w:val="0"/>
                <w:color w:val="000000"/>
                <w:sz w:val="24"/>
                <w:szCs w:val="24"/>
              </w:rPr>
              <w:t>£’000</w:t>
            </w:r>
          </w:p>
        </w:tc>
        <w:tc>
          <w:tcPr>
            <w:tcW w:w="1276" w:type="dxa"/>
            <w:tcBorders>
              <w:left w:val="single" w:sz="4" w:space="0" w:color="auto"/>
            </w:tcBorders>
          </w:tcPr>
          <w:p w:rsidR="00B15712" w:rsidRDefault="00B15712" w:rsidP="002F61E7">
            <w:pPr>
              <w:pStyle w:val="ExampleSub"/>
              <w:keepNext w:val="0"/>
              <w:keepLines w:val="0"/>
              <w:ind w:left="0"/>
              <w:jc w:val="right"/>
              <w:rPr>
                <w:rFonts w:ascii="Arial" w:hAnsi="Arial" w:cs="Arial"/>
                <w:b w:val="0"/>
                <w:bCs w:val="0"/>
                <w:color w:val="000000"/>
                <w:sz w:val="24"/>
                <w:szCs w:val="24"/>
              </w:rPr>
            </w:pPr>
            <w:r>
              <w:rPr>
                <w:rFonts w:ascii="Arial" w:hAnsi="Arial" w:cs="Arial"/>
                <w:b w:val="0"/>
                <w:bCs w:val="0"/>
                <w:color w:val="000000"/>
                <w:sz w:val="24"/>
                <w:szCs w:val="24"/>
              </w:rPr>
              <w:t>£’000</w:t>
            </w:r>
          </w:p>
        </w:tc>
      </w:tr>
      <w:tr w:rsidR="002F61E7" w:rsidTr="002F61E7">
        <w:tc>
          <w:tcPr>
            <w:tcW w:w="1990" w:type="dxa"/>
          </w:tcPr>
          <w:p w:rsidR="00B15712" w:rsidRDefault="00B15712" w:rsidP="003E34BD">
            <w:pPr>
              <w:pStyle w:val="ExampleSub"/>
              <w:keepNext w:val="0"/>
              <w:keepLines w:val="0"/>
              <w:ind w:left="0"/>
              <w:rPr>
                <w:rFonts w:ascii="Arial" w:hAnsi="Arial" w:cs="Arial"/>
                <w:b w:val="0"/>
                <w:bCs w:val="0"/>
                <w:color w:val="000000"/>
                <w:sz w:val="24"/>
                <w:szCs w:val="24"/>
              </w:rPr>
            </w:pPr>
            <w:r>
              <w:rPr>
                <w:rFonts w:ascii="Arial" w:hAnsi="Arial" w:cs="Arial"/>
                <w:b w:val="0"/>
                <w:bCs w:val="0"/>
                <w:color w:val="000000"/>
                <w:sz w:val="24"/>
                <w:szCs w:val="24"/>
              </w:rPr>
              <w:t>Long-term borrowings</w:t>
            </w:r>
          </w:p>
        </w:tc>
        <w:tc>
          <w:tcPr>
            <w:tcW w:w="1276" w:type="dxa"/>
            <w:tcBorders>
              <w:right w:val="single" w:sz="4" w:space="0" w:color="auto"/>
            </w:tcBorders>
          </w:tcPr>
          <w:p w:rsidR="00B15712" w:rsidRDefault="00286DA4" w:rsidP="00286DA4">
            <w:pPr>
              <w:pStyle w:val="ExampleSub"/>
              <w:keepNext w:val="0"/>
              <w:keepLines w:val="0"/>
              <w:ind w:left="0"/>
              <w:jc w:val="right"/>
              <w:rPr>
                <w:rFonts w:ascii="Arial" w:hAnsi="Arial" w:cs="Arial"/>
                <w:b w:val="0"/>
                <w:bCs w:val="0"/>
                <w:color w:val="000000"/>
                <w:sz w:val="24"/>
                <w:szCs w:val="24"/>
              </w:rPr>
            </w:pPr>
            <w:r>
              <w:rPr>
                <w:rFonts w:ascii="Arial" w:hAnsi="Arial" w:cs="Arial"/>
                <w:b w:val="0"/>
                <w:bCs w:val="0"/>
                <w:color w:val="000000"/>
                <w:sz w:val="24"/>
                <w:szCs w:val="24"/>
              </w:rPr>
              <w:t>0</w:t>
            </w:r>
          </w:p>
        </w:tc>
        <w:tc>
          <w:tcPr>
            <w:tcW w:w="1276" w:type="dxa"/>
            <w:tcBorders>
              <w:left w:val="single" w:sz="4" w:space="0" w:color="auto"/>
            </w:tcBorders>
          </w:tcPr>
          <w:p w:rsidR="00B15712" w:rsidRDefault="00AA2EEC" w:rsidP="00AA2EEC">
            <w:pPr>
              <w:pStyle w:val="ExampleSub"/>
              <w:keepNext w:val="0"/>
              <w:keepLines w:val="0"/>
              <w:ind w:left="0"/>
              <w:jc w:val="right"/>
              <w:rPr>
                <w:rFonts w:ascii="Arial" w:hAnsi="Arial" w:cs="Arial"/>
                <w:b w:val="0"/>
                <w:bCs w:val="0"/>
                <w:color w:val="000000"/>
                <w:sz w:val="24"/>
                <w:szCs w:val="24"/>
              </w:rPr>
            </w:pPr>
            <w:r>
              <w:rPr>
                <w:rFonts w:ascii="Arial" w:hAnsi="Arial" w:cs="Arial"/>
                <w:b w:val="0"/>
                <w:bCs w:val="0"/>
                <w:color w:val="000000"/>
                <w:sz w:val="24"/>
                <w:szCs w:val="24"/>
              </w:rPr>
              <w:t>0</w:t>
            </w:r>
          </w:p>
        </w:tc>
        <w:tc>
          <w:tcPr>
            <w:tcW w:w="1559" w:type="dxa"/>
            <w:tcBorders>
              <w:right w:val="single" w:sz="4" w:space="0" w:color="auto"/>
            </w:tcBorders>
          </w:tcPr>
          <w:p w:rsidR="00B15712" w:rsidRDefault="00AA2EEC" w:rsidP="00AA2EEC">
            <w:pPr>
              <w:pStyle w:val="ExampleSub"/>
              <w:keepNext w:val="0"/>
              <w:keepLines w:val="0"/>
              <w:ind w:left="0"/>
              <w:jc w:val="right"/>
              <w:rPr>
                <w:rFonts w:ascii="Arial" w:hAnsi="Arial" w:cs="Arial"/>
                <w:b w:val="0"/>
                <w:bCs w:val="0"/>
                <w:color w:val="000000"/>
                <w:sz w:val="24"/>
                <w:szCs w:val="24"/>
              </w:rPr>
            </w:pPr>
            <w:r>
              <w:rPr>
                <w:rFonts w:ascii="Arial" w:hAnsi="Arial" w:cs="Arial"/>
                <w:b w:val="0"/>
                <w:bCs w:val="0"/>
                <w:color w:val="000000"/>
                <w:sz w:val="24"/>
                <w:szCs w:val="24"/>
              </w:rPr>
              <w:t>0</w:t>
            </w:r>
          </w:p>
        </w:tc>
        <w:tc>
          <w:tcPr>
            <w:tcW w:w="1418" w:type="dxa"/>
            <w:tcBorders>
              <w:left w:val="single" w:sz="4" w:space="0" w:color="auto"/>
            </w:tcBorders>
          </w:tcPr>
          <w:p w:rsidR="00B15712" w:rsidRDefault="00AA2EEC" w:rsidP="00AA2EEC">
            <w:pPr>
              <w:pStyle w:val="ExampleSub"/>
              <w:keepNext w:val="0"/>
              <w:keepLines w:val="0"/>
              <w:ind w:left="0"/>
              <w:jc w:val="right"/>
              <w:rPr>
                <w:rFonts w:ascii="Arial" w:hAnsi="Arial" w:cs="Arial"/>
                <w:b w:val="0"/>
                <w:bCs w:val="0"/>
                <w:color w:val="000000"/>
                <w:sz w:val="24"/>
                <w:szCs w:val="24"/>
              </w:rPr>
            </w:pPr>
            <w:r>
              <w:rPr>
                <w:rFonts w:ascii="Arial" w:hAnsi="Arial" w:cs="Arial"/>
                <w:b w:val="0"/>
                <w:bCs w:val="0"/>
                <w:color w:val="000000"/>
                <w:sz w:val="24"/>
                <w:szCs w:val="24"/>
              </w:rPr>
              <w:t>0</w:t>
            </w:r>
          </w:p>
        </w:tc>
        <w:tc>
          <w:tcPr>
            <w:tcW w:w="1417" w:type="dxa"/>
            <w:tcBorders>
              <w:right w:val="single" w:sz="4" w:space="0" w:color="auto"/>
            </w:tcBorders>
          </w:tcPr>
          <w:p w:rsidR="00B15712" w:rsidRDefault="00AA2EEC" w:rsidP="00AA2EEC">
            <w:pPr>
              <w:pStyle w:val="ExampleSub"/>
              <w:keepNext w:val="0"/>
              <w:keepLines w:val="0"/>
              <w:ind w:left="0"/>
              <w:jc w:val="right"/>
              <w:rPr>
                <w:rFonts w:ascii="Arial" w:hAnsi="Arial" w:cs="Arial"/>
                <w:b w:val="0"/>
                <w:bCs w:val="0"/>
                <w:color w:val="000000"/>
                <w:sz w:val="24"/>
                <w:szCs w:val="24"/>
              </w:rPr>
            </w:pPr>
            <w:r>
              <w:rPr>
                <w:rFonts w:ascii="Arial" w:hAnsi="Arial" w:cs="Arial"/>
                <w:b w:val="0"/>
                <w:bCs w:val="0"/>
                <w:color w:val="000000"/>
                <w:sz w:val="24"/>
                <w:szCs w:val="24"/>
              </w:rPr>
              <w:t>0</w:t>
            </w:r>
          </w:p>
        </w:tc>
        <w:tc>
          <w:tcPr>
            <w:tcW w:w="1276" w:type="dxa"/>
            <w:tcBorders>
              <w:left w:val="single" w:sz="4" w:space="0" w:color="auto"/>
            </w:tcBorders>
          </w:tcPr>
          <w:p w:rsidR="00B15712" w:rsidRDefault="00AA2EEC" w:rsidP="00AA2EEC">
            <w:pPr>
              <w:pStyle w:val="ExampleSub"/>
              <w:keepNext w:val="0"/>
              <w:keepLines w:val="0"/>
              <w:ind w:left="0"/>
              <w:jc w:val="right"/>
              <w:rPr>
                <w:rFonts w:ascii="Arial" w:hAnsi="Arial" w:cs="Arial"/>
                <w:b w:val="0"/>
                <w:bCs w:val="0"/>
                <w:color w:val="000000"/>
                <w:sz w:val="24"/>
                <w:szCs w:val="24"/>
              </w:rPr>
            </w:pPr>
            <w:r>
              <w:rPr>
                <w:rFonts w:ascii="Arial" w:hAnsi="Arial" w:cs="Arial"/>
                <w:b w:val="0"/>
                <w:bCs w:val="0"/>
                <w:color w:val="000000"/>
                <w:sz w:val="24"/>
                <w:szCs w:val="24"/>
              </w:rPr>
              <w:t>0</w:t>
            </w:r>
          </w:p>
        </w:tc>
      </w:tr>
      <w:tr w:rsidR="002F61E7" w:rsidTr="002F61E7">
        <w:tc>
          <w:tcPr>
            <w:tcW w:w="1990" w:type="dxa"/>
          </w:tcPr>
          <w:p w:rsidR="00B15712" w:rsidRDefault="00B15712" w:rsidP="003E34BD">
            <w:pPr>
              <w:pStyle w:val="ExampleSub"/>
              <w:keepNext w:val="0"/>
              <w:keepLines w:val="0"/>
              <w:ind w:left="0"/>
              <w:rPr>
                <w:rFonts w:ascii="Arial" w:hAnsi="Arial" w:cs="Arial"/>
                <w:b w:val="0"/>
                <w:bCs w:val="0"/>
                <w:color w:val="000000"/>
                <w:sz w:val="24"/>
                <w:szCs w:val="24"/>
              </w:rPr>
            </w:pPr>
            <w:r>
              <w:rPr>
                <w:rFonts w:ascii="Arial" w:hAnsi="Arial" w:cs="Arial"/>
                <w:b w:val="0"/>
                <w:bCs w:val="0"/>
                <w:color w:val="000000"/>
                <w:sz w:val="24"/>
                <w:szCs w:val="24"/>
              </w:rPr>
              <w:t>Short-term borrowings</w:t>
            </w:r>
          </w:p>
        </w:tc>
        <w:tc>
          <w:tcPr>
            <w:tcW w:w="1276" w:type="dxa"/>
            <w:tcBorders>
              <w:right w:val="single" w:sz="4" w:space="0" w:color="auto"/>
            </w:tcBorders>
          </w:tcPr>
          <w:p w:rsidR="00B15712" w:rsidRDefault="00286DA4" w:rsidP="00286DA4">
            <w:pPr>
              <w:pStyle w:val="ExampleSub"/>
              <w:keepNext w:val="0"/>
              <w:keepLines w:val="0"/>
              <w:ind w:left="0"/>
              <w:jc w:val="right"/>
              <w:rPr>
                <w:rFonts w:ascii="Arial" w:hAnsi="Arial" w:cs="Arial"/>
                <w:b w:val="0"/>
                <w:bCs w:val="0"/>
                <w:color w:val="000000"/>
                <w:sz w:val="24"/>
                <w:szCs w:val="24"/>
              </w:rPr>
            </w:pPr>
            <w:r>
              <w:rPr>
                <w:rFonts w:ascii="Arial" w:hAnsi="Arial" w:cs="Arial"/>
                <w:b w:val="0"/>
                <w:bCs w:val="0"/>
                <w:color w:val="000000"/>
                <w:sz w:val="24"/>
                <w:szCs w:val="24"/>
              </w:rPr>
              <w:t>0</w:t>
            </w:r>
          </w:p>
        </w:tc>
        <w:tc>
          <w:tcPr>
            <w:tcW w:w="1276" w:type="dxa"/>
            <w:tcBorders>
              <w:left w:val="single" w:sz="4" w:space="0" w:color="auto"/>
            </w:tcBorders>
          </w:tcPr>
          <w:p w:rsidR="00B15712" w:rsidRDefault="00AA2EEC" w:rsidP="00AA2EEC">
            <w:pPr>
              <w:pStyle w:val="ExampleSub"/>
              <w:keepNext w:val="0"/>
              <w:keepLines w:val="0"/>
              <w:ind w:left="0"/>
              <w:jc w:val="right"/>
              <w:rPr>
                <w:rFonts w:ascii="Arial" w:hAnsi="Arial" w:cs="Arial"/>
                <w:b w:val="0"/>
                <w:bCs w:val="0"/>
                <w:color w:val="000000"/>
                <w:sz w:val="24"/>
                <w:szCs w:val="24"/>
              </w:rPr>
            </w:pPr>
            <w:r>
              <w:rPr>
                <w:rFonts w:ascii="Arial" w:hAnsi="Arial" w:cs="Arial"/>
                <w:b w:val="0"/>
                <w:bCs w:val="0"/>
                <w:color w:val="000000"/>
                <w:sz w:val="24"/>
                <w:szCs w:val="24"/>
              </w:rPr>
              <w:t>0</w:t>
            </w:r>
          </w:p>
        </w:tc>
        <w:tc>
          <w:tcPr>
            <w:tcW w:w="1559" w:type="dxa"/>
            <w:tcBorders>
              <w:right w:val="single" w:sz="4" w:space="0" w:color="auto"/>
            </w:tcBorders>
          </w:tcPr>
          <w:p w:rsidR="00B15712" w:rsidRDefault="00AA2EEC" w:rsidP="00AA2EEC">
            <w:pPr>
              <w:pStyle w:val="ExampleSub"/>
              <w:keepNext w:val="0"/>
              <w:keepLines w:val="0"/>
              <w:ind w:left="0"/>
              <w:jc w:val="right"/>
              <w:rPr>
                <w:rFonts w:ascii="Arial" w:hAnsi="Arial" w:cs="Arial"/>
                <w:b w:val="0"/>
                <w:bCs w:val="0"/>
                <w:color w:val="000000"/>
                <w:sz w:val="24"/>
                <w:szCs w:val="24"/>
              </w:rPr>
            </w:pPr>
            <w:r>
              <w:rPr>
                <w:rFonts w:ascii="Arial" w:hAnsi="Arial" w:cs="Arial"/>
                <w:b w:val="0"/>
                <w:bCs w:val="0"/>
                <w:color w:val="000000"/>
                <w:sz w:val="24"/>
                <w:szCs w:val="24"/>
              </w:rPr>
              <w:t>0</w:t>
            </w:r>
          </w:p>
        </w:tc>
        <w:tc>
          <w:tcPr>
            <w:tcW w:w="1418" w:type="dxa"/>
            <w:tcBorders>
              <w:left w:val="single" w:sz="4" w:space="0" w:color="auto"/>
            </w:tcBorders>
          </w:tcPr>
          <w:p w:rsidR="00B15712" w:rsidRDefault="00AA2EEC" w:rsidP="00AA2EEC">
            <w:pPr>
              <w:pStyle w:val="ExampleSub"/>
              <w:keepNext w:val="0"/>
              <w:keepLines w:val="0"/>
              <w:ind w:left="0"/>
              <w:jc w:val="right"/>
              <w:rPr>
                <w:rFonts w:ascii="Arial" w:hAnsi="Arial" w:cs="Arial"/>
                <w:b w:val="0"/>
                <w:bCs w:val="0"/>
                <w:color w:val="000000"/>
                <w:sz w:val="24"/>
                <w:szCs w:val="24"/>
              </w:rPr>
            </w:pPr>
            <w:r>
              <w:rPr>
                <w:rFonts w:ascii="Arial" w:hAnsi="Arial" w:cs="Arial"/>
                <w:b w:val="0"/>
                <w:bCs w:val="0"/>
                <w:color w:val="000000"/>
                <w:sz w:val="24"/>
                <w:szCs w:val="24"/>
              </w:rPr>
              <w:t>0</w:t>
            </w:r>
          </w:p>
        </w:tc>
        <w:tc>
          <w:tcPr>
            <w:tcW w:w="1417" w:type="dxa"/>
            <w:tcBorders>
              <w:right w:val="single" w:sz="4" w:space="0" w:color="auto"/>
            </w:tcBorders>
          </w:tcPr>
          <w:p w:rsidR="00B15712" w:rsidRDefault="00AA2EEC" w:rsidP="00AA2EEC">
            <w:pPr>
              <w:pStyle w:val="ExampleSub"/>
              <w:keepNext w:val="0"/>
              <w:keepLines w:val="0"/>
              <w:ind w:left="0"/>
              <w:jc w:val="right"/>
              <w:rPr>
                <w:rFonts w:ascii="Arial" w:hAnsi="Arial" w:cs="Arial"/>
                <w:b w:val="0"/>
                <w:bCs w:val="0"/>
                <w:color w:val="000000"/>
                <w:sz w:val="24"/>
                <w:szCs w:val="24"/>
              </w:rPr>
            </w:pPr>
            <w:r>
              <w:rPr>
                <w:rFonts w:ascii="Arial" w:hAnsi="Arial" w:cs="Arial"/>
                <w:b w:val="0"/>
                <w:bCs w:val="0"/>
                <w:color w:val="000000"/>
                <w:sz w:val="24"/>
                <w:szCs w:val="24"/>
              </w:rPr>
              <w:t>0</w:t>
            </w:r>
          </w:p>
        </w:tc>
        <w:tc>
          <w:tcPr>
            <w:tcW w:w="1276" w:type="dxa"/>
            <w:tcBorders>
              <w:left w:val="single" w:sz="4" w:space="0" w:color="auto"/>
            </w:tcBorders>
          </w:tcPr>
          <w:p w:rsidR="00B15712" w:rsidRDefault="00AA2EEC" w:rsidP="00AA2EEC">
            <w:pPr>
              <w:pStyle w:val="ExampleSub"/>
              <w:keepNext w:val="0"/>
              <w:keepLines w:val="0"/>
              <w:ind w:left="0"/>
              <w:jc w:val="right"/>
              <w:rPr>
                <w:rFonts w:ascii="Arial" w:hAnsi="Arial" w:cs="Arial"/>
                <w:b w:val="0"/>
                <w:bCs w:val="0"/>
                <w:color w:val="000000"/>
                <w:sz w:val="24"/>
                <w:szCs w:val="24"/>
              </w:rPr>
            </w:pPr>
            <w:r>
              <w:rPr>
                <w:rFonts w:ascii="Arial" w:hAnsi="Arial" w:cs="Arial"/>
                <w:b w:val="0"/>
                <w:bCs w:val="0"/>
                <w:color w:val="000000"/>
                <w:sz w:val="24"/>
                <w:szCs w:val="24"/>
              </w:rPr>
              <w:t>0</w:t>
            </w:r>
          </w:p>
        </w:tc>
      </w:tr>
      <w:tr w:rsidR="002F61E7" w:rsidTr="002F61E7">
        <w:tc>
          <w:tcPr>
            <w:tcW w:w="1990" w:type="dxa"/>
            <w:tcBorders>
              <w:bottom w:val="single" w:sz="4" w:space="0" w:color="auto"/>
            </w:tcBorders>
          </w:tcPr>
          <w:p w:rsidR="00B15712" w:rsidRDefault="00B15712" w:rsidP="003E34BD">
            <w:pPr>
              <w:pStyle w:val="ExampleSub"/>
              <w:keepNext w:val="0"/>
              <w:keepLines w:val="0"/>
              <w:ind w:left="0"/>
              <w:rPr>
                <w:rFonts w:ascii="Arial" w:hAnsi="Arial" w:cs="Arial"/>
                <w:b w:val="0"/>
                <w:bCs w:val="0"/>
                <w:color w:val="000000"/>
                <w:sz w:val="24"/>
                <w:szCs w:val="24"/>
              </w:rPr>
            </w:pPr>
            <w:r>
              <w:rPr>
                <w:rFonts w:ascii="Arial" w:hAnsi="Arial" w:cs="Arial"/>
                <w:b w:val="0"/>
                <w:bCs w:val="0"/>
                <w:color w:val="000000"/>
                <w:sz w:val="24"/>
                <w:szCs w:val="24"/>
              </w:rPr>
              <w:t>Lease liabilities</w:t>
            </w:r>
          </w:p>
        </w:tc>
        <w:tc>
          <w:tcPr>
            <w:tcW w:w="1276" w:type="dxa"/>
            <w:tcBorders>
              <w:bottom w:val="single" w:sz="4" w:space="0" w:color="auto"/>
              <w:right w:val="single" w:sz="4" w:space="0" w:color="auto"/>
            </w:tcBorders>
          </w:tcPr>
          <w:p w:rsidR="00B15712" w:rsidRDefault="00286DA4" w:rsidP="00286DA4">
            <w:pPr>
              <w:pStyle w:val="ExampleSub"/>
              <w:keepNext w:val="0"/>
              <w:keepLines w:val="0"/>
              <w:ind w:left="0"/>
              <w:jc w:val="right"/>
              <w:rPr>
                <w:rFonts w:ascii="Arial" w:hAnsi="Arial" w:cs="Arial"/>
                <w:b w:val="0"/>
                <w:bCs w:val="0"/>
                <w:color w:val="000000"/>
                <w:sz w:val="24"/>
                <w:szCs w:val="24"/>
              </w:rPr>
            </w:pPr>
            <w:r>
              <w:rPr>
                <w:rFonts w:ascii="Arial" w:hAnsi="Arial" w:cs="Arial"/>
                <w:b w:val="0"/>
                <w:bCs w:val="0"/>
                <w:color w:val="000000"/>
                <w:sz w:val="24"/>
                <w:szCs w:val="24"/>
              </w:rPr>
              <w:t>0</w:t>
            </w:r>
          </w:p>
        </w:tc>
        <w:tc>
          <w:tcPr>
            <w:tcW w:w="1276" w:type="dxa"/>
            <w:tcBorders>
              <w:left w:val="single" w:sz="4" w:space="0" w:color="auto"/>
              <w:bottom w:val="single" w:sz="4" w:space="0" w:color="auto"/>
            </w:tcBorders>
          </w:tcPr>
          <w:p w:rsidR="00B15712" w:rsidRDefault="00AA2EEC" w:rsidP="00AA2EEC">
            <w:pPr>
              <w:pStyle w:val="ExampleSub"/>
              <w:keepNext w:val="0"/>
              <w:keepLines w:val="0"/>
              <w:ind w:left="0"/>
              <w:jc w:val="right"/>
              <w:rPr>
                <w:rFonts w:ascii="Arial" w:hAnsi="Arial" w:cs="Arial"/>
                <w:b w:val="0"/>
                <w:bCs w:val="0"/>
                <w:color w:val="000000"/>
                <w:sz w:val="24"/>
                <w:szCs w:val="24"/>
              </w:rPr>
            </w:pPr>
            <w:r>
              <w:rPr>
                <w:rFonts w:ascii="Arial" w:hAnsi="Arial" w:cs="Arial"/>
                <w:b w:val="0"/>
                <w:bCs w:val="0"/>
                <w:color w:val="000000"/>
                <w:sz w:val="24"/>
                <w:szCs w:val="24"/>
              </w:rPr>
              <w:t>0</w:t>
            </w:r>
          </w:p>
        </w:tc>
        <w:tc>
          <w:tcPr>
            <w:tcW w:w="1559" w:type="dxa"/>
            <w:tcBorders>
              <w:bottom w:val="single" w:sz="4" w:space="0" w:color="auto"/>
              <w:right w:val="single" w:sz="4" w:space="0" w:color="auto"/>
            </w:tcBorders>
          </w:tcPr>
          <w:p w:rsidR="00B15712" w:rsidRDefault="00AA2EEC" w:rsidP="00AA2EEC">
            <w:pPr>
              <w:pStyle w:val="ExampleSub"/>
              <w:keepNext w:val="0"/>
              <w:keepLines w:val="0"/>
              <w:ind w:left="0"/>
              <w:jc w:val="right"/>
              <w:rPr>
                <w:rFonts w:ascii="Arial" w:hAnsi="Arial" w:cs="Arial"/>
                <w:b w:val="0"/>
                <w:bCs w:val="0"/>
                <w:color w:val="000000"/>
                <w:sz w:val="24"/>
                <w:szCs w:val="24"/>
              </w:rPr>
            </w:pPr>
            <w:r>
              <w:rPr>
                <w:rFonts w:ascii="Arial" w:hAnsi="Arial" w:cs="Arial"/>
                <w:b w:val="0"/>
                <w:bCs w:val="0"/>
                <w:color w:val="000000"/>
                <w:sz w:val="24"/>
                <w:szCs w:val="24"/>
              </w:rPr>
              <w:t>0</w:t>
            </w:r>
          </w:p>
        </w:tc>
        <w:tc>
          <w:tcPr>
            <w:tcW w:w="1418" w:type="dxa"/>
            <w:tcBorders>
              <w:left w:val="single" w:sz="4" w:space="0" w:color="auto"/>
              <w:bottom w:val="single" w:sz="4" w:space="0" w:color="auto"/>
            </w:tcBorders>
          </w:tcPr>
          <w:p w:rsidR="00B15712" w:rsidRDefault="00AA2EEC" w:rsidP="00AA2EEC">
            <w:pPr>
              <w:pStyle w:val="ExampleSub"/>
              <w:keepNext w:val="0"/>
              <w:keepLines w:val="0"/>
              <w:ind w:left="0"/>
              <w:jc w:val="right"/>
              <w:rPr>
                <w:rFonts w:ascii="Arial" w:hAnsi="Arial" w:cs="Arial"/>
                <w:b w:val="0"/>
                <w:bCs w:val="0"/>
                <w:color w:val="000000"/>
                <w:sz w:val="24"/>
                <w:szCs w:val="24"/>
              </w:rPr>
            </w:pPr>
            <w:r>
              <w:rPr>
                <w:rFonts w:ascii="Arial" w:hAnsi="Arial" w:cs="Arial"/>
                <w:b w:val="0"/>
                <w:bCs w:val="0"/>
                <w:color w:val="000000"/>
                <w:sz w:val="24"/>
                <w:szCs w:val="24"/>
              </w:rPr>
              <w:t>0</w:t>
            </w:r>
          </w:p>
        </w:tc>
        <w:tc>
          <w:tcPr>
            <w:tcW w:w="1417" w:type="dxa"/>
            <w:tcBorders>
              <w:bottom w:val="single" w:sz="4" w:space="0" w:color="auto"/>
              <w:right w:val="single" w:sz="4" w:space="0" w:color="auto"/>
            </w:tcBorders>
          </w:tcPr>
          <w:p w:rsidR="00B15712" w:rsidRDefault="00AA2EEC" w:rsidP="00AA2EEC">
            <w:pPr>
              <w:pStyle w:val="ExampleSub"/>
              <w:keepNext w:val="0"/>
              <w:keepLines w:val="0"/>
              <w:ind w:left="0"/>
              <w:jc w:val="right"/>
              <w:rPr>
                <w:rFonts w:ascii="Arial" w:hAnsi="Arial" w:cs="Arial"/>
                <w:b w:val="0"/>
                <w:bCs w:val="0"/>
                <w:color w:val="000000"/>
                <w:sz w:val="24"/>
                <w:szCs w:val="24"/>
              </w:rPr>
            </w:pPr>
            <w:r>
              <w:rPr>
                <w:rFonts w:ascii="Arial" w:hAnsi="Arial" w:cs="Arial"/>
                <w:b w:val="0"/>
                <w:bCs w:val="0"/>
                <w:color w:val="000000"/>
                <w:sz w:val="24"/>
                <w:szCs w:val="24"/>
              </w:rPr>
              <w:t>0</w:t>
            </w:r>
          </w:p>
        </w:tc>
        <w:tc>
          <w:tcPr>
            <w:tcW w:w="1276" w:type="dxa"/>
            <w:tcBorders>
              <w:left w:val="single" w:sz="4" w:space="0" w:color="auto"/>
              <w:bottom w:val="single" w:sz="4" w:space="0" w:color="auto"/>
            </w:tcBorders>
          </w:tcPr>
          <w:p w:rsidR="00B15712" w:rsidRDefault="00AA2EEC" w:rsidP="00AA2EEC">
            <w:pPr>
              <w:pStyle w:val="ExampleSub"/>
              <w:keepNext w:val="0"/>
              <w:keepLines w:val="0"/>
              <w:ind w:left="0"/>
              <w:jc w:val="right"/>
              <w:rPr>
                <w:rFonts w:ascii="Arial" w:hAnsi="Arial" w:cs="Arial"/>
                <w:b w:val="0"/>
                <w:bCs w:val="0"/>
                <w:color w:val="000000"/>
                <w:sz w:val="24"/>
                <w:szCs w:val="24"/>
              </w:rPr>
            </w:pPr>
            <w:r>
              <w:rPr>
                <w:rFonts w:ascii="Arial" w:hAnsi="Arial" w:cs="Arial"/>
                <w:b w:val="0"/>
                <w:bCs w:val="0"/>
                <w:color w:val="000000"/>
                <w:sz w:val="24"/>
                <w:szCs w:val="24"/>
              </w:rPr>
              <w:t>0</w:t>
            </w:r>
          </w:p>
        </w:tc>
      </w:tr>
      <w:tr w:rsidR="002F61E7" w:rsidTr="002F61E7">
        <w:tc>
          <w:tcPr>
            <w:tcW w:w="1990" w:type="dxa"/>
            <w:tcBorders>
              <w:top w:val="single" w:sz="4" w:space="0" w:color="auto"/>
            </w:tcBorders>
          </w:tcPr>
          <w:p w:rsidR="00B15712" w:rsidRPr="00B15712" w:rsidRDefault="00B15712" w:rsidP="003E34BD">
            <w:pPr>
              <w:pStyle w:val="ExampleSub"/>
              <w:keepNext w:val="0"/>
              <w:keepLines w:val="0"/>
              <w:ind w:left="0"/>
              <w:rPr>
                <w:rFonts w:ascii="Arial" w:hAnsi="Arial" w:cs="Arial"/>
                <w:bCs w:val="0"/>
                <w:color w:val="000000"/>
                <w:sz w:val="24"/>
                <w:szCs w:val="24"/>
              </w:rPr>
            </w:pPr>
            <w:r w:rsidRPr="00B15712">
              <w:rPr>
                <w:rFonts w:ascii="Arial" w:hAnsi="Arial" w:cs="Arial"/>
                <w:bCs w:val="0"/>
                <w:color w:val="000000"/>
                <w:sz w:val="24"/>
                <w:szCs w:val="24"/>
              </w:rPr>
              <w:t>Total liabilities from financing activities</w:t>
            </w:r>
          </w:p>
        </w:tc>
        <w:tc>
          <w:tcPr>
            <w:tcW w:w="1276" w:type="dxa"/>
            <w:tcBorders>
              <w:top w:val="single" w:sz="4" w:space="0" w:color="auto"/>
              <w:right w:val="single" w:sz="4" w:space="0" w:color="auto"/>
            </w:tcBorders>
          </w:tcPr>
          <w:p w:rsidR="00B15712" w:rsidRPr="00B15712" w:rsidRDefault="00286DA4" w:rsidP="00286DA4">
            <w:pPr>
              <w:pStyle w:val="ExampleSub"/>
              <w:keepNext w:val="0"/>
              <w:keepLines w:val="0"/>
              <w:ind w:left="0"/>
              <w:jc w:val="right"/>
              <w:rPr>
                <w:rFonts w:ascii="Arial" w:hAnsi="Arial" w:cs="Arial"/>
                <w:bCs w:val="0"/>
                <w:color w:val="000000"/>
                <w:sz w:val="24"/>
                <w:szCs w:val="24"/>
              </w:rPr>
            </w:pPr>
            <w:r>
              <w:rPr>
                <w:rFonts w:ascii="Arial" w:hAnsi="Arial" w:cs="Arial"/>
                <w:bCs w:val="0"/>
                <w:color w:val="000000"/>
                <w:sz w:val="24"/>
                <w:szCs w:val="24"/>
              </w:rPr>
              <w:t>0</w:t>
            </w:r>
          </w:p>
        </w:tc>
        <w:tc>
          <w:tcPr>
            <w:tcW w:w="1276" w:type="dxa"/>
            <w:tcBorders>
              <w:top w:val="single" w:sz="4" w:space="0" w:color="auto"/>
              <w:left w:val="single" w:sz="4" w:space="0" w:color="auto"/>
            </w:tcBorders>
          </w:tcPr>
          <w:p w:rsidR="00B15712" w:rsidRPr="00B15712" w:rsidRDefault="00AA2EEC" w:rsidP="00AA2EEC">
            <w:pPr>
              <w:pStyle w:val="ExampleSub"/>
              <w:keepNext w:val="0"/>
              <w:keepLines w:val="0"/>
              <w:ind w:left="0"/>
              <w:jc w:val="right"/>
              <w:rPr>
                <w:rFonts w:ascii="Arial" w:hAnsi="Arial" w:cs="Arial"/>
                <w:bCs w:val="0"/>
                <w:color w:val="000000"/>
                <w:sz w:val="24"/>
                <w:szCs w:val="24"/>
              </w:rPr>
            </w:pPr>
            <w:r>
              <w:rPr>
                <w:rFonts w:ascii="Arial" w:hAnsi="Arial" w:cs="Arial"/>
                <w:bCs w:val="0"/>
                <w:color w:val="000000"/>
                <w:sz w:val="24"/>
                <w:szCs w:val="24"/>
              </w:rPr>
              <w:t>0</w:t>
            </w:r>
          </w:p>
        </w:tc>
        <w:tc>
          <w:tcPr>
            <w:tcW w:w="1559" w:type="dxa"/>
            <w:tcBorders>
              <w:top w:val="single" w:sz="4" w:space="0" w:color="auto"/>
              <w:right w:val="single" w:sz="4" w:space="0" w:color="auto"/>
            </w:tcBorders>
          </w:tcPr>
          <w:p w:rsidR="00B15712" w:rsidRPr="00B15712" w:rsidRDefault="00AA2EEC" w:rsidP="00AA2EEC">
            <w:pPr>
              <w:pStyle w:val="ExampleSub"/>
              <w:keepNext w:val="0"/>
              <w:keepLines w:val="0"/>
              <w:ind w:left="0"/>
              <w:jc w:val="right"/>
              <w:rPr>
                <w:rFonts w:ascii="Arial" w:hAnsi="Arial" w:cs="Arial"/>
                <w:bCs w:val="0"/>
                <w:color w:val="000000"/>
                <w:sz w:val="24"/>
                <w:szCs w:val="24"/>
              </w:rPr>
            </w:pPr>
            <w:r>
              <w:rPr>
                <w:rFonts w:ascii="Arial" w:hAnsi="Arial" w:cs="Arial"/>
                <w:bCs w:val="0"/>
                <w:color w:val="000000"/>
                <w:sz w:val="24"/>
                <w:szCs w:val="24"/>
              </w:rPr>
              <w:t>0</w:t>
            </w:r>
          </w:p>
        </w:tc>
        <w:tc>
          <w:tcPr>
            <w:tcW w:w="1418" w:type="dxa"/>
            <w:tcBorders>
              <w:top w:val="single" w:sz="4" w:space="0" w:color="auto"/>
              <w:left w:val="single" w:sz="4" w:space="0" w:color="auto"/>
            </w:tcBorders>
          </w:tcPr>
          <w:p w:rsidR="00B15712" w:rsidRPr="00B15712" w:rsidRDefault="00AA2EEC" w:rsidP="00AA2EEC">
            <w:pPr>
              <w:pStyle w:val="ExampleSub"/>
              <w:keepNext w:val="0"/>
              <w:keepLines w:val="0"/>
              <w:ind w:left="0"/>
              <w:jc w:val="right"/>
              <w:rPr>
                <w:rFonts w:ascii="Arial" w:hAnsi="Arial" w:cs="Arial"/>
                <w:bCs w:val="0"/>
                <w:color w:val="000000"/>
                <w:sz w:val="24"/>
                <w:szCs w:val="24"/>
              </w:rPr>
            </w:pPr>
            <w:r>
              <w:rPr>
                <w:rFonts w:ascii="Arial" w:hAnsi="Arial" w:cs="Arial"/>
                <w:bCs w:val="0"/>
                <w:color w:val="000000"/>
                <w:sz w:val="24"/>
                <w:szCs w:val="24"/>
              </w:rPr>
              <w:t>0</w:t>
            </w:r>
          </w:p>
        </w:tc>
        <w:tc>
          <w:tcPr>
            <w:tcW w:w="1417" w:type="dxa"/>
            <w:tcBorders>
              <w:top w:val="single" w:sz="4" w:space="0" w:color="auto"/>
              <w:right w:val="single" w:sz="4" w:space="0" w:color="auto"/>
            </w:tcBorders>
          </w:tcPr>
          <w:p w:rsidR="00B15712" w:rsidRPr="00B15712" w:rsidRDefault="00AA2EEC" w:rsidP="00AA2EEC">
            <w:pPr>
              <w:pStyle w:val="ExampleSub"/>
              <w:keepNext w:val="0"/>
              <w:keepLines w:val="0"/>
              <w:ind w:left="0"/>
              <w:jc w:val="right"/>
              <w:rPr>
                <w:rFonts w:ascii="Arial" w:hAnsi="Arial" w:cs="Arial"/>
                <w:bCs w:val="0"/>
                <w:color w:val="000000"/>
                <w:sz w:val="24"/>
                <w:szCs w:val="24"/>
              </w:rPr>
            </w:pPr>
            <w:r>
              <w:rPr>
                <w:rFonts w:ascii="Arial" w:hAnsi="Arial" w:cs="Arial"/>
                <w:bCs w:val="0"/>
                <w:color w:val="000000"/>
                <w:sz w:val="24"/>
                <w:szCs w:val="24"/>
              </w:rPr>
              <w:t>0</w:t>
            </w:r>
          </w:p>
        </w:tc>
        <w:tc>
          <w:tcPr>
            <w:tcW w:w="1276" w:type="dxa"/>
            <w:tcBorders>
              <w:top w:val="single" w:sz="4" w:space="0" w:color="auto"/>
              <w:left w:val="single" w:sz="4" w:space="0" w:color="auto"/>
            </w:tcBorders>
          </w:tcPr>
          <w:p w:rsidR="00B15712" w:rsidRPr="00B15712" w:rsidRDefault="00AA2EEC" w:rsidP="00AA2EEC">
            <w:pPr>
              <w:pStyle w:val="ExampleSub"/>
              <w:keepNext w:val="0"/>
              <w:keepLines w:val="0"/>
              <w:ind w:left="0"/>
              <w:jc w:val="right"/>
              <w:rPr>
                <w:rFonts w:ascii="Arial" w:hAnsi="Arial" w:cs="Arial"/>
                <w:bCs w:val="0"/>
                <w:color w:val="000000"/>
                <w:sz w:val="24"/>
                <w:szCs w:val="24"/>
              </w:rPr>
            </w:pPr>
            <w:r>
              <w:rPr>
                <w:rFonts w:ascii="Arial" w:hAnsi="Arial" w:cs="Arial"/>
                <w:bCs w:val="0"/>
                <w:color w:val="000000"/>
                <w:sz w:val="24"/>
                <w:szCs w:val="24"/>
              </w:rPr>
              <w:t>0</w:t>
            </w:r>
          </w:p>
        </w:tc>
      </w:tr>
    </w:tbl>
    <w:p w:rsidR="00BD3E88" w:rsidRDefault="00BD3E88" w:rsidP="003E34BD">
      <w:pPr>
        <w:pStyle w:val="ExampleSub"/>
        <w:keepNext w:val="0"/>
        <w:keepLines w:val="0"/>
        <w:rPr>
          <w:rFonts w:ascii="Arial" w:hAnsi="Arial" w:cs="Arial"/>
          <w:b w:val="0"/>
          <w:bCs w:val="0"/>
          <w:color w:val="000000"/>
          <w:sz w:val="24"/>
          <w:szCs w:val="24"/>
        </w:rPr>
      </w:pPr>
    </w:p>
    <w:p w:rsidR="00161350" w:rsidRDefault="00262889" w:rsidP="00DA1045">
      <w:pPr>
        <w:pStyle w:val="ExampleSub"/>
        <w:ind w:left="105" w:hanging="630"/>
        <w:rPr>
          <w:rFonts w:ascii="Arial" w:hAnsi="Arial" w:cs="Arial"/>
          <w:bCs w:val="0"/>
          <w:color w:val="000000"/>
          <w:sz w:val="24"/>
          <w:szCs w:val="24"/>
        </w:rPr>
      </w:pPr>
      <w:r>
        <w:rPr>
          <w:rFonts w:ascii="Arial" w:hAnsi="Arial" w:cs="Arial"/>
          <w:bCs w:val="0"/>
          <w:color w:val="000000"/>
          <w:sz w:val="24"/>
          <w:szCs w:val="24"/>
        </w:rPr>
        <w:t>3</w:t>
      </w:r>
      <w:r w:rsidR="00FF3B80">
        <w:rPr>
          <w:rFonts w:ascii="Arial" w:hAnsi="Arial" w:cs="Arial"/>
          <w:bCs w:val="0"/>
          <w:color w:val="000000"/>
          <w:sz w:val="24"/>
          <w:szCs w:val="24"/>
        </w:rPr>
        <w:t>1</w:t>
      </w:r>
      <w:r w:rsidR="00161350" w:rsidRPr="00D6232D">
        <w:rPr>
          <w:rFonts w:ascii="Arial" w:hAnsi="Arial" w:cs="Arial"/>
          <w:bCs w:val="0"/>
          <w:color w:val="000000"/>
          <w:sz w:val="24"/>
          <w:szCs w:val="24"/>
        </w:rPr>
        <w:t>.</w:t>
      </w:r>
      <w:r w:rsidR="00161350" w:rsidRPr="00D6232D">
        <w:rPr>
          <w:rFonts w:ascii="Arial" w:hAnsi="Arial" w:cs="Arial"/>
          <w:b w:val="0"/>
          <w:bCs w:val="0"/>
          <w:color w:val="000000"/>
          <w:sz w:val="24"/>
          <w:szCs w:val="24"/>
        </w:rPr>
        <w:tab/>
      </w:r>
      <w:r w:rsidR="00803783" w:rsidRPr="00D6232D">
        <w:rPr>
          <w:rFonts w:ascii="Arial" w:hAnsi="Arial" w:cs="Arial"/>
          <w:bCs w:val="0"/>
          <w:color w:val="000000"/>
          <w:sz w:val="24"/>
          <w:szCs w:val="24"/>
        </w:rPr>
        <w:t>Financial Instruments</w:t>
      </w:r>
    </w:p>
    <w:p w:rsidR="000026CF" w:rsidRDefault="000026CF" w:rsidP="00FE50EC">
      <w:pPr>
        <w:pStyle w:val="ExampleSub"/>
        <w:spacing w:before="0"/>
        <w:ind w:left="102" w:hanging="629"/>
        <w:rPr>
          <w:rFonts w:ascii="Arial" w:hAnsi="Arial" w:cs="Arial"/>
          <w:bCs w:val="0"/>
          <w:color w:val="000000"/>
          <w:sz w:val="24"/>
          <w:szCs w:val="24"/>
        </w:rPr>
      </w:pPr>
    </w:p>
    <w:p w:rsidR="000026CF" w:rsidRPr="000026CF" w:rsidRDefault="000026CF" w:rsidP="000026CF">
      <w:pPr>
        <w:pStyle w:val="HeadC"/>
        <w:tabs>
          <w:tab w:val="clear" w:pos="680"/>
          <w:tab w:val="left" w:pos="270"/>
        </w:tabs>
        <w:spacing w:before="0" w:line="240" w:lineRule="auto"/>
        <w:ind w:left="0" w:right="115"/>
        <w:rPr>
          <w:rFonts w:ascii="Arial" w:hAnsi="Arial" w:cs="Arial"/>
          <w:b w:val="0"/>
          <w:color w:val="auto"/>
          <w:sz w:val="24"/>
          <w:szCs w:val="24"/>
        </w:rPr>
      </w:pPr>
      <w:r w:rsidRPr="000026CF">
        <w:rPr>
          <w:rFonts w:ascii="Arial" w:hAnsi="Arial" w:cs="Arial"/>
          <w:b w:val="0"/>
          <w:color w:val="auto"/>
          <w:sz w:val="24"/>
          <w:szCs w:val="24"/>
        </w:rPr>
        <w:t>Financial instruments are recognised on the Balance Sheet when the Authority becomes a party to the contractual provisions of the financial instrument. They are initially measured at fair value.</w:t>
      </w:r>
    </w:p>
    <w:p w:rsidR="000026CF" w:rsidRPr="000026CF" w:rsidRDefault="000026CF" w:rsidP="000026CF">
      <w:pPr>
        <w:pStyle w:val="ExampleSub"/>
        <w:ind w:left="0"/>
        <w:jc w:val="both"/>
        <w:rPr>
          <w:rFonts w:ascii="Arial" w:hAnsi="Arial" w:cs="Arial"/>
          <w:b w:val="0"/>
          <w:color w:val="auto"/>
          <w:sz w:val="24"/>
          <w:szCs w:val="24"/>
        </w:rPr>
      </w:pPr>
      <w:r w:rsidRPr="000026CF">
        <w:rPr>
          <w:rFonts w:ascii="Arial" w:hAnsi="Arial" w:cs="Arial"/>
          <w:b w:val="0"/>
          <w:color w:val="auto"/>
          <w:sz w:val="24"/>
          <w:szCs w:val="24"/>
        </w:rPr>
        <w:t>Financial Liabilities</w:t>
      </w:r>
    </w:p>
    <w:p w:rsidR="000026CF" w:rsidRPr="000026CF" w:rsidRDefault="000026CF" w:rsidP="000026CF">
      <w:pPr>
        <w:pStyle w:val="HeadC"/>
        <w:tabs>
          <w:tab w:val="clear" w:pos="680"/>
          <w:tab w:val="left" w:pos="270"/>
        </w:tabs>
        <w:spacing w:before="0" w:line="240" w:lineRule="auto"/>
        <w:ind w:left="0" w:right="115"/>
        <w:rPr>
          <w:rFonts w:ascii="Arial" w:hAnsi="Arial" w:cs="Arial"/>
          <w:b w:val="0"/>
          <w:color w:val="auto"/>
          <w:sz w:val="24"/>
          <w:szCs w:val="24"/>
        </w:rPr>
      </w:pPr>
    </w:p>
    <w:p w:rsidR="000026CF" w:rsidRPr="000026CF" w:rsidRDefault="000026CF" w:rsidP="000026CF">
      <w:pPr>
        <w:pStyle w:val="HeadC"/>
        <w:tabs>
          <w:tab w:val="clear" w:pos="680"/>
          <w:tab w:val="left" w:pos="270"/>
        </w:tabs>
        <w:spacing w:before="0" w:line="240" w:lineRule="auto"/>
        <w:ind w:left="0" w:right="115"/>
        <w:rPr>
          <w:rFonts w:ascii="Arial" w:hAnsi="Arial" w:cs="Arial"/>
          <w:b w:val="0"/>
          <w:color w:val="auto"/>
          <w:sz w:val="24"/>
          <w:szCs w:val="24"/>
        </w:rPr>
      </w:pPr>
      <w:r w:rsidRPr="000026CF">
        <w:rPr>
          <w:rFonts w:ascii="Arial" w:hAnsi="Arial" w:cs="Arial"/>
          <w:b w:val="0"/>
          <w:color w:val="auto"/>
          <w:sz w:val="24"/>
          <w:szCs w:val="24"/>
        </w:rPr>
        <w:t>As the Authority’s financial liabilities are basic lending arrangements and mainly of a short term nature they are subsequently measured at amortised cost.</w:t>
      </w:r>
      <w:r w:rsidR="008E0C56">
        <w:rPr>
          <w:rFonts w:ascii="Arial" w:hAnsi="Arial" w:cs="Arial"/>
          <w:b w:val="0"/>
          <w:color w:val="auto"/>
          <w:sz w:val="24"/>
          <w:szCs w:val="24"/>
        </w:rPr>
        <w:t xml:space="preserve">  </w:t>
      </w:r>
      <w:r w:rsidRPr="000026CF">
        <w:rPr>
          <w:rFonts w:ascii="Arial" w:hAnsi="Arial" w:cs="Arial"/>
          <w:b w:val="0"/>
          <w:color w:val="auto"/>
          <w:sz w:val="24"/>
          <w:szCs w:val="24"/>
        </w:rPr>
        <w:t>Within the category table below, ‘creditors – financial liabilities carried at contract amounts’ mainly includes trade creditor invoices due and accrued trade expenditure for revenue and capital work.</w:t>
      </w:r>
    </w:p>
    <w:p w:rsidR="000026CF" w:rsidRPr="000026CF" w:rsidRDefault="000026CF" w:rsidP="000026CF">
      <w:pPr>
        <w:pStyle w:val="ExampleSub"/>
        <w:ind w:left="0"/>
        <w:rPr>
          <w:rFonts w:ascii="Arial" w:hAnsi="Arial" w:cs="Arial"/>
          <w:b w:val="0"/>
          <w:color w:val="auto"/>
          <w:sz w:val="24"/>
          <w:szCs w:val="24"/>
        </w:rPr>
      </w:pPr>
      <w:r w:rsidRPr="000026CF">
        <w:rPr>
          <w:rFonts w:ascii="Arial" w:hAnsi="Arial" w:cs="Arial"/>
          <w:b w:val="0"/>
          <w:color w:val="auto"/>
          <w:sz w:val="24"/>
          <w:szCs w:val="24"/>
        </w:rPr>
        <w:t>Financial Assets</w:t>
      </w:r>
    </w:p>
    <w:p w:rsidR="000026CF" w:rsidRPr="000026CF" w:rsidRDefault="000026CF" w:rsidP="000026CF">
      <w:pPr>
        <w:pStyle w:val="HeadC"/>
        <w:tabs>
          <w:tab w:val="clear" w:pos="680"/>
          <w:tab w:val="left" w:pos="270"/>
        </w:tabs>
        <w:spacing w:before="0" w:line="240" w:lineRule="auto"/>
        <w:ind w:left="0" w:right="115"/>
        <w:rPr>
          <w:rFonts w:ascii="Arial" w:hAnsi="Arial" w:cs="Arial"/>
          <w:b w:val="0"/>
          <w:color w:val="auto"/>
          <w:sz w:val="24"/>
          <w:szCs w:val="24"/>
        </w:rPr>
      </w:pPr>
    </w:p>
    <w:p w:rsidR="000026CF" w:rsidRPr="000026CF" w:rsidRDefault="000026CF" w:rsidP="000026CF">
      <w:pPr>
        <w:pStyle w:val="HeadC"/>
        <w:tabs>
          <w:tab w:val="clear" w:pos="680"/>
          <w:tab w:val="left" w:pos="270"/>
        </w:tabs>
        <w:spacing w:before="0" w:line="240" w:lineRule="auto"/>
        <w:ind w:left="0" w:right="115"/>
        <w:rPr>
          <w:rFonts w:ascii="Arial" w:hAnsi="Arial" w:cs="Arial"/>
          <w:b w:val="0"/>
          <w:color w:val="auto"/>
          <w:sz w:val="24"/>
          <w:szCs w:val="24"/>
        </w:rPr>
      </w:pPr>
      <w:r w:rsidRPr="000026CF">
        <w:rPr>
          <w:rFonts w:ascii="Arial" w:hAnsi="Arial" w:cs="Arial"/>
          <w:b w:val="0"/>
          <w:color w:val="auto"/>
          <w:sz w:val="24"/>
          <w:szCs w:val="24"/>
        </w:rPr>
        <w:t xml:space="preserve">As the Authority’s financial assets are basic lending arrangements and are not held to make speculative gains through increases in their value, they are subsequently measured at amortised cost: the outstanding principal repayable (plus accrued interest). </w:t>
      </w:r>
      <w:r w:rsidR="008E0C56">
        <w:rPr>
          <w:rFonts w:ascii="Arial" w:hAnsi="Arial" w:cs="Arial"/>
          <w:b w:val="0"/>
          <w:color w:val="auto"/>
          <w:sz w:val="24"/>
          <w:szCs w:val="24"/>
        </w:rPr>
        <w:t xml:space="preserve"> </w:t>
      </w:r>
      <w:r w:rsidRPr="000026CF">
        <w:rPr>
          <w:rFonts w:ascii="Arial" w:hAnsi="Arial" w:cs="Arial"/>
          <w:b w:val="0"/>
          <w:color w:val="auto"/>
          <w:sz w:val="24"/>
          <w:szCs w:val="24"/>
        </w:rPr>
        <w:t xml:space="preserve">Within the category table below, long term debtors – assets carried at amortised cost include car loans and miscellaneous mortgage balances. </w:t>
      </w:r>
    </w:p>
    <w:p w:rsidR="000026CF" w:rsidRPr="000026CF" w:rsidRDefault="000026CF" w:rsidP="000026CF">
      <w:pPr>
        <w:pStyle w:val="HeadC"/>
        <w:tabs>
          <w:tab w:val="clear" w:pos="680"/>
          <w:tab w:val="left" w:pos="270"/>
        </w:tabs>
        <w:spacing w:before="0" w:line="240" w:lineRule="auto"/>
        <w:ind w:left="0" w:right="115"/>
        <w:rPr>
          <w:rFonts w:ascii="Arial" w:hAnsi="Arial" w:cs="Arial"/>
          <w:b w:val="0"/>
          <w:color w:val="auto"/>
          <w:sz w:val="24"/>
          <w:szCs w:val="24"/>
        </w:rPr>
      </w:pPr>
    </w:p>
    <w:p w:rsidR="000026CF" w:rsidRPr="000026CF" w:rsidRDefault="000026CF" w:rsidP="000026CF">
      <w:pPr>
        <w:pStyle w:val="HeadC"/>
        <w:tabs>
          <w:tab w:val="clear" w:pos="680"/>
          <w:tab w:val="left" w:pos="270"/>
        </w:tabs>
        <w:spacing w:before="0" w:line="240" w:lineRule="auto"/>
        <w:ind w:left="0" w:right="115"/>
        <w:rPr>
          <w:rFonts w:ascii="Arial" w:hAnsi="Arial" w:cs="Arial"/>
          <w:b w:val="0"/>
          <w:color w:val="auto"/>
          <w:sz w:val="24"/>
          <w:szCs w:val="24"/>
        </w:rPr>
      </w:pPr>
      <w:r w:rsidRPr="000026CF">
        <w:rPr>
          <w:rFonts w:ascii="Arial" w:hAnsi="Arial" w:cs="Arial"/>
          <w:b w:val="0"/>
          <w:color w:val="auto"/>
          <w:sz w:val="24"/>
          <w:szCs w:val="24"/>
        </w:rPr>
        <w:t xml:space="preserve">Financial assets carried at contract amounts include sundry trade debtors and accrued income, the short term element of car loans etc. </w:t>
      </w:r>
    </w:p>
    <w:p w:rsidR="008E0C56" w:rsidRDefault="008E0C56" w:rsidP="00FE50EC">
      <w:pPr>
        <w:tabs>
          <w:tab w:val="left" w:pos="105"/>
        </w:tabs>
        <w:spacing w:after="0"/>
        <w:jc w:val="both"/>
        <w:rPr>
          <w:sz w:val="24"/>
          <w:szCs w:val="24"/>
        </w:rPr>
      </w:pPr>
    </w:p>
    <w:p w:rsidR="0098369E" w:rsidRPr="00A743C3" w:rsidRDefault="00A743C3" w:rsidP="00DA1045">
      <w:pPr>
        <w:tabs>
          <w:tab w:val="left" w:pos="105"/>
        </w:tabs>
        <w:jc w:val="both"/>
        <w:rPr>
          <w:sz w:val="24"/>
          <w:szCs w:val="24"/>
        </w:rPr>
      </w:pPr>
      <w:r w:rsidRPr="00A743C3">
        <w:rPr>
          <w:sz w:val="24"/>
          <w:szCs w:val="24"/>
        </w:rPr>
        <w:t xml:space="preserve">Categories of </w:t>
      </w:r>
      <w:r w:rsidR="0098369E" w:rsidRPr="00A743C3">
        <w:rPr>
          <w:sz w:val="24"/>
          <w:szCs w:val="24"/>
        </w:rPr>
        <w:t>Financial</w:t>
      </w:r>
      <w:r w:rsidRPr="00A743C3">
        <w:rPr>
          <w:sz w:val="24"/>
          <w:szCs w:val="24"/>
        </w:rPr>
        <w:t xml:space="preserve"> Instruments</w:t>
      </w:r>
    </w:p>
    <w:p w:rsidR="0098369E" w:rsidRDefault="0098369E" w:rsidP="00DA1045">
      <w:pPr>
        <w:tabs>
          <w:tab w:val="left" w:pos="105"/>
          <w:tab w:val="left" w:pos="7980"/>
        </w:tabs>
        <w:ind w:left="105"/>
        <w:jc w:val="both"/>
        <w:rPr>
          <w:sz w:val="24"/>
          <w:szCs w:val="24"/>
        </w:rPr>
      </w:pPr>
      <w:r w:rsidRPr="00D6232D">
        <w:rPr>
          <w:sz w:val="24"/>
          <w:szCs w:val="24"/>
        </w:rPr>
        <w:t>The following categories of financial instrument</w:t>
      </w:r>
      <w:r w:rsidR="0080155A">
        <w:rPr>
          <w:sz w:val="24"/>
          <w:szCs w:val="24"/>
        </w:rPr>
        <w:t>s</w:t>
      </w:r>
      <w:r w:rsidR="00A743C3">
        <w:rPr>
          <w:sz w:val="24"/>
          <w:szCs w:val="24"/>
        </w:rPr>
        <w:t xml:space="preserve"> are carried in the Balance Sheet:</w:t>
      </w:r>
    </w:p>
    <w:tbl>
      <w:tblPr>
        <w:tblpPr w:leftFromText="180" w:rightFromText="180" w:vertAnchor="text" w:tblpY="1"/>
        <w:tblOverlap w:val="never"/>
        <w:tblW w:w="10032" w:type="dxa"/>
        <w:tblLayout w:type="fixed"/>
        <w:tblLook w:val="01E0" w:firstRow="1" w:lastRow="1" w:firstColumn="1" w:lastColumn="1" w:noHBand="0" w:noVBand="0"/>
      </w:tblPr>
      <w:tblGrid>
        <w:gridCol w:w="3794"/>
        <w:gridCol w:w="1417"/>
        <w:gridCol w:w="1418"/>
        <w:gridCol w:w="426"/>
        <w:gridCol w:w="1417"/>
        <w:gridCol w:w="992"/>
        <w:gridCol w:w="283"/>
        <w:gridCol w:w="285"/>
      </w:tblGrid>
      <w:tr w:rsidR="00FC5448" w:rsidRPr="004C2C50" w:rsidTr="00FE50EC">
        <w:trPr>
          <w:gridAfter w:val="2"/>
          <w:wAfter w:w="568" w:type="dxa"/>
        </w:trPr>
        <w:tc>
          <w:tcPr>
            <w:tcW w:w="3794" w:type="dxa"/>
          </w:tcPr>
          <w:p w:rsidR="00FC5448" w:rsidRPr="004C2C50" w:rsidRDefault="00FC5448" w:rsidP="00FE50EC">
            <w:pPr>
              <w:tabs>
                <w:tab w:val="left" w:pos="105"/>
              </w:tabs>
              <w:rPr>
                <w:b/>
                <w:sz w:val="24"/>
                <w:szCs w:val="24"/>
              </w:rPr>
            </w:pPr>
          </w:p>
        </w:tc>
        <w:tc>
          <w:tcPr>
            <w:tcW w:w="3261" w:type="dxa"/>
            <w:gridSpan w:val="3"/>
          </w:tcPr>
          <w:p w:rsidR="00FC5448" w:rsidRPr="004C2C50" w:rsidRDefault="00FC5448" w:rsidP="00FE50EC">
            <w:pPr>
              <w:tabs>
                <w:tab w:val="left" w:pos="105"/>
              </w:tabs>
              <w:jc w:val="center"/>
              <w:rPr>
                <w:b/>
                <w:sz w:val="24"/>
                <w:szCs w:val="24"/>
              </w:rPr>
            </w:pPr>
            <w:r w:rsidRPr="004C2C50">
              <w:rPr>
                <w:b/>
                <w:sz w:val="24"/>
                <w:szCs w:val="24"/>
              </w:rPr>
              <w:t>Long-Term</w:t>
            </w:r>
          </w:p>
        </w:tc>
        <w:tc>
          <w:tcPr>
            <w:tcW w:w="2409" w:type="dxa"/>
            <w:gridSpan w:val="2"/>
          </w:tcPr>
          <w:p w:rsidR="00FC5448" w:rsidRPr="004C2C50" w:rsidRDefault="00FC5448" w:rsidP="00FE50EC">
            <w:pPr>
              <w:tabs>
                <w:tab w:val="left" w:pos="105"/>
              </w:tabs>
              <w:jc w:val="center"/>
              <w:rPr>
                <w:b/>
                <w:sz w:val="24"/>
                <w:szCs w:val="24"/>
              </w:rPr>
            </w:pPr>
            <w:r w:rsidRPr="004C2C50">
              <w:rPr>
                <w:b/>
                <w:sz w:val="24"/>
                <w:szCs w:val="24"/>
              </w:rPr>
              <w:t>Current</w:t>
            </w:r>
          </w:p>
        </w:tc>
      </w:tr>
      <w:tr w:rsidR="00F14F64" w:rsidRPr="004C2C50" w:rsidTr="00FE50EC">
        <w:trPr>
          <w:trHeight w:val="853"/>
        </w:trPr>
        <w:tc>
          <w:tcPr>
            <w:tcW w:w="3794" w:type="dxa"/>
          </w:tcPr>
          <w:p w:rsidR="0062027B" w:rsidRPr="004C2C50" w:rsidRDefault="0062027B" w:rsidP="00FE50EC">
            <w:pPr>
              <w:tabs>
                <w:tab w:val="left" w:pos="105"/>
              </w:tabs>
              <w:spacing w:after="0" w:line="240" w:lineRule="auto"/>
              <w:rPr>
                <w:b/>
                <w:sz w:val="24"/>
                <w:szCs w:val="24"/>
              </w:rPr>
            </w:pPr>
          </w:p>
        </w:tc>
        <w:tc>
          <w:tcPr>
            <w:tcW w:w="1417" w:type="dxa"/>
          </w:tcPr>
          <w:p w:rsidR="00915E69" w:rsidRDefault="00915E69" w:rsidP="00FE50EC">
            <w:pPr>
              <w:tabs>
                <w:tab w:val="left" w:pos="105"/>
              </w:tabs>
              <w:spacing w:after="0" w:line="240" w:lineRule="auto"/>
              <w:jc w:val="right"/>
              <w:rPr>
                <w:b/>
                <w:sz w:val="24"/>
                <w:szCs w:val="24"/>
              </w:rPr>
            </w:pPr>
          </w:p>
          <w:p w:rsidR="0062027B" w:rsidRPr="004C2C50" w:rsidRDefault="0062027B" w:rsidP="00FE50EC">
            <w:pPr>
              <w:tabs>
                <w:tab w:val="left" w:pos="105"/>
              </w:tabs>
              <w:spacing w:after="0" w:line="240" w:lineRule="auto"/>
              <w:jc w:val="right"/>
              <w:rPr>
                <w:b/>
                <w:sz w:val="24"/>
                <w:szCs w:val="24"/>
              </w:rPr>
            </w:pPr>
            <w:r w:rsidRPr="004C2C50">
              <w:rPr>
                <w:b/>
                <w:sz w:val="24"/>
                <w:szCs w:val="24"/>
              </w:rPr>
              <w:t>31 March 201</w:t>
            </w:r>
            <w:r w:rsidR="00A121ED">
              <w:rPr>
                <w:b/>
                <w:sz w:val="24"/>
                <w:szCs w:val="24"/>
              </w:rPr>
              <w:t>9</w:t>
            </w:r>
          </w:p>
          <w:p w:rsidR="0062027B" w:rsidRPr="004C2C50" w:rsidRDefault="0062027B" w:rsidP="00FE50EC">
            <w:pPr>
              <w:tabs>
                <w:tab w:val="left" w:pos="105"/>
              </w:tabs>
              <w:spacing w:after="0" w:line="240" w:lineRule="auto"/>
              <w:jc w:val="right"/>
              <w:rPr>
                <w:b/>
                <w:sz w:val="24"/>
                <w:szCs w:val="24"/>
              </w:rPr>
            </w:pPr>
            <w:r w:rsidRPr="004C2C50">
              <w:rPr>
                <w:b/>
                <w:sz w:val="24"/>
                <w:szCs w:val="24"/>
              </w:rPr>
              <w:t>£’000</w:t>
            </w:r>
          </w:p>
        </w:tc>
        <w:tc>
          <w:tcPr>
            <w:tcW w:w="1418" w:type="dxa"/>
          </w:tcPr>
          <w:p w:rsidR="00915E69" w:rsidRDefault="00915E69" w:rsidP="00FE50EC">
            <w:pPr>
              <w:tabs>
                <w:tab w:val="left" w:pos="105"/>
              </w:tabs>
              <w:spacing w:after="0" w:line="240" w:lineRule="auto"/>
              <w:jc w:val="right"/>
              <w:rPr>
                <w:b/>
                <w:sz w:val="24"/>
                <w:szCs w:val="24"/>
              </w:rPr>
            </w:pPr>
          </w:p>
          <w:p w:rsidR="0062027B" w:rsidRPr="004C2C50" w:rsidRDefault="001462E6" w:rsidP="00FE50EC">
            <w:pPr>
              <w:tabs>
                <w:tab w:val="left" w:pos="105"/>
              </w:tabs>
              <w:spacing w:after="0" w:line="240" w:lineRule="auto"/>
              <w:jc w:val="right"/>
              <w:rPr>
                <w:b/>
                <w:sz w:val="24"/>
                <w:szCs w:val="24"/>
              </w:rPr>
            </w:pPr>
            <w:r>
              <w:rPr>
                <w:b/>
                <w:sz w:val="24"/>
                <w:szCs w:val="24"/>
              </w:rPr>
              <w:t xml:space="preserve">31 March </w:t>
            </w:r>
            <w:r w:rsidR="00A121ED">
              <w:rPr>
                <w:b/>
                <w:sz w:val="24"/>
                <w:szCs w:val="24"/>
              </w:rPr>
              <w:t>2020</w:t>
            </w:r>
          </w:p>
          <w:p w:rsidR="0062027B" w:rsidRPr="004C2C50" w:rsidRDefault="0062027B" w:rsidP="00FE50EC">
            <w:pPr>
              <w:tabs>
                <w:tab w:val="left" w:pos="105"/>
              </w:tabs>
              <w:spacing w:after="0" w:line="240" w:lineRule="auto"/>
              <w:jc w:val="right"/>
              <w:rPr>
                <w:b/>
                <w:sz w:val="24"/>
                <w:szCs w:val="24"/>
              </w:rPr>
            </w:pPr>
            <w:r w:rsidRPr="004C2C50">
              <w:rPr>
                <w:b/>
                <w:sz w:val="24"/>
                <w:szCs w:val="24"/>
              </w:rPr>
              <w:t>£’000</w:t>
            </w:r>
          </w:p>
        </w:tc>
        <w:tc>
          <w:tcPr>
            <w:tcW w:w="426" w:type="dxa"/>
          </w:tcPr>
          <w:p w:rsidR="0062027B" w:rsidRPr="004C2C50" w:rsidRDefault="0062027B" w:rsidP="00FE50EC">
            <w:pPr>
              <w:tabs>
                <w:tab w:val="left" w:pos="105"/>
              </w:tabs>
              <w:spacing w:after="0" w:line="240" w:lineRule="auto"/>
              <w:jc w:val="center"/>
              <w:rPr>
                <w:b/>
                <w:sz w:val="24"/>
                <w:szCs w:val="24"/>
              </w:rPr>
            </w:pPr>
          </w:p>
        </w:tc>
        <w:tc>
          <w:tcPr>
            <w:tcW w:w="1417" w:type="dxa"/>
          </w:tcPr>
          <w:p w:rsidR="00264952" w:rsidRDefault="00264952" w:rsidP="00FE50EC">
            <w:pPr>
              <w:tabs>
                <w:tab w:val="left" w:pos="105"/>
              </w:tabs>
              <w:spacing w:after="0" w:line="240" w:lineRule="auto"/>
              <w:jc w:val="right"/>
              <w:rPr>
                <w:b/>
                <w:sz w:val="24"/>
                <w:szCs w:val="24"/>
              </w:rPr>
            </w:pPr>
          </w:p>
          <w:p w:rsidR="0062027B" w:rsidRDefault="001462E6" w:rsidP="00FE50EC">
            <w:pPr>
              <w:tabs>
                <w:tab w:val="left" w:pos="105"/>
              </w:tabs>
              <w:spacing w:after="0" w:line="240" w:lineRule="auto"/>
              <w:jc w:val="right"/>
              <w:rPr>
                <w:b/>
                <w:sz w:val="24"/>
                <w:szCs w:val="24"/>
              </w:rPr>
            </w:pPr>
            <w:r>
              <w:rPr>
                <w:b/>
                <w:sz w:val="24"/>
                <w:szCs w:val="24"/>
              </w:rPr>
              <w:t>31 March 201</w:t>
            </w:r>
            <w:r w:rsidR="00A121ED">
              <w:rPr>
                <w:b/>
                <w:sz w:val="24"/>
                <w:szCs w:val="24"/>
              </w:rPr>
              <w:t>9</w:t>
            </w:r>
          </w:p>
          <w:p w:rsidR="0062027B" w:rsidRPr="004C2C50" w:rsidRDefault="0062027B" w:rsidP="00FE50EC">
            <w:pPr>
              <w:tabs>
                <w:tab w:val="left" w:pos="105"/>
              </w:tabs>
              <w:spacing w:after="0" w:line="240" w:lineRule="auto"/>
              <w:jc w:val="right"/>
              <w:rPr>
                <w:b/>
                <w:sz w:val="24"/>
                <w:szCs w:val="24"/>
              </w:rPr>
            </w:pPr>
            <w:r>
              <w:rPr>
                <w:b/>
                <w:sz w:val="24"/>
                <w:szCs w:val="24"/>
              </w:rPr>
              <w:t>£’000</w:t>
            </w:r>
          </w:p>
        </w:tc>
        <w:tc>
          <w:tcPr>
            <w:tcW w:w="1275" w:type="dxa"/>
            <w:gridSpan w:val="2"/>
          </w:tcPr>
          <w:p w:rsidR="00086BDC" w:rsidRDefault="00086BDC" w:rsidP="00FE50EC">
            <w:pPr>
              <w:tabs>
                <w:tab w:val="left" w:pos="105"/>
              </w:tabs>
              <w:spacing w:after="0" w:line="240" w:lineRule="auto"/>
              <w:jc w:val="right"/>
              <w:rPr>
                <w:b/>
                <w:sz w:val="24"/>
                <w:szCs w:val="24"/>
              </w:rPr>
            </w:pPr>
          </w:p>
          <w:p w:rsidR="0062027B" w:rsidRPr="004C2C50" w:rsidRDefault="00A121ED" w:rsidP="00FE50EC">
            <w:pPr>
              <w:tabs>
                <w:tab w:val="left" w:pos="105"/>
              </w:tabs>
              <w:spacing w:after="0" w:line="240" w:lineRule="auto"/>
              <w:jc w:val="right"/>
              <w:rPr>
                <w:b/>
                <w:sz w:val="24"/>
                <w:szCs w:val="24"/>
              </w:rPr>
            </w:pPr>
            <w:r>
              <w:rPr>
                <w:b/>
                <w:sz w:val="24"/>
                <w:szCs w:val="24"/>
              </w:rPr>
              <w:t>31 March 2020</w:t>
            </w:r>
          </w:p>
          <w:p w:rsidR="0062027B" w:rsidRPr="004C2C50" w:rsidRDefault="0062027B" w:rsidP="00FE50EC">
            <w:pPr>
              <w:tabs>
                <w:tab w:val="left" w:pos="105"/>
              </w:tabs>
              <w:spacing w:after="0" w:line="240" w:lineRule="auto"/>
              <w:jc w:val="right"/>
              <w:rPr>
                <w:b/>
                <w:sz w:val="24"/>
                <w:szCs w:val="24"/>
              </w:rPr>
            </w:pPr>
            <w:r w:rsidRPr="004C2C50">
              <w:rPr>
                <w:b/>
                <w:sz w:val="24"/>
                <w:szCs w:val="24"/>
              </w:rPr>
              <w:t>£’000</w:t>
            </w:r>
          </w:p>
        </w:tc>
        <w:tc>
          <w:tcPr>
            <w:tcW w:w="285" w:type="dxa"/>
          </w:tcPr>
          <w:p w:rsidR="0062027B" w:rsidRPr="004C2C50" w:rsidRDefault="0062027B" w:rsidP="00FE50EC">
            <w:pPr>
              <w:tabs>
                <w:tab w:val="left" w:pos="105"/>
              </w:tabs>
              <w:spacing w:after="0" w:line="240" w:lineRule="auto"/>
              <w:jc w:val="right"/>
              <w:rPr>
                <w:b/>
                <w:sz w:val="24"/>
                <w:szCs w:val="24"/>
              </w:rPr>
            </w:pPr>
          </w:p>
        </w:tc>
      </w:tr>
      <w:tr w:rsidR="00F14F64" w:rsidRPr="004C2C50" w:rsidTr="00FE50EC">
        <w:tc>
          <w:tcPr>
            <w:tcW w:w="3794" w:type="dxa"/>
          </w:tcPr>
          <w:p w:rsidR="0062027B" w:rsidRPr="004C2C50" w:rsidRDefault="0062027B" w:rsidP="00FE50EC">
            <w:pPr>
              <w:tabs>
                <w:tab w:val="left" w:pos="105"/>
              </w:tabs>
              <w:spacing w:after="0" w:line="240" w:lineRule="auto"/>
              <w:rPr>
                <w:b/>
                <w:sz w:val="24"/>
                <w:szCs w:val="24"/>
              </w:rPr>
            </w:pPr>
            <w:r w:rsidRPr="004C2C50">
              <w:rPr>
                <w:b/>
                <w:sz w:val="24"/>
                <w:szCs w:val="24"/>
              </w:rPr>
              <w:t>Investments</w:t>
            </w:r>
          </w:p>
        </w:tc>
        <w:tc>
          <w:tcPr>
            <w:tcW w:w="1417" w:type="dxa"/>
          </w:tcPr>
          <w:p w:rsidR="0062027B" w:rsidRPr="004C2C50" w:rsidRDefault="0062027B" w:rsidP="00FE50EC">
            <w:pPr>
              <w:tabs>
                <w:tab w:val="left" w:pos="105"/>
              </w:tabs>
              <w:spacing w:after="0" w:line="240" w:lineRule="auto"/>
              <w:jc w:val="both"/>
              <w:rPr>
                <w:b/>
                <w:sz w:val="24"/>
                <w:szCs w:val="24"/>
              </w:rPr>
            </w:pPr>
          </w:p>
        </w:tc>
        <w:tc>
          <w:tcPr>
            <w:tcW w:w="1418" w:type="dxa"/>
          </w:tcPr>
          <w:p w:rsidR="0062027B" w:rsidRPr="004C2C50" w:rsidRDefault="0062027B" w:rsidP="00FE50EC">
            <w:pPr>
              <w:tabs>
                <w:tab w:val="left" w:pos="105"/>
              </w:tabs>
              <w:spacing w:after="0" w:line="240" w:lineRule="auto"/>
              <w:jc w:val="both"/>
              <w:rPr>
                <w:b/>
                <w:sz w:val="24"/>
                <w:szCs w:val="24"/>
              </w:rPr>
            </w:pPr>
          </w:p>
        </w:tc>
        <w:tc>
          <w:tcPr>
            <w:tcW w:w="426" w:type="dxa"/>
          </w:tcPr>
          <w:p w:rsidR="0062027B" w:rsidRPr="004C2C50" w:rsidRDefault="0062027B" w:rsidP="00FE50EC">
            <w:pPr>
              <w:tabs>
                <w:tab w:val="left" w:pos="105"/>
              </w:tabs>
              <w:spacing w:after="0" w:line="240" w:lineRule="auto"/>
              <w:jc w:val="both"/>
              <w:rPr>
                <w:b/>
                <w:sz w:val="24"/>
                <w:szCs w:val="24"/>
              </w:rPr>
            </w:pPr>
          </w:p>
        </w:tc>
        <w:tc>
          <w:tcPr>
            <w:tcW w:w="1417" w:type="dxa"/>
          </w:tcPr>
          <w:p w:rsidR="0062027B" w:rsidRPr="004C2C50" w:rsidRDefault="0062027B" w:rsidP="00FE50EC">
            <w:pPr>
              <w:tabs>
                <w:tab w:val="left" w:pos="105"/>
              </w:tabs>
              <w:spacing w:after="0" w:line="240" w:lineRule="auto"/>
              <w:jc w:val="both"/>
              <w:rPr>
                <w:b/>
                <w:sz w:val="24"/>
                <w:szCs w:val="24"/>
              </w:rPr>
            </w:pPr>
          </w:p>
        </w:tc>
        <w:tc>
          <w:tcPr>
            <w:tcW w:w="1275" w:type="dxa"/>
            <w:gridSpan w:val="2"/>
          </w:tcPr>
          <w:p w:rsidR="0062027B" w:rsidRPr="004C2C50" w:rsidRDefault="0062027B" w:rsidP="00FE50EC">
            <w:pPr>
              <w:tabs>
                <w:tab w:val="left" w:pos="105"/>
              </w:tabs>
              <w:spacing w:after="0" w:line="240" w:lineRule="auto"/>
              <w:jc w:val="both"/>
              <w:rPr>
                <w:b/>
                <w:sz w:val="24"/>
                <w:szCs w:val="24"/>
              </w:rPr>
            </w:pPr>
          </w:p>
        </w:tc>
        <w:tc>
          <w:tcPr>
            <w:tcW w:w="285" w:type="dxa"/>
          </w:tcPr>
          <w:p w:rsidR="0062027B" w:rsidRPr="004C2C50" w:rsidRDefault="0062027B" w:rsidP="00FE50EC">
            <w:pPr>
              <w:tabs>
                <w:tab w:val="left" w:pos="105"/>
              </w:tabs>
              <w:spacing w:after="0" w:line="240" w:lineRule="auto"/>
              <w:jc w:val="both"/>
              <w:rPr>
                <w:b/>
                <w:sz w:val="24"/>
                <w:szCs w:val="24"/>
              </w:rPr>
            </w:pPr>
          </w:p>
        </w:tc>
      </w:tr>
      <w:tr w:rsidR="00F14F64" w:rsidRPr="004C2C50" w:rsidTr="00FE50EC">
        <w:tc>
          <w:tcPr>
            <w:tcW w:w="3794" w:type="dxa"/>
          </w:tcPr>
          <w:p w:rsidR="0062027B" w:rsidRPr="004C2C50" w:rsidRDefault="0062027B" w:rsidP="0029103B">
            <w:pPr>
              <w:tabs>
                <w:tab w:val="left" w:pos="105"/>
              </w:tabs>
              <w:spacing w:after="0" w:line="240" w:lineRule="auto"/>
              <w:rPr>
                <w:sz w:val="24"/>
                <w:szCs w:val="24"/>
              </w:rPr>
            </w:pPr>
          </w:p>
        </w:tc>
        <w:tc>
          <w:tcPr>
            <w:tcW w:w="1417" w:type="dxa"/>
          </w:tcPr>
          <w:p w:rsidR="0062027B" w:rsidRPr="004C2C50" w:rsidRDefault="0062027B" w:rsidP="00FE50EC">
            <w:pPr>
              <w:tabs>
                <w:tab w:val="left" w:pos="105"/>
              </w:tabs>
              <w:spacing w:after="0" w:line="240" w:lineRule="auto"/>
              <w:jc w:val="right"/>
              <w:rPr>
                <w:sz w:val="24"/>
                <w:szCs w:val="24"/>
              </w:rPr>
            </w:pPr>
          </w:p>
        </w:tc>
        <w:tc>
          <w:tcPr>
            <w:tcW w:w="1418" w:type="dxa"/>
          </w:tcPr>
          <w:p w:rsidR="0062027B" w:rsidRPr="004C2C50" w:rsidRDefault="0062027B" w:rsidP="00FE50EC">
            <w:pPr>
              <w:tabs>
                <w:tab w:val="left" w:pos="105"/>
              </w:tabs>
              <w:spacing w:after="0" w:line="240" w:lineRule="auto"/>
              <w:jc w:val="right"/>
              <w:rPr>
                <w:sz w:val="24"/>
                <w:szCs w:val="24"/>
              </w:rPr>
            </w:pPr>
          </w:p>
        </w:tc>
        <w:tc>
          <w:tcPr>
            <w:tcW w:w="426" w:type="dxa"/>
          </w:tcPr>
          <w:p w:rsidR="0062027B" w:rsidRPr="004C2C50" w:rsidRDefault="0062027B" w:rsidP="00FE50EC">
            <w:pPr>
              <w:tabs>
                <w:tab w:val="left" w:pos="105"/>
              </w:tabs>
              <w:spacing w:after="0" w:line="240" w:lineRule="auto"/>
              <w:jc w:val="right"/>
              <w:rPr>
                <w:sz w:val="24"/>
                <w:szCs w:val="24"/>
              </w:rPr>
            </w:pPr>
          </w:p>
        </w:tc>
        <w:tc>
          <w:tcPr>
            <w:tcW w:w="1417" w:type="dxa"/>
          </w:tcPr>
          <w:p w:rsidR="0062027B" w:rsidRPr="004C2C50" w:rsidRDefault="0062027B" w:rsidP="00FE50EC">
            <w:pPr>
              <w:tabs>
                <w:tab w:val="left" w:pos="105"/>
              </w:tabs>
              <w:spacing w:after="0" w:line="240" w:lineRule="auto"/>
              <w:jc w:val="right"/>
              <w:rPr>
                <w:sz w:val="24"/>
                <w:szCs w:val="24"/>
              </w:rPr>
            </w:pPr>
          </w:p>
        </w:tc>
        <w:tc>
          <w:tcPr>
            <w:tcW w:w="1275" w:type="dxa"/>
            <w:gridSpan w:val="2"/>
          </w:tcPr>
          <w:p w:rsidR="0062027B" w:rsidRPr="004C2C50" w:rsidRDefault="0062027B" w:rsidP="00FE50EC">
            <w:pPr>
              <w:tabs>
                <w:tab w:val="left" w:pos="105"/>
              </w:tabs>
              <w:spacing w:after="0" w:line="240" w:lineRule="auto"/>
              <w:jc w:val="right"/>
              <w:rPr>
                <w:sz w:val="24"/>
                <w:szCs w:val="24"/>
              </w:rPr>
            </w:pPr>
          </w:p>
        </w:tc>
        <w:tc>
          <w:tcPr>
            <w:tcW w:w="285" w:type="dxa"/>
          </w:tcPr>
          <w:p w:rsidR="0062027B" w:rsidRPr="004C2C50" w:rsidRDefault="0062027B" w:rsidP="00FE50EC">
            <w:pPr>
              <w:tabs>
                <w:tab w:val="left" w:pos="105"/>
              </w:tabs>
              <w:spacing w:after="0" w:line="240" w:lineRule="auto"/>
              <w:jc w:val="right"/>
              <w:rPr>
                <w:sz w:val="24"/>
                <w:szCs w:val="24"/>
              </w:rPr>
            </w:pPr>
          </w:p>
        </w:tc>
      </w:tr>
      <w:tr w:rsidR="00F14F64" w:rsidRPr="004C2C50" w:rsidTr="00FE50EC">
        <w:tc>
          <w:tcPr>
            <w:tcW w:w="3794" w:type="dxa"/>
          </w:tcPr>
          <w:p w:rsidR="0062027B" w:rsidRPr="004C2C50" w:rsidRDefault="00F50D70" w:rsidP="00F50D70">
            <w:pPr>
              <w:tabs>
                <w:tab w:val="left" w:pos="105"/>
              </w:tabs>
              <w:spacing w:after="0" w:line="240" w:lineRule="auto"/>
              <w:rPr>
                <w:sz w:val="24"/>
                <w:szCs w:val="24"/>
              </w:rPr>
            </w:pPr>
            <w:r>
              <w:rPr>
                <w:sz w:val="24"/>
                <w:szCs w:val="24"/>
              </w:rPr>
              <w:t>Assets carried at amortised cost:</w:t>
            </w:r>
          </w:p>
        </w:tc>
        <w:tc>
          <w:tcPr>
            <w:tcW w:w="1417" w:type="dxa"/>
            <w:tcBorders>
              <w:bottom w:val="single" w:sz="4" w:space="0" w:color="auto"/>
            </w:tcBorders>
          </w:tcPr>
          <w:p w:rsidR="0062027B" w:rsidRPr="004C2C50" w:rsidRDefault="00A90D3F" w:rsidP="00FE50EC">
            <w:pPr>
              <w:tabs>
                <w:tab w:val="left" w:pos="105"/>
              </w:tabs>
              <w:spacing w:after="0" w:line="240" w:lineRule="auto"/>
              <w:jc w:val="right"/>
              <w:rPr>
                <w:sz w:val="24"/>
                <w:szCs w:val="24"/>
              </w:rPr>
            </w:pPr>
            <w:r>
              <w:rPr>
                <w:sz w:val="24"/>
                <w:szCs w:val="24"/>
              </w:rPr>
              <w:t>0</w:t>
            </w:r>
          </w:p>
        </w:tc>
        <w:tc>
          <w:tcPr>
            <w:tcW w:w="1418" w:type="dxa"/>
            <w:tcBorders>
              <w:bottom w:val="single" w:sz="4" w:space="0" w:color="auto"/>
            </w:tcBorders>
          </w:tcPr>
          <w:p w:rsidR="0062027B" w:rsidRPr="004C2C50" w:rsidRDefault="00AE1E00" w:rsidP="00AE1E00">
            <w:pPr>
              <w:tabs>
                <w:tab w:val="left" w:pos="105"/>
              </w:tabs>
              <w:spacing w:after="0" w:line="240" w:lineRule="auto"/>
              <w:jc w:val="right"/>
              <w:rPr>
                <w:sz w:val="24"/>
                <w:szCs w:val="24"/>
              </w:rPr>
            </w:pPr>
            <w:r>
              <w:rPr>
                <w:sz w:val="24"/>
                <w:szCs w:val="24"/>
              </w:rPr>
              <w:t>0</w:t>
            </w:r>
          </w:p>
        </w:tc>
        <w:tc>
          <w:tcPr>
            <w:tcW w:w="426" w:type="dxa"/>
            <w:tcBorders>
              <w:bottom w:val="single" w:sz="4" w:space="0" w:color="auto"/>
            </w:tcBorders>
          </w:tcPr>
          <w:p w:rsidR="0062027B" w:rsidRPr="004C2C50" w:rsidRDefault="0062027B" w:rsidP="00FE50EC">
            <w:pPr>
              <w:tabs>
                <w:tab w:val="left" w:pos="105"/>
              </w:tabs>
              <w:spacing w:after="0" w:line="240" w:lineRule="auto"/>
              <w:jc w:val="right"/>
              <w:rPr>
                <w:sz w:val="24"/>
                <w:szCs w:val="24"/>
              </w:rPr>
            </w:pPr>
          </w:p>
        </w:tc>
        <w:tc>
          <w:tcPr>
            <w:tcW w:w="1417" w:type="dxa"/>
            <w:tcBorders>
              <w:bottom w:val="single" w:sz="4" w:space="0" w:color="auto"/>
            </w:tcBorders>
          </w:tcPr>
          <w:p w:rsidR="0062027B" w:rsidRPr="004C2C50" w:rsidRDefault="00A121ED" w:rsidP="00FE50EC">
            <w:pPr>
              <w:tabs>
                <w:tab w:val="left" w:pos="105"/>
              </w:tabs>
              <w:spacing w:after="0" w:line="240" w:lineRule="auto"/>
              <w:jc w:val="right"/>
              <w:rPr>
                <w:sz w:val="24"/>
                <w:szCs w:val="24"/>
              </w:rPr>
            </w:pPr>
            <w:r>
              <w:rPr>
                <w:sz w:val="24"/>
                <w:szCs w:val="24"/>
              </w:rPr>
              <w:t>4,016</w:t>
            </w:r>
          </w:p>
        </w:tc>
        <w:tc>
          <w:tcPr>
            <w:tcW w:w="1275" w:type="dxa"/>
            <w:gridSpan w:val="2"/>
            <w:tcBorders>
              <w:bottom w:val="single" w:sz="4" w:space="0" w:color="auto"/>
            </w:tcBorders>
          </w:tcPr>
          <w:p w:rsidR="0062027B" w:rsidRPr="004C2C50" w:rsidRDefault="00AE1E00" w:rsidP="00AE1E00">
            <w:pPr>
              <w:tabs>
                <w:tab w:val="left" w:pos="105"/>
              </w:tabs>
              <w:spacing w:after="0" w:line="240" w:lineRule="auto"/>
              <w:jc w:val="right"/>
              <w:rPr>
                <w:sz w:val="24"/>
                <w:szCs w:val="24"/>
              </w:rPr>
            </w:pPr>
            <w:r>
              <w:rPr>
                <w:sz w:val="24"/>
                <w:szCs w:val="24"/>
              </w:rPr>
              <w:t>0</w:t>
            </w:r>
          </w:p>
        </w:tc>
        <w:tc>
          <w:tcPr>
            <w:tcW w:w="285" w:type="dxa"/>
            <w:tcBorders>
              <w:bottom w:val="single" w:sz="4" w:space="0" w:color="auto"/>
            </w:tcBorders>
          </w:tcPr>
          <w:p w:rsidR="0062027B" w:rsidRPr="004C2C50" w:rsidRDefault="0062027B" w:rsidP="00FE50EC">
            <w:pPr>
              <w:tabs>
                <w:tab w:val="left" w:pos="105"/>
              </w:tabs>
              <w:spacing w:after="0" w:line="240" w:lineRule="auto"/>
              <w:jc w:val="right"/>
              <w:rPr>
                <w:sz w:val="24"/>
                <w:szCs w:val="24"/>
              </w:rPr>
            </w:pPr>
          </w:p>
        </w:tc>
      </w:tr>
      <w:tr w:rsidR="00F14F64" w:rsidRPr="004C2C50" w:rsidTr="00FE50EC">
        <w:tc>
          <w:tcPr>
            <w:tcW w:w="3794" w:type="dxa"/>
          </w:tcPr>
          <w:p w:rsidR="0062027B" w:rsidRPr="004C2C50" w:rsidRDefault="0062027B" w:rsidP="00FE50EC">
            <w:pPr>
              <w:tabs>
                <w:tab w:val="left" w:pos="105"/>
              </w:tabs>
              <w:spacing w:after="0" w:line="240" w:lineRule="auto"/>
              <w:rPr>
                <w:b/>
                <w:sz w:val="24"/>
                <w:szCs w:val="24"/>
              </w:rPr>
            </w:pPr>
            <w:r w:rsidRPr="004C2C50">
              <w:rPr>
                <w:b/>
                <w:sz w:val="24"/>
                <w:szCs w:val="24"/>
              </w:rPr>
              <w:t>Total investments</w:t>
            </w:r>
          </w:p>
        </w:tc>
        <w:tc>
          <w:tcPr>
            <w:tcW w:w="1417" w:type="dxa"/>
            <w:tcBorders>
              <w:top w:val="single" w:sz="4" w:space="0" w:color="auto"/>
              <w:bottom w:val="single" w:sz="4" w:space="0" w:color="auto"/>
            </w:tcBorders>
          </w:tcPr>
          <w:p w:rsidR="0062027B" w:rsidRPr="004C2C50" w:rsidRDefault="00A90D3F" w:rsidP="00FE50EC">
            <w:pPr>
              <w:tabs>
                <w:tab w:val="left" w:pos="105"/>
              </w:tabs>
              <w:spacing w:after="0" w:line="240" w:lineRule="auto"/>
              <w:jc w:val="right"/>
              <w:rPr>
                <w:b/>
                <w:sz w:val="24"/>
                <w:szCs w:val="24"/>
              </w:rPr>
            </w:pPr>
            <w:r>
              <w:rPr>
                <w:b/>
                <w:sz w:val="24"/>
                <w:szCs w:val="24"/>
              </w:rPr>
              <w:t>0</w:t>
            </w:r>
          </w:p>
        </w:tc>
        <w:tc>
          <w:tcPr>
            <w:tcW w:w="1418" w:type="dxa"/>
            <w:tcBorders>
              <w:top w:val="single" w:sz="4" w:space="0" w:color="auto"/>
              <w:bottom w:val="single" w:sz="4" w:space="0" w:color="auto"/>
            </w:tcBorders>
          </w:tcPr>
          <w:p w:rsidR="0062027B" w:rsidRPr="004C2C50" w:rsidRDefault="00AE1E00" w:rsidP="00AE1E00">
            <w:pPr>
              <w:tabs>
                <w:tab w:val="left" w:pos="105"/>
              </w:tabs>
              <w:spacing w:after="0" w:line="240" w:lineRule="auto"/>
              <w:jc w:val="right"/>
              <w:rPr>
                <w:b/>
                <w:sz w:val="24"/>
                <w:szCs w:val="24"/>
              </w:rPr>
            </w:pPr>
            <w:r>
              <w:rPr>
                <w:b/>
                <w:sz w:val="24"/>
                <w:szCs w:val="24"/>
              </w:rPr>
              <w:t>0</w:t>
            </w:r>
          </w:p>
        </w:tc>
        <w:tc>
          <w:tcPr>
            <w:tcW w:w="426" w:type="dxa"/>
            <w:tcBorders>
              <w:top w:val="single" w:sz="4" w:space="0" w:color="auto"/>
              <w:bottom w:val="single" w:sz="4" w:space="0" w:color="auto"/>
            </w:tcBorders>
          </w:tcPr>
          <w:p w:rsidR="0062027B" w:rsidRPr="004C2C50" w:rsidRDefault="0062027B" w:rsidP="00FE50EC">
            <w:pPr>
              <w:tabs>
                <w:tab w:val="left" w:pos="105"/>
              </w:tabs>
              <w:spacing w:after="0" w:line="240" w:lineRule="auto"/>
              <w:jc w:val="right"/>
              <w:rPr>
                <w:b/>
                <w:sz w:val="24"/>
                <w:szCs w:val="24"/>
              </w:rPr>
            </w:pPr>
          </w:p>
        </w:tc>
        <w:tc>
          <w:tcPr>
            <w:tcW w:w="1417" w:type="dxa"/>
            <w:tcBorders>
              <w:top w:val="single" w:sz="4" w:space="0" w:color="auto"/>
              <w:bottom w:val="single" w:sz="4" w:space="0" w:color="auto"/>
            </w:tcBorders>
          </w:tcPr>
          <w:p w:rsidR="0062027B" w:rsidRPr="004C2C50" w:rsidRDefault="00A121ED" w:rsidP="00FE50EC">
            <w:pPr>
              <w:tabs>
                <w:tab w:val="left" w:pos="105"/>
              </w:tabs>
              <w:spacing w:after="0" w:line="240" w:lineRule="auto"/>
              <w:jc w:val="right"/>
              <w:rPr>
                <w:b/>
                <w:sz w:val="24"/>
                <w:szCs w:val="24"/>
              </w:rPr>
            </w:pPr>
            <w:r>
              <w:rPr>
                <w:b/>
                <w:sz w:val="24"/>
                <w:szCs w:val="24"/>
              </w:rPr>
              <w:t>4,016</w:t>
            </w:r>
          </w:p>
        </w:tc>
        <w:tc>
          <w:tcPr>
            <w:tcW w:w="1275" w:type="dxa"/>
            <w:gridSpan w:val="2"/>
            <w:tcBorders>
              <w:top w:val="single" w:sz="4" w:space="0" w:color="auto"/>
              <w:bottom w:val="single" w:sz="4" w:space="0" w:color="auto"/>
            </w:tcBorders>
          </w:tcPr>
          <w:p w:rsidR="0062027B" w:rsidRPr="004C2C50" w:rsidRDefault="00AE1E00" w:rsidP="00AE1E00">
            <w:pPr>
              <w:tabs>
                <w:tab w:val="left" w:pos="105"/>
              </w:tabs>
              <w:spacing w:after="0" w:line="240" w:lineRule="auto"/>
              <w:jc w:val="right"/>
              <w:rPr>
                <w:b/>
                <w:sz w:val="24"/>
                <w:szCs w:val="24"/>
              </w:rPr>
            </w:pPr>
            <w:r>
              <w:rPr>
                <w:b/>
                <w:sz w:val="24"/>
                <w:szCs w:val="24"/>
              </w:rPr>
              <w:t>0</w:t>
            </w:r>
          </w:p>
        </w:tc>
        <w:tc>
          <w:tcPr>
            <w:tcW w:w="285" w:type="dxa"/>
            <w:tcBorders>
              <w:top w:val="single" w:sz="4" w:space="0" w:color="auto"/>
              <w:bottom w:val="single" w:sz="4" w:space="0" w:color="auto"/>
            </w:tcBorders>
          </w:tcPr>
          <w:p w:rsidR="0062027B" w:rsidRPr="004C2C50" w:rsidRDefault="0062027B" w:rsidP="00FE50EC">
            <w:pPr>
              <w:tabs>
                <w:tab w:val="left" w:pos="105"/>
              </w:tabs>
              <w:spacing w:after="0" w:line="240" w:lineRule="auto"/>
              <w:jc w:val="right"/>
              <w:rPr>
                <w:b/>
                <w:sz w:val="24"/>
                <w:szCs w:val="24"/>
              </w:rPr>
            </w:pPr>
          </w:p>
        </w:tc>
      </w:tr>
      <w:tr w:rsidR="00F14F64" w:rsidRPr="004C2C50" w:rsidTr="00FE50EC">
        <w:trPr>
          <w:trHeight w:val="115"/>
        </w:trPr>
        <w:tc>
          <w:tcPr>
            <w:tcW w:w="3794" w:type="dxa"/>
          </w:tcPr>
          <w:p w:rsidR="0062027B" w:rsidRPr="004C2C50" w:rsidRDefault="0062027B" w:rsidP="00FE50EC">
            <w:pPr>
              <w:tabs>
                <w:tab w:val="left" w:pos="105"/>
              </w:tabs>
              <w:spacing w:after="0" w:line="240" w:lineRule="auto"/>
              <w:rPr>
                <w:sz w:val="24"/>
                <w:szCs w:val="24"/>
              </w:rPr>
            </w:pPr>
          </w:p>
        </w:tc>
        <w:tc>
          <w:tcPr>
            <w:tcW w:w="1417" w:type="dxa"/>
            <w:tcBorders>
              <w:top w:val="single" w:sz="4" w:space="0" w:color="auto"/>
            </w:tcBorders>
          </w:tcPr>
          <w:p w:rsidR="0062027B" w:rsidRPr="004C2C50" w:rsidRDefault="0062027B" w:rsidP="00FE50EC">
            <w:pPr>
              <w:tabs>
                <w:tab w:val="left" w:pos="105"/>
              </w:tabs>
              <w:spacing w:after="0" w:line="240" w:lineRule="auto"/>
              <w:jc w:val="right"/>
              <w:rPr>
                <w:sz w:val="24"/>
                <w:szCs w:val="24"/>
              </w:rPr>
            </w:pPr>
          </w:p>
        </w:tc>
        <w:tc>
          <w:tcPr>
            <w:tcW w:w="1418" w:type="dxa"/>
            <w:tcBorders>
              <w:top w:val="single" w:sz="4" w:space="0" w:color="auto"/>
            </w:tcBorders>
          </w:tcPr>
          <w:p w:rsidR="0062027B" w:rsidRPr="004C2C50" w:rsidRDefault="0062027B" w:rsidP="00FE50EC">
            <w:pPr>
              <w:tabs>
                <w:tab w:val="left" w:pos="105"/>
              </w:tabs>
              <w:spacing w:after="0" w:line="240" w:lineRule="auto"/>
              <w:jc w:val="right"/>
              <w:rPr>
                <w:sz w:val="24"/>
                <w:szCs w:val="24"/>
              </w:rPr>
            </w:pPr>
          </w:p>
        </w:tc>
        <w:tc>
          <w:tcPr>
            <w:tcW w:w="426" w:type="dxa"/>
            <w:tcBorders>
              <w:top w:val="single" w:sz="4" w:space="0" w:color="auto"/>
            </w:tcBorders>
          </w:tcPr>
          <w:p w:rsidR="0062027B" w:rsidRPr="004C2C50" w:rsidRDefault="0062027B" w:rsidP="00FE50EC">
            <w:pPr>
              <w:tabs>
                <w:tab w:val="left" w:pos="105"/>
              </w:tabs>
              <w:spacing w:after="0" w:line="240" w:lineRule="auto"/>
              <w:jc w:val="right"/>
              <w:rPr>
                <w:sz w:val="24"/>
                <w:szCs w:val="24"/>
              </w:rPr>
            </w:pPr>
          </w:p>
        </w:tc>
        <w:tc>
          <w:tcPr>
            <w:tcW w:w="1417" w:type="dxa"/>
            <w:tcBorders>
              <w:top w:val="single" w:sz="4" w:space="0" w:color="auto"/>
            </w:tcBorders>
          </w:tcPr>
          <w:p w:rsidR="0062027B" w:rsidRPr="004C2C50" w:rsidRDefault="0062027B" w:rsidP="00FE50EC">
            <w:pPr>
              <w:tabs>
                <w:tab w:val="left" w:pos="105"/>
              </w:tabs>
              <w:spacing w:after="0" w:line="240" w:lineRule="auto"/>
              <w:jc w:val="right"/>
              <w:rPr>
                <w:sz w:val="24"/>
                <w:szCs w:val="24"/>
              </w:rPr>
            </w:pPr>
          </w:p>
        </w:tc>
        <w:tc>
          <w:tcPr>
            <w:tcW w:w="1275" w:type="dxa"/>
            <w:gridSpan w:val="2"/>
            <w:tcBorders>
              <w:top w:val="single" w:sz="4" w:space="0" w:color="auto"/>
            </w:tcBorders>
          </w:tcPr>
          <w:p w:rsidR="0062027B" w:rsidRPr="004C2C50" w:rsidRDefault="0062027B" w:rsidP="00FE50EC">
            <w:pPr>
              <w:tabs>
                <w:tab w:val="left" w:pos="105"/>
              </w:tabs>
              <w:spacing w:after="0" w:line="240" w:lineRule="auto"/>
              <w:jc w:val="right"/>
              <w:rPr>
                <w:sz w:val="24"/>
                <w:szCs w:val="24"/>
              </w:rPr>
            </w:pPr>
          </w:p>
        </w:tc>
        <w:tc>
          <w:tcPr>
            <w:tcW w:w="285" w:type="dxa"/>
            <w:tcBorders>
              <w:top w:val="single" w:sz="4" w:space="0" w:color="auto"/>
            </w:tcBorders>
          </w:tcPr>
          <w:p w:rsidR="0062027B" w:rsidRPr="004C2C50" w:rsidRDefault="0062027B" w:rsidP="00FE50EC">
            <w:pPr>
              <w:tabs>
                <w:tab w:val="left" w:pos="105"/>
              </w:tabs>
              <w:spacing w:after="0" w:line="240" w:lineRule="auto"/>
              <w:jc w:val="right"/>
              <w:rPr>
                <w:sz w:val="24"/>
                <w:szCs w:val="24"/>
              </w:rPr>
            </w:pPr>
          </w:p>
        </w:tc>
      </w:tr>
      <w:tr w:rsidR="00F14F64" w:rsidRPr="004C2C50" w:rsidTr="00FE50EC">
        <w:tc>
          <w:tcPr>
            <w:tcW w:w="3794" w:type="dxa"/>
          </w:tcPr>
          <w:p w:rsidR="0062027B" w:rsidRPr="004C2C50" w:rsidRDefault="0062027B" w:rsidP="00FE50EC">
            <w:pPr>
              <w:tabs>
                <w:tab w:val="left" w:pos="105"/>
              </w:tabs>
              <w:spacing w:after="0" w:line="240" w:lineRule="auto"/>
              <w:rPr>
                <w:b/>
                <w:sz w:val="24"/>
                <w:szCs w:val="24"/>
              </w:rPr>
            </w:pPr>
            <w:r w:rsidRPr="004C2C50">
              <w:rPr>
                <w:b/>
                <w:sz w:val="24"/>
                <w:szCs w:val="24"/>
              </w:rPr>
              <w:t>Debtors</w:t>
            </w:r>
          </w:p>
        </w:tc>
        <w:tc>
          <w:tcPr>
            <w:tcW w:w="1417" w:type="dxa"/>
          </w:tcPr>
          <w:p w:rsidR="0062027B" w:rsidRPr="004C2C50" w:rsidRDefault="0062027B" w:rsidP="00FE50EC">
            <w:pPr>
              <w:tabs>
                <w:tab w:val="left" w:pos="105"/>
              </w:tabs>
              <w:spacing w:after="0" w:line="240" w:lineRule="auto"/>
              <w:jc w:val="right"/>
              <w:rPr>
                <w:b/>
                <w:sz w:val="24"/>
                <w:szCs w:val="24"/>
              </w:rPr>
            </w:pPr>
          </w:p>
        </w:tc>
        <w:tc>
          <w:tcPr>
            <w:tcW w:w="1418" w:type="dxa"/>
          </w:tcPr>
          <w:p w:rsidR="0062027B" w:rsidRPr="004C2C50" w:rsidRDefault="0062027B" w:rsidP="00FE50EC">
            <w:pPr>
              <w:tabs>
                <w:tab w:val="left" w:pos="105"/>
              </w:tabs>
              <w:spacing w:after="0" w:line="240" w:lineRule="auto"/>
              <w:jc w:val="right"/>
              <w:rPr>
                <w:b/>
                <w:sz w:val="24"/>
                <w:szCs w:val="24"/>
              </w:rPr>
            </w:pPr>
          </w:p>
        </w:tc>
        <w:tc>
          <w:tcPr>
            <w:tcW w:w="426" w:type="dxa"/>
          </w:tcPr>
          <w:p w:rsidR="0062027B" w:rsidRPr="004C2C50" w:rsidRDefault="0062027B" w:rsidP="00FE50EC">
            <w:pPr>
              <w:tabs>
                <w:tab w:val="left" w:pos="105"/>
              </w:tabs>
              <w:spacing w:after="0" w:line="240" w:lineRule="auto"/>
              <w:jc w:val="right"/>
              <w:rPr>
                <w:b/>
                <w:sz w:val="24"/>
                <w:szCs w:val="24"/>
              </w:rPr>
            </w:pPr>
          </w:p>
        </w:tc>
        <w:tc>
          <w:tcPr>
            <w:tcW w:w="1417" w:type="dxa"/>
          </w:tcPr>
          <w:p w:rsidR="0062027B" w:rsidRPr="004C2C50" w:rsidRDefault="0062027B" w:rsidP="00FE50EC">
            <w:pPr>
              <w:tabs>
                <w:tab w:val="left" w:pos="105"/>
              </w:tabs>
              <w:spacing w:after="0" w:line="240" w:lineRule="auto"/>
              <w:jc w:val="right"/>
              <w:rPr>
                <w:b/>
                <w:sz w:val="24"/>
                <w:szCs w:val="24"/>
              </w:rPr>
            </w:pPr>
          </w:p>
        </w:tc>
        <w:tc>
          <w:tcPr>
            <w:tcW w:w="1275" w:type="dxa"/>
            <w:gridSpan w:val="2"/>
          </w:tcPr>
          <w:p w:rsidR="0062027B" w:rsidRPr="004C2C50" w:rsidRDefault="0062027B" w:rsidP="00FE50EC">
            <w:pPr>
              <w:tabs>
                <w:tab w:val="left" w:pos="105"/>
              </w:tabs>
              <w:spacing w:after="0" w:line="240" w:lineRule="auto"/>
              <w:jc w:val="right"/>
              <w:rPr>
                <w:b/>
                <w:sz w:val="24"/>
                <w:szCs w:val="24"/>
              </w:rPr>
            </w:pPr>
          </w:p>
        </w:tc>
        <w:tc>
          <w:tcPr>
            <w:tcW w:w="285" w:type="dxa"/>
          </w:tcPr>
          <w:p w:rsidR="0062027B" w:rsidRPr="004C2C50" w:rsidRDefault="0062027B" w:rsidP="00FE50EC">
            <w:pPr>
              <w:tabs>
                <w:tab w:val="left" w:pos="105"/>
              </w:tabs>
              <w:spacing w:after="0" w:line="240" w:lineRule="auto"/>
              <w:jc w:val="right"/>
              <w:rPr>
                <w:b/>
                <w:sz w:val="24"/>
                <w:szCs w:val="24"/>
              </w:rPr>
            </w:pPr>
          </w:p>
        </w:tc>
      </w:tr>
      <w:tr w:rsidR="00263F46" w:rsidRPr="004C2C50" w:rsidTr="00FE50EC">
        <w:tc>
          <w:tcPr>
            <w:tcW w:w="3794" w:type="dxa"/>
          </w:tcPr>
          <w:p w:rsidR="00263F46" w:rsidRPr="004C2C50" w:rsidRDefault="00A50474" w:rsidP="00FE50EC">
            <w:pPr>
              <w:tabs>
                <w:tab w:val="left" w:pos="105"/>
              </w:tabs>
              <w:spacing w:after="0" w:line="240" w:lineRule="auto"/>
              <w:rPr>
                <w:sz w:val="24"/>
                <w:szCs w:val="24"/>
              </w:rPr>
            </w:pPr>
            <w:r>
              <w:rPr>
                <w:sz w:val="24"/>
                <w:szCs w:val="24"/>
              </w:rPr>
              <w:t>Assets carried at amortised cost</w:t>
            </w:r>
          </w:p>
        </w:tc>
        <w:tc>
          <w:tcPr>
            <w:tcW w:w="1417" w:type="dxa"/>
          </w:tcPr>
          <w:p w:rsidR="00263F46" w:rsidRPr="004C2C50" w:rsidRDefault="00A121ED" w:rsidP="00FE50EC">
            <w:pPr>
              <w:tabs>
                <w:tab w:val="left" w:pos="105"/>
              </w:tabs>
              <w:spacing w:after="0" w:line="240" w:lineRule="auto"/>
              <w:jc w:val="right"/>
              <w:rPr>
                <w:sz w:val="24"/>
                <w:szCs w:val="24"/>
              </w:rPr>
            </w:pPr>
            <w:r>
              <w:rPr>
                <w:sz w:val="24"/>
                <w:szCs w:val="24"/>
              </w:rPr>
              <w:t>376</w:t>
            </w:r>
          </w:p>
        </w:tc>
        <w:tc>
          <w:tcPr>
            <w:tcW w:w="1418" w:type="dxa"/>
          </w:tcPr>
          <w:p w:rsidR="00263F46" w:rsidRPr="004C2C50" w:rsidRDefault="00AE1E00" w:rsidP="00AE1E00">
            <w:pPr>
              <w:tabs>
                <w:tab w:val="left" w:pos="105"/>
              </w:tabs>
              <w:spacing w:after="0" w:line="240" w:lineRule="auto"/>
              <w:jc w:val="right"/>
              <w:rPr>
                <w:sz w:val="24"/>
                <w:szCs w:val="24"/>
              </w:rPr>
            </w:pPr>
            <w:r>
              <w:rPr>
                <w:sz w:val="24"/>
                <w:szCs w:val="24"/>
              </w:rPr>
              <w:t>391</w:t>
            </w:r>
          </w:p>
        </w:tc>
        <w:tc>
          <w:tcPr>
            <w:tcW w:w="426" w:type="dxa"/>
          </w:tcPr>
          <w:p w:rsidR="00263F46" w:rsidRPr="004C2C50" w:rsidRDefault="00263F46" w:rsidP="00FE50EC">
            <w:pPr>
              <w:tabs>
                <w:tab w:val="left" w:pos="105"/>
              </w:tabs>
              <w:spacing w:after="0" w:line="240" w:lineRule="auto"/>
              <w:jc w:val="right"/>
              <w:rPr>
                <w:sz w:val="24"/>
                <w:szCs w:val="24"/>
              </w:rPr>
            </w:pPr>
          </w:p>
        </w:tc>
        <w:tc>
          <w:tcPr>
            <w:tcW w:w="1417" w:type="dxa"/>
          </w:tcPr>
          <w:p w:rsidR="00263F46" w:rsidRPr="004C2C50" w:rsidRDefault="00714CBD" w:rsidP="00FE50EC">
            <w:pPr>
              <w:tabs>
                <w:tab w:val="left" w:pos="105"/>
              </w:tabs>
              <w:spacing w:after="0" w:line="240" w:lineRule="auto"/>
              <w:jc w:val="right"/>
              <w:rPr>
                <w:sz w:val="24"/>
                <w:szCs w:val="24"/>
              </w:rPr>
            </w:pPr>
            <w:r>
              <w:rPr>
                <w:sz w:val="24"/>
                <w:szCs w:val="24"/>
              </w:rPr>
              <w:t>3,294</w:t>
            </w:r>
          </w:p>
        </w:tc>
        <w:tc>
          <w:tcPr>
            <w:tcW w:w="1275" w:type="dxa"/>
            <w:gridSpan w:val="2"/>
          </w:tcPr>
          <w:p w:rsidR="00263F46" w:rsidRPr="004C2C50" w:rsidRDefault="00714CBD" w:rsidP="00FE50EC">
            <w:pPr>
              <w:tabs>
                <w:tab w:val="left" w:pos="105"/>
              </w:tabs>
              <w:spacing w:after="0" w:line="240" w:lineRule="auto"/>
              <w:jc w:val="right"/>
              <w:rPr>
                <w:sz w:val="24"/>
                <w:szCs w:val="24"/>
              </w:rPr>
            </w:pPr>
            <w:r>
              <w:rPr>
                <w:sz w:val="24"/>
                <w:szCs w:val="24"/>
              </w:rPr>
              <w:t>4,358</w:t>
            </w:r>
          </w:p>
        </w:tc>
        <w:tc>
          <w:tcPr>
            <w:tcW w:w="285" w:type="dxa"/>
          </w:tcPr>
          <w:p w:rsidR="00263F46" w:rsidRPr="004C2C50" w:rsidRDefault="00263F46" w:rsidP="00FE50EC">
            <w:pPr>
              <w:tabs>
                <w:tab w:val="left" w:pos="105"/>
              </w:tabs>
              <w:spacing w:after="0" w:line="240" w:lineRule="auto"/>
              <w:jc w:val="right"/>
              <w:rPr>
                <w:sz w:val="24"/>
                <w:szCs w:val="24"/>
              </w:rPr>
            </w:pPr>
          </w:p>
        </w:tc>
      </w:tr>
      <w:tr w:rsidR="00263F46" w:rsidRPr="004C2C50" w:rsidTr="00FE50EC">
        <w:tc>
          <w:tcPr>
            <w:tcW w:w="3794" w:type="dxa"/>
          </w:tcPr>
          <w:p w:rsidR="00263F46" w:rsidRPr="004C2C50" w:rsidRDefault="00263F46" w:rsidP="00FE50EC">
            <w:pPr>
              <w:tabs>
                <w:tab w:val="left" w:pos="105"/>
              </w:tabs>
              <w:spacing w:after="0" w:line="240" w:lineRule="auto"/>
              <w:rPr>
                <w:sz w:val="24"/>
                <w:szCs w:val="24"/>
              </w:rPr>
            </w:pPr>
          </w:p>
        </w:tc>
        <w:tc>
          <w:tcPr>
            <w:tcW w:w="1417" w:type="dxa"/>
            <w:tcBorders>
              <w:bottom w:val="single" w:sz="4" w:space="0" w:color="auto"/>
            </w:tcBorders>
          </w:tcPr>
          <w:p w:rsidR="00263F46" w:rsidRPr="004C2C50" w:rsidRDefault="00263F46" w:rsidP="00FE50EC">
            <w:pPr>
              <w:tabs>
                <w:tab w:val="left" w:pos="105"/>
              </w:tabs>
              <w:spacing w:after="0" w:line="240" w:lineRule="auto"/>
              <w:jc w:val="right"/>
              <w:rPr>
                <w:sz w:val="24"/>
                <w:szCs w:val="24"/>
              </w:rPr>
            </w:pPr>
          </w:p>
        </w:tc>
        <w:tc>
          <w:tcPr>
            <w:tcW w:w="1418" w:type="dxa"/>
            <w:tcBorders>
              <w:bottom w:val="single" w:sz="4" w:space="0" w:color="auto"/>
            </w:tcBorders>
          </w:tcPr>
          <w:p w:rsidR="00263F46" w:rsidRPr="004C2C50" w:rsidRDefault="00263F46" w:rsidP="00FE50EC">
            <w:pPr>
              <w:tabs>
                <w:tab w:val="left" w:pos="105"/>
              </w:tabs>
              <w:spacing w:after="0" w:line="240" w:lineRule="auto"/>
              <w:jc w:val="right"/>
              <w:rPr>
                <w:sz w:val="24"/>
                <w:szCs w:val="24"/>
              </w:rPr>
            </w:pPr>
          </w:p>
        </w:tc>
        <w:tc>
          <w:tcPr>
            <w:tcW w:w="426" w:type="dxa"/>
            <w:tcBorders>
              <w:bottom w:val="single" w:sz="4" w:space="0" w:color="auto"/>
            </w:tcBorders>
          </w:tcPr>
          <w:p w:rsidR="00263F46" w:rsidRPr="004C2C50" w:rsidRDefault="00263F46" w:rsidP="00FE50EC">
            <w:pPr>
              <w:tabs>
                <w:tab w:val="left" w:pos="105"/>
              </w:tabs>
              <w:spacing w:after="0" w:line="240" w:lineRule="auto"/>
              <w:jc w:val="right"/>
              <w:rPr>
                <w:sz w:val="24"/>
                <w:szCs w:val="24"/>
              </w:rPr>
            </w:pPr>
          </w:p>
        </w:tc>
        <w:tc>
          <w:tcPr>
            <w:tcW w:w="1417" w:type="dxa"/>
            <w:tcBorders>
              <w:bottom w:val="single" w:sz="4" w:space="0" w:color="auto"/>
            </w:tcBorders>
          </w:tcPr>
          <w:p w:rsidR="00263F46" w:rsidRDefault="00263F46" w:rsidP="00FE50EC">
            <w:pPr>
              <w:tabs>
                <w:tab w:val="left" w:pos="105"/>
              </w:tabs>
              <w:spacing w:after="0" w:line="240" w:lineRule="auto"/>
              <w:jc w:val="right"/>
              <w:rPr>
                <w:sz w:val="24"/>
                <w:szCs w:val="24"/>
              </w:rPr>
            </w:pPr>
          </w:p>
          <w:p w:rsidR="00263F46" w:rsidRPr="004C2C50" w:rsidRDefault="00263F46" w:rsidP="00FE50EC">
            <w:pPr>
              <w:tabs>
                <w:tab w:val="left" w:pos="105"/>
              </w:tabs>
              <w:spacing w:after="0" w:line="240" w:lineRule="auto"/>
              <w:jc w:val="right"/>
              <w:rPr>
                <w:sz w:val="24"/>
                <w:szCs w:val="24"/>
              </w:rPr>
            </w:pPr>
          </w:p>
        </w:tc>
        <w:tc>
          <w:tcPr>
            <w:tcW w:w="1275" w:type="dxa"/>
            <w:gridSpan w:val="2"/>
            <w:tcBorders>
              <w:bottom w:val="single" w:sz="4" w:space="0" w:color="auto"/>
            </w:tcBorders>
          </w:tcPr>
          <w:p w:rsidR="00263F46" w:rsidRDefault="00263F46" w:rsidP="00FE50EC">
            <w:pPr>
              <w:tabs>
                <w:tab w:val="left" w:pos="105"/>
              </w:tabs>
              <w:spacing w:after="0" w:line="240" w:lineRule="auto"/>
              <w:jc w:val="right"/>
              <w:rPr>
                <w:sz w:val="24"/>
                <w:szCs w:val="24"/>
              </w:rPr>
            </w:pPr>
          </w:p>
          <w:p w:rsidR="00263F46" w:rsidRPr="004C2C50" w:rsidRDefault="00263F46" w:rsidP="00B95E37">
            <w:pPr>
              <w:tabs>
                <w:tab w:val="left" w:pos="105"/>
              </w:tabs>
              <w:spacing w:after="0" w:line="240" w:lineRule="auto"/>
              <w:jc w:val="right"/>
              <w:rPr>
                <w:sz w:val="24"/>
                <w:szCs w:val="24"/>
              </w:rPr>
            </w:pPr>
          </w:p>
        </w:tc>
        <w:tc>
          <w:tcPr>
            <w:tcW w:w="285" w:type="dxa"/>
            <w:tcBorders>
              <w:bottom w:val="single" w:sz="4" w:space="0" w:color="auto"/>
            </w:tcBorders>
          </w:tcPr>
          <w:p w:rsidR="00263F46" w:rsidRPr="004C2C50" w:rsidRDefault="00263F46" w:rsidP="00FE50EC">
            <w:pPr>
              <w:tabs>
                <w:tab w:val="left" w:pos="105"/>
              </w:tabs>
              <w:spacing w:after="0" w:line="240" w:lineRule="auto"/>
              <w:jc w:val="right"/>
              <w:rPr>
                <w:sz w:val="24"/>
                <w:szCs w:val="24"/>
              </w:rPr>
            </w:pPr>
          </w:p>
        </w:tc>
      </w:tr>
      <w:tr w:rsidR="00263F46" w:rsidRPr="004C2C50" w:rsidTr="00FE50EC">
        <w:tc>
          <w:tcPr>
            <w:tcW w:w="3794" w:type="dxa"/>
          </w:tcPr>
          <w:p w:rsidR="00263F46" w:rsidRPr="004C2C50" w:rsidRDefault="00263F46" w:rsidP="00FE50EC">
            <w:pPr>
              <w:tabs>
                <w:tab w:val="left" w:pos="105"/>
              </w:tabs>
              <w:spacing w:after="0" w:line="240" w:lineRule="auto"/>
              <w:rPr>
                <w:b/>
                <w:sz w:val="24"/>
                <w:szCs w:val="24"/>
              </w:rPr>
            </w:pPr>
            <w:r w:rsidRPr="004C2C50">
              <w:rPr>
                <w:b/>
                <w:sz w:val="24"/>
                <w:szCs w:val="24"/>
              </w:rPr>
              <w:t xml:space="preserve">Total </w:t>
            </w:r>
            <w:r>
              <w:rPr>
                <w:b/>
                <w:sz w:val="24"/>
                <w:szCs w:val="24"/>
              </w:rPr>
              <w:t xml:space="preserve">included in </w:t>
            </w:r>
            <w:r w:rsidRPr="004C2C50">
              <w:rPr>
                <w:b/>
                <w:sz w:val="24"/>
                <w:szCs w:val="24"/>
              </w:rPr>
              <w:t>debtors</w:t>
            </w:r>
          </w:p>
        </w:tc>
        <w:tc>
          <w:tcPr>
            <w:tcW w:w="1417" w:type="dxa"/>
            <w:tcBorders>
              <w:top w:val="single" w:sz="4" w:space="0" w:color="auto"/>
            </w:tcBorders>
          </w:tcPr>
          <w:p w:rsidR="00263F46" w:rsidRPr="004C2C50" w:rsidRDefault="00A121ED" w:rsidP="00FE50EC">
            <w:pPr>
              <w:tabs>
                <w:tab w:val="left" w:pos="105"/>
              </w:tabs>
              <w:spacing w:after="0" w:line="240" w:lineRule="auto"/>
              <w:jc w:val="right"/>
              <w:rPr>
                <w:b/>
                <w:sz w:val="24"/>
                <w:szCs w:val="24"/>
              </w:rPr>
            </w:pPr>
            <w:r>
              <w:rPr>
                <w:b/>
                <w:sz w:val="24"/>
                <w:szCs w:val="24"/>
              </w:rPr>
              <w:t>376</w:t>
            </w:r>
          </w:p>
        </w:tc>
        <w:tc>
          <w:tcPr>
            <w:tcW w:w="1418" w:type="dxa"/>
            <w:tcBorders>
              <w:top w:val="single" w:sz="4" w:space="0" w:color="auto"/>
            </w:tcBorders>
          </w:tcPr>
          <w:p w:rsidR="00263F46" w:rsidRPr="004C2C50" w:rsidRDefault="00AE1E00" w:rsidP="00AE1E00">
            <w:pPr>
              <w:tabs>
                <w:tab w:val="left" w:pos="105"/>
              </w:tabs>
              <w:spacing w:after="0" w:line="240" w:lineRule="auto"/>
              <w:jc w:val="right"/>
              <w:rPr>
                <w:b/>
                <w:sz w:val="24"/>
                <w:szCs w:val="24"/>
              </w:rPr>
            </w:pPr>
            <w:r>
              <w:rPr>
                <w:b/>
                <w:sz w:val="24"/>
                <w:szCs w:val="24"/>
              </w:rPr>
              <w:t>391</w:t>
            </w:r>
          </w:p>
        </w:tc>
        <w:tc>
          <w:tcPr>
            <w:tcW w:w="426" w:type="dxa"/>
            <w:tcBorders>
              <w:top w:val="single" w:sz="4" w:space="0" w:color="auto"/>
            </w:tcBorders>
          </w:tcPr>
          <w:p w:rsidR="00263F46" w:rsidRPr="004C2C50" w:rsidRDefault="00263F46" w:rsidP="00FE50EC">
            <w:pPr>
              <w:tabs>
                <w:tab w:val="left" w:pos="105"/>
              </w:tabs>
              <w:spacing w:after="0" w:line="240" w:lineRule="auto"/>
              <w:jc w:val="right"/>
              <w:rPr>
                <w:b/>
                <w:sz w:val="24"/>
                <w:szCs w:val="24"/>
              </w:rPr>
            </w:pPr>
          </w:p>
        </w:tc>
        <w:tc>
          <w:tcPr>
            <w:tcW w:w="1417" w:type="dxa"/>
            <w:tcBorders>
              <w:top w:val="single" w:sz="4" w:space="0" w:color="auto"/>
            </w:tcBorders>
          </w:tcPr>
          <w:p w:rsidR="00263F46" w:rsidRPr="004C2C50" w:rsidRDefault="00A121ED" w:rsidP="00FE50EC">
            <w:pPr>
              <w:tabs>
                <w:tab w:val="left" w:pos="105"/>
              </w:tabs>
              <w:spacing w:after="0" w:line="240" w:lineRule="auto"/>
              <w:jc w:val="right"/>
              <w:rPr>
                <w:b/>
                <w:sz w:val="24"/>
                <w:szCs w:val="24"/>
              </w:rPr>
            </w:pPr>
            <w:r>
              <w:rPr>
                <w:b/>
                <w:sz w:val="24"/>
                <w:szCs w:val="24"/>
              </w:rPr>
              <w:t>3,294</w:t>
            </w:r>
          </w:p>
        </w:tc>
        <w:tc>
          <w:tcPr>
            <w:tcW w:w="1275" w:type="dxa"/>
            <w:gridSpan w:val="2"/>
            <w:tcBorders>
              <w:top w:val="single" w:sz="4" w:space="0" w:color="auto"/>
            </w:tcBorders>
          </w:tcPr>
          <w:p w:rsidR="00263F46" w:rsidRPr="004C2C50" w:rsidRDefault="00AE1E00" w:rsidP="00B95E37">
            <w:pPr>
              <w:tabs>
                <w:tab w:val="left" w:pos="105"/>
              </w:tabs>
              <w:spacing w:after="0" w:line="240" w:lineRule="auto"/>
              <w:jc w:val="right"/>
              <w:rPr>
                <w:b/>
                <w:sz w:val="24"/>
                <w:szCs w:val="24"/>
              </w:rPr>
            </w:pPr>
            <w:r>
              <w:rPr>
                <w:b/>
                <w:sz w:val="24"/>
                <w:szCs w:val="24"/>
              </w:rPr>
              <w:t>4,</w:t>
            </w:r>
            <w:r w:rsidR="00B95E37">
              <w:rPr>
                <w:b/>
                <w:sz w:val="24"/>
                <w:szCs w:val="24"/>
              </w:rPr>
              <w:t>358</w:t>
            </w:r>
          </w:p>
        </w:tc>
        <w:tc>
          <w:tcPr>
            <w:tcW w:w="285" w:type="dxa"/>
            <w:tcBorders>
              <w:top w:val="single" w:sz="4" w:space="0" w:color="auto"/>
            </w:tcBorders>
          </w:tcPr>
          <w:p w:rsidR="00263F46" w:rsidRPr="004C2C50" w:rsidRDefault="00263F46" w:rsidP="00FE50EC">
            <w:pPr>
              <w:tabs>
                <w:tab w:val="left" w:pos="105"/>
              </w:tabs>
              <w:spacing w:after="0" w:line="240" w:lineRule="auto"/>
              <w:jc w:val="right"/>
              <w:rPr>
                <w:b/>
                <w:sz w:val="24"/>
                <w:szCs w:val="24"/>
              </w:rPr>
            </w:pPr>
          </w:p>
        </w:tc>
      </w:tr>
      <w:tr w:rsidR="00EE30A3" w:rsidRPr="004C2C50" w:rsidTr="00D0692B">
        <w:tc>
          <w:tcPr>
            <w:tcW w:w="3794" w:type="dxa"/>
          </w:tcPr>
          <w:p w:rsidR="00EE30A3" w:rsidRDefault="00EE30A3" w:rsidP="00FE50EC">
            <w:pPr>
              <w:tabs>
                <w:tab w:val="left" w:pos="105"/>
              </w:tabs>
              <w:spacing w:after="0" w:line="240" w:lineRule="auto"/>
              <w:rPr>
                <w:sz w:val="24"/>
                <w:szCs w:val="24"/>
              </w:rPr>
            </w:pPr>
          </w:p>
        </w:tc>
        <w:tc>
          <w:tcPr>
            <w:tcW w:w="1417" w:type="dxa"/>
          </w:tcPr>
          <w:p w:rsidR="00EE30A3" w:rsidRDefault="00EE30A3" w:rsidP="00FE50EC">
            <w:pPr>
              <w:tabs>
                <w:tab w:val="left" w:pos="105"/>
              </w:tabs>
              <w:spacing w:after="0" w:line="240" w:lineRule="auto"/>
              <w:jc w:val="right"/>
              <w:rPr>
                <w:sz w:val="24"/>
                <w:szCs w:val="24"/>
              </w:rPr>
            </w:pPr>
          </w:p>
        </w:tc>
        <w:tc>
          <w:tcPr>
            <w:tcW w:w="1418" w:type="dxa"/>
          </w:tcPr>
          <w:p w:rsidR="00EE30A3" w:rsidRDefault="00EE30A3" w:rsidP="00FE50EC">
            <w:pPr>
              <w:tabs>
                <w:tab w:val="left" w:pos="105"/>
              </w:tabs>
              <w:spacing w:after="0" w:line="240" w:lineRule="auto"/>
              <w:jc w:val="right"/>
              <w:rPr>
                <w:sz w:val="24"/>
                <w:szCs w:val="24"/>
              </w:rPr>
            </w:pPr>
          </w:p>
        </w:tc>
        <w:tc>
          <w:tcPr>
            <w:tcW w:w="426" w:type="dxa"/>
          </w:tcPr>
          <w:p w:rsidR="00EE30A3" w:rsidRPr="004C2C50" w:rsidRDefault="00EE30A3" w:rsidP="00FE50EC">
            <w:pPr>
              <w:tabs>
                <w:tab w:val="left" w:pos="105"/>
              </w:tabs>
              <w:spacing w:after="0" w:line="240" w:lineRule="auto"/>
              <w:jc w:val="right"/>
              <w:rPr>
                <w:sz w:val="24"/>
                <w:szCs w:val="24"/>
              </w:rPr>
            </w:pPr>
          </w:p>
        </w:tc>
        <w:tc>
          <w:tcPr>
            <w:tcW w:w="1417" w:type="dxa"/>
          </w:tcPr>
          <w:p w:rsidR="00EE30A3" w:rsidRDefault="00EE30A3" w:rsidP="00FE50EC">
            <w:pPr>
              <w:tabs>
                <w:tab w:val="left" w:pos="105"/>
              </w:tabs>
              <w:spacing w:after="0" w:line="240" w:lineRule="auto"/>
              <w:jc w:val="right"/>
              <w:rPr>
                <w:sz w:val="24"/>
                <w:szCs w:val="24"/>
              </w:rPr>
            </w:pPr>
          </w:p>
        </w:tc>
        <w:tc>
          <w:tcPr>
            <w:tcW w:w="1275" w:type="dxa"/>
            <w:gridSpan w:val="2"/>
          </w:tcPr>
          <w:p w:rsidR="00EE30A3" w:rsidRDefault="00EE30A3" w:rsidP="00FE50EC">
            <w:pPr>
              <w:tabs>
                <w:tab w:val="left" w:pos="105"/>
              </w:tabs>
              <w:spacing w:after="0" w:line="240" w:lineRule="auto"/>
              <w:jc w:val="right"/>
              <w:rPr>
                <w:sz w:val="24"/>
                <w:szCs w:val="24"/>
              </w:rPr>
            </w:pPr>
          </w:p>
        </w:tc>
        <w:tc>
          <w:tcPr>
            <w:tcW w:w="285" w:type="dxa"/>
          </w:tcPr>
          <w:p w:rsidR="00EE30A3" w:rsidRPr="004C2C50" w:rsidRDefault="00EE30A3" w:rsidP="00FE50EC">
            <w:pPr>
              <w:tabs>
                <w:tab w:val="left" w:pos="105"/>
              </w:tabs>
              <w:spacing w:after="0" w:line="240" w:lineRule="auto"/>
              <w:jc w:val="right"/>
              <w:rPr>
                <w:sz w:val="24"/>
                <w:szCs w:val="24"/>
              </w:rPr>
            </w:pPr>
          </w:p>
        </w:tc>
      </w:tr>
      <w:tr w:rsidR="00523B2F" w:rsidRPr="004C2C50" w:rsidTr="00D0692B">
        <w:tc>
          <w:tcPr>
            <w:tcW w:w="3794" w:type="dxa"/>
          </w:tcPr>
          <w:p w:rsidR="00523B2F" w:rsidRDefault="00523B2F" w:rsidP="00FE50EC">
            <w:pPr>
              <w:tabs>
                <w:tab w:val="left" w:pos="105"/>
              </w:tabs>
              <w:spacing w:after="0" w:line="240" w:lineRule="auto"/>
              <w:rPr>
                <w:sz w:val="24"/>
                <w:szCs w:val="24"/>
              </w:rPr>
            </w:pPr>
            <w:r>
              <w:rPr>
                <w:sz w:val="24"/>
                <w:szCs w:val="24"/>
              </w:rPr>
              <w:t>Non financial assets</w:t>
            </w:r>
          </w:p>
        </w:tc>
        <w:tc>
          <w:tcPr>
            <w:tcW w:w="1417" w:type="dxa"/>
            <w:tcBorders>
              <w:bottom w:val="single" w:sz="4" w:space="0" w:color="auto"/>
            </w:tcBorders>
          </w:tcPr>
          <w:p w:rsidR="00523B2F" w:rsidRDefault="00A121ED" w:rsidP="00FE50EC">
            <w:pPr>
              <w:tabs>
                <w:tab w:val="left" w:pos="105"/>
              </w:tabs>
              <w:spacing w:after="0" w:line="240" w:lineRule="auto"/>
              <w:jc w:val="right"/>
              <w:rPr>
                <w:sz w:val="24"/>
                <w:szCs w:val="24"/>
              </w:rPr>
            </w:pPr>
            <w:r>
              <w:rPr>
                <w:sz w:val="24"/>
                <w:szCs w:val="24"/>
              </w:rPr>
              <w:t>1,705</w:t>
            </w:r>
          </w:p>
        </w:tc>
        <w:tc>
          <w:tcPr>
            <w:tcW w:w="1418" w:type="dxa"/>
            <w:tcBorders>
              <w:bottom w:val="single" w:sz="4" w:space="0" w:color="auto"/>
            </w:tcBorders>
          </w:tcPr>
          <w:p w:rsidR="00523B2F" w:rsidRDefault="005D1D74" w:rsidP="005D1D74">
            <w:pPr>
              <w:tabs>
                <w:tab w:val="left" w:pos="105"/>
              </w:tabs>
              <w:spacing w:after="0" w:line="240" w:lineRule="auto"/>
              <w:jc w:val="right"/>
              <w:rPr>
                <w:sz w:val="24"/>
                <w:szCs w:val="24"/>
              </w:rPr>
            </w:pPr>
            <w:r>
              <w:rPr>
                <w:sz w:val="24"/>
                <w:szCs w:val="24"/>
              </w:rPr>
              <w:t>1,243</w:t>
            </w:r>
          </w:p>
        </w:tc>
        <w:tc>
          <w:tcPr>
            <w:tcW w:w="426" w:type="dxa"/>
            <w:tcBorders>
              <w:bottom w:val="single" w:sz="4" w:space="0" w:color="auto"/>
            </w:tcBorders>
          </w:tcPr>
          <w:p w:rsidR="00523B2F" w:rsidRPr="004C2C50" w:rsidRDefault="00523B2F" w:rsidP="00FE50EC">
            <w:pPr>
              <w:tabs>
                <w:tab w:val="left" w:pos="105"/>
              </w:tabs>
              <w:spacing w:after="0" w:line="240" w:lineRule="auto"/>
              <w:jc w:val="right"/>
              <w:rPr>
                <w:sz w:val="24"/>
                <w:szCs w:val="24"/>
              </w:rPr>
            </w:pPr>
          </w:p>
        </w:tc>
        <w:tc>
          <w:tcPr>
            <w:tcW w:w="1417" w:type="dxa"/>
            <w:tcBorders>
              <w:bottom w:val="single" w:sz="4" w:space="0" w:color="auto"/>
            </w:tcBorders>
          </w:tcPr>
          <w:p w:rsidR="00523B2F" w:rsidRDefault="00A121ED" w:rsidP="00FE50EC">
            <w:pPr>
              <w:tabs>
                <w:tab w:val="left" w:pos="105"/>
              </w:tabs>
              <w:spacing w:after="0" w:line="240" w:lineRule="auto"/>
              <w:jc w:val="right"/>
              <w:rPr>
                <w:sz w:val="24"/>
                <w:szCs w:val="24"/>
              </w:rPr>
            </w:pPr>
            <w:r>
              <w:rPr>
                <w:sz w:val="24"/>
                <w:szCs w:val="24"/>
              </w:rPr>
              <w:t>6,323</w:t>
            </w:r>
          </w:p>
        </w:tc>
        <w:tc>
          <w:tcPr>
            <w:tcW w:w="1275" w:type="dxa"/>
            <w:gridSpan w:val="2"/>
            <w:tcBorders>
              <w:bottom w:val="single" w:sz="4" w:space="0" w:color="auto"/>
            </w:tcBorders>
          </w:tcPr>
          <w:p w:rsidR="00523B2F" w:rsidRDefault="00AE1E00" w:rsidP="00B95E37">
            <w:pPr>
              <w:tabs>
                <w:tab w:val="left" w:pos="105"/>
              </w:tabs>
              <w:spacing w:after="0" w:line="240" w:lineRule="auto"/>
              <w:jc w:val="right"/>
              <w:rPr>
                <w:sz w:val="24"/>
                <w:szCs w:val="24"/>
              </w:rPr>
            </w:pPr>
            <w:r>
              <w:rPr>
                <w:sz w:val="24"/>
                <w:szCs w:val="24"/>
              </w:rPr>
              <w:t>7,</w:t>
            </w:r>
            <w:r w:rsidR="00B95E37">
              <w:rPr>
                <w:sz w:val="24"/>
                <w:szCs w:val="24"/>
              </w:rPr>
              <w:t>575</w:t>
            </w:r>
          </w:p>
        </w:tc>
        <w:tc>
          <w:tcPr>
            <w:tcW w:w="285" w:type="dxa"/>
          </w:tcPr>
          <w:p w:rsidR="00523B2F" w:rsidRPr="004C2C50" w:rsidRDefault="00523B2F" w:rsidP="00FE50EC">
            <w:pPr>
              <w:tabs>
                <w:tab w:val="left" w:pos="105"/>
              </w:tabs>
              <w:spacing w:after="0" w:line="240" w:lineRule="auto"/>
              <w:jc w:val="right"/>
              <w:rPr>
                <w:sz w:val="24"/>
                <w:szCs w:val="24"/>
              </w:rPr>
            </w:pPr>
          </w:p>
        </w:tc>
      </w:tr>
      <w:tr w:rsidR="00523B2F" w:rsidRPr="004C2C50" w:rsidTr="00D0692B">
        <w:tc>
          <w:tcPr>
            <w:tcW w:w="3794" w:type="dxa"/>
          </w:tcPr>
          <w:p w:rsidR="00523B2F" w:rsidRPr="00EE30A3" w:rsidRDefault="00EE30A3" w:rsidP="00FE50EC">
            <w:pPr>
              <w:tabs>
                <w:tab w:val="left" w:pos="105"/>
              </w:tabs>
              <w:spacing w:after="0" w:line="240" w:lineRule="auto"/>
              <w:rPr>
                <w:b/>
                <w:sz w:val="24"/>
                <w:szCs w:val="24"/>
              </w:rPr>
            </w:pPr>
            <w:r w:rsidRPr="00EE30A3">
              <w:rPr>
                <w:b/>
                <w:sz w:val="24"/>
                <w:szCs w:val="24"/>
              </w:rPr>
              <w:t>Total</w:t>
            </w:r>
          </w:p>
        </w:tc>
        <w:tc>
          <w:tcPr>
            <w:tcW w:w="1417" w:type="dxa"/>
            <w:tcBorders>
              <w:top w:val="single" w:sz="4" w:space="0" w:color="auto"/>
            </w:tcBorders>
          </w:tcPr>
          <w:p w:rsidR="00523B2F" w:rsidRPr="00EE30A3" w:rsidRDefault="00A121ED" w:rsidP="00FE50EC">
            <w:pPr>
              <w:tabs>
                <w:tab w:val="left" w:pos="105"/>
              </w:tabs>
              <w:spacing w:after="0" w:line="240" w:lineRule="auto"/>
              <w:jc w:val="right"/>
              <w:rPr>
                <w:b/>
                <w:sz w:val="24"/>
                <w:szCs w:val="24"/>
              </w:rPr>
            </w:pPr>
            <w:r>
              <w:rPr>
                <w:b/>
                <w:sz w:val="24"/>
                <w:szCs w:val="24"/>
              </w:rPr>
              <w:t>2,081</w:t>
            </w:r>
          </w:p>
        </w:tc>
        <w:tc>
          <w:tcPr>
            <w:tcW w:w="1418" w:type="dxa"/>
            <w:tcBorders>
              <w:top w:val="single" w:sz="4" w:space="0" w:color="auto"/>
            </w:tcBorders>
          </w:tcPr>
          <w:p w:rsidR="00523B2F" w:rsidRPr="00EE30A3" w:rsidRDefault="005D1D74" w:rsidP="005D1D74">
            <w:pPr>
              <w:tabs>
                <w:tab w:val="left" w:pos="105"/>
              </w:tabs>
              <w:spacing w:after="0" w:line="240" w:lineRule="auto"/>
              <w:jc w:val="right"/>
              <w:rPr>
                <w:b/>
                <w:sz w:val="24"/>
                <w:szCs w:val="24"/>
              </w:rPr>
            </w:pPr>
            <w:r>
              <w:rPr>
                <w:b/>
                <w:sz w:val="24"/>
                <w:szCs w:val="24"/>
              </w:rPr>
              <w:t>1,634</w:t>
            </w:r>
          </w:p>
        </w:tc>
        <w:tc>
          <w:tcPr>
            <w:tcW w:w="426" w:type="dxa"/>
            <w:tcBorders>
              <w:top w:val="single" w:sz="4" w:space="0" w:color="auto"/>
            </w:tcBorders>
          </w:tcPr>
          <w:p w:rsidR="00523B2F" w:rsidRPr="004C2C50" w:rsidRDefault="00523B2F" w:rsidP="00FE50EC">
            <w:pPr>
              <w:tabs>
                <w:tab w:val="left" w:pos="105"/>
              </w:tabs>
              <w:spacing w:after="0" w:line="240" w:lineRule="auto"/>
              <w:jc w:val="right"/>
              <w:rPr>
                <w:sz w:val="24"/>
                <w:szCs w:val="24"/>
              </w:rPr>
            </w:pPr>
          </w:p>
        </w:tc>
        <w:tc>
          <w:tcPr>
            <w:tcW w:w="1417" w:type="dxa"/>
            <w:tcBorders>
              <w:top w:val="single" w:sz="4" w:space="0" w:color="auto"/>
            </w:tcBorders>
          </w:tcPr>
          <w:p w:rsidR="00523B2F" w:rsidRPr="00EE30A3" w:rsidRDefault="00A121ED" w:rsidP="00FE50EC">
            <w:pPr>
              <w:tabs>
                <w:tab w:val="left" w:pos="105"/>
              </w:tabs>
              <w:spacing w:after="0" w:line="240" w:lineRule="auto"/>
              <w:jc w:val="right"/>
              <w:rPr>
                <w:b/>
                <w:sz w:val="24"/>
                <w:szCs w:val="24"/>
              </w:rPr>
            </w:pPr>
            <w:r>
              <w:rPr>
                <w:b/>
                <w:sz w:val="24"/>
                <w:szCs w:val="24"/>
              </w:rPr>
              <w:t>9,617</w:t>
            </w:r>
          </w:p>
        </w:tc>
        <w:tc>
          <w:tcPr>
            <w:tcW w:w="1275" w:type="dxa"/>
            <w:gridSpan w:val="2"/>
            <w:tcBorders>
              <w:top w:val="single" w:sz="4" w:space="0" w:color="auto"/>
            </w:tcBorders>
          </w:tcPr>
          <w:p w:rsidR="00523B2F" w:rsidRPr="00EE30A3" w:rsidRDefault="00AE1E00" w:rsidP="00B95E37">
            <w:pPr>
              <w:tabs>
                <w:tab w:val="left" w:pos="105"/>
              </w:tabs>
              <w:spacing w:after="0" w:line="240" w:lineRule="auto"/>
              <w:jc w:val="right"/>
              <w:rPr>
                <w:b/>
                <w:sz w:val="24"/>
                <w:szCs w:val="24"/>
              </w:rPr>
            </w:pPr>
            <w:r>
              <w:rPr>
                <w:b/>
                <w:sz w:val="24"/>
                <w:szCs w:val="24"/>
              </w:rPr>
              <w:t>11,</w:t>
            </w:r>
            <w:r w:rsidR="00B95E37">
              <w:rPr>
                <w:b/>
                <w:sz w:val="24"/>
                <w:szCs w:val="24"/>
              </w:rPr>
              <w:t>933</w:t>
            </w:r>
          </w:p>
        </w:tc>
        <w:tc>
          <w:tcPr>
            <w:tcW w:w="285" w:type="dxa"/>
          </w:tcPr>
          <w:p w:rsidR="00523B2F" w:rsidRPr="004C2C50" w:rsidRDefault="00523B2F" w:rsidP="00FE50EC">
            <w:pPr>
              <w:tabs>
                <w:tab w:val="left" w:pos="105"/>
              </w:tabs>
              <w:spacing w:after="0" w:line="240" w:lineRule="auto"/>
              <w:jc w:val="right"/>
              <w:rPr>
                <w:sz w:val="24"/>
                <w:szCs w:val="24"/>
              </w:rPr>
            </w:pPr>
          </w:p>
        </w:tc>
      </w:tr>
      <w:tr w:rsidR="00263F46" w:rsidRPr="004C2C50" w:rsidTr="00FE50EC">
        <w:tc>
          <w:tcPr>
            <w:tcW w:w="3794" w:type="dxa"/>
          </w:tcPr>
          <w:p w:rsidR="00263F46" w:rsidRDefault="00263F46" w:rsidP="00FE50EC">
            <w:pPr>
              <w:tabs>
                <w:tab w:val="left" w:pos="105"/>
              </w:tabs>
              <w:spacing w:after="0" w:line="240" w:lineRule="auto"/>
              <w:rPr>
                <w:sz w:val="24"/>
                <w:szCs w:val="24"/>
              </w:rPr>
            </w:pPr>
          </w:p>
          <w:p w:rsidR="00263F46" w:rsidRPr="004C2C50" w:rsidRDefault="00263F46" w:rsidP="00FE50EC">
            <w:pPr>
              <w:tabs>
                <w:tab w:val="left" w:pos="105"/>
              </w:tabs>
              <w:spacing w:after="0" w:line="240" w:lineRule="auto"/>
              <w:rPr>
                <w:sz w:val="24"/>
                <w:szCs w:val="24"/>
              </w:rPr>
            </w:pPr>
            <w:r>
              <w:rPr>
                <w:sz w:val="24"/>
                <w:szCs w:val="24"/>
              </w:rPr>
              <w:t>Cash and cash equivalents</w:t>
            </w:r>
          </w:p>
        </w:tc>
        <w:tc>
          <w:tcPr>
            <w:tcW w:w="1417" w:type="dxa"/>
            <w:tcBorders>
              <w:bottom w:val="single" w:sz="4" w:space="0" w:color="auto"/>
            </w:tcBorders>
          </w:tcPr>
          <w:p w:rsidR="00263F46" w:rsidRDefault="00263F46" w:rsidP="00FE50EC">
            <w:pPr>
              <w:tabs>
                <w:tab w:val="left" w:pos="105"/>
              </w:tabs>
              <w:spacing w:after="0" w:line="240" w:lineRule="auto"/>
              <w:jc w:val="right"/>
              <w:rPr>
                <w:sz w:val="24"/>
                <w:szCs w:val="24"/>
              </w:rPr>
            </w:pPr>
          </w:p>
          <w:p w:rsidR="00263F46" w:rsidRPr="00DA6CC1" w:rsidRDefault="00263F46" w:rsidP="00FE50EC">
            <w:pPr>
              <w:tabs>
                <w:tab w:val="left" w:pos="105"/>
              </w:tabs>
              <w:spacing w:after="0" w:line="240" w:lineRule="auto"/>
              <w:jc w:val="right"/>
              <w:rPr>
                <w:sz w:val="24"/>
                <w:szCs w:val="24"/>
              </w:rPr>
            </w:pPr>
            <w:r>
              <w:rPr>
                <w:sz w:val="24"/>
                <w:szCs w:val="24"/>
              </w:rPr>
              <w:t>0</w:t>
            </w:r>
          </w:p>
        </w:tc>
        <w:tc>
          <w:tcPr>
            <w:tcW w:w="1418" w:type="dxa"/>
            <w:tcBorders>
              <w:bottom w:val="single" w:sz="4" w:space="0" w:color="auto"/>
            </w:tcBorders>
          </w:tcPr>
          <w:p w:rsidR="00263F46" w:rsidRDefault="00263F46" w:rsidP="00FE50EC">
            <w:pPr>
              <w:tabs>
                <w:tab w:val="left" w:pos="105"/>
              </w:tabs>
              <w:spacing w:after="0" w:line="240" w:lineRule="auto"/>
              <w:jc w:val="right"/>
              <w:rPr>
                <w:sz w:val="24"/>
                <w:szCs w:val="24"/>
              </w:rPr>
            </w:pPr>
          </w:p>
          <w:p w:rsidR="00263F46" w:rsidRPr="00DA6CC1" w:rsidRDefault="005D1D74" w:rsidP="005D1D74">
            <w:pPr>
              <w:tabs>
                <w:tab w:val="left" w:pos="105"/>
              </w:tabs>
              <w:spacing w:after="0" w:line="240" w:lineRule="auto"/>
              <w:jc w:val="right"/>
              <w:rPr>
                <w:sz w:val="24"/>
                <w:szCs w:val="24"/>
              </w:rPr>
            </w:pPr>
            <w:r>
              <w:rPr>
                <w:sz w:val="24"/>
                <w:szCs w:val="24"/>
              </w:rPr>
              <w:t>0</w:t>
            </w:r>
          </w:p>
        </w:tc>
        <w:tc>
          <w:tcPr>
            <w:tcW w:w="426" w:type="dxa"/>
            <w:tcBorders>
              <w:bottom w:val="single" w:sz="4" w:space="0" w:color="auto"/>
            </w:tcBorders>
          </w:tcPr>
          <w:p w:rsidR="00263F46" w:rsidRPr="004C2C50" w:rsidRDefault="00263F46" w:rsidP="00FE50EC">
            <w:pPr>
              <w:tabs>
                <w:tab w:val="left" w:pos="105"/>
              </w:tabs>
              <w:spacing w:after="0" w:line="240" w:lineRule="auto"/>
              <w:jc w:val="right"/>
              <w:rPr>
                <w:sz w:val="24"/>
                <w:szCs w:val="24"/>
              </w:rPr>
            </w:pPr>
          </w:p>
        </w:tc>
        <w:tc>
          <w:tcPr>
            <w:tcW w:w="1417" w:type="dxa"/>
            <w:tcBorders>
              <w:bottom w:val="single" w:sz="4" w:space="0" w:color="auto"/>
            </w:tcBorders>
          </w:tcPr>
          <w:p w:rsidR="00263F46" w:rsidRDefault="00263F46" w:rsidP="00FE50EC">
            <w:pPr>
              <w:tabs>
                <w:tab w:val="left" w:pos="105"/>
              </w:tabs>
              <w:spacing w:after="0" w:line="240" w:lineRule="auto"/>
              <w:jc w:val="right"/>
              <w:rPr>
                <w:sz w:val="24"/>
                <w:szCs w:val="24"/>
              </w:rPr>
            </w:pPr>
          </w:p>
          <w:p w:rsidR="00263F46" w:rsidRPr="00DA6CC1" w:rsidRDefault="00A121ED" w:rsidP="00FE50EC">
            <w:pPr>
              <w:tabs>
                <w:tab w:val="left" w:pos="105"/>
              </w:tabs>
              <w:spacing w:after="0" w:line="240" w:lineRule="auto"/>
              <w:jc w:val="right"/>
              <w:rPr>
                <w:sz w:val="24"/>
                <w:szCs w:val="24"/>
              </w:rPr>
            </w:pPr>
            <w:r>
              <w:rPr>
                <w:sz w:val="24"/>
                <w:szCs w:val="24"/>
              </w:rPr>
              <w:t>5,483</w:t>
            </w:r>
          </w:p>
        </w:tc>
        <w:tc>
          <w:tcPr>
            <w:tcW w:w="1275" w:type="dxa"/>
            <w:gridSpan w:val="2"/>
            <w:tcBorders>
              <w:bottom w:val="single" w:sz="4" w:space="0" w:color="auto"/>
            </w:tcBorders>
          </w:tcPr>
          <w:p w:rsidR="00263F46" w:rsidRDefault="00263F46" w:rsidP="00FE50EC">
            <w:pPr>
              <w:tabs>
                <w:tab w:val="left" w:pos="105"/>
              </w:tabs>
              <w:spacing w:after="0" w:line="240" w:lineRule="auto"/>
              <w:jc w:val="right"/>
              <w:rPr>
                <w:sz w:val="24"/>
                <w:szCs w:val="24"/>
              </w:rPr>
            </w:pPr>
          </w:p>
          <w:p w:rsidR="00263F46" w:rsidRPr="00DA6CC1" w:rsidRDefault="00AE1E00" w:rsidP="00B95E37">
            <w:pPr>
              <w:tabs>
                <w:tab w:val="left" w:pos="105"/>
              </w:tabs>
              <w:spacing w:after="0" w:line="240" w:lineRule="auto"/>
              <w:jc w:val="right"/>
              <w:rPr>
                <w:sz w:val="24"/>
                <w:szCs w:val="24"/>
              </w:rPr>
            </w:pPr>
            <w:r>
              <w:rPr>
                <w:sz w:val="24"/>
                <w:szCs w:val="24"/>
              </w:rPr>
              <w:t>8,</w:t>
            </w:r>
            <w:r w:rsidR="00B95E37">
              <w:rPr>
                <w:sz w:val="24"/>
                <w:szCs w:val="24"/>
              </w:rPr>
              <w:t>170</w:t>
            </w:r>
          </w:p>
        </w:tc>
        <w:tc>
          <w:tcPr>
            <w:tcW w:w="285" w:type="dxa"/>
          </w:tcPr>
          <w:p w:rsidR="00263F46" w:rsidRPr="004C2C50" w:rsidRDefault="00263F46" w:rsidP="00FE50EC">
            <w:pPr>
              <w:tabs>
                <w:tab w:val="left" w:pos="105"/>
              </w:tabs>
              <w:spacing w:after="0" w:line="240" w:lineRule="auto"/>
              <w:jc w:val="right"/>
              <w:rPr>
                <w:sz w:val="24"/>
                <w:szCs w:val="24"/>
              </w:rPr>
            </w:pPr>
          </w:p>
        </w:tc>
      </w:tr>
      <w:tr w:rsidR="00263F46" w:rsidRPr="004C2C50" w:rsidTr="00FE50EC">
        <w:tc>
          <w:tcPr>
            <w:tcW w:w="3794" w:type="dxa"/>
          </w:tcPr>
          <w:p w:rsidR="00263F46" w:rsidRPr="004C2C50" w:rsidRDefault="00263F46" w:rsidP="00FE50EC">
            <w:pPr>
              <w:tabs>
                <w:tab w:val="left" w:pos="105"/>
              </w:tabs>
              <w:spacing w:after="0" w:line="240" w:lineRule="auto"/>
              <w:rPr>
                <w:b/>
                <w:sz w:val="24"/>
                <w:szCs w:val="24"/>
              </w:rPr>
            </w:pPr>
            <w:r>
              <w:rPr>
                <w:b/>
                <w:sz w:val="24"/>
                <w:szCs w:val="24"/>
              </w:rPr>
              <w:t>Total cash &amp; cash equivalents</w:t>
            </w:r>
          </w:p>
        </w:tc>
        <w:tc>
          <w:tcPr>
            <w:tcW w:w="1417" w:type="dxa"/>
            <w:tcBorders>
              <w:top w:val="single" w:sz="4" w:space="0" w:color="auto"/>
            </w:tcBorders>
          </w:tcPr>
          <w:p w:rsidR="00263F46" w:rsidRPr="004C2C50" w:rsidRDefault="00263F46" w:rsidP="00FE50EC">
            <w:pPr>
              <w:tabs>
                <w:tab w:val="left" w:pos="105"/>
              </w:tabs>
              <w:spacing w:after="0" w:line="240" w:lineRule="auto"/>
              <w:jc w:val="right"/>
              <w:rPr>
                <w:b/>
                <w:sz w:val="24"/>
                <w:szCs w:val="24"/>
              </w:rPr>
            </w:pPr>
            <w:r>
              <w:rPr>
                <w:b/>
                <w:sz w:val="24"/>
                <w:szCs w:val="24"/>
              </w:rPr>
              <w:t>0</w:t>
            </w:r>
          </w:p>
        </w:tc>
        <w:tc>
          <w:tcPr>
            <w:tcW w:w="1418" w:type="dxa"/>
            <w:tcBorders>
              <w:top w:val="single" w:sz="4" w:space="0" w:color="auto"/>
            </w:tcBorders>
          </w:tcPr>
          <w:p w:rsidR="00263F46" w:rsidRPr="004C2C50" w:rsidRDefault="005D1D74" w:rsidP="005D1D74">
            <w:pPr>
              <w:tabs>
                <w:tab w:val="left" w:pos="105"/>
              </w:tabs>
              <w:spacing w:after="0" w:line="240" w:lineRule="auto"/>
              <w:jc w:val="right"/>
              <w:rPr>
                <w:b/>
                <w:sz w:val="24"/>
                <w:szCs w:val="24"/>
              </w:rPr>
            </w:pPr>
            <w:r>
              <w:rPr>
                <w:b/>
                <w:sz w:val="24"/>
                <w:szCs w:val="24"/>
              </w:rPr>
              <w:t>0</w:t>
            </w:r>
          </w:p>
        </w:tc>
        <w:tc>
          <w:tcPr>
            <w:tcW w:w="426" w:type="dxa"/>
            <w:tcBorders>
              <w:top w:val="single" w:sz="4" w:space="0" w:color="auto"/>
            </w:tcBorders>
          </w:tcPr>
          <w:p w:rsidR="00263F46" w:rsidRPr="004C2C50" w:rsidRDefault="00263F46" w:rsidP="00FE50EC">
            <w:pPr>
              <w:tabs>
                <w:tab w:val="left" w:pos="105"/>
              </w:tabs>
              <w:spacing w:after="0" w:line="240" w:lineRule="auto"/>
              <w:jc w:val="right"/>
              <w:rPr>
                <w:b/>
                <w:sz w:val="24"/>
                <w:szCs w:val="24"/>
              </w:rPr>
            </w:pPr>
          </w:p>
        </w:tc>
        <w:tc>
          <w:tcPr>
            <w:tcW w:w="1417" w:type="dxa"/>
            <w:tcBorders>
              <w:top w:val="single" w:sz="4" w:space="0" w:color="auto"/>
            </w:tcBorders>
          </w:tcPr>
          <w:p w:rsidR="00263F46" w:rsidRPr="004C2C50" w:rsidRDefault="00A121ED" w:rsidP="00FE50EC">
            <w:pPr>
              <w:tabs>
                <w:tab w:val="left" w:pos="105"/>
              </w:tabs>
              <w:spacing w:after="0" w:line="240" w:lineRule="auto"/>
              <w:jc w:val="right"/>
              <w:rPr>
                <w:b/>
                <w:sz w:val="24"/>
                <w:szCs w:val="24"/>
              </w:rPr>
            </w:pPr>
            <w:r>
              <w:rPr>
                <w:b/>
                <w:sz w:val="24"/>
                <w:szCs w:val="24"/>
              </w:rPr>
              <w:t>5,483</w:t>
            </w:r>
          </w:p>
        </w:tc>
        <w:tc>
          <w:tcPr>
            <w:tcW w:w="1275" w:type="dxa"/>
            <w:gridSpan w:val="2"/>
            <w:tcBorders>
              <w:top w:val="single" w:sz="4" w:space="0" w:color="auto"/>
            </w:tcBorders>
          </w:tcPr>
          <w:p w:rsidR="00263F46" w:rsidRPr="004C2C50" w:rsidRDefault="00AE1E00" w:rsidP="00B95E37">
            <w:pPr>
              <w:tabs>
                <w:tab w:val="left" w:pos="105"/>
              </w:tabs>
              <w:spacing w:after="0" w:line="240" w:lineRule="auto"/>
              <w:jc w:val="right"/>
              <w:rPr>
                <w:b/>
                <w:sz w:val="24"/>
                <w:szCs w:val="24"/>
              </w:rPr>
            </w:pPr>
            <w:r>
              <w:rPr>
                <w:b/>
                <w:sz w:val="24"/>
                <w:szCs w:val="24"/>
              </w:rPr>
              <w:t>8,</w:t>
            </w:r>
            <w:r w:rsidR="00B95E37">
              <w:rPr>
                <w:b/>
                <w:sz w:val="24"/>
                <w:szCs w:val="24"/>
              </w:rPr>
              <w:t>170</w:t>
            </w:r>
          </w:p>
        </w:tc>
        <w:tc>
          <w:tcPr>
            <w:tcW w:w="285" w:type="dxa"/>
          </w:tcPr>
          <w:p w:rsidR="00263F46" w:rsidRPr="004C2C50" w:rsidRDefault="00263F46" w:rsidP="00FE50EC">
            <w:pPr>
              <w:tabs>
                <w:tab w:val="left" w:pos="105"/>
              </w:tabs>
              <w:spacing w:after="0" w:line="240" w:lineRule="auto"/>
              <w:jc w:val="right"/>
              <w:rPr>
                <w:b/>
                <w:sz w:val="24"/>
                <w:szCs w:val="24"/>
              </w:rPr>
            </w:pPr>
          </w:p>
        </w:tc>
      </w:tr>
      <w:tr w:rsidR="00F14F64" w:rsidRPr="004C2C50" w:rsidTr="00FE50EC">
        <w:tc>
          <w:tcPr>
            <w:tcW w:w="3794" w:type="dxa"/>
          </w:tcPr>
          <w:p w:rsidR="00FE50EC" w:rsidRDefault="00FE50EC" w:rsidP="00FE50EC">
            <w:pPr>
              <w:tabs>
                <w:tab w:val="left" w:pos="105"/>
              </w:tabs>
              <w:spacing w:after="0" w:line="240" w:lineRule="auto"/>
              <w:rPr>
                <w:b/>
                <w:sz w:val="24"/>
                <w:szCs w:val="24"/>
              </w:rPr>
            </w:pPr>
          </w:p>
          <w:p w:rsidR="00FE50EC" w:rsidRDefault="00FE50EC" w:rsidP="00FE50EC">
            <w:pPr>
              <w:tabs>
                <w:tab w:val="left" w:pos="105"/>
              </w:tabs>
              <w:spacing w:after="0" w:line="240" w:lineRule="auto"/>
              <w:rPr>
                <w:b/>
                <w:sz w:val="24"/>
                <w:szCs w:val="24"/>
              </w:rPr>
            </w:pPr>
          </w:p>
          <w:p w:rsidR="00FE50EC" w:rsidRDefault="00FE50EC" w:rsidP="00FE50EC">
            <w:pPr>
              <w:tabs>
                <w:tab w:val="left" w:pos="105"/>
              </w:tabs>
              <w:spacing w:after="0" w:line="240" w:lineRule="auto"/>
              <w:rPr>
                <w:b/>
                <w:sz w:val="24"/>
                <w:szCs w:val="24"/>
              </w:rPr>
            </w:pPr>
          </w:p>
          <w:p w:rsidR="00FE50EC" w:rsidRDefault="00FE50EC" w:rsidP="00FE50EC">
            <w:pPr>
              <w:tabs>
                <w:tab w:val="left" w:pos="105"/>
              </w:tabs>
              <w:spacing w:after="0" w:line="240" w:lineRule="auto"/>
              <w:rPr>
                <w:b/>
                <w:sz w:val="24"/>
                <w:szCs w:val="24"/>
              </w:rPr>
            </w:pPr>
          </w:p>
          <w:p w:rsidR="00FE50EC" w:rsidRDefault="00FE50EC" w:rsidP="00FE50EC">
            <w:pPr>
              <w:tabs>
                <w:tab w:val="left" w:pos="105"/>
              </w:tabs>
              <w:spacing w:after="0" w:line="240" w:lineRule="auto"/>
              <w:rPr>
                <w:b/>
                <w:sz w:val="24"/>
                <w:szCs w:val="24"/>
              </w:rPr>
            </w:pPr>
          </w:p>
          <w:p w:rsidR="0062027B" w:rsidRPr="004C2C50" w:rsidRDefault="0062027B" w:rsidP="00FE50EC">
            <w:pPr>
              <w:tabs>
                <w:tab w:val="left" w:pos="105"/>
              </w:tabs>
              <w:spacing w:after="0" w:line="240" w:lineRule="auto"/>
              <w:rPr>
                <w:b/>
                <w:sz w:val="24"/>
                <w:szCs w:val="24"/>
              </w:rPr>
            </w:pPr>
            <w:r w:rsidRPr="004C2C50">
              <w:rPr>
                <w:b/>
                <w:sz w:val="24"/>
                <w:szCs w:val="24"/>
              </w:rPr>
              <w:t>Borrowings</w:t>
            </w:r>
          </w:p>
        </w:tc>
        <w:tc>
          <w:tcPr>
            <w:tcW w:w="1417" w:type="dxa"/>
          </w:tcPr>
          <w:p w:rsidR="0062027B" w:rsidRPr="004C2C50" w:rsidRDefault="0062027B" w:rsidP="00FE50EC">
            <w:pPr>
              <w:tabs>
                <w:tab w:val="left" w:pos="105"/>
              </w:tabs>
              <w:spacing w:after="0" w:line="240" w:lineRule="auto"/>
              <w:jc w:val="right"/>
              <w:rPr>
                <w:b/>
                <w:sz w:val="24"/>
                <w:szCs w:val="24"/>
              </w:rPr>
            </w:pPr>
          </w:p>
        </w:tc>
        <w:tc>
          <w:tcPr>
            <w:tcW w:w="1418" w:type="dxa"/>
          </w:tcPr>
          <w:p w:rsidR="0062027B" w:rsidRPr="004C2C50" w:rsidRDefault="0062027B" w:rsidP="00FE50EC">
            <w:pPr>
              <w:tabs>
                <w:tab w:val="left" w:pos="105"/>
              </w:tabs>
              <w:spacing w:after="0" w:line="240" w:lineRule="auto"/>
              <w:jc w:val="right"/>
              <w:rPr>
                <w:b/>
                <w:sz w:val="24"/>
                <w:szCs w:val="24"/>
              </w:rPr>
            </w:pPr>
          </w:p>
        </w:tc>
        <w:tc>
          <w:tcPr>
            <w:tcW w:w="426" w:type="dxa"/>
          </w:tcPr>
          <w:p w:rsidR="0062027B" w:rsidRPr="004C2C50" w:rsidRDefault="0062027B" w:rsidP="00FE50EC">
            <w:pPr>
              <w:tabs>
                <w:tab w:val="left" w:pos="105"/>
              </w:tabs>
              <w:spacing w:after="0" w:line="240" w:lineRule="auto"/>
              <w:jc w:val="right"/>
              <w:rPr>
                <w:b/>
                <w:sz w:val="24"/>
                <w:szCs w:val="24"/>
              </w:rPr>
            </w:pPr>
          </w:p>
        </w:tc>
        <w:tc>
          <w:tcPr>
            <w:tcW w:w="1417" w:type="dxa"/>
          </w:tcPr>
          <w:p w:rsidR="0062027B" w:rsidRPr="004C2C50" w:rsidRDefault="0062027B" w:rsidP="00FE50EC">
            <w:pPr>
              <w:tabs>
                <w:tab w:val="left" w:pos="105"/>
              </w:tabs>
              <w:spacing w:after="0" w:line="240" w:lineRule="auto"/>
              <w:jc w:val="right"/>
              <w:rPr>
                <w:b/>
                <w:sz w:val="24"/>
                <w:szCs w:val="24"/>
              </w:rPr>
            </w:pPr>
          </w:p>
        </w:tc>
        <w:tc>
          <w:tcPr>
            <w:tcW w:w="1275" w:type="dxa"/>
            <w:gridSpan w:val="2"/>
          </w:tcPr>
          <w:p w:rsidR="0062027B" w:rsidRPr="004C2C50" w:rsidRDefault="0062027B" w:rsidP="00FE50EC">
            <w:pPr>
              <w:tabs>
                <w:tab w:val="left" w:pos="105"/>
              </w:tabs>
              <w:spacing w:after="0" w:line="240" w:lineRule="auto"/>
              <w:jc w:val="right"/>
              <w:rPr>
                <w:b/>
                <w:sz w:val="24"/>
                <w:szCs w:val="24"/>
              </w:rPr>
            </w:pPr>
          </w:p>
        </w:tc>
        <w:tc>
          <w:tcPr>
            <w:tcW w:w="285" w:type="dxa"/>
          </w:tcPr>
          <w:p w:rsidR="0062027B" w:rsidRPr="004C2C50" w:rsidRDefault="0062027B" w:rsidP="00FE50EC">
            <w:pPr>
              <w:tabs>
                <w:tab w:val="left" w:pos="105"/>
              </w:tabs>
              <w:spacing w:after="0" w:line="240" w:lineRule="auto"/>
              <w:jc w:val="right"/>
              <w:rPr>
                <w:b/>
                <w:sz w:val="24"/>
                <w:szCs w:val="24"/>
              </w:rPr>
            </w:pPr>
          </w:p>
        </w:tc>
      </w:tr>
      <w:tr w:rsidR="00264952" w:rsidRPr="004C2C50" w:rsidTr="00FE50EC">
        <w:tc>
          <w:tcPr>
            <w:tcW w:w="3794" w:type="dxa"/>
          </w:tcPr>
          <w:p w:rsidR="00264952" w:rsidRPr="004C2C50" w:rsidRDefault="00264952" w:rsidP="00FE50EC">
            <w:pPr>
              <w:tabs>
                <w:tab w:val="left" w:pos="105"/>
              </w:tabs>
              <w:spacing w:after="0" w:line="240" w:lineRule="auto"/>
              <w:rPr>
                <w:sz w:val="24"/>
                <w:szCs w:val="24"/>
              </w:rPr>
            </w:pPr>
            <w:r w:rsidRPr="004C2C50">
              <w:rPr>
                <w:sz w:val="24"/>
                <w:szCs w:val="24"/>
              </w:rPr>
              <w:t>Financial liabilities at amortised cost</w:t>
            </w:r>
            <w:r>
              <w:rPr>
                <w:sz w:val="24"/>
                <w:szCs w:val="24"/>
              </w:rPr>
              <w:t xml:space="preserve"> – bank overdraft</w:t>
            </w:r>
          </w:p>
        </w:tc>
        <w:tc>
          <w:tcPr>
            <w:tcW w:w="1417" w:type="dxa"/>
            <w:tcBorders>
              <w:bottom w:val="single" w:sz="4" w:space="0" w:color="auto"/>
            </w:tcBorders>
          </w:tcPr>
          <w:p w:rsidR="00264952" w:rsidRDefault="00264952" w:rsidP="00FE50EC">
            <w:pPr>
              <w:tabs>
                <w:tab w:val="left" w:pos="105"/>
              </w:tabs>
              <w:spacing w:after="0" w:line="240" w:lineRule="auto"/>
              <w:jc w:val="right"/>
              <w:rPr>
                <w:sz w:val="24"/>
                <w:szCs w:val="24"/>
              </w:rPr>
            </w:pPr>
          </w:p>
          <w:p w:rsidR="00264952" w:rsidRPr="004C2C50" w:rsidRDefault="00264952" w:rsidP="00FE50EC">
            <w:pPr>
              <w:tabs>
                <w:tab w:val="left" w:pos="105"/>
              </w:tabs>
              <w:spacing w:after="0" w:line="240" w:lineRule="auto"/>
              <w:jc w:val="right"/>
              <w:rPr>
                <w:sz w:val="24"/>
                <w:szCs w:val="24"/>
              </w:rPr>
            </w:pPr>
            <w:r>
              <w:rPr>
                <w:sz w:val="24"/>
                <w:szCs w:val="24"/>
              </w:rPr>
              <w:t>0</w:t>
            </w:r>
          </w:p>
        </w:tc>
        <w:tc>
          <w:tcPr>
            <w:tcW w:w="1418" w:type="dxa"/>
            <w:tcBorders>
              <w:bottom w:val="single" w:sz="4" w:space="0" w:color="auto"/>
            </w:tcBorders>
          </w:tcPr>
          <w:p w:rsidR="00264952" w:rsidRDefault="00264952" w:rsidP="00FE50EC">
            <w:pPr>
              <w:tabs>
                <w:tab w:val="left" w:pos="105"/>
              </w:tabs>
              <w:spacing w:after="0" w:line="240" w:lineRule="auto"/>
              <w:jc w:val="right"/>
              <w:rPr>
                <w:sz w:val="24"/>
                <w:szCs w:val="24"/>
              </w:rPr>
            </w:pPr>
          </w:p>
          <w:p w:rsidR="00264952" w:rsidRPr="004C2C50" w:rsidRDefault="005D1D74" w:rsidP="005D1D74">
            <w:pPr>
              <w:tabs>
                <w:tab w:val="left" w:pos="105"/>
              </w:tabs>
              <w:spacing w:after="0" w:line="240" w:lineRule="auto"/>
              <w:jc w:val="right"/>
              <w:rPr>
                <w:sz w:val="24"/>
                <w:szCs w:val="24"/>
              </w:rPr>
            </w:pPr>
            <w:r>
              <w:rPr>
                <w:sz w:val="24"/>
                <w:szCs w:val="24"/>
              </w:rPr>
              <w:t>0</w:t>
            </w:r>
          </w:p>
        </w:tc>
        <w:tc>
          <w:tcPr>
            <w:tcW w:w="426" w:type="dxa"/>
            <w:tcBorders>
              <w:bottom w:val="single" w:sz="4" w:space="0" w:color="auto"/>
            </w:tcBorders>
          </w:tcPr>
          <w:p w:rsidR="00264952" w:rsidRPr="004C2C50" w:rsidRDefault="00264952" w:rsidP="00FE50EC">
            <w:pPr>
              <w:tabs>
                <w:tab w:val="left" w:pos="105"/>
              </w:tabs>
              <w:spacing w:after="0" w:line="240" w:lineRule="auto"/>
              <w:jc w:val="right"/>
              <w:rPr>
                <w:sz w:val="24"/>
                <w:szCs w:val="24"/>
              </w:rPr>
            </w:pPr>
          </w:p>
        </w:tc>
        <w:tc>
          <w:tcPr>
            <w:tcW w:w="1417" w:type="dxa"/>
            <w:tcBorders>
              <w:bottom w:val="single" w:sz="4" w:space="0" w:color="auto"/>
            </w:tcBorders>
          </w:tcPr>
          <w:p w:rsidR="00264952" w:rsidRDefault="00264952" w:rsidP="00FE50EC">
            <w:pPr>
              <w:tabs>
                <w:tab w:val="left" w:pos="105"/>
              </w:tabs>
              <w:spacing w:after="0" w:line="240" w:lineRule="auto"/>
              <w:jc w:val="right"/>
              <w:rPr>
                <w:sz w:val="24"/>
                <w:szCs w:val="24"/>
              </w:rPr>
            </w:pPr>
          </w:p>
          <w:p w:rsidR="00264952" w:rsidRPr="004C2C50" w:rsidRDefault="00A121ED" w:rsidP="00FE50EC">
            <w:pPr>
              <w:tabs>
                <w:tab w:val="left" w:pos="105"/>
              </w:tabs>
              <w:spacing w:after="0" w:line="240" w:lineRule="auto"/>
              <w:jc w:val="right"/>
              <w:rPr>
                <w:sz w:val="24"/>
                <w:szCs w:val="24"/>
              </w:rPr>
            </w:pPr>
            <w:r>
              <w:rPr>
                <w:sz w:val="24"/>
                <w:szCs w:val="24"/>
              </w:rPr>
              <w:t>(642)</w:t>
            </w:r>
          </w:p>
        </w:tc>
        <w:tc>
          <w:tcPr>
            <w:tcW w:w="1275" w:type="dxa"/>
            <w:gridSpan w:val="2"/>
            <w:tcBorders>
              <w:bottom w:val="single" w:sz="4" w:space="0" w:color="auto"/>
            </w:tcBorders>
          </w:tcPr>
          <w:p w:rsidR="00264952" w:rsidRDefault="00264952" w:rsidP="00FE50EC">
            <w:pPr>
              <w:tabs>
                <w:tab w:val="left" w:pos="105"/>
              </w:tabs>
              <w:spacing w:after="0" w:line="240" w:lineRule="auto"/>
              <w:jc w:val="right"/>
              <w:rPr>
                <w:sz w:val="24"/>
                <w:szCs w:val="24"/>
              </w:rPr>
            </w:pPr>
          </w:p>
          <w:p w:rsidR="00264952" w:rsidRPr="004C2C50" w:rsidRDefault="00AE1E00" w:rsidP="00AE1E00">
            <w:pPr>
              <w:tabs>
                <w:tab w:val="left" w:pos="105"/>
              </w:tabs>
              <w:spacing w:after="0" w:line="240" w:lineRule="auto"/>
              <w:jc w:val="right"/>
              <w:rPr>
                <w:sz w:val="24"/>
                <w:szCs w:val="24"/>
              </w:rPr>
            </w:pPr>
            <w:r>
              <w:rPr>
                <w:sz w:val="24"/>
                <w:szCs w:val="24"/>
              </w:rPr>
              <w:t>0</w:t>
            </w:r>
          </w:p>
        </w:tc>
        <w:tc>
          <w:tcPr>
            <w:tcW w:w="285" w:type="dxa"/>
            <w:tcBorders>
              <w:bottom w:val="single" w:sz="4" w:space="0" w:color="auto"/>
            </w:tcBorders>
          </w:tcPr>
          <w:p w:rsidR="00264952" w:rsidRPr="004C2C50" w:rsidRDefault="00264952" w:rsidP="00FE50EC">
            <w:pPr>
              <w:tabs>
                <w:tab w:val="left" w:pos="105"/>
              </w:tabs>
              <w:spacing w:after="0" w:line="240" w:lineRule="auto"/>
              <w:jc w:val="right"/>
              <w:rPr>
                <w:sz w:val="24"/>
                <w:szCs w:val="24"/>
              </w:rPr>
            </w:pPr>
          </w:p>
        </w:tc>
      </w:tr>
      <w:tr w:rsidR="00264952" w:rsidRPr="004C2C50" w:rsidTr="00FE50EC">
        <w:tc>
          <w:tcPr>
            <w:tcW w:w="3794" w:type="dxa"/>
          </w:tcPr>
          <w:p w:rsidR="00264952" w:rsidRPr="004C2C50" w:rsidRDefault="00264952" w:rsidP="00FE50EC">
            <w:pPr>
              <w:tabs>
                <w:tab w:val="left" w:pos="105"/>
              </w:tabs>
              <w:spacing w:after="0" w:line="240" w:lineRule="auto"/>
              <w:rPr>
                <w:b/>
                <w:sz w:val="24"/>
                <w:szCs w:val="24"/>
              </w:rPr>
            </w:pPr>
            <w:r w:rsidRPr="004C2C50">
              <w:rPr>
                <w:b/>
                <w:sz w:val="24"/>
                <w:szCs w:val="24"/>
              </w:rPr>
              <w:t xml:space="preserve">Total </w:t>
            </w:r>
            <w:r>
              <w:rPr>
                <w:b/>
                <w:sz w:val="24"/>
                <w:szCs w:val="24"/>
              </w:rPr>
              <w:t xml:space="preserve">included in </w:t>
            </w:r>
            <w:r w:rsidRPr="004C2C50">
              <w:rPr>
                <w:b/>
                <w:sz w:val="24"/>
                <w:szCs w:val="24"/>
              </w:rPr>
              <w:t>borrowings</w:t>
            </w:r>
          </w:p>
        </w:tc>
        <w:tc>
          <w:tcPr>
            <w:tcW w:w="1417" w:type="dxa"/>
            <w:tcBorders>
              <w:top w:val="single" w:sz="4" w:space="0" w:color="auto"/>
              <w:bottom w:val="single" w:sz="4" w:space="0" w:color="auto"/>
            </w:tcBorders>
          </w:tcPr>
          <w:p w:rsidR="00264952" w:rsidRPr="004C2C50" w:rsidRDefault="00264952" w:rsidP="00FE50EC">
            <w:pPr>
              <w:tabs>
                <w:tab w:val="left" w:pos="105"/>
              </w:tabs>
              <w:spacing w:after="0" w:line="240" w:lineRule="auto"/>
              <w:jc w:val="right"/>
              <w:rPr>
                <w:b/>
                <w:sz w:val="24"/>
                <w:szCs w:val="24"/>
              </w:rPr>
            </w:pPr>
            <w:r>
              <w:rPr>
                <w:b/>
                <w:sz w:val="24"/>
                <w:szCs w:val="24"/>
              </w:rPr>
              <w:t>0</w:t>
            </w:r>
          </w:p>
        </w:tc>
        <w:tc>
          <w:tcPr>
            <w:tcW w:w="1418" w:type="dxa"/>
            <w:tcBorders>
              <w:top w:val="single" w:sz="4" w:space="0" w:color="auto"/>
              <w:bottom w:val="single" w:sz="4" w:space="0" w:color="auto"/>
            </w:tcBorders>
          </w:tcPr>
          <w:p w:rsidR="00264952" w:rsidRPr="004C2C50" w:rsidRDefault="005D1D74" w:rsidP="005D1D74">
            <w:pPr>
              <w:tabs>
                <w:tab w:val="left" w:pos="105"/>
              </w:tabs>
              <w:spacing w:after="0" w:line="240" w:lineRule="auto"/>
              <w:jc w:val="right"/>
              <w:rPr>
                <w:b/>
                <w:sz w:val="24"/>
                <w:szCs w:val="24"/>
              </w:rPr>
            </w:pPr>
            <w:r>
              <w:rPr>
                <w:b/>
                <w:sz w:val="24"/>
                <w:szCs w:val="24"/>
              </w:rPr>
              <w:t>0</w:t>
            </w:r>
          </w:p>
        </w:tc>
        <w:tc>
          <w:tcPr>
            <w:tcW w:w="426" w:type="dxa"/>
            <w:tcBorders>
              <w:top w:val="single" w:sz="4" w:space="0" w:color="auto"/>
              <w:bottom w:val="single" w:sz="4" w:space="0" w:color="auto"/>
            </w:tcBorders>
          </w:tcPr>
          <w:p w:rsidR="00264952" w:rsidRPr="004C2C50" w:rsidRDefault="00264952" w:rsidP="00FE50EC">
            <w:pPr>
              <w:tabs>
                <w:tab w:val="left" w:pos="105"/>
              </w:tabs>
              <w:spacing w:after="0" w:line="240" w:lineRule="auto"/>
              <w:jc w:val="right"/>
              <w:rPr>
                <w:b/>
                <w:sz w:val="24"/>
                <w:szCs w:val="24"/>
              </w:rPr>
            </w:pPr>
          </w:p>
        </w:tc>
        <w:tc>
          <w:tcPr>
            <w:tcW w:w="1417" w:type="dxa"/>
            <w:tcBorders>
              <w:top w:val="single" w:sz="4" w:space="0" w:color="auto"/>
              <w:bottom w:val="single" w:sz="4" w:space="0" w:color="auto"/>
            </w:tcBorders>
          </w:tcPr>
          <w:p w:rsidR="00264952" w:rsidRPr="004C2C50" w:rsidRDefault="00A121ED" w:rsidP="00FE50EC">
            <w:pPr>
              <w:tabs>
                <w:tab w:val="left" w:pos="105"/>
              </w:tabs>
              <w:spacing w:after="0" w:line="240" w:lineRule="auto"/>
              <w:jc w:val="right"/>
              <w:rPr>
                <w:b/>
                <w:sz w:val="24"/>
                <w:szCs w:val="24"/>
              </w:rPr>
            </w:pPr>
            <w:r>
              <w:rPr>
                <w:b/>
                <w:sz w:val="24"/>
                <w:szCs w:val="24"/>
              </w:rPr>
              <w:t>(642)</w:t>
            </w:r>
          </w:p>
        </w:tc>
        <w:tc>
          <w:tcPr>
            <w:tcW w:w="1275" w:type="dxa"/>
            <w:gridSpan w:val="2"/>
            <w:tcBorders>
              <w:top w:val="single" w:sz="4" w:space="0" w:color="auto"/>
              <w:bottom w:val="single" w:sz="4" w:space="0" w:color="auto"/>
            </w:tcBorders>
          </w:tcPr>
          <w:p w:rsidR="00264952" w:rsidRPr="004C2C50" w:rsidRDefault="00AE1E00" w:rsidP="00AE1E00">
            <w:pPr>
              <w:tabs>
                <w:tab w:val="left" w:pos="105"/>
              </w:tabs>
              <w:spacing w:after="0" w:line="240" w:lineRule="auto"/>
              <w:jc w:val="right"/>
              <w:rPr>
                <w:b/>
                <w:sz w:val="24"/>
                <w:szCs w:val="24"/>
              </w:rPr>
            </w:pPr>
            <w:r>
              <w:rPr>
                <w:b/>
                <w:sz w:val="24"/>
                <w:szCs w:val="24"/>
              </w:rPr>
              <w:t>0</w:t>
            </w:r>
          </w:p>
        </w:tc>
        <w:tc>
          <w:tcPr>
            <w:tcW w:w="285" w:type="dxa"/>
            <w:tcBorders>
              <w:top w:val="single" w:sz="4" w:space="0" w:color="auto"/>
              <w:bottom w:val="single" w:sz="4" w:space="0" w:color="auto"/>
            </w:tcBorders>
          </w:tcPr>
          <w:p w:rsidR="00264952" w:rsidRPr="004C2C50" w:rsidRDefault="00264952" w:rsidP="00FE50EC">
            <w:pPr>
              <w:tabs>
                <w:tab w:val="left" w:pos="105"/>
              </w:tabs>
              <w:spacing w:after="0" w:line="240" w:lineRule="auto"/>
              <w:jc w:val="right"/>
              <w:rPr>
                <w:b/>
                <w:sz w:val="24"/>
                <w:szCs w:val="24"/>
              </w:rPr>
            </w:pPr>
          </w:p>
        </w:tc>
      </w:tr>
      <w:tr w:rsidR="00F14F64" w:rsidRPr="004C2C50" w:rsidTr="00FE50EC">
        <w:tc>
          <w:tcPr>
            <w:tcW w:w="3794" w:type="dxa"/>
          </w:tcPr>
          <w:p w:rsidR="0062027B" w:rsidRPr="004C2C50" w:rsidRDefault="0062027B" w:rsidP="00FE50EC">
            <w:pPr>
              <w:tabs>
                <w:tab w:val="left" w:pos="105"/>
              </w:tabs>
              <w:spacing w:after="0" w:line="240" w:lineRule="auto"/>
              <w:rPr>
                <w:sz w:val="24"/>
                <w:szCs w:val="24"/>
              </w:rPr>
            </w:pPr>
          </w:p>
        </w:tc>
        <w:tc>
          <w:tcPr>
            <w:tcW w:w="1417" w:type="dxa"/>
            <w:tcBorders>
              <w:top w:val="single" w:sz="4" w:space="0" w:color="auto"/>
            </w:tcBorders>
          </w:tcPr>
          <w:p w:rsidR="0062027B" w:rsidRPr="004C2C50" w:rsidRDefault="0062027B" w:rsidP="00FE50EC">
            <w:pPr>
              <w:tabs>
                <w:tab w:val="left" w:pos="105"/>
              </w:tabs>
              <w:spacing w:after="0" w:line="240" w:lineRule="auto"/>
              <w:jc w:val="right"/>
              <w:rPr>
                <w:sz w:val="24"/>
                <w:szCs w:val="24"/>
              </w:rPr>
            </w:pPr>
          </w:p>
        </w:tc>
        <w:tc>
          <w:tcPr>
            <w:tcW w:w="1418" w:type="dxa"/>
            <w:tcBorders>
              <w:top w:val="single" w:sz="4" w:space="0" w:color="auto"/>
            </w:tcBorders>
          </w:tcPr>
          <w:p w:rsidR="0062027B" w:rsidRPr="004C2C50" w:rsidRDefault="0062027B" w:rsidP="00FE50EC">
            <w:pPr>
              <w:tabs>
                <w:tab w:val="left" w:pos="105"/>
              </w:tabs>
              <w:spacing w:after="0" w:line="240" w:lineRule="auto"/>
              <w:jc w:val="right"/>
              <w:rPr>
                <w:sz w:val="24"/>
                <w:szCs w:val="24"/>
              </w:rPr>
            </w:pPr>
          </w:p>
        </w:tc>
        <w:tc>
          <w:tcPr>
            <w:tcW w:w="426" w:type="dxa"/>
            <w:tcBorders>
              <w:top w:val="single" w:sz="4" w:space="0" w:color="auto"/>
            </w:tcBorders>
          </w:tcPr>
          <w:p w:rsidR="0062027B" w:rsidRPr="004C2C50" w:rsidRDefault="0062027B" w:rsidP="00FE50EC">
            <w:pPr>
              <w:tabs>
                <w:tab w:val="left" w:pos="105"/>
              </w:tabs>
              <w:spacing w:after="0" w:line="240" w:lineRule="auto"/>
              <w:jc w:val="right"/>
              <w:rPr>
                <w:sz w:val="24"/>
                <w:szCs w:val="24"/>
              </w:rPr>
            </w:pPr>
          </w:p>
        </w:tc>
        <w:tc>
          <w:tcPr>
            <w:tcW w:w="1417" w:type="dxa"/>
            <w:tcBorders>
              <w:top w:val="single" w:sz="4" w:space="0" w:color="auto"/>
            </w:tcBorders>
          </w:tcPr>
          <w:p w:rsidR="0062027B" w:rsidRPr="004C2C50" w:rsidRDefault="0062027B" w:rsidP="00FE50EC">
            <w:pPr>
              <w:tabs>
                <w:tab w:val="left" w:pos="105"/>
              </w:tabs>
              <w:spacing w:after="0" w:line="240" w:lineRule="auto"/>
              <w:jc w:val="right"/>
              <w:rPr>
                <w:sz w:val="24"/>
                <w:szCs w:val="24"/>
              </w:rPr>
            </w:pPr>
          </w:p>
        </w:tc>
        <w:tc>
          <w:tcPr>
            <w:tcW w:w="1275" w:type="dxa"/>
            <w:gridSpan w:val="2"/>
            <w:tcBorders>
              <w:top w:val="single" w:sz="4" w:space="0" w:color="auto"/>
            </w:tcBorders>
          </w:tcPr>
          <w:p w:rsidR="0062027B" w:rsidRPr="004C2C50" w:rsidRDefault="0062027B" w:rsidP="00FE50EC">
            <w:pPr>
              <w:tabs>
                <w:tab w:val="left" w:pos="105"/>
              </w:tabs>
              <w:spacing w:after="0" w:line="240" w:lineRule="auto"/>
              <w:jc w:val="right"/>
              <w:rPr>
                <w:sz w:val="24"/>
                <w:szCs w:val="24"/>
              </w:rPr>
            </w:pPr>
          </w:p>
        </w:tc>
        <w:tc>
          <w:tcPr>
            <w:tcW w:w="285" w:type="dxa"/>
            <w:tcBorders>
              <w:top w:val="single" w:sz="4" w:space="0" w:color="auto"/>
            </w:tcBorders>
          </w:tcPr>
          <w:p w:rsidR="0062027B" w:rsidRPr="004C2C50" w:rsidRDefault="0062027B" w:rsidP="00FE50EC">
            <w:pPr>
              <w:tabs>
                <w:tab w:val="left" w:pos="105"/>
              </w:tabs>
              <w:spacing w:after="0" w:line="240" w:lineRule="auto"/>
              <w:jc w:val="right"/>
              <w:rPr>
                <w:sz w:val="24"/>
                <w:szCs w:val="24"/>
              </w:rPr>
            </w:pPr>
          </w:p>
        </w:tc>
      </w:tr>
      <w:tr w:rsidR="00F14F64" w:rsidRPr="004C2C50" w:rsidTr="00FE50EC">
        <w:tc>
          <w:tcPr>
            <w:tcW w:w="3794" w:type="dxa"/>
          </w:tcPr>
          <w:p w:rsidR="0062027B" w:rsidRPr="004C2C50" w:rsidRDefault="0062027B" w:rsidP="00FE50EC">
            <w:pPr>
              <w:tabs>
                <w:tab w:val="left" w:pos="105"/>
              </w:tabs>
              <w:spacing w:after="0" w:line="240" w:lineRule="auto"/>
              <w:rPr>
                <w:b/>
                <w:sz w:val="24"/>
                <w:szCs w:val="24"/>
              </w:rPr>
            </w:pPr>
            <w:r w:rsidRPr="004C2C50">
              <w:rPr>
                <w:b/>
                <w:sz w:val="24"/>
                <w:szCs w:val="24"/>
              </w:rPr>
              <w:t>Creditors</w:t>
            </w:r>
          </w:p>
        </w:tc>
        <w:tc>
          <w:tcPr>
            <w:tcW w:w="1417" w:type="dxa"/>
          </w:tcPr>
          <w:p w:rsidR="0062027B" w:rsidRPr="004C2C50" w:rsidRDefault="0062027B" w:rsidP="00FE50EC">
            <w:pPr>
              <w:tabs>
                <w:tab w:val="left" w:pos="105"/>
              </w:tabs>
              <w:spacing w:after="0" w:line="240" w:lineRule="auto"/>
              <w:jc w:val="right"/>
              <w:rPr>
                <w:b/>
                <w:sz w:val="24"/>
                <w:szCs w:val="24"/>
              </w:rPr>
            </w:pPr>
          </w:p>
        </w:tc>
        <w:tc>
          <w:tcPr>
            <w:tcW w:w="1418" w:type="dxa"/>
          </w:tcPr>
          <w:p w:rsidR="0062027B" w:rsidRPr="004C2C50" w:rsidRDefault="0062027B" w:rsidP="00FE50EC">
            <w:pPr>
              <w:tabs>
                <w:tab w:val="left" w:pos="105"/>
              </w:tabs>
              <w:spacing w:after="0" w:line="240" w:lineRule="auto"/>
              <w:jc w:val="right"/>
              <w:rPr>
                <w:b/>
                <w:sz w:val="24"/>
                <w:szCs w:val="24"/>
              </w:rPr>
            </w:pPr>
          </w:p>
        </w:tc>
        <w:tc>
          <w:tcPr>
            <w:tcW w:w="426" w:type="dxa"/>
          </w:tcPr>
          <w:p w:rsidR="0062027B" w:rsidRPr="004C2C50" w:rsidRDefault="0062027B" w:rsidP="00FE50EC">
            <w:pPr>
              <w:tabs>
                <w:tab w:val="left" w:pos="105"/>
              </w:tabs>
              <w:spacing w:after="0" w:line="240" w:lineRule="auto"/>
              <w:jc w:val="right"/>
              <w:rPr>
                <w:b/>
                <w:sz w:val="24"/>
                <w:szCs w:val="24"/>
              </w:rPr>
            </w:pPr>
          </w:p>
        </w:tc>
        <w:tc>
          <w:tcPr>
            <w:tcW w:w="1417" w:type="dxa"/>
          </w:tcPr>
          <w:p w:rsidR="0062027B" w:rsidRPr="004C2C50" w:rsidRDefault="0062027B" w:rsidP="00FE50EC">
            <w:pPr>
              <w:tabs>
                <w:tab w:val="left" w:pos="105"/>
              </w:tabs>
              <w:spacing w:after="0" w:line="240" w:lineRule="auto"/>
              <w:jc w:val="right"/>
              <w:rPr>
                <w:b/>
                <w:sz w:val="24"/>
                <w:szCs w:val="24"/>
              </w:rPr>
            </w:pPr>
          </w:p>
        </w:tc>
        <w:tc>
          <w:tcPr>
            <w:tcW w:w="1275" w:type="dxa"/>
            <w:gridSpan w:val="2"/>
          </w:tcPr>
          <w:p w:rsidR="0062027B" w:rsidRPr="004C2C50" w:rsidRDefault="0062027B" w:rsidP="00FE50EC">
            <w:pPr>
              <w:tabs>
                <w:tab w:val="left" w:pos="105"/>
              </w:tabs>
              <w:spacing w:after="0" w:line="240" w:lineRule="auto"/>
              <w:jc w:val="right"/>
              <w:rPr>
                <w:b/>
                <w:sz w:val="24"/>
                <w:szCs w:val="24"/>
              </w:rPr>
            </w:pPr>
          </w:p>
        </w:tc>
        <w:tc>
          <w:tcPr>
            <w:tcW w:w="285" w:type="dxa"/>
          </w:tcPr>
          <w:p w:rsidR="0062027B" w:rsidRPr="004C2C50" w:rsidRDefault="0062027B" w:rsidP="00FE50EC">
            <w:pPr>
              <w:tabs>
                <w:tab w:val="left" w:pos="105"/>
              </w:tabs>
              <w:spacing w:after="0" w:line="240" w:lineRule="auto"/>
              <w:jc w:val="right"/>
              <w:rPr>
                <w:b/>
                <w:sz w:val="24"/>
                <w:szCs w:val="24"/>
              </w:rPr>
            </w:pPr>
          </w:p>
        </w:tc>
      </w:tr>
      <w:tr w:rsidR="00F14F64" w:rsidRPr="004C2C50" w:rsidTr="00FE50EC">
        <w:tc>
          <w:tcPr>
            <w:tcW w:w="3794" w:type="dxa"/>
          </w:tcPr>
          <w:p w:rsidR="0062027B" w:rsidRPr="004C2C50" w:rsidRDefault="0062027B" w:rsidP="00FE50EC">
            <w:pPr>
              <w:tabs>
                <w:tab w:val="left" w:pos="105"/>
              </w:tabs>
              <w:spacing w:after="0" w:line="240" w:lineRule="auto"/>
              <w:rPr>
                <w:sz w:val="24"/>
                <w:szCs w:val="24"/>
              </w:rPr>
            </w:pPr>
          </w:p>
        </w:tc>
        <w:tc>
          <w:tcPr>
            <w:tcW w:w="1417" w:type="dxa"/>
          </w:tcPr>
          <w:p w:rsidR="00010BD3" w:rsidRDefault="00010BD3" w:rsidP="00FE50EC">
            <w:pPr>
              <w:tabs>
                <w:tab w:val="left" w:pos="105"/>
              </w:tabs>
              <w:spacing w:after="0" w:line="240" w:lineRule="auto"/>
              <w:jc w:val="right"/>
              <w:rPr>
                <w:sz w:val="24"/>
                <w:szCs w:val="24"/>
              </w:rPr>
            </w:pPr>
          </w:p>
          <w:p w:rsidR="0062027B" w:rsidRPr="004C2C50" w:rsidRDefault="0062027B" w:rsidP="00FE50EC">
            <w:pPr>
              <w:tabs>
                <w:tab w:val="left" w:pos="105"/>
              </w:tabs>
              <w:spacing w:after="0" w:line="240" w:lineRule="auto"/>
              <w:jc w:val="right"/>
              <w:rPr>
                <w:sz w:val="24"/>
                <w:szCs w:val="24"/>
              </w:rPr>
            </w:pPr>
          </w:p>
        </w:tc>
        <w:tc>
          <w:tcPr>
            <w:tcW w:w="1418" w:type="dxa"/>
          </w:tcPr>
          <w:p w:rsidR="00264952" w:rsidRDefault="00264952" w:rsidP="00FE50EC">
            <w:pPr>
              <w:tabs>
                <w:tab w:val="left" w:pos="105"/>
              </w:tabs>
              <w:spacing w:after="0" w:line="240" w:lineRule="auto"/>
              <w:jc w:val="right"/>
              <w:rPr>
                <w:sz w:val="24"/>
                <w:szCs w:val="24"/>
              </w:rPr>
            </w:pPr>
          </w:p>
          <w:p w:rsidR="0062027B" w:rsidRPr="004C2C50" w:rsidRDefault="0062027B" w:rsidP="00AE1E00">
            <w:pPr>
              <w:tabs>
                <w:tab w:val="left" w:pos="105"/>
              </w:tabs>
              <w:spacing w:after="0" w:line="240" w:lineRule="auto"/>
              <w:jc w:val="right"/>
              <w:rPr>
                <w:sz w:val="24"/>
                <w:szCs w:val="24"/>
              </w:rPr>
            </w:pPr>
          </w:p>
        </w:tc>
        <w:tc>
          <w:tcPr>
            <w:tcW w:w="426" w:type="dxa"/>
          </w:tcPr>
          <w:p w:rsidR="0062027B" w:rsidRPr="004C2C50" w:rsidRDefault="0062027B" w:rsidP="00FE50EC">
            <w:pPr>
              <w:tabs>
                <w:tab w:val="left" w:pos="105"/>
              </w:tabs>
              <w:spacing w:after="0" w:line="240" w:lineRule="auto"/>
              <w:jc w:val="right"/>
              <w:rPr>
                <w:sz w:val="24"/>
                <w:szCs w:val="24"/>
              </w:rPr>
            </w:pPr>
          </w:p>
        </w:tc>
        <w:tc>
          <w:tcPr>
            <w:tcW w:w="1417" w:type="dxa"/>
          </w:tcPr>
          <w:p w:rsidR="0062027B" w:rsidRPr="004C2C50" w:rsidRDefault="0062027B" w:rsidP="00FE50EC">
            <w:pPr>
              <w:tabs>
                <w:tab w:val="left" w:pos="105"/>
              </w:tabs>
              <w:spacing w:after="0" w:line="240" w:lineRule="auto"/>
              <w:jc w:val="right"/>
              <w:rPr>
                <w:sz w:val="24"/>
                <w:szCs w:val="24"/>
              </w:rPr>
            </w:pPr>
          </w:p>
        </w:tc>
        <w:tc>
          <w:tcPr>
            <w:tcW w:w="1275" w:type="dxa"/>
            <w:gridSpan w:val="2"/>
          </w:tcPr>
          <w:p w:rsidR="00515C95" w:rsidRDefault="00515C95" w:rsidP="00FE50EC">
            <w:pPr>
              <w:tabs>
                <w:tab w:val="left" w:pos="105"/>
              </w:tabs>
              <w:spacing w:after="0" w:line="240" w:lineRule="auto"/>
              <w:jc w:val="right"/>
              <w:rPr>
                <w:sz w:val="24"/>
                <w:szCs w:val="24"/>
              </w:rPr>
            </w:pPr>
          </w:p>
          <w:p w:rsidR="0062027B" w:rsidRPr="004C2C50" w:rsidRDefault="0062027B" w:rsidP="00FE50EC">
            <w:pPr>
              <w:tabs>
                <w:tab w:val="left" w:pos="105"/>
              </w:tabs>
              <w:spacing w:after="0" w:line="240" w:lineRule="auto"/>
              <w:jc w:val="right"/>
              <w:rPr>
                <w:sz w:val="24"/>
                <w:szCs w:val="24"/>
              </w:rPr>
            </w:pPr>
          </w:p>
        </w:tc>
        <w:tc>
          <w:tcPr>
            <w:tcW w:w="285" w:type="dxa"/>
          </w:tcPr>
          <w:p w:rsidR="0062027B" w:rsidRPr="004C2C50" w:rsidRDefault="0062027B" w:rsidP="00FE50EC">
            <w:pPr>
              <w:tabs>
                <w:tab w:val="left" w:pos="105"/>
              </w:tabs>
              <w:spacing w:after="0" w:line="240" w:lineRule="auto"/>
              <w:jc w:val="right"/>
              <w:rPr>
                <w:sz w:val="24"/>
                <w:szCs w:val="24"/>
              </w:rPr>
            </w:pPr>
          </w:p>
        </w:tc>
      </w:tr>
      <w:tr w:rsidR="00263F46" w:rsidRPr="004C2C50" w:rsidTr="00FE50EC">
        <w:tc>
          <w:tcPr>
            <w:tcW w:w="3794" w:type="dxa"/>
          </w:tcPr>
          <w:p w:rsidR="00263F46" w:rsidRPr="004C2C50" w:rsidRDefault="00263F46" w:rsidP="00714CBD">
            <w:pPr>
              <w:tabs>
                <w:tab w:val="left" w:pos="105"/>
              </w:tabs>
              <w:spacing w:after="0" w:line="240" w:lineRule="auto"/>
              <w:rPr>
                <w:sz w:val="24"/>
                <w:szCs w:val="24"/>
              </w:rPr>
            </w:pPr>
            <w:r w:rsidRPr="004C2C50">
              <w:rPr>
                <w:sz w:val="24"/>
                <w:szCs w:val="24"/>
              </w:rPr>
              <w:t xml:space="preserve">Financial liabilities carried at </w:t>
            </w:r>
            <w:r w:rsidR="00714CBD">
              <w:rPr>
                <w:sz w:val="24"/>
                <w:szCs w:val="24"/>
              </w:rPr>
              <w:t>amortised cost</w:t>
            </w:r>
          </w:p>
        </w:tc>
        <w:tc>
          <w:tcPr>
            <w:tcW w:w="1417" w:type="dxa"/>
            <w:tcBorders>
              <w:bottom w:val="single" w:sz="4" w:space="0" w:color="auto"/>
            </w:tcBorders>
          </w:tcPr>
          <w:p w:rsidR="00263F46" w:rsidRDefault="00714CBD" w:rsidP="00FE50EC">
            <w:pPr>
              <w:tabs>
                <w:tab w:val="left" w:pos="105"/>
              </w:tabs>
              <w:spacing w:after="0" w:line="240" w:lineRule="auto"/>
              <w:jc w:val="right"/>
              <w:rPr>
                <w:sz w:val="24"/>
                <w:szCs w:val="24"/>
              </w:rPr>
            </w:pPr>
            <w:r>
              <w:rPr>
                <w:sz w:val="24"/>
                <w:szCs w:val="24"/>
              </w:rPr>
              <w:t>0</w:t>
            </w:r>
          </w:p>
          <w:p w:rsidR="00263F46" w:rsidRPr="004C2C50" w:rsidRDefault="00263F46" w:rsidP="00FE50EC">
            <w:pPr>
              <w:tabs>
                <w:tab w:val="left" w:pos="105"/>
              </w:tabs>
              <w:spacing w:after="0" w:line="240" w:lineRule="auto"/>
              <w:jc w:val="right"/>
              <w:rPr>
                <w:sz w:val="24"/>
                <w:szCs w:val="24"/>
              </w:rPr>
            </w:pPr>
          </w:p>
        </w:tc>
        <w:tc>
          <w:tcPr>
            <w:tcW w:w="1418" w:type="dxa"/>
            <w:tcBorders>
              <w:bottom w:val="single" w:sz="4" w:space="0" w:color="auto"/>
            </w:tcBorders>
          </w:tcPr>
          <w:p w:rsidR="00263F46" w:rsidRPr="004C2C50" w:rsidRDefault="00714CBD" w:rsidP="00FE50EC">
            <w:pPr>
              <w:tabs>
                <w:tab w:val="left" w:pos="105"/>
              </w:tabs>
              <w:spacing w:after="0" w:line="240" w:lineRule="auto"/>
              <w:jc w:val="right"/>
              <w:rPr>
                <w:sz w:val="24"/>
                <w:szCs w:val="24"/>
              </w:rPr>
            </w:pPr>
            <w:r>
              <w:rPr>
                <w:sz w:val="24"/>
                <w:szCs w:val="24"/>
              </w:rPr>
              <w:t>0</w:t>
            </w:r>
          </w:p>
        </w:tc>
        <w:tc>
          <w:tcPr>
            <w:tcW w:w="426" w:type="dxa"/>
            <w:tcBorders>
              <w:bottom w:val="single" w:sz="4" w:space="0" w:color="auto"/>
            </w:tcBorders>
          </w:tcPr>
          <w:p w:rsidR="00263F46" w:rsidRPr="004C2C50" w:rsidRDefault="00263F46" w:rsidP="00FE50EC">
            <w:pPr>
              <w:tabs>
                <w:tab w:val="left" w:pos="105"/>
              </w:tabs>
              <w:spacing w:after="0" w:line="240" w:lineRule="auto"/>
              <w:jc w:val="right"/>
              <w:rPr>
                <w:sz w:val="24"/>
                <w:szCs w:val="24"/>
              </w:rPr>
            </w:pPr>
          </w:p>
        </w:tc>
        <w:tc>
          <w:tcPr>
            <w:tcW w:w="1417" w:type="dxa"/>
            <w:tcBorders>
              <w:bottom w:val="single" w:sz="4" w:space="0" w:color="auto"/>
            </w:tcBorders>
          </w:tcPr>
          <w:p w:rsidR="00263F46" w:rsidRDefault="00714CBD" w:rsidP="00FE50EC">
            <w:pPr>
              <w:tabs>
                <w:tab w:val="left" w:pos="105"/>
              </w:tabs>
              <w:spacing w:after="0" w:line="240" w:lineRule="auto"/>
              <w:jc w:val="right"/>
              <w:rPr>
                <w:sz w:val="24"/>
                <w:szCs w:val="24"/>
              </w:rPr>
            </w:pPr>
            <w:r>
              <w:rPr>
                <w:sz w:val="24"/>
                <w:szCs w:val="24"/>
              </w:rPr>
              <w:t>(2,614)</w:t>
            </w:r>
          </w:p>
          <w:p w:rsidR="00263F46" w:rsidRPr="004C2C50" w:rsidRDefault="00263F46" w:rsidP="00A121ED">
            <w:pPr>
              <w:tabs>
                <w:tab w:val="left" w:pos="105"/>
              </w:tabs>
              <w:spacing w:after="0" w:line="240" w:lineRule="auto"/>
              <w:jc w:val="right"/>
              <w:rPr>
                <w:sz w:val="24"/>
                <w:szCs w:val="24"/>
              </w:rPr>
            </w:pPr>
          </w:p>
        </w:tc>
        <w:tc>
          <w:tcPr>
            <w:tcW w:w="1275" w:type="dxa"/>
            <w:gridSpan w:val="2"/>
            <w:tcBorders>
              <w:bottom w:val="single" w:sz="4" w:space="0" w:color="auto"/>
            </w:tcBorders>
          </w:tcPr>
          <w:p w:rsidR="00263F46" w:rsidRDefault="00714CBD" w:rsidP="00FE50EC">
            <w:pPr>
              <w:tabs>
                <w:tab w:val="left" w:pos="105"/>
              </w:tabs>
              <w:spacing w:after="0" w:line="240" w:lineRule="auto"/>
              <w:jc w:val="right"/>
              <w:rPr>
                <w:sz w:val="24"/>
                <w:szCs w:val="24"/>
              </w:rPr>
            </w:pPr>
            <w:r>
              <w:rPr>
                <w:sz w:val="24"/>
                <w:szCs w:val="24"/>
              </w:rPr>
              <w:t>(3,406)</w:t>
            </w:r>
          </w:p>
          <w:p w:rsidR="00263F46" w:rsidRPr="004C2C50" w:rsidRDefault="00263F46" w:rsidP="00B95E37">
            <w:pPr>
              <w:tabs>
                <w:tab w:val="left" w:pos="105"/>
              </w:tabs>
              <w:spacing w:after="0" w:line="240" w:lineRule="auto"/>
              <w:jc w:val="right"/>
              <w:rPr>
                <w:sz w:val="24"/>
                <w:szCs w:val="24"/>
              </w:rPr>
            </w:pPr>
          </w:p>
        </w:tc>
        <w:tc>
          <w:tcPr>
            <w:tcW w:w="285" w:type="dxa"/>
            <w:tcBorders>
              <w:bottom w:val="single" w:sz="4" w:space="0" w:color="auto"/>
            </w:tcBorders>
          </w:tcPr>
          <w:p w:rsidR="00263F46" w:rsidRPr="004C2C50" w:rsidRDefault="00263F46" w:rsidP="00FE50EC">
            <w:pPr>
              <w:tabs>
                <w:tab w:val="left" w:pos="105"/>
              </w:tabs>
              <w:spacing w:after="0" w:line="240" w:lineRule="auto"/>
              <w:jc w:val="right"/>
              <w:rPr>
                <w:sz w:val="24"/>
                <w:szCs w:val="24"/>
              </w:rPr>
            </w:pPr>
          </w:p>
        </w:tc>
      </w:tr>
      <w:tr w:rsidR="00263F46" w:rsidRPr="004C2C50" w:rsidTr="00FE50EC">
        <w:tc>
          <w:tcPr>
            <w:tcW w:w="3794" w:type="dxa"/>
          </w:tcPr>
          <w:p w:rsidR="00263F46" w:rsidRPr="004C2C50" w:rsidRDefault="00263F46" w:rsidP="00FE50EC">
            <w:pPr>
              <w:tabs>
                <w:tab w:val="left" w:pos="105"/>
              </w:tabs>
              <w:spacing w:after="0" w:line="240" w:lineRule="auto"/>
              <w:rPr>
                <w:b/>
                <w:sz w:val="24"/>
                <w:szCs w:val="24"/>
              </w:rPr>
            </w:pPr>
            <w:r w:rsidRPr="004C2C50">
              <w:rPr>
                <w:b/>
                <w:sz w:val="24"/>
                <w:szCs w:val="24"/>
              </w:rPr>
              <w:t>Total creditors</w:t>
            </w:r>
          </w:p>
        </w:tc>
        <w:tc>
          <w:tcPr>
            <w:tcW w:w="1417" w:type="dxa"/>
            <w:tcBorders>
              <w:top w:val="single" w:sz="4" w:space="0" w:color="auto"/>
              <w:bottom w:val="single" w:sz="4" w:space="0" w:color="auto"/>
            </w:tcBorders>
          </w:tcPr>
          <w:p w:rsidR="00263F46" w:rsidRPr="004C2C50" w:rsidRDefault="00263F46" w:rsidP="00FE50EC">
            <w:pPr>
              <w:tabs>
                <w:tab w:val="left" w:pos="105"/>
              </w:tabs>
              <w:spacing w:after="0" w:line="240" w:lineRule="auto"/>
              <w:jc w:val="right"/>
              <w:rPr>
                <w:b/>
                <w:sz w:val="24"/>
                <w:szCs w:val="24"/>
              </w:rPr>
            </w:pPr>
            <w:r>
              <w:rPr>
                <w:b/>
                <w:sz w:val="24"/>
                <w:szCs w:val="24"/>
              </w:rPr>
              <w:t>0</w:t>
            </w:r>
          </w:p>
        </w:tc>
        <w:tc>
          <w:tcPr>
            <w:tcW w:w="1418" w:type="dxa"/>
            <w:tcBorders>
              <w:top w:val="single" w:sz="4" w:space="0" w:color="auto"/>
              <w:bottom w:val="single" w:sz="4" w:space="0" w:color="auto"/>
            </w:tcBorders>
          </w:tcPr>
          <w:p w:rsidR="00263F46" w:rsidRPr="004C2C50" w:rsidRDefault="00AE1E00" w:rsidP="00AE1E00">
            <w:pPr>
              <w:tabs>
                <w:tab w:val="left" w:pos="105"/>
              </w:tabs>
              <w:spacing w:after="0" w:line="240" w:lineRule="auto"/>
              <w:jc w:val="right"/>
              <w:rPr>
                <w:b/>
                <w:sz w:val="24"/>
                <w:szCs w:val="24"/>
              </w:rPr>
            </w:pPr>
            <w:r>
              <w:rPr>
                <w:b/>
                <w:sz w:val="24"/>
                <w:szCs w:val="24"/>
              </w:rPr>
              <w:t>0</w:t>
            </w:r>
          </w:p>
        </w:tc>
        <w:tc>
          <w:tcPr>
            <w:tcW w:w="426" w:type="dxa"/>
            <w:tcBorders>
              <w:top w:val="single" w:sz="4" w:space="0" w:color="auto"/>
              <w:bottom w:val="single" w:sz="4" w:space="0" w:color="auto"/>
            </w:tcBorders>
          </w:tcPr>
          <w:p w:rsidR="00263F46" w:rsidRPr="004C2C50" w:rsidRDefault="00263F46" w:rsidP="00FE50EC">
            <w:pPr>
              <w:tabs>
                <w:tab w:val="left" w:pos="105"/>
              </w:tabs>
              <w:spacing w:after="0" w:line="240" w:lineRule="auto"/>
              <w:jc w:val="right"/>
              <w:rPr>
                <w:b/>
                <w:sz w:val="24"/>
                <w:szCs w:val="24"/>
              </w:rPr>
            </w:pPr>
          </w:p>
        </w:tc>
        <w:tc>
          <w:tcPr>
            <w:tcW w:w="1417" w:type="dxa"/>
            <w:tcBorders>
              <w:top w:val="single" w:sz="4" w:space="0" w:color="auto"/>
              <w:bottom w:val="single" w:sz="4" w:space="0" w:color="auto"/>
            </w:tcBorders>
          </w:tcPr>
          <w:p w:rsidR="00263F46" w:rsidRPr="004C2C50" w:rsidRDefault="00263F46" w:rsidP="00A121ED">
            <w:pPr>
              <w:tabs>
                <w:tab w:val="left" w:pos="105"/>
              </w:tabs>
              <w:spacing w:after="0" w:line="240" w:lineRule="auto"/>
              <w:jc w:val="right"/>
              <w:rPr>
                <w:b/>
                <w:sz w:val="24"/>
                <w:szCs w:val="24"/>
              </w:rPr>
            </w:pPr>
            <w:r>
              <w:rPr>
                <w:b/>
                <w:sz w:val="24"/>
                <w:szCs w:val="24"/>
              </w:rPr>
              <w:t>(</w:t>
            </w:r>
            <w:r w:rsidR="00A121ED">
              <w:rPr>
                <w:b/>
                <w:sz w:val="24"/>
                <w:szCs w:val="24"/>
              </w:rPr>
              <w:t>2,614</w:t>
            </w:r>
            <w:r>
              <w:rPr>
                <w:b/>
                <w:sz w:val="24"/>
                <w:szCs w:val="24"/>
              </w:rPr>
              <w:t>)</w:t>
            </w:r>
          </w:p>
        </w:tc>
        <w:tc>
          <w:tcPr>
            <w:tcW w:w="1275" w:type="dxa"/>
            <w:gridSpan w:val="2"/>
            <w:tcBorders>
              <w:top w:val="single" w:sz="4" w:space="0" w:color="auto"/>
              <w:bottom w:val="single" w:sz="4" w:space="0" w:color="auto"/>
            </w:tcBorders>
          </w:tcPr>
          <w:p w:rsidR="00263F46" w:rsidRPr="004C2C50" w:rsidRDefault="00836487" w:rsidP="00B95E37">
            <w:pPr>
              <w:tabs>
                <w:tab w:val="left" w:pos="105"/>
              </w:tabs>
              <w:spacing w:after="0" w:line="240" w:lineRule="auto"/>
              <w:jc w:val="right"/>
              <w:rPr>
                <w:b/>
                <w:sz w:val="24"/>
                <w:szCs w:val="24"/>
              </w:rPr>
            </w:pPr>
            <w:r>
              <w:rPr>
                <w:b/>
                <w:sz w:val="24"/>
                <w:szCs w:val="24"/>
              </w:rPr>
              <w:t>(</w:t>
            </w:r>
            <w:r w:rsidR="00AE1E00">
              <w:rPr>
                <w:b/>
                <w:sz w:val="24"/>
                <w:szCs w:val="24"/>
              </w:rPr>
              <w:t>3,</w:t>
            </w:r>
            <w:r w:rsidR="00B95E37">
              <w:rPr>
                <w:b/>
                <w:sz w:val="24"/>
                <w:szCs w:val="24"/>
              </w:rPr>
              <w:t>406</w:t>
            </w:r>
            <w:r>
              <w:rPr>
                <w:b/>
                <w:sz w:val="24"/>
                <w:szCs w:val="24"/>
              </w:rPr>
              <w:t>)</w:t>
            </w:r>
          </w:p>
        </w:tc>
        <w:tc>
          <w:tcPr>
            <w:tcW w:w="285" w:type="dxa"/>
            <w:tcBorders>
              <w:top w:val="single" w:sz="4" w:space="0" w:color="auto"/>
              <w:bottom w:val="single" w:sz="4" w:space="0" w:color="auto"/>
            </w:tcBorders>
          </w:tcPr>
          <w:p w:rsidR="00263F46" w:rsidRPr="004C2C50" w:rsidRDefault="00263F46" w:rsidP="00FE50EC">
            <w:pPr>
              <w:tabs>
                <w:tab w:val="left" w:pos="105"/>
              </w:tabs>
              <w:spacing w:after="0" w:line="240" w:lineRule="auto"/>
              <w:jc w:val="right"/>
              <w:rPr>
                <w:b/>
                <w:sz w:val="24"/>
                <w:szCs w:val="24"/>
              </w:rPr>
            </w:pPr>
          </w:p>
        </w:tc>
      </w:tr>
      <w:tr w:rsidR="00EE30A3" w:rsidRPr="00EE30A3" w:rsidTr="00FE50EC">
        <w:tc>
          <w:tcPr>
            <w:tcW w:w="3794" w:type="dxa"/>
          </w:tcPr>
          <w:p w:rsidR="00EE30A3" w:rsidRPr="00EE30A3" w:rsidRDefault="00EE30A3" w:rsidP="00FE50EC">
            <w:pPr>
              <w:tabs>
                <w:tab w:val="left" w:pos="105"/>
              </w:tabs>
              <w:spacing w:after="0" w:line="240" w:lineRule="auto"/>
              <w:rPr>
                <w:sz w:val="24"/>
                <w:szCs w:val="24"/>
              </w:rPr>
            </w:pPr>
            <w:r w:rsidRPr="00EE30A3">
              <w:rPr>
                <w:sz w:val="24"/>
                <w:szCs w:val="24"/>
              </w:rPr>
              <w:t>Non financial assets</w:t>
            </w:r>
          </w:p>
        </w:tc>
        <w:tc>
          <w:tcPr>
            <w:tcW w:w="1417" w:type="dxa"/>
            <w:tcBorders>
              <w:top w:val="single" w:sz="4" w:space="0" w:color="auto"/>
              <w:bottom w:val="single" w:sz="4" w:space="0" w:color="auto"/>
            </w:tcBorders>
          </w:tcPr>
          <w:p w:rsidR="00EE30A3" w:rsidRPr="00EE30A3" w:rsidRDefault="00EE30A3" w:rsidP="00FE50EC">
            <w:pPr>
              <w:tabs>
                <w:tab w:val="left" w:pos="105"/>
              </w:tabs>
              <w:spacing w:after="0" w:line="240" w:lineRule="auto"/>
              <w:jc w:val="right"/>
              <w:rPr>
                <w:sz w:val="24"/>
                <w:szCs w:val="24"/>
              </w:rPr>
            </w:pPr>
            <w:r w:rsidRPr="00EE30A3">
              <w:rPr>
                <w:sz w:val="24"/>
                <w:szCs w:val="24"/>
              </w:rPr>
              <w:t>0</w:t>
            </w:r>
          </w:p>
        </w:tc>
        <w:tc>
          <w:tcPr>
            <w:tcW w:w="1418" w:type="dxa"/>
            <w:tcBorders>
              <w:top w:val="single" w:sz="4" w:space="0" w:color="auto"/>
              <w:bottom w:val="single" w:sz="4" w:space="0" w:color="auto"/>
            </w:tcBorders>
          </w:tcPr>
          <w:p w:rsidR="00EE30A3" w:rsidRPr="00EE30A3" w:rsidRDefault="00AE1E00" w:rsidP="00AE1E00">
            <w:pPr>
              <w:tabs>
                <w:tab w:val="left" w:pos="105"/>
              </w:tabs>
              <w:spacing w:after="0" w:line="240" w:lineRule="auto"/>
              <w:jc w:val="right"/>
              <w:rPr>
                <w:sz w:val="24"/>
                <w:szCs w:val="24"/>
              </w:rPr>
            </w:pPr>
            <w:r>
              <w:rPr>
                <w:sz w:val="24"/>
                <w:szCs w:val="24"/>
              </w:rPr>
              <w:t>0</w:t>
            </w:r>
          </w:p>
        </w:tc>
        <w:tc>
          <w:tcPr>
            <w:tcW w:w="426" w:type="dxa"/>
            <w:tcBorders>
              <w:top w:val="single" w:sz="4" w:space="0" w:color="auto"/>
              <w:bottom w:val="single" w:sz="4" w:space="0" w:color="auto"/>
            </w:tcBorders>
          </w:tcPr>
          <w:p w:rsidR="00EE30A3" w:rsidRPr="00EE30A3" w:rsidRDefault="00EE30A3" w:rsidP="00FE50EC">
            <w:pPr>
              <w:tabs>
                <w:tab w:val="left" w:pos="105"/>
              </w:tabs>
              <w:spacing w:after="0" w:line="240" w:lineRule="auto"/>
              <w:jc w:val="right"/>
              <w:rPr>
                <w:sz w:val="24"/>
                <w:szCs w:val="24"/>
              </w:rPr>
            </w:pPr>
          </w:p>
        </w:tc>
        <w:tc>
          <w:tcPr>
            <w:tcW w:w="1417" w:type="dxa"/>
            <w:tcBorders>
              <w:top w:val="single" w:sz="4" w:space="0" w:color="auto"/>
              <w:bottom w:val="single" w:sz="4" w:space="0" w:color="auto"/>
            </w:tcBorders>
          </w:tcPr>
          <w:p w:rsidR="00EE30A3" w:rsidRPr="00EE30A3" w:rsidRDefault="00EE30A3" w:rsidP="00A121ED">
            <w:pPr>
              <w:tabs>
                <w:tab w:val="left" w:pos="105"/>
              </w:tabs>
              <w:spacing w:after="0" w:line="240" w:lineRule="auto"/>
              <w:jc w:val="right"/>
              <w:rPr>
                <w:sz w:val="24"/>
                <w:szCs w:val="24"/>
              </w:rPr>
            </w:pPr>
            <w:r w:rsidRPr="00EE30A3">
              <w:rPr>
                <w:sz w:val="24"/>
                <w:szCs w:val="24"/>
              </w:rPr>
              <w:t>(</w:t>
            </w:r>
            <w:r w:rsidR="00A121ED">
              <w:rPr>
                <w:sz w:val="24"/>
                <w:szCs w:val="24"/>
              </w:rPr>
              <w:t>4,343</w:t>
            </w:r>
            <w:r w:rsidRPr="00EE30A3">
              <w:rPr>
                <w:sz w:val="24"/>
                <w:szCs w:val="24"/>
              </w:rPr>
              <w:t>)</w:t>
            </w:r>
          </w:p>
        </w:tc>
        <w:tc>
          <w:tcPr>
            <w:tcW w:w="1275" w:type="dxa"/>
            <w:gridSpan w:val="2"/>
            <w:tcBorders>
              <w:top w:val="single" w:sz="4" w:space="0" w:color="auto"/>
              <w:bottom w:val="single" w:sz="4" w:space="0" w:color="auto"/>
            </w:tcBorders>
          </w:tcPr>
          <w:p w:rsidR="00EE30A3" w:rsidRPr="00EE30A3" w:rsidRDefault="00836487" w:rsidP="00B95E37">
            <w:pPr>
              <w:tabs>
                <w:tab w:val="left" w:pos="105"/>
              </w:tabs>
              <w:spacing w:after="0" w:line="240" w:lineRule="auto"/>
              <w:jc w:val="right"/>
              <w:rPr>
                <w:sz w:val="24"/>
                <w:szCs w:val="24"/>
              </w:rPr>
            </w:pPr>
            <w:r>
              <w:rPr>
                <w:sz w:val="24"/>
                <w:szCs w:val="24"/>
              </w:rPr>
              <w:t>(</w:t>
            </w:r>
            <w:r w:rsidR="00AE1E00">
              <w:rPr>
                <w:sz w:val="24"/>
                <w:szCs w:val="24"/>
              </w:rPr>
              <w:t>3,</w:t>
            </w:r>
            <w:r w:rsidR="00B95E37">
              <w:rPr>
                <w:sz w:val="24"/>
                <w:szCs w:val="24"/>
              </w:rPr>
              <w:t>904</w:t>
            </w:r>
            <w:r>
              <w:rPr>
                <w:sz w:val="24"/>
                <w:szCs w:val="24"/>
              </w:rPr>
              <w:t>)</w:t>
            </w:r>
          </w:p>
        </w:tc>
        <w:tc>
          <w:tcPr>
            <w:tcW w:w="285" w:type="dxa"/>
            <w:tcBorders>
              <w:top w:val="single" w:sz="4" w:space="0" w:color="auto"/>
              <w:bottom w:val="single" w:sz="4" w:space="0" w:color="auto"/>
            </w:tcBorders>
          </w:tcPr>
          <w:p w:rsidR="00EE30A3" w:rsidRPr="00EE30A3" w:rsidRDefault="00EE30A3" w:rsidP="00FE50EC">
            <w:pPr>
              <w:tabs>
                <w:tab w:val="left" w:pos="105"/>
              </w:tabs>
              <w:spacing w:after="0" w:line="240" w:lineRule="auto"/>
              <w:jc w:val="right"/>
              <w:rPr>
                <w:sz w:val="24"/>
                <w:szCs w:val="24"/>
              </w:rPr>
            </w:pPr>
          </w:p>
        </w:tc>
      </w:tr>
      <w:tr w:rsidR="00EE30A3" w:rsidRPr="004C2C50" w:rsidTr="00FE50EC">
        <w:tc>
          <w:tcPr>
            <w:tcW w:w="3794" w:type="dxa"/>
          </w:tcPr>
          <w:p w:rsidR="00EE30A3" w:rsidRPr="004C2C50" w:rsidRDefault="00EE30A3" w:rsidP="00FE50EC">
            <w:pPr>
              <w:tabs>
                <w:tab w:val="left" w:pos="105"/>
              </w:tabs>
              <w:spacing w:after="0" w:line="240" w:lineRule="auto"/>
              <w:rPr>
                <w:b/>
                <w:sz w:val="24"/>
                <w:szCs w:val="24"/>
              </w:rPr>
            </w:pPr>
            <w:r>
              <w:rPr>
                <w:b/>
                <w:sz w:val="24"/>
                <w:szCs w:val="24"/>
              </w:rPr>
              <w:t>Total</w:t>
            </w:r>
          </w:p>
        </w:tc>
        <w:tc>
          <w:tcPr>
            <w:tcW w:w="1417" w:type="dxa"/>
            <w:tcBorders>
              <w:top w:val="single" w:sz="4" w:space="0" w:color="auto"/>
              <w:bottom w:val="single" w:sz="4" w:space="0" w:color="auto"/>
            </w:tcBorders>
          </w:tcPr>
          <w:p w:rsidR="00EE30A3" w:rsidRDefault="00EE30A3" w:rsidP="00FE50EC">
            <w:pPr>
              <w:tabs>
                <w:tab w:val="left" w:pos="105"/>
              </w:tabs>
              <w:spacing w:after="0" w:line="240" w:lineRule="auto"/>
              <w:jc w:val="right"/>
              <w:rPr>
                <w:b/>
                <w:sz w:val="24"/>
                <w:szCs w:val="24"/>
              </w:rPr>
            </w:pPr>
            <w:r>
              <w:rPr>
                <w:b/>
                <w:sz w:val="24"/>
                <w:szCs w:val="24"/>
              </w:rPr>
              <w:t>0</w:t>
            </w:r>
          </w:p>
        </w:tc>
        <w:tc>
          <w:tcPr>
            <w:tcW w:w="1418" w:type="dxa"/>
            <w:tcBorders>
              <w:top w:val="single" w:sz="4" w:space="0" w:color="auto"/>
              <w:bottom w:val="single" w:sz="4" w:space="0" w:color="auto"/>
            </w:tcBorders>
          </w:tcPr>
          <w:p w:rsidR="00EE30A3" w:rsidRDefault="00AE1E00" w:rsidP="00AE1E00">
            <w:pPr>
              <w:tabs>
                <w:tab w:val="left" w:pos="105"/>
              </w:tabs>
              <w:spacing w:after="0" w:line="240" w:lineRule="auto"/>
              <w:jc w:val="right"/>
              <w:rPr>
                <w:b/>
                <w:sz w:val="24"/>
                <w:szCs w:val="24"/>
              </w:rPr>
            </w:pPr>
            <w:r>
              <w:rPr>
                <w:b/>
                <w:sz w:val="24"/>
                <w:szCs w:val="24"/>
              </w:rPr>
              <w:t>0</w:t>
            </w:r>
          </w:p>
        </w:tc>
        <w:tc>
          <w:tcPr>
            <w:tcW w:w="426" w:type="dxa"/>
            <w:tcBorders>
              <w:top w:val="single" w:sz="4" w:space="0" w:color="auto"/>
              <w:bottom w:val="single" w:sz="4" w:space="0" w:color="auto"/>
            </w:tcBorders>
          </w:tcPr>
          <w:p w:rsidR="00EE30A3" w:rsidRPr="004C2C50" w:rsidRDefault="00EE30A3" w:rsidP="00FE50EC">
            <w:pPr>
              <w:tabs>
                <w:tab w:val="left" w:pos="105"/>
              </w:tabs>
              <w:spacing w:after="0" w:line="240" w:lineRule="auto"/>
              <w:jc w:val="right"/>
              <w:rPr>
                <w:b/>
                <w:sz w:val="24"/>
                <w:szCs w:val="24"/>
              </w:rPr>
            </w:pPr>
          </w:p>
        </w:tc>
        <w:tc>
          <w:tcPr>
            <w:tcW w:w="1417" w:type="dxa"/>
            <w:tcBorders>
              <w:top w:val="single" w:sz="4" w:space="0" w:color="auto"/>
              <w:bottom w:val="single" w:sz="4" w:space="0" w:color="auto"/>
            </w:tcBorders>
          </w:tcPr>
          <w:p w:rsidR="00EE30A3" w:rsidRDefault="00EE30A3" w:rsidP="00A121ED">
            <w:pPr>
              <w:tabs>
                <w:tab w:val="left" w:pos="105"/>
              </w:tabs>
              <w:spacing w:after="0" w:line="240" w:lineRule="auto"/>
              <w:jc w:val="right"/>
              <w:rPr>
                <w:b/>
                <w:sz w:val="24"/>
                <w:szCs w:val="24"/>
              </w:rPr>
            </w:pPr>
            <w:r>
              <w:rPr>
                <w:b/>
                <w:sz w:val="24"/>
                <w:szCs w:val="24"/>
              </w:rPr>
              <w:t>(</w:t>
            </w:r>
            <w:r w:rsidR="00A121ED">
              <w:rPr>
                <w:b/>
                <w:sz w:val="24"/>
                <w:szCs w:val="24"/>
              </w:rPr>
              <w:t>6,957</w:t>
            </w:r>
            <w:r>
              <w:rPr>
                <w:b/>
                <w:sz w:val="24"/>
                <w:szCs w:val="24"/>
              </w:rPr>
              <w:t>)</w:t>
            </w:r>
          </w:p>
        </w:tc>
        <w:tc>
          <w:tcPr>
            <w:tcW w:w="1275" w:type="dxa"/>
            <w:gridSpan w:val="2"/>
            <w:tcBorders>
              <w:top w:val="single" w:sz="4" w:space="0" w:color="auto"/>
              <w:bottom w:val="single" w:sz="4" w:space="0" w:color="auto"/>
            </w:tcBorders>
          </w:tcPr>
          <w:p w:rsidR="00EE30A3" w:rsidRDefault="00836487" w:rsidP="00B95E37">
            <w:pPr>
              <w:tabs>
                <w:tab w:val="left" w:pos="105"/>
              </w:tabs>
              <w:spacing w:after="0" w:line="240" w:lineRule="auto"/>
              <w:jc w:val="right"/>
              <w:rPr>
                <w:b/>
                <w:sz w:val="24"/>
                <w:szCs w:val="24"/>
              </w:rPr>
            </w:pPr>
            <w:r>
              <w:rPr>
                <w:b/>
                <w:sz w:val="24"/>
                <w:szCs w:val="24"/>
              </w:rPr>
              <w:t>(</w:t>
            </w:r>
            <w:r w:rsidR="00AE1E00">
              <w:rPr>
                <w:b/>
                <w:sz w:val="24"/>
                <w:szCs w:val="24"/>
              </w:rPr>
              <w:t>7,</w:t>
            </w:r>
            <w:r w:rsidR="00B95E37">
              <w:rPr>
                <w:b/>
                <w:sz w:val="24"/>
                <w:szCs w:val="24"/>
              </w:rPr>
              <w:t>310</w:t>
            </w:r>
            <w:r>
              <w:rPr>
                <w:b/>
                <w:sz w:val="24"/>
                <w:szCs w:val="24"/>
              </w:rPr>
              <w:t>)</w:t>
            </w:r>
          </w:p>
        </w:tc>
        <w:tc>
          <w:tcPr>
            <w:tcW w:w="285" w:type="dxa"/>
            <w:tcBorders>
              <w:top w:val="single" w:sz="4" w:space="0" w:color="auto"/>
              <w:bottom w:val="single" w:sz="4" w:space="0" w:color="auto"/>
            </w:tcBorders>
          </w:tcPr>
          <w:p w:rsidR="00EE30A3" w:rsidRPr="004C2C50" w:rsidRDefault="00EE30A3" w:rsidP="00FE50EC">
            <w:pPr>
              <w:tabs>
                <w:tab w:val="left" w:pos="105"/>
              </w:tabs>
              <w:spacing w:after="0" w:line="240" w:lineRule="auto"/>
              <w:jc w:val="right"/>
              <w:rPr>
                <w:b/>
                <w:sz w:val="24"/>
                <w:szCs w:val="24"/>
              </w:rPr>
            </w:pPr>
          </w:p>
        </w:tc>
      </w:tr>
    </w:tbl>
    <w:p w:rsidR="0098369E" w:rsidRDefault="00FE50EC" w:rsidP="000D27FA">
      <w:pPr>
        <w:tabs>
          <w:tab w:val="left" w:pos="105"/>
        </w:tabs>
        <w:spacing w:after="0"/>
        <w:jc w:val="both"/>
        <w:rPr>
          <w:b/>
          <w:sz w:val="24"/>
          <w:szCs w:val="24"/>
        </w:rPr>
      </w:pPr>
      <w:r>
        <w:rPr>
          <w:sz w:val="24"/>
          <w:szCs w:val="24"/>
        </w:rPr>
        <w:br w:type="textWrapping" w:clear="all"/>
      </w:r>
      <w:r w:rsidR="00D83EE8" w:rsidRPr="008C6F1A">
        <w:rPr>
          <w:sz w:val="24"/>
          <w:szCs w:val="24"/>
        </w:rPr>
        <w:br w:type="page"/>
      </w:r>
      <w:r w:rsidR="002B343C">
        <w:rPr>
          <w:sz w:val="24"/>
          <w:szCs w:val="24"/>
        </w:rPr>
        <w:t>I</w:t>
      </w:r>
      <w:r w:rsidR="006E0B75" w:rsidRPr="001B5457">
        <w:rPr>
          <w:b/>
          <w:sz w:val="24"/>
          <w:szCs w:val="24"/>
        </w:rPr>
        <w:t>ncome, Expense, Gains and Losses</w:t>
      </w:r>
    </w:p>
    <w:tbl>
      <w:tblPr>
        <w:tblW w:w="9724" w:type="dxa"/>
        <w:tblLook w:val="01E0" w:firstRow="1" w:lastRow="1" w:firstColumn="1" w:lastColumn="1" w:noHBand="0" w:noVBand="0"/>
      </w:tblPr>
      <w:tblGrid>
        <w:gridCol w:w="4645"/>
        <w:gridCol w:w="188"/>
        <w:gridCol w:w="1680"/>
        <w:gridCol w:w="210"/>
        <w:gridCol w:w="117"/>
        <w:gridCol w:w="1563"/>
        <w:gridCol w:w="99"/>
        <w:gridCol w:w="6"/>
        <w:gridCol w:w="1050"/>
        <w:gridCol w:w="87"/>
        <w:gridCol w:w="79"/>
      </w:tblGrid>
      <w:tr w:rsidR="0098369E" w:rsidRPr="00751C61" w:rsidTr="007F29F3">
        <w:trPr>
          <w:gridAfter w:val="1"/>
          <w:wAfter w:w="79" w:type="dxa"/>
          <w:trHeight w:val="496"/>
        </w:trPr>
        <w:tc>
          <w:tcPr>
            <w:tcW w:w="4833" w:type="dxa"/>
            <w:gridSpan w:val="2"/>
          </w:tcPr>
          <w:p w:rsidR="001B5457" w:rsidRPr="00A80C3E" w:rsidRDefault="001B5457" w:rsidP="001B5457">
            <w:pPr>
              <w:spacing w:after="0"/>
              <w:ind w:left="630" w:hanging="315"/>
              <w:jc w:val="both"/>
              <w:rPr>
                <w:b/>
                <w:sz w:val="24"/>
                <w:szCs w:val="24"/>
              </w:rPr>
            </w:pPr>
            <w:r w:rsidRPr="00A80C3E">
              <w:rPr>
                <w:b/>
                <w:sz w:val="24"/>
                <w:szCs w:val="24"/>
              </w:rPr>
              <w:t>201</w:t>
            </w:r>
            <w:r w:rsidR="00FA683B">
              <w:rPr>
                <w:b/>
                <w:sz w:val="24"/>
                <w:szCs w:val="24"/>
              </w:rPr>
              <w:t>9 / 2020</w:t>
            </w:r>
          </w:p>
          <w:p w:rsidR="0098369E" w:rsidRPr="00751C61" w:rsidRDefault="0098369E" w:rsidP="001B5457">
            <w:pPr>
              <w:spacing w:after="0"/>
              <w:ind w:hanging="318"/>
              <w:rPr>
                <w:sz w:val="24"/>
                <w:szCs w:val="24"/>
              </w:rPr>
            </w:pPr>
          </w:p>
        </w:tc>
        <w:tc>
          <w:tcPr>
            <w:tcW w:w="2007" w:type="dxa"/>
            <w:gridSpan w:val="3"/>
          </w:tcPr>
          <w:p w:rsidR="00FA7CD0" w:rsidRDefault="0098369E" w:rsidP="001B5457">
            <w:pPr>
              <w:spacing w:after="0"/>
              <w:ind w:hanging="318"/>
              <w:jc w:val="right"/>
              <w:rPr>
                <w:b/>
                <w:sz w:val="24"/>
                <w:szCs w:val="24"/>
              </w:rPr>
            </w:pPr>
            <w:r w:rsidRPr="00751C61">
              <w:rPr>
                <w:b/>
                <w:sz w:val="24"/>
                <w:szCs w:val="24"/>
              </w:rPr>
              <w:t>Financial</w:t>
            </w:r>
          </w:p>
          <w:p w:rsidR="0098369E" w:rsidRPr="00751C61" w:rsidRDefault="0098369E" w:rsidP="001B5457">
            <w:pPr>
              <w:spacing w:after="0"/>
              <w:ind w:hanging="318"/>
              <w:jc w:val="right"/>
              <w:rPr>
                <w:b/>
                <w:sz w:val="24"/>
                <w:szCs w:val="24"/>
              </w:rPr>
            </w:pPr>
            <w:r w:rsidRPr="00751C61">
              <w:rPr>
                <w:b/>
                <w:sz w:val="24"/>
                <w:szCs w:val="24"/>
              </w:rPr>
              <w:t xml:space="preserve"> Liabilities</w:t>
            </w:r>
          </w:p>
        </w:tc>
        <w:tc>
          <w:tcPr>
            <w:tcW w:w="1662" w:type="dxa"/>
            <w:gridSpan w:val="2"/>
          </w:tcPr>
          <w:p w:rsidR="00FA7CD0" w:rsidRDefault="0098369E" w:rsidP="001B5457">
            <w:pPr>
              <w:spacing w:after="0"/>
              <w:ind w:hanging="318"/>
              <w:jc w:val="right"/>
              <w:rPr>
                <w:b/>
                <w:sz w:val="24"/>
                <w:szCs w:val="24"/>
              </w:rPr>
            </w:pPr>
            <w:r w:rsidRPr="00751C61">
              <w:rPr>
                <w:b/>
                <w:sz w:val="24"/>
                <w:szCs w:val="24"/>
              </w:rPr>
              <w:t>Financial</w:t>
            </w:r>
          </w:p>
          <w:p w:rsidR="0098369E" w:rsidRPr="00751C61" w:rsidRDefault="0098369E" w:rsidP="001B5457">
            <w:pPr>
              <w:spacing w:after="0"/>
              <w:ind w:hanging="318"/>
              <w:jc w:val="right"/>
              <w:rPr>
                <w:b/>
                <w:sz w:val="24"/>
                <w:szCs w:val="24"/>
              </w:rPr>
            </w:pPr>
            <w:r w:rsidRPr="00751C61">
              <w:rPr>
                <w:b/>
                <w:sz w:val="24"/>
                <w:szCs w:val="24"/>
              </w:rPr>
              <w:t xml:space="preserve"> Assets</w:t>
            </w:r>
            <w:r w:rsidR="00FA7CD0">
              <w:rPr>
                <w:b/>
                <w:sz w:val="24"/>
                <w:szCs w:val="24"/>
              </w:rPr>
              <w:t>:</w:t>
            </w:r>
          </w:p>
        </w:tc>
        <w:tc>
          <w:tcPr>
            <w:tcW w:w="1143" w:type="dxa"/>
            <w:gridSpan w:val="3"/>
          </w:tcPr>
          <w:p w:rsidR="0098369E" w:rsidRPr="00751C61" w:rsidRDefault="0098369E" w:rsidP="001B5457">
            <w:pPr>
              <w:spacing w:after="0"/>
              <w:ind w:hanging="318"/>
              <w:jc w:val="right"/>
              <w:rPr>
                <w:sz w:val="24"/>
                <w:szCs w:val="24"/>
              </w:rPr>
            </w:pPr>
          </w:p>
        </w:tc>
      </w:tr>
      <w:tr w:rsidR="0098369E" w:rsidRPr="00751C61" w:rsidTr="007F29F3">
        <w:trPr>
          <w:gridAfter w:val="1"/>
          <w:wAfter w:w="79" w:type="dxa"/>
        </w:trPr>
        <w:tc>
          <w:tcPr>
            <w:tcW w:w="4833" w:type="dxa"/>
            <w:gridSpan w:val="2"/>
          </w:tcPr>
          <w:p w:rsidR="0098369E" w:rsidRPr="00751C61" w:rsidRDefault="0098369E" w:rsidP="001B5457">
            <w:pPr>
              <w:spacing w:line="240" w:lineRule="auto"/>
              <w:rPr>
                <w:sz w:val="24"/>
                <w:szCs w:val="24"/>
              </w:rPr>
            </w:pPr>
          </w:p>
        </w:tc>
        <w:tc>
          <w:tcPr>
            <w:tcW w:w="2007" w:type="dxa"/>
            <w:gridSpan w:val="3"/>
          </w:tcPr>
          <w:p w:rsidR="0098369E" w:rsidRPr="00751C61" w:rsidRDefault="0098369E" w:rsidP="001B5457">
            <w:pPr>
              <w:spacing w:after="0" w:line="240" w:lineRule="auto"/>
              <w:jc w:val="right"/>
              <w:rPr>
                <w:b/>
                <w:sz w:val="24"/>
                <w:szCs w:val="24"/>
              </w:rPr>
            </w:pPr>
            <w:r w:rsidRPr="00751C61">
              <w:rPr>
                <w:b/>
                <w:sz w:val="24"/>
                <w:szCs w:val="24"/>
              </w:rPr>
              <w:t>measured at amortised cost</w:t>
            </w:r>
          </w:p>
        </w:tc>
        <w:tc>
          <w:tcPr>
            <w:tcW w:w="1662" w:type="dxa"/>
            <w:gridSpan w:val="2"/>
          </w:tcPr>
          <w:p w:rsidR="0098369E" w:rsidRPr="00751C61" w:rsidRDefault="001551CB" w:rsidP="001551CB">
            <w:pPr>
              <w:spacing w:line="240" w:lineRule="auto"/>
              <w:jc w:val="right"/>
              <w:rPr>
                <w:b/>
                <w:sz w:val="24"/>
                <w:szCs w:val="24"/>
              </w:rPr>
            </w:pPr>
            <w:r>
              <w:rPr>
                <w:b/>
                <w:sz w:val="24"/>
                <w:szCs w:val="24"/>
              </w:rPr>
              <w:t>measured at</w:t>
            </w:r>
            <w:r w:rsidR="0098369E" w:rsidRPr="00751C61">
              <w:rPr>
                <w:b/>
                <w:sz w:val="24"/>
                <w:szCs w:val="24"/>
              </w:rPr>
              <w:t xml:space="preserve"> </w:t>
            </w:r>
            <w:r>
              <w:rPr>
                <w:b/>
                <w:sz w:val="24"/>
                <w:szCs w:val="24"/>
              </w:rPr>
              <w:t>amortised cost</w:t>
            </w:r>
          </w:p>
        </w:tc>
        <w:tc>
          <w:tcPr>
            <w:tcW w:w="1143" w:type="dxa"/>
            <w:gridSpan w:val="3"/>
          </w:tcPr>
          <w:p w:rsidR="0098369E" w:rsidRPr="00751C61" w:rsidRDefault="0098369E" w:rsidP="001B5457">
            <w:pPr>
              <w:spacing w:line="240" w:lineRule="auto"/>
              <w:jc w:val="right"/>
              <w:rPr>
                <w:b/>
                <w:sz w:val="24"/>
                <w:szCs w:val="24"/>
              </w:rPr>
            </w:pPr>
            <w:r w:rsidRPr="00751C61">
              <w:rPr>
                <w:b/>
                <w:sz w:val="24"/>
                <w:szCs w:val="24"/>
              </w:rPr>
              <w:t>Total</w:t>
            </w:r>
          </w:p>
        </w:tc>
      </w:tr>
      <w:tr w:rsidR="0098369E" w:rsidRPr="00751C61" w:rsidTr="007F29F3">
        <w:trPr>
          <w:gridAfter w:val="1"/>
          <w:wAfter w:w="79" w:type="dxa"/>
        </w:trPr>
        <w:tc>
          <w:tcPr>
            <w:tcW w:w="4833" w:type="dxa"/>
            <w:gridSpan w:val="2"/>
          </w:tcPr>
          <w:p w:rsidR="0098369E" w:rsidRPr="00751C61" w:rsidRDefault="0098369E" w:rsidP="000D4006">
            <w:pPr>
              <w:spacing w:line="240" w:lineRule="auto"/>
              <w:rPr>
                <w:sz w:val="24"/>
                <w:szCs w:val="24"/>
              </w:rPr>
            </w:pPr>
          </w:p>
        </w:tc>
        <w:tc>
          <w:tcPr>
            <w:tcW w:w="2007" w:type="dxa"/>
            <w:gridSpan w:val="3"/>
          </w:tcPr>
          <w:p w:rsidR="0098369E" w:rsidRPr="00751C61" w:rsidRDefault="0098369E" w:rsidP="000D4006">
            <w:pPr>
              <w:pStyle w:val="Indentednumbers"/>
              <w:rPr>
                <w:b/>
              </w:rPr>
            </w:pPr>
            <w:r w:rsidRPr="00751C61">
              <w:rPr>
                <w:b/>
              </w:rPr>
              <w:t>£</w:t>
            </w:r>
            <w:r w:rsidR="004307FB">
              <w:rPr>
                <w:b/>
              </w:rPr>
              <w:t>’</w:t>
            </w:r>
            <w:r w:rsidRPr="00751C61">
              <w:rPr>
                <w:b/>
              </w:rPr>
              <w:t>000</w:t>
            </w:r>
          </w:p>
        </w:tc>
        <w:tc>
          <w:tcPr>
            <w:tcW w:w="1662" w:type="dxa"/>
            <w:gridSpan w:val="2"/>
          </w:tcPr>
          <w:p w:rsidR="0098369E" w:rsidRPr="00751C61" w:rsidRDefault="0098369E" w:rsidP="000D4006">
            <w:pPr>
              <w:pStyle w:val="Indentednumbers"/>
              <w:rPr>
                <w:b/>
              </w:rPr>
            </w:pPr>
            <w:r w:rsidRPr="00751C61">
              <w:rPr>
                <w:b/>
              </w:rPr>
              <w:t>£</w:t>
            </w:r>
            <w:r w:rsidR="004307FB">
              <w:rPr>
                <w:b/>
              </w:rPr>
              <w:t>’</w:t>
            </w:r>
            <w:r w:rsidRPr="00751C61">
              <w:rPr>
                <w:b/>
              </w:rPr>
              <w:t>000</w:t>
            </w:r>
          </w:p>
        </w:tc>
        <w:tc>
          <w:tcPr>
            <w:tcW w:w="1143" w:type="dxa"/>
            <w:gridSpan w:val="3"/>
          </w:tcPr>
          <w:p w:rsidR="0098369E" w:rsidRPr="00751C61" w:rsidRDefault="0098369E" w:rsidP="000D4006">
            <w:pPr>
              <w:pStyle w:val="Indentednumbers"/>
              <w:rPr>
                <w:b/>
              </w:rPr>
            </w:pPr>
            <w:r w:rsidRPr="00751C61">
              <w:rPr>
                <w:b/>
              </w:rPr>
              <w:t>£</w:t>
            </w:r>
            <w:r w:rsidR="004307FB">
              <w:rPr>
                <w:b/>
              </w:rPr>
              <w:t>’</w:t>
            </w:r>
            <w:r w:rsidRPr="00751C61">
              <w:rPr>
                <w:b/>
              </w:rPr>
              <w:t>000</w:t>
            </w:r>
          </w:p>
        </w:tc>
      </w:tr>
      <w:tr w:rsidR="0098369E" w:rsidRPr="00751C61" w:rsidTr="007F29F3">
        <w:trPr>
          <w:gridAfter w:val="1"/>
          <w:wAfter w:w="79" w:type="dxa"/>
        </w:trPr>
        <w:tc>
          <w:tcPr>
            <w:tcW w:w="4833" w:type="dxa"/>
            <w:gridSpan w:val="2"/>
          </w:tcPr>
          <w:p w:rsidR="0098369E" w:rsidRPr="00751C61" w:rsidRDefault="0098369E" w:rsidP="00FA7CD0">
            <w:pPr>
              <w:spacing w:after="0" w:line="240" w:lineRule="auto"/>
              <w:ind w:left="315"/>
              <w:rPr>
                <w:sz w:val="24"/>
                <w:szCs w:val="24"/>
              </w:rPr>
            </w:pPr>
            <w:r w:rsidRPr="00751C61">
              <w:rPr>
                <w:sz w:val="24"/>
                <w:szCs w:val="24"/>
              </w:rPr>
              <w:t>Interest expense</w:t>
            </w:r>
          </w:p>
        </w:tc>
        <w:tc>
          <w:tcPr>
            <w:tcW w:w="2007" w:type="dxa"/>
            <w:gridSpan w:val="3"/>
          </w:tcPr>
          <w:p w:rsidR="0098369E" w:rsidRPr="00751C61" w:rsidRDefault="00AE1E00" w:rsidP="00AE1E00">
            <w:pPr>
              <w:spacing w:after="0" w:line="240" w:lineRule="auto"/>
              <w:jc w:val="right"/>
              <w:rPr>
                <w:sz w:val="24"/>
                <w:szCs w:val="24"/>
              </w:rPr>
            </w:pPr>
            <w:r>
              <w:rPr>
                <w:sz w:val="24"/>
                <w:szCs w:val="24"/>
              </w:rPr>
              <w:t>0</w:t>
            </w:r>
          </w:p>
        </w:tc>
        <w:tc>
          <w:tcPr>
            <w:tcW w:w="1662" w:type="dxa"/>
            <w:gridSpan w:val="2"/>
          </w:tcPr>
          <w:p w:rsidR="0098369E" w:rsidRPr="00751C61" w:rsidRDefault="00AE1E00" w:rsidP="00AE1E00">
            <w:pPr>
              <w:spacing w:after="0" w:line="240" w:lineRule="auto"/>
              <w:jc w:val="right"/>
              <w:rPr>
                <w:sz w:val="24"/>
                <w:szCs w:val="24"/>
              </w:rPr>
            </w:pPr>
            <w:r>
              <w:rPr>
                <w:sz w:val="24"/>
                <w:szCs w:val="24"/>
              </w:rPr>
              <w:t>0</w:t>
            </w:r>
          </w:p>
        </w:tc>
        <w:tc>
          <w:tcPr>
            <w:tcW w:w="1143" w:type="dxa"/>
            <w:gridSpan w:val="3"/>
          </w:tcPr>
          <w:p w:rsidR="0098369E" w:rsidRPr="00751C61" w:rsidRDefault="00AE1E00" w:rsidP="00AE1E00">
            <w:pPr>
              <w:spacing w:after="0" w:line="240" w:lineRule="auto"/>
              <w:jc w:val="right"/>
              <w:rPr>
                <w:sz w:val="24"/>
                <w:szCs w:val="24"/>
              </w:rPr>
            </w:pPr>
            <w:r>
              <w:rPr>
                <w:sz w:val="24"/>
                <w:szCs w:val="24"/>
              </w:rPr>
              <w:t>0</w:t>
            </w:r>
          </w:p>
        </w:tc>
      </w:tr>
      <w:tr w:rsidR="0098369E" w:rsidRPr="00751C61" w:rsidTr="007F29F3">
        <w:trPr>
          <w:gridAfter w:val="1"/>
          <w:wAfter w:w="79" w:type="dxa"/>
        </w:trPr>
        <w:tc>
          <w:tcPr>
            <w:tcW w:w="4833" w:type="dxa"/>
            <w:gridSpan w:val="2"/>
          </w:tcPr>
          <w:p w:rsidR="0098369E" w:rsidRPr="00751C61" w:rsidRDefault="0098369E" w:rsidP="00FA7CD0">
            <w:pPr>
              <w:spacing w:after="0" w:line="240" w:lineRule="auto"/>
              <w:ind w:left="315"/>
              <w:rPr>
                <w:sz w:val="24"/>
                <w:szCs w:val="24"/>
              </w:rPr>
            </w:pPr>
            <w:r w:rsidRPr="00751C61">
              <w:rPr>
                <w:sz w:val="24"/>
                <w:szCs w:val="24"/>
              </w:rPr>
              <w:t>Losses on derecognition</w:t>
            </w:r>
          </w:p>
        </w:tc>
        <w:tc>
          <w:tcPr>
            <w:tcW w:w="2007" w:type="dxa"/>
            <w:gridSpan w:val="3"/>
          </w:tcPr>
          <w:p w:rsidR="0098369E" w:rsidRPr="00751C61" w:rsidRDefault="00AE1E00" w:rsidP="00AE1E00">
            <w:pPr>
              <w:spacing w:after="0" w:line="240" w:lineRule="auto"/>
              <w:jc w:val="right"/>
              <w:rPr>
                <w:sz w:val="24"/>
                <w:szCs w:val="24"/>
              </w:rPr>
            </w:pPr>
            <w:r>
              <w:rPr>
                <w:sz w:val="24"/>
                <w:szCs w:val="24"/>
              </w:rPr>
              <w:t>0</w:t>
            </w:r>
          </w:p>
        </w:tc>
        <w:tc>
          <w:tcPr>
            <w:tcW w:w="1662" w:type="dxa"/>
            <w:gridSpan w:val="2"/>
          </w:tcPr>
          <w:p w:rsidR="0098369E" w:rsidRPr="00751C61" w:rsidRDefault="00AE1E00" w:rsidP="00AE1E00">
            <w:pPr>
              <w:spacing w:after="0" w:line="240" w:lineRule="auto"/>
              <w:jc w:val="right"/>
              <w:rPr>
                <w:sz w:val="24"/>
                <w:szCs w:val="24"/>
              </w:rPr>
            </w:pPr>
            <w:r>
              <w:rPr>
                <w:sz w:val="24"/>
                <w:szCs w:val="24"/>
              </w:rPr>
              <w:t>0</w:t>
            </w:r>
          </w:p>
        </w:tc>
        <w:tc>
          <w:tcPr>
            <w:tcW w:w="1143" w:type="dxa"/>
            <w:gridSpan w:val="3"/>
          </w:tcPr>
          <w:p w:rsidR="0098369E" w:rsidRPr="00751C61" w:rsidRDefault="00AE1E00" w:rsidP="00AE1E00">
            <w:pPr>
              <w:spacing w:after="0" w:line="240" w:lineRule="auto"/>
              <w:jc w:val="right"/>
              <w:rPr>
                <w:sz w:val="24"/>
                <w:szCs w:val="24"/>
              </w:rPr>
            </w:pPr>
            <w:r>
              <w:rPr>
                <w:sz w:val="24"/>
                <w:szCs w:val="24"/>
              </w:rPr>
              <w:t>0</w:t>
            </w:r>
          </w:p>
        </w:tc>
      </w:tr>
      <w:tr w:rsidR="0098369E" w:rsidRPr="00751C61" w:rsidTr="007F29F3">
        <w:trPr>
          <w:gridAfter w:val="1"/>
          <w:wAfter w:w="79" w:type="dxa"/>
        </w:trPr>
        <w:tc>
          <w:tcPr>
            <w:tcW w:w="4833" w:type="dxa"/>
            <w:gridSpan w:val="2"/>
          </w:tcPr>
          <w:p w:rsidR="0098369E" w:rsidRPr="00751C61" w:rsidRDefault="0098369E" w:rsidP="00FA7CD0">
            <w:pPr>
              <w:spacing w:after="0" w:line="240" w:lineRule="auto"/>
              <w:ind w:left="315"/>
              <w:rPr>
                <w:sz w:val="24"/>
                <w:szCs w:val="24"/>
              </w:rPr>
            </w:pPr>
            <w:r w:rsidRPr="00751C61">
              <w:rPr>
                <w:sz w:val="24"/>
                <w:szCs w:val="24"/>
              </w:rPr>
              <w:t>Impairment losses</w:t>
            </w:r>
          </w:p>
        </w:tc>
        <w:tc>
          <w:tcPr>
            <w:tcW w:w="2007" w:type="dxa"/>
            <w:gridSpan w:val="3"/>
            <w:tcBorders>
              <w:bottom w:val="single" w:sz="4" w:space="0" w:color="auto"/>
            </w:tcBorders>
          </w:tcPr>
          <w:p w:rsidR="0098369E" w:rsidRPr="00751C61" w:rsidRDefault="00AE1E00" w:rsidP="00AE1E00">
            <w:pPr>
              <w:spacing w:after="0" w:line="240" w:lineRule="auto"/>
              <w:jc w:val="right"/>
              <w:rPr>
                <w:sz w:val="24"/>
                <w:szCs w:val="24"/>
              </w:rPr>
            </w:pPr>
            <w:r>
              <w:rPr>
                <w:sz w:val="24"/>
                <w:szCs w:val="24"/>
              </w:rPr>
              <w:t>0</w:t>
            </w:r>
          </w:p>
        </w:tc>
        <w:tc>
          <w:tcPr>
            <w:tcW w:w="1662" w:type="dxa"/>
            <w:gridSpan w:val="2"/>
            <w:tcBorders>
              <w:bottom w:val="single" w:sz="4" w:space="0" w:color="auto"/>
            </w:tcBorders>
          </w:tcPr>
          <w:p w:rsidR="0098369E" w:rsidRPr="00751C61" w:rsidRDefault="00AE1E00" w:rsidP="00AE1E00">
            <w:pPr>
              <w:spacing w:after="0" w:line="240" w:lineRule="auto"/>
              <w:jc w:val="right"/>
              <w:rPr>
                <w:sz w:val="24"/>
                <w:szCs w:val="24"/>
              </w:rPr>
            </w:pPr>
            <w:r>
              <w:rPr>
                <w:sz w:val="24"/>
                <w:szCs w:val="24"/>
              </w:rPr>
              <w:t>0</w:t>
            </w:r>
          </w:p>
        </w:tc>
        <w:tc>
          <w:tcPr>
            <w:tcW w:w="1143" w:type="dxa"/>
            <w:gridSpan w:val="3"/>
            <w:tcBorders>
              <w:bottom w:val="single" w:sz="4" w:space="0" w:color="auto"/>
            </w:tcBorders>
          </w:tcPr>
          <w:p w:rsidR="0098369E" w:rsidRPr="00751C61" w:rsidRDefault="00AE1E00" w:rsidP="00AE1E00">
            <w:pPr>
              <w:spacing w:after="0" w:line="240" w:lineRule="auto"/>
              <w:jc w:val="right"/>
              <w:rPr>
                <w:sz w:val="24"/>
                <w:szCs w:val="24"/>
              </w:rPr>
            </w:pPr>
            <w:r>
              <w:rPr>
                <w:sz w:val="24"/>
                <w:szCs w:val="24"/>
              </w:rPr>
              <w:t>0</w:t>
            </w:r>
          </w:p>
        </w:tc>
      </w:tr>
      <w:tr w:rsidR="0098369E" w:rsidRPr="00751C61" w:rsidTr="007F29F3">
        <w:trPr>
          <w:gridAfter w:val="1"/>
          <w:wAfter w:w="79" w:type="dxa"/>
        </w:trPr>
        <w:tc>
          <w:tcPr>
            <w:tcW w:w="4833" w:type="dxa"/>
            <w:gridSpan w:val="2"/>
          </w:tcPr>
          <w:p w:rsidR="0098369E" w:rsidRPr="00751C61" w:rsidRDefault="00FA7CD0" w:rsidP="00FA7CD0">
            <w:pPr>
              <w:spacing w:after="0" w:line="240" w:lineRule="auto"/>
              <w:ind w:left="315"/>
              <w:rPr>
                <w:b/>
                <w:sz w:val="24"/>
                <w:szCs w:val="24"/>
              </w:rPr>
            </w:pPr>
            <w:r>
              <w:rPr>
                <w:b/>
                <w:sz w:val="24"/>
                <w:szCs w:val="24"/>
              </w:rPr>
              <w:t>Total expense in Surplus or Deficit on the Provision of Services</w:t>
            </w:r>
          </w:p>
        </w:tc>
        <w:tc>
          <w:tcPr>
            <w:tcW w:w="2007" w:type="dxa"/>
            <w:gridSpan w:val="3"/>
            <w:tcBorders>
              <w:top w:val="single" w:sz="4" w:space="0" w:color="auto"/>
            </w:tcBorders>
          </w:tcPr>
          <w:p w:rsidR="0098369E" w:rsidRPr="00FA7CD0" w:rsidRDefault="00AE1E00" w:rsidP="00AE1E00">
            <w:pPr>
              <w:spacing w:after="0" w:line="240" w:lineRule="auto"/>
              <w:jc w:val="right"/>
              <w:rPr>
                <w:b/>
                <w:sz w:val="24"/>
                <w:szCs w:val="24"/>
              </w:rPr>
            </w:pPr>
            <w:r>
              <w:rPr>
                <w:b/>
                <w:sz w:val="24"/>
                <w:szCs w:val="24"/>
              </w:rPr>
              <w:t>0</w:t>
            </w:r>
          </w:p>
        </w:tc>
        <w:tc>
          <w:tcPr>
            <w:tcW w:w="1662" w:type="dxa"/>
            <w:gridSpan w:val="2"/>
            <w:tcBorders>
              <w:top w:val="single" w:sz="4" w:space="0" w:color="auto"/>
            </w:tcBorders>
          </w:tcPr>
          <w:p w:rsidR="0098369E" w:rsidRPr="00FA7CD0" w:rsidRDefault="00AE1E00" w:rsidP="00AE1E00">
            <w:pPr>
              <w:spacing w:after="0" w:line="240" w:lineRule="auto"/>
              <w:jc w:val="right"/>
              <w:rPr>
                <w:b/>
                <w:sz w:val="24"/>
                <w:szCs w:val="24"/>
              </w:rPr>
            </w:pPr>
            <w:r>
              <w:rPr>
                <w:b/>
                <w:sz w:val="24"/>
                <w:szCs w:val="24"/>
              </w:rPr>
              <w:t>0</w:t>
            </w:r>
          </w:p>
        </w:tc>
        <w:tc>
          <w:tcPr>
            <w:tcW w:w="1143" w:type="dxa"/>
            <w:gridSpan w:val="3"/>
            <w:tcBorders>
              <w:top w:val="single" w:sz="4" w:space="0" w:color="auto"/>
            </w:tcBorders>
          </w:tcPr>
          <w:p w:rsidR="0098369E" w:rsidRPr="00FA7CD0" w:rsidRDefault="00AE1E00" w:rsidP="00AE1E00">
            <w:pPr>
              <w:spacing w:after="0" w:line="240" w:lineRule="auto"/>
              <w:jc w:val="right"/>
              <w:rPr>
                <w:b/>
                <w:sz w:val="24"/>
                <w:szCs w:val="24"/>
              </w:rPr>
            </w:pPr>
            <w:r>
              <w:rPr>
                <w:b/>
                <w:sz w:val="24"/>
                <w:szCs w:val="24"/>
              </w:rPr>
              <w:t>0</w:t>
            </w:r>
          </w:p>
        </w:tc>
      </w:tr>
      <w:tr w:rsidR="0098369E" w:rsidRPr="00751C61" w:rsidTr="007F29F3">
        <w:trPr>
          <w:gridAfter w:val="1"/>
          <w:wAfter w:w="79" w:type="dxa"/>
        </w:trPr>
        <w:tc>
          <w:tcPr>
            <w:tcW w:w="4833" w:type="dxa"/>
            <w:gridSpan w:val="2"/>
          </w:tcPr>
          <w:p w:rsidR="0098369E" w:rsidRPr="00751C61" w:rsidRDefault="0098369E" w:rsidP="00D804EB">
            <w:pPr>
              <w:ind w:firstLine="630"/>
              <w:rPr>
                <w:sz w:val="24"/>
                <w:szCs w:val="24"/>
              </w:rPr>
            </w:pPr>
          </w:p>
        </w:tc>
        <w:tc>
          <w:tcPr>
            <w:tcW w:w="2007" w:type="dxa"/>
            <w:gridSpan w:val="3"/>
          </w:tcPr>
          <w:p w:rsidR="0098369E" w:rsidRPr="00751C61" w:rsidRDefault="0098369E" w:rsidP="002B53D4">
            <w:pPr>
              <w:jc w:val="right"/>
              <w:rPr>
                <w:sz w:val="24"/>
                <w:szCs w:val="24"/>
              </w:rPr>
            </w:pPr>
          </w:p>
        </w:tc>
        <w:tc>
          <w:tcPr>
            <w:tcW w:w="1662" w:type="dxa"/>
            <w:gridSpan w:val="2"/>
          </w:tcPr>
          <w:p w:rsidR="0098369E" w:rsidRPr="00751C61" w:rsidRDefault="0098369E" w:rsidP="002B53D4">
            <w:pPr>
              <w:jc w:val="right"/>
              <w:rPr>
                <w:sz w:val="24"/>
                <w:szCs w:val="24"/>
              </w:rPr>
            </w:pPr>
          </w:p>
        </w:tc>
        <w:tc>
          <w:tcPr>
            <w:tcW w:w="1143" w:type="dxa"/>
            <w:gridSpan w:val="3"/>
          </w:tcPr>
          <w:p w:rsidR="0098369E" w:rsidRPr="00751C61" w:rsidRDefault="0098369E" w:rsidP="002B53D4">
            <w:pPr>
              <w:jc w:val="right"/>
              <w:rPr>
                <w:sz w:val="24"/>
                <w:szCs w:val="24"/>
              </w:rPr>
            </w:pPr>
          </w:p>
        </w:tc>
      </w:tr>
      <w:tr w:rsidR="0098369E" w:rsidRPr="00751C61" w:rsidTr="007F29F3">
        <w:trPr>
          <w:gridAfter w:val="1"/>
          <w:wAfter w:w="79" w:type="dxa"/>
        </w:trPr>
        <w:tc>
          <w:tcPr>
            <w:tcW w:w="4833" w:type="dxa"/>
            <w:gridSpan w:val="2"/>
          </w:tcPr>
          <w:p w:rsidR="0098369E" w:rsidRPr="00751C61" w:rsidRDefault="0098369E" w:rsidP="00FA7CD0">
            <w:pPr>
              <w:spacing w:after="0" w:line="240" w:lineRule="auto"/>
              <w:ind w:firstLine="315"/>
              <w:rPr>
                <w:sz w:val="24"/>
                <w:szCs w:val="24"/>
              </w:rPr>
            </w:pPr>
            <w:r w:rsidRPr="00751C61">
              <w:rPr>
                <w:sz w:val="24"/>
                <w:szCs w:val="24"/>
              </w:rPr>
              <w:t>Interest income</w:t>
            </w:r>
          </w:p>
        </w:tc>
        <w:tc>
          <w:tcPr>
            <w:tcW w:w="2007" w:type="dxa"/>
            <w:gridSpan w:val="3"/>
          </w:tcPr>
          <w:p w:rsidR="0098369E" w:rsidRPr="00751C61" w:rsidRDefault="00AE1E00" w:rsidP="00AE1E00">
            <w:pPr>
              <w:spacing w:after="0" w:line="240" w:lineRule="auto"/>
              <w:jc w:val="right"/>
              <w:rPr>
                <w:sz w:val="24"/>
                <w:szCs w:val="24"/>
              </w:rPr>
            </w:pPr>
            <w:r>
              <w:rPr>
                <w:sz w:val="24"/>
                <w:szCs w:val="24"/>
              </w:rPr>
              <w:t>0</w:t>
            </w:r>
          </w:p>
        </w:tc>
        <w:tc>
          <w:tcPr>
            <w:tcW w:w="1662" w:type="dxa"/>
            <w:gridSpan w:val="2"/>
          </w:tcPr>
          <w:p w:rsidR="0098369E" w:rsidRPr="00751C61" w:rsidRDefault="00836487" w:rsidP="00B95E37">
            <w:pPr>
              <w:spacing w:after="0" w:line="240" w:lineRule="auto"/>
              <w:jc w:val="right"/>
              <w:rPr>
                <w:sz w:val="24"/>
                <w:szCs w:val="24"/>
              </w:rPr>
            </w:pPr>
            <w:r>
              <w:rPr>
                <w:sz w:val="24"/>
                <w:szCs w:val="24"/>
              </w:rPr>
              <w:t>(</w:t>
            </w:r>
            <w:r w:rsidR="00AE1E00">
              <w:rPr>
                <w:sz w:val="24"/>
                <w:szCs w:val="24"/>
              </w:rPr>
              <w:t>1</w:t>
            </w:r>
            <w:r w:rsidR="00B95E37">
              <w:rPr>
                <w:sz w:val="24"/>
                <w:szCs w:val="24"/>
              </w:rPr>
              <w:t>30</w:t>
            </w:r>
            <w:r>
              <w:rPr>
                <w:sz w:val="24"/>
                <w:szCs w:val="24"/>
              </w:rPr>
              <w:t>)</w:t>
            </w:r>
          </w:p>
        </w:tc>
        <w:tc>
          <w:tcPr>
            <w:tcW w:w="1143" w:type="dxa"/>
            <w:gridSpan w:val="3"/>
          </w:tcPr>
          <w:p w:rsidR="0098369E" w:rsidRPr="00751C61" w:rsidRDefault="00836487" w:rsidP="00B95E37">
            <w:pPr>
              <w:spacing w:after="0" w:line="240" w:lineRule="auto"/>
              <w:jc w:val="right"/>
              <w:rPr>
                <w:sz w:val="24"/>
                <w:szCs w:val="24"/>
              </w:rPr>
            </w:pPr>
            <w:r>
              <w:rPr>
                <w:sz w:val="24"/>
                <w:szCs w:val="24"/>
              </w:rPr>
              <w:t>(</w:t>
            </w:r>
            <w:r w:rsidR="00AE1E00">
              <w:rPr>
                <w:sz w:val="24"/>
                <w:szCs w:val="24"/>
              </w:rPr>
              <w:t>1</w:t>
            </w:r>
            <w:r w:rsidR="00B95E37">
              <w:rPr>
                <w:sz w:val="24"/>
                <w:szCs w:val="24"/>
              </w:rPr>
              <w:t>30</w:t>
            </w:r>
            <w:r>
              <w:rPr>
                <w:sz w:val="24"/>
                <w:szCs w:val="24"/>
              </w:rPr>
              <w:t>)</w:t>
            </w:r>
          </w:p>
        </w:tc>
      </w:tr>
      <w:tr w:rsidR="0098369E" w:rsidRPr="00751C61" w:rsidTr="007F29F3">
        <w:trPr>
          <w:gridAfter w:val="1"/>
          <w:wAfter w:w="79" w:type="dxa"/>
        </w:trPr>
        <w:tc>
          <w:tcPr>
            <w:tcW w:w="4833" w:type="dxa"/>
            <w:gridSpan w:val="2"/>
          </w:tcPr>
          <w:p w:rsidR="0098369E" w:rsidRPr="00751C61" w:rsidRDefault="00FA7CD0" w:rsidP="00FA7CD0">
            <w:pPr>
              <w:spacing w:after="0" w:line="240" w:lineRule="auto"/>
              <w:ind w:left="315"/>
              <w:rPr>
                <w:sz w:val="24"/>
                <w:szCs w:val="24"/>
              </w:rPr>
            </w:pPr>
            <w:r>
              <w:rPr>
                <w:sz w:val="24"/>
                <w:szCs w:val="24"/>
              </w:rPr>
              <w:t>Interest income accrued on impaired financial assets</w:t>
            </w:r>
          </w:p>
        </w:tc>
        <w:tc>
          <w:tcPr>
            <w:tcW w:w="2007" w:type="dxa"/>
            <w:gridSpan w:val="3"/>
          </w:tcPr>
          <w:p w:rsidR="00667FB2" w:rsidRDefault="00667FB2" w:rsidP="003E275D">
            <w:pPr>
              <w:spacing w:after="0" w:line="240" w:lineRule="auto"/>
              <w:jc w:val="right"/>
              <w:rPr>
                <w:sz w:val="24"/>
                <w:szCs w:val="24"/>
              </w:rPr>
            </w:pPr>
          </w:p>
          <w:p w:rsidR="00D80F7B" w:rsidRPr="00751C61" w:rsidRDefault="00AE1E00" w:rsidP="00AE1E00">
            <w:pPr>
              <w:spacing w:after="0" w:line="240" w:lineRule="auto"/>
              <w:jc w:val="right"/>
              <w:rPr>
                <w:sz w:val="24"/>
                <w:szCs w:val="24"/>
              </w:rPr>
            </w:pPr>
            <w:r>
              <w:rPr>
                <w:sz w:val="24"/>
                <w:szCs w:val="24"/>
              </w:rPr>
              <w:t>0</w:t>
            </w:r>
          </w:p>
        </w:tc>
        <w:tc>
          <w:tcPr>
            <w:tcW w:w="1662" w:type="dxa"/>
            <w:gridSpan w:val="2"/>
          </w:tcPr>
          <w:p w:rsidR="00FA7CD0" w:rsidRDefault="00FA7CD0" w:rsidP="000D4006">
            <w:pPr>
              <w:spacing w:after="0" w:line="240" w:lineRule="auto"/>
              <w:jc w:val="right"/>
              <w:rPr>
                <w:sz w:val="24"/>
                <w:szCs w:val="24"/>
              </w:rPr>
            </w:pPr>
          </w:p>
          <w:p w:rsidR="0098369E" w:rsidRPr="00751C61" w:rsidRDefault="00AE1E00" w:rsidP="00AE1E00">
            <w:pPr>
              <w:spacing w:after="0" w:line="240" w:lineRule="auto"/>
              <w:jc w:val="right"/>
              <w:rPr>
                <w:sz w:val="24"/>
                <w:szCs w:val="24"/>
              </w:rPr>
            </w:pPr>
            <w:r>
              <w:rPr>
                <w:sz w:val="24"/>
                <w:szCs w:val="24"/>
              </w:rPr>
              <w:t>0</w:t>
            </w:r>
          </w:p>
        </w:tc>
        <w:tc>
          <w:tcPr>
            <w:tcW w:w="1143" w:type="dxa"/>
            <w:gridSpan w:val="3"/>
          </w:tcPr>
          <w:p w:rsidR="00D80F7B" w:rsidRDefault="00D80F7B" w:rsidP="003E275D">
            <w:pPr>
              <w:spacing w:after="0" w:line="240" w:lineRule="auto"/>
              <w:jc w:val="right"/>
              <w:rPr>
                <w:sz w:val="24"/>
                <w:szCs w:val="24"/>
              </w:rPr>
            </w:pPr>
          </w:p>
          <w:p w:rsidR="0098369E" w:rsidRPr="00751C61" w:rsidRDefault="00AE1E00" w:rsidP="00AE1E00">
            <w:pPr>
              <w:spacing w:after="0" w:line="240" w:lineRule="auto"/>
              <w:jc w:val="right"/>
              <w:rPr>
                <w:sz w:val="24"/>
                <w:szCs w:val="24"/>
              </w:rPr>
            </w:pPr>
            <w:r>
              <w:rPr>
                <w:sz w:val="24"/>
                <w:szCs w:val="24"/>
              </w:rPr>
              <w:t>0</w:t>
            </w:r>
          </w:p>
        </w:tc>
      </w:tr>
      <w:tr w:rsidR="00FA7CD0" w:rsidRPr="00FA7CD0" w:rsidTr="007F29F3">
        <w:trPr>
          <w:gridAfter w:val="1"/>
          <w:wAfter w:w="79" w:type="dxa"/>
        </w:trPr>
        <w:tc>
          <w:tcPr>
            <w:tcW w:w="4833" w:type="dxa"/>
            <w:gridSpan w:val="2"/>
          </w:tcPr>
          <w:p w:rsidR="00FA7CD0" w:rsidRPr="00FA7CD0" w:rsidRDefault="00FA7CD0" w:rsidP="00FA7CD0">
            <w:pPr>
              <w:spacing w:after="0" w:line="240" w:lineRule="auto"/>
              <w:ind w:firstLine="315"/>
              <w:rPr>
                <w:sz w:val="24"/>
                <w:szCs w:val="24"/>
              </w:rPr>
            </w:pPr>
            <w:r w:rsidRPr="00FA7CD0">
              <w:rPr>
                <w:sz w:val="24"/>
                <w:szCs w:val="24"/>
              </w:rPr>
              <w:t>Gains on derecognition</w:t>
            </w:r>
          </w:p>
        </w:tc>
        <w:tc>
          <w:tcPr>
            <w:tcW w:w="2007" w:type="dxa"/>
            <w:gridSpan w:val="3"/>
            <w:tcBorders>
              <w:bottom w:val="single" w:sz="4" w:space="0" w:color="auto"/>
            </w:tcBorders>
          </w:tcPr>
          <w:p w:rsidR="00FA7CD0" w:rsidRPr="00FA7CD0" w:rsidRDefault="00AE1E00" w:rsidP="00AE1E00">
            <w:pPr>
              <w:spacing w:after="0" w:line="240" w:lineRule="auto"/>
              <w:jc w:val="right"/>
              <w:rPr>
                <w:sz w:val="24"/>
                <w:szCs w:val="24"/>
              </w:rPr>
            </w:pPr>
            <w:r>
              <w:rPr>
                <w:sz w:val="24"/>
                <w:szCs w:val="24"/>
              </w:rPr>
              <w:t>0</w:t>
            </w:r>
          </w:p>
        </w:tc>
        <w:tc>
          <w:tcPr>
            <w:tcW w:w="1662" w:type="dxa"/>
            <w:gridSpan w:val="2"/>
            <w:tcBorders>
              <w:bottom w:val="single" w:sz="4" w:space="0" w:color="auto"/>
            </w:tcBorders>
          </w:tcPr>
          <w:p w:rsidR="00FA7CD0" w:rsidRPr="00FA7CD0" w:rsidRDefault="00AE1E00" w:rsidP="00AE1E00">
            <w:pPr>
              <w:spacing w:after="0" w:line="240" w:lineRule="auto"/>
              <w:jc w:val="right"/>
              <w:rPr>
                <w:sz w:val="24"/>
                <w:szCs w:val="24"/>
              </w:rPr>
            </w:pPr>
            <w:r>
              <w:rPr>
                <w:sz w:val="24"/>
                <w:szCs w:val="24"/>
              </w:rPr>
              <w:t>0</w:t>
            </w:r>
          </w:p>
        </w:tc>
        <w:tc>
          <w:tcPr>
            <w:tcW w:w="1143" w:type="dxa"/>
            <w:gridSpan w:val="3"/>
            <w:tcBorders>
              <w:bottom w:val="single" w:sz="4" w:space="0" w:color="auto"/>
            </w:tcBorders>
          </w:tcPr>
          <w:p w:rsidR="00FA7CD0" w:rsidRPr="00FA7CD0" w:rsidRDefault="00AE1E00" w:rsidP="00AE1E00">
            <w:pPr>
              <w:spacing w:after="0" w:line="240" w:lineRule="auto"/>
              <w:jc w:val="right"/>
              <w:rPr>
                <w:sz w:val="24"/>
                <w:szCs w:val="24"/>
              </w:rPr>
            </w:pPr>
            <w:r>
              <w:rPr>
                <w:sz w:val="24"/>
                <w:szCs w:val="24"/>
              </w:rPr>
              <w:t>0</w:t>
            </w:r>
          </w:p>
        </w:tc>
      </w:tr>
      <w:tr w:rsidR="0098369E" w:rsidRPr="006E0B75" w:rsidTr="007F29F3">
        <w:trPr>
          <w:gridAfter w:val="1"/>
          <w:wAfter w:w="79" w:type="dxa"/>
        </w:trPr>
        <w:tc>
          <w:tcPr>
            <w:tcW w:w="4833" w:type="dxa"/>
            <w:gridSpan w:val="2"/>
          </w:tcPr>
          <w:p w:rsidR="0098369E" w:rsidRPr="006E0B75" w:rsidRDefault="00FA7CD0" w:rsidP="00FA7CD0">
            <w:pPr>
              <w:spacing w:after="0" w:line="240" w:lineRule="auto"/>
              <w:ind w:left="315"/>
              <w:rPr>
                <w:b/>
                <w:sz w:val="24"/>
                <w:szCs w:val="24"/>
              </w:rPr>
            </w:pPr>
            <w:r w:rsidRPr="006E0B75">
              <w:rPr>
                <w:b/>
                <w:sz w:val="24"/>
                <w:szCs w:val="24"/>
              </w:rPr>
              <w:t>Total income in Surplus or Deficit on the Provision of Services</w:t>
            </w:r>
          </w:p>
        </w:tc>
        <w:tc>
          <w:tcPr>
            <w:tcW w:w="2007" w:type="dxa"/>
            <w:gridSpan w:val="3"/>
            <w:tcBorders>
              <w:top w:val="single" w:sz="4" w:space="0" w:color="auto"/>
            </w:tcBorders>
          </w:tcPr>
          <w:p w:rsidR="00FA7CD0" w:rsidRPr="006E0B75" w:rsidRDefault="00AE1E00" w:rsidP="00AE1E00">
            <w:pPr>
              <w:spacing w:after="0" w:line="240" w:lineRule="auto"/>
              <w:jc w:val="right"/>
              <w:rPr>
                <w:b/>
                <w:sz w:val="24"/>
                <w:szCs w:val="24"/>
              </w:rPr>
            </w:pPr>
            <w:r>
              <w:rPr>
                <w:b/>
                <w:sz w:val="24"/>
                <w:szCs w:val="24"/>
              </w:rPr>
              <w:t>0</w:t>
            </w:r>
          </w:p>
        </w:tc>
        <w:tc>
          <w:tcPr>
            <w:tcW w:w="1662" w:type="dxa"/>
            <w:gridSpan w:val="2"/>
            <w:tcBorders>
              <w:top w:val="single" w:sz="4" w:space="0" w:color="auto"/>
            </w:tcBorders>
          </w:tcPr>
          <w:p w:rsidR="006E0B75" w:rsidRPr="006E0B75" w:rsidRDefault="00836487" w:rsidP="00B95E37">
            <w:pPr>
              <w:spacing w:after="0" w:line="240" w:lineRule="auto"/>
              <w:jc w:val="right"/>
              <w:rPr>
                <w:b/>
                <w:sz w:val="24"/>
                <w:szCs w:val="24"/>
              </w:rPr>
            </w:pPr>
            <w:r>
              <w:rPr>
                <w:b/>
                <w:sz w:val="24"/>
                <w:szCs w:val="24"/>
              </w:rPr>
              <w:t>(</w:t>
            </w:r>
            <w:r w:rsidR="00AE1E00">
              <w:rPr>
                <w:b/>
                <w:sz w:val="24"/>
                <w:szCs w:val="24"/>
              </w:rPr>
              <w:t>1</w:t>
            </w:r>
            <w:r w:rsidR="00B95E37">
              <w:rPr>
                <w:b/>
                <w:sz w:val="24"/>
                <w:szCs w:val="24"/>
              </w:rPr>
              <w:t>30</w:t>
            </w:r>
            <w:r>
              <w:rPr>
                <w:b/>
                <w:sz w:val="24"/>
                <w:szCs w:val="24"/>
              </w:rPr>
              <w:t>)</w:t>
            </w:r>
          </w:p>
        </w:tc>
        <w:tc>
          <w:tcPr>
            <w:tcW w:w="1143" w:type="dxa"/>
            <w:gridSpan w:val="3"/>
            <w:tcBorders>
              <w:top w:val="single" w:sz="4" w:space="0" w:color="auto"/>
            </w:tcBorders>
          </w:tcPr>
          <w:p w:rsidR="006E0B75" w:rsidRPr="006E0B75" w:rsidRDefault="00836487" w:rsidP="00B95E37">
            <w:pPr>
              <w:spacing w:after="0" w:line="240" w:lineRule="auto"/>
              <w:jc w:val="right"/>
              <w:rPr>
                <w:b/>
                <w:sz w:val="24"/>
                <w:szCs w:val="24"/>
              </w:rPr>
            </w:pPr>
            <w:r>
              <w:rPr>
                <w:b/>
                <w:sz w:val="24"/>
                <w:szCs w:val="24"/>
              </w:rPr>
              <w:t>(</w:t>
            </w:r>
            <w:r w:rsidR="00AE1E00">
              <w:rPr>
                <w:b/>
                <w:sz w:val="24"/>
                <w:szCs w:val="24"/>
              </w:rPr>
              <w:t>1</w:t>
            </w:r>
            <w:r w:rsidR="00B95E37">
              <w:rPr>
                <w:b/>
                <w:sz w:val="24"/>
                <w:szCs w:val="24"/>
              </w:rPr>
              <w:t>30</w:t>
            </w:r>
            <w:r>
              <w:rPr>
                <w:b/>
                <w:sz w:val="24"/>
                <w:szCs w:val="24"/>
              </w:rPr>
              <w:t>)</w:t>
            </w:r>
          </w:p>
        </w:tc>
      </w:tr>
      <w:tr w:rsidR="006E0B75" w:rsidRPr="00751C61" w:rsidTr="00667FB2">
        <w:trPr>
          <w:gridAfter w:val="1"/>
          <w:wAfter w:w="79" w:type="dxa"/>
          <w:trHeight w:val="282"/>
        </w:trPr>
        <w:tc>
          <w:tcPr>
            <w:tcW w:w="4833" w:type="dxa"/>
            <w:gridSpan w:val="2"/>
          </w:tcPr>
          <w:p w:rsidR="006E0B75" w:rsidRPr="00751C61" w:rsidRDefault="006E0B75" w:rsidP="002B53D4">
            <w:pPr>
              <w:rPr>
                <w:b/>
                <w:sz w:val="24"/>
                <w:szCs w:val="24"/>
              </w:rPr>
            </w:pPr>
          </w:p>
        </w:tc>
        <w:tc>
          <w:tcPr>
            <w:tcW w:w="2007" w:type="dxa"/>
            <w:gridSpan w:val="3"/>
          </w:tcPr>
          <w:p w:rsidR="006E0B75" w:rsidRPr="00751C61" w:rsidRDefault="006E0B75" w:rsidP="002B53D4">
            <w:pPr>
              <w:jc w:val="right"/>
              <w:rPr>
                <w:sz w:val="24"/>
                <w:szCs w:val="24"/>
              </w:rPr>
            </w:pPr>
          </w:p>
        </w:tc>
        <w:tc>
          <w:tcPr>
            <w:tcW w:w="1662" w:type="dxa"/>
            <w:gridSpan w:val="2"/>
          </w:tcPr>
          <w:p w:rsidR="006E0B75" w:rsidRPr="00751C61" w:rsidRDefault="006E0B75" w:rsidP="002B53D4">
            <w:pPr>
              <w:jc w:val="right"/>
              <w:rPr>
                <w:sz w:val="24"/>
                <w:szCs w:val="24"/>
              </w:rPr>
            </w:pPr>
          </w:p>
        </w:tc>
        <w:tc>
          <w:tcPr>
            <w:tcW w:w="1143" w:type="dxa"/>
            <w:gridSpan w:val="3"/>
          </w:tcPr>
          <w:p w:rsidR="006E0B75" w:rsidRPr="00751C61" w:rsidRDefault="006E0B75" w:rsidP="002B53D4">
            <w:pPr>
              <w:jc w:val="right"/>
              <w:rPr>
                <w:sz w:val="24"/>
                <w:szCs w:val="24"/>
              </w:rPr>
            </w:pPr>
          </w:p>
        </w:tc>
      </w:tr>
      <w:tr w:rsidR="006E0B75" w:rsidRPr="006E0B75" w:rsidTr="007F29F3">
        <w:trPr>
          <w:gridAfter w:val="1"/>
          <w:wAfter w:w="79" w:type="dxa"/>
          <w:trHeight w:val="292"/>
        </w:trPr>
        <w:tc>
          <w:tcPr>
            <w:tcW w:w="4833" w:type="dxa"/>
            <w:gridSpan w:val="2"/>
          </w:tcPr>
          <w:p w:rsidR="006E0B75" w:rsidRPr="006E0B75" w:rsidRDefault="006E0B75" w:rsidP="006E0B75">
            <w:pPr>
              <w:spacing w:after="0"/>
              <w:ind w:firstLine="315"/>
              <w:rPr>
                <w:sz w:val="24"/>
                <w:szCs w:val="24"/>
              </w:rPr>
            </w:pPr>
            <w:r w:rsidRPr="006E0B75">
              <w:rPr>
                <w:sz w:val="24"/>
                <w:szCs w:val="24"/>
              </w:rPr>
              <w:t>Gains on revaluation</w:t>
            </w:r>
          </w:p>
          <w:p w:rsidR="006E0B75" w:rsidRPr="006E0B75" w:rsidRDefault="006E0B75" w:rsidP="006E0B75">
            <w:pPr>
              <w:spacing w:after="0"/>
              <w:ind w:firstLine="315"/>
              <w:rPr>
                <w:sz w:val="24"/>
                <w:szCs w:val="24"/>
              </w:rPr>
            </w:pPr>
            <w:r>
              <w:rPr>
                <w:sz w:val="24"/>
                <w:szCs w:val="24"/>
              </w:rPr>
              <w:t>Losses on revaluation</w:t>
            </w:r>
          </w:p>
        </w:tc>
        <w:tc>
          <w:tcPr>
            <w:tcW w:w="2007" w:type="dxa"/>
            <w:gridSpan w:val="3"/>
          </w:tcPr>
          <w:p w:rsidR="00667FB2" w:rsidRDefault="00AE1E00" w:rsidP="0098534B">
            <w:pPr>
              <w:spacing w:after="0"/>
              <w:jc w:val="right"/>
              <w:rPr>
                <w:sz w:val="24"/>
                <w:szCs w:val="24"/>
              </w:rPr>
            </w:pPr>
            <w:r>
              <w:rPr>
                <w:sz w:val="24"/>
                <w:szCs w:val="24"/>
              </w:rPr>
              <w:t>0</w:t>
            </w:r>
          </w:p>
          <w:p w:rsidR="002F0B4A" w:rsidRPr="006E0B75" w:rsidRDefault="00AE1E00" w:rsidP="00AE1E00">
            <w:pPr>
              <w:spacing w:after="0"/>
              <w:jc w:val="right"/>
              <w:rPr>
                <w:sz w:val="24"/>
                <w:szCs w:val="24"/>
              </w:rPr>
            </w:pPr>
            <w:r>
              <w:rPr>
                <w:sz w:val="24"/>
                <w:szCs w:val="24"/>
              </w:rPr>
              <w:t>0</w:t>
            </w:r>
          </w:p>
        </w:tc>
        <w:tc>
          <w:tcPr>
            <w:tcW w:w="1662" w:type="dxa"/>
            <w:gridSpan w:val="2"/>
          </w:tcPr>
          <w:p w:rsidR="00D80F7B" w:rsidRDefault="00AE1E00" w:rsidP="00F93176">
            <w:pPr>
              <w:spacing w:after="0"/>
              <w:jc w:val="right"/>
              <w:rPr>
                <w:sz w:val="24"/>
                <w:szCs w:val="24"/>
              </w:rPr>
            </w:pPr>
            <w:r>
              <w:rPr>
                <w:sz w:val="24"/>
                <w:szCs w:val="24"/>
              </w:rPr>
              <w:t>0</w:t>
            </w:r>
          </w:p>
          <w:p w:rsidR="00667FB2" w:rsidRPr="006E0B75" w:rsidRDefault="00AE1E00" w:rsidP="00AE1E00">
            <w:pPr>
              <w:spacing w:after="0"/>
              <w:jc w:val="right"/>
              <w:rPr>
                <w:sz w:val="24"/>
                <w:szCs w:val="24"/>
              </w:rPr>
            </w:pPr>
            <w:r>
              <w:rPr>
                <w:sz w:val="24"/>
                <w:szCs w:val="24"/>
              </w:rPr>
              <w:t>0</w:t>
            </w:r>
          </w:p>
        </w:tc>
        <w:tc>
          <w:tcPr>
            <w:tcW w:w="1143" w:type="dxa"/>
            <w:gridSpan w:val="3"/>
          </w:tcPr>
          <w:p w:rsidR="00667FB2" w:rsidRDefault="00AE1E00" w:rsidP="003E275D">
            <w:pPr>
              <w:spacing w:after="0"/>
              <w:jc w:val="right"/>
              <w:rPr>
                <w:sz w:val="24"/>
                <w:szCs w:val="24"/>
              </w:rPr>
            </w:pPr>
            <w:r>
              <w:rPr>
                <w:sz w:val="24"/>
                <w:szCs w:val="24"/>
              </w:rPr>
              <w:t>0</w:t>
            </w:r>
          </w:p>
          <w:p w:rsidR="00D80F7B" w:rsidRPr="006E0B75" w:rsidRDefault="002F0B4A" w:rsidP="00AE1E00">
            <w:pPr>
              <w:tabs>
                <w:tab w:val="left" w:pos="888"/>
              </w:tabs>
              <w:spacing w:after="0"/>
              <w:jc w:val="center"/>
              <w:rPr>
                <w:sz w:val="24"/>
                <w:szCs w:val="24"/>
              </w:rPr>
            </w:pPr>
            <w:r>
              <w:rPr>
                <w:sz w:val="24"/>
                <w:szCs w:val="24"/>
              </w:rPr>
              <w:t xml:space="preserve">           </w:t>
            </w:r>
            <w:r w:rsidR="00AE1E00">
              <w:rPr>
                <w:sz w:val="24"/>
                <w:szCs w:val="24"/>
              </w:rPr>
              <w:t>0</w:t>
            </w:r>
          </w:p>
        </w:tc>
      </w:tr>
      <w:tr w:rsidR="006E0B75" w:rsidRPr="00751C61" w:rsidTr="007F29F3">
        <w:trPr>
          <w:gridAfter w:val="1"/>
          <w:wAfter w:w="79" w:type="dxa"/>
        </w:trPr>
        <w:tc>
          <w:tcPr>
            <w:tcW w:w="4833" w:type="dxa"/>
            <w:gridSpan w:val="2"/>
          </w:tcPr>
          <w:p w:rsidR="006E0B75" w:rsidRPr="006E0B75" w:rsidRDefault="006E0B75" w:rsidP="006E0B75">
            <w:pPr>
              <w:spacing w:after="0"/>
              <w:ind w:left="315"/>
              <w:rPr>
                <w:sz w:val="24"/>
                <w:szCs w:val="24"/>
              </w:rPr>
            </w:pPr>
            <w:r w:rsidRPr="006E0B75">
              <w:rPr>
                <w:sz w:val="24"/>
                <w:szCs w:val="24"/>
              </w:rPr>
              <w:t>Amounts recycled to the Surplus or Deficit on the Provision of Services after impairment</w:t>
            </w:r>
          </w:p>
        </w:tc>
        <w:tc>
          <w:tcPr>
            <w:tcW w:w="2007" w:type="dxa"/>
            <w:gridSpan w:val="3"/>
          </w:tcPr>
          <w:p w:rsidR="006E0B75" w:rsidRDefault="006E0B75" w:rsidP="006E0B75">
            <w:pPr>
              <w:spacing w:after="0"/>
              <w:jc w:val="right"/>
              <w:rPr>
                <w:sz w:val="24"/>
                <w:szCs w:val="24"/>
              </w:rPr>
            </w:pPr>
          </w:p>
          <w:p w:rsidR="006E0B75" w:rsidRDefault="006E0B75" w:rsidP="006E0B75">
            <w:pPr>
              <w:spacing w:after="0"/>
              <w:jc w:val="right"/>
              <w:rPr>
                <w:sz w:val="24"/>
                <w:szCs w:val="24"/>
              </w:rPr>
            </w:pPr>
          </w:p>
          <w:p w:rsidR="006E0B75" w:rsidRDefault="00AE1E00" w:rsidP="003E275D">
            <w:pPr>
              <w:spacing w:after="0"/>
              <w:jc w:val="right"/>
              <w:rPr>
                <w:sz w:val="24"/>
                <w:szCs w:val="24"/>
              </w:rPr>
            </w:pPr>
            <w:r>
              <w:rPr>
                <w:sz w:val="24"/>
                <w:szCs w:val="24"/>
              </w:rPr>
              <w:t>0</w:t>
            </w:r>
          </w:p>
          <w:p w:rsidR="00D80F7B" w:rsidRPr="00751C61" w:rsidRDefault="00D80F7B" w:rsidP="003E275D">
            <w:pPr>
              <w:spacing w:after="0"/>
              <w:jc w:val="right"/>
              <w:rPr>
                <w:sz w:val="24"/>
                <w:szCs w:val="24"/>
              </w:rPr>
            </w:pPr>
          </w:p>
        </w:tc>
        <w:tc>
          <w:tcPr>
            <w:tcW w:w="1662" w:type="dxa"/>
            <w:gridSpan w:val="2"/>
          </w:tcPr>
          <w:p w:rsidR="00D80F7B" w:rsidRDefault="00D80F7B" w:rsidP="003E275D">
            <w:pPr>
              <w:spacing w:after="0"/>
              <w:jc w:val="right"/>
              <w:rPr>
                <w:sz w:val="24"/>
                <w:szCs w:val="24"/>
              </w:rPr>
            </w:pPr>
          </w:p>
          <w:p w:rsidR="00D80F7B" w:rsidRDefault="00D80F7B" w:rsidP="003E275D">
            <w:pPr>
              <w:spacing w:after="0"/>
              <w:jc w:val="right"/>
              <w:rPr>
                <w:sz w:val="24"/>
                <w:szCs w:val="24"/>
              </w:rPr>
            </w:pPr>
          </w:p>
          <w:p w:rsidR="006E0B75" w:rsidRPr="00751C61" w:rsidRDefault="00AE1E00" w:rsidP="00AE1E00">
            <w:pPr>
              <w:spacing w:after="0"/>
              <w:jc w:val="right"/>
              <w:rPr>
                <w:sz w:val="24"/>
                <w:szCs w:val="24"/>
              </w:rPr>
            </w:pPr>
            <w:r>
              <w:rPr>
                <w:sz w:val="24"/>
                <w:szCs w:val="24"/>
              </w:rPr>
              <w:t>0</w:t>
            </w:r>
          </w:p>
        </w:tc>
        <w:tc>
          <w:tcPr>
            <w:tcW w:w="1143" w:type="dxa"/>
            <w:gridSpan w:val="3"/>
          </w:tcPr>
          <w:p w:rsidR="006E0B75" w:rsidRDefault="006E0B75" w:rsidP="006E0B75">
            <w:pPr>
              <w:spacing w:after="0"/>
              <w:jc w:val="right"/>
              <w:rPr>
                <w:sz w:val="24"/>
                <w:szCs w:val="24"/>
              </w:rPr>
            </w:pPr>
          </w:p>
          <w:p w:rsidR="006E0B75" w:rsidRDefault="006E0B75" w:rsidP="006E0B75">
            <w:pPr>
              <w:spacing w:after="0"/>
              <w:jc w:val="right"/>
              <w:rPr>
                <w:sz w:val="24"/>
                <w:szCs w:val="24"/>
              </w:rPr>
            </w:pPr>
          </w:p>
          <w:p w:rsidR="006E0B75" w:rsidRPr="00751C61" w:rsidRDefault="00AE1E00" w:rsidP="00AE1E00">
            <w:pPr>
              <w:spacing w:after="0"/>
              <w:jc w:val="right"/>
              <w:rPr>
                <w:sz w:val="24"/>
                <w:szCs w:val="24"/>
              </w:rPr>
            </w:pPr>
            <w:r>
              <w:rPr>
                <w:sz w:val="24"/>
                <w:szCs w:val="24"/>
              </w:rPr>
              <w:t>0</w:t>
            </w:r>
          </w:p>
        </w:tc>
      </w:tr>
      <w:tr w:rsidR="006E0B75" w:rsidRPr="00751C61" w:rsidTr="007F29F3">
        <w:trPr>
          <w:gridAfter w:val="1"/>
          <w:wAfter w:w="79" w:type="dxa"/>
        </w:trPr>
        <w:tc>
          <w:tcPr>
            <w:tcW w:w="4833" w:type="dxa"/>
            <w:gridSpan w:val="2"/>
          </w:tcPr>
          <w:p w:rsidR="006E0B75" w:rsidRPr="00D83EE8" w:rsidRDefault="006E0B75" w:rsidP="00A26B2B">
            <w:pPr>
              <w:spacing w:after="0"/>
              <w:ind w:left="315"/>
              <w:rPr>
                <w:b/>
                <w:sz w:val="24"/>
                <w:szCs w:val="24"/>
              </w:rPr>
            </w:pPr>
            <w:r w:rsidRPr="00D83EE8">
              <w:rPr>
                <w:b/>
                <w:sz w:val="24"/>
                <w:szCs w:val="24"/>
              </w:rPr>
              <w:t>Surplus/deficit arising on revaluation of financial assets in Other Comprehensive Income and Expenditure</w:t>
            </w:r>
          </w:p>
        </w:tc>
        <w:tc>
          <w:tcPr>
            <w:tcW w:w="2007" w:type="dxa"/>
            <w:gridSpan w:val="3"/>
            <w:tcBorders>
              <w:bottom w:val="single" w:sz="4" w:space="0" w:color="auto"/>
            </w:tcBorders>
          </w:tcPr>
          <w:p w:rsidR="007D7699" w:rsidRDefault="007D7699" w:rsidP="006944A3">
            <w:pPr>
              <w:spacing w:after="0"/>
              <w:jc w:val="right"/>
              <w:rPr>
                <w:b/>
                <w:sz w:val="24"/>
                <w:szCs w:val="24"/>
              </w:rPr>
            </w:pPr>
          </w:p>
          <w:p w:rsidR="007D7699" w:rsidRDefault="007D7699" w:rsidP="006944A3">
            <w:pPr>
              <w:spacing w:after="0"/>
              <w:jc w:val="right"/>
              <w:rPr>
                <w:b/>
                <w:sz w:val="24"/>
                <w:szCs w:val="24"/>
              </w:rPr>
            </w:pPr>
          </w:p>
          <w:p w:rsidR="007D7699" w:rsidRDefault="007D7699" w:rsidP="006944A3">
            <w:pPr>
              <w:spacing w:after="0"/>
              <w:jc w:val="right"/>
              <w:rPr>
                <w:b/>
                <w:sz w:val="24"/>
                <w:szCs w:val="24"/>
              </w:rPr>
            </w:pPr>
          </w:p>
          <w:p w:rsidR="006E0B75" w:rsidRPr="00D83EE8" w:rsidRDefault="00AE1E00" w:rsidP="00AE1E00">
            <w:pPr>
              <w:spacing w:after="0"/>
              <w:jc w:val="right"/>
              <w:rPr>
                <w:b/>
                <w:sz w:val="24"/>
                <w:szCs w:val="24"/>
              </w:rPr>
            </w:pPr>
            <w:r>
              <w:rPr>
                <w:b/>
                <w:sz w:val="24"/>
                <w:szCs w:val="24"/>
              </w:rPr>
              <w:t>0</w:t>
            </w:r>
          </w:p>
        </w:tc>
        <w:tc>
          <w:tcPr>
            <w:tcW w:w="1662" w:type="dxa"/>
            <w:gridSpan w:val="2"/>
            <w:tcBorders>
              <w:bottom w:val="single" w:sz="4" w:space="0" w:color="auto"/>
            </w:tcBorders>
          </w:tcPr>
          <w:p w:rsidR="006E0B75" w:rsidRPr="00D83EE8" w:rsidRDefault="006E0B75" w:rsidP="00A26B2B">
            <w:pPr>
              <w:spacing w:after="0"/>
              <w:jc w:val="right"/>
              <w:rPr>
                <w:b/>
                <w:sz w:val="24"/>
                <w:szCs w:val="24"/>
              </w:rPr>
            </w:pPr>
          </w:p>
          <w:p w:rsidR="006E0B75" w:rsidRPr="00D83EE8" w:rsidRDefault="006E0B75" w:rsidP="00A26B2B">
            <w:pPr>
              <w:spacing w:after="0"/>
              <w:jc w:val="right"/>
              <w:rPr>
                <w:b/>
                <w:sz w:val="24"/>
                <w:szCs w:val="24"/>
              </w:rPr>
            </w:pPr>
          </w:p>
          <w:p w:rsidR="006E0B75" w:rsidRPr="00D83EE8" w:rsidRDefault="006E0B75" w:rsidP="00A26B2B">
            <w:pPr>
              <w:spacing w:after="0"/>
              <w:jc w:val="right"/>
              <w:rPr>
                <w:b/>
                <w:sz w:val="24"/>
                <w:szCs w:val="24"/>
              </w:rPr>
            </w:pPr>
          </w:p>
          <w:p w:rsidR="007D7699" w:rsidRPr="00D83EE8" w:rsidRDefault="00AE1E00" w:rsidP="00AE1E00">
            <w:pPr>
              <w:spacing w:after="0"/>
              <w:jc w:val="right"/>
              <w:rPr>
                <w:b/>
                <w:sz w:val="24"/>
                <w:szCs w:val="24"/>
              </w:rPr>
            </w:pPr>
            <w:r>
              <w:rPr>
                <w:b/>
                <w:sz w:val="24"/>
                <w:szCs w:val="24"/>
              </w:rPr>
              <w:t>0</w:t>
            </w:r>
          </w:p>
        </w:tc>
        <w:tc>
          <w:tcPr>
            <w:tcW w:w="1143" w:type="dxa"/>
            <w:gridSpan w:val="3"/>
            <w:tcBorders>
              <w:bottom w:val="single" w:sz="4" w:space="0" w:color="auto"/>
            </w:tcBorders>
          </w:tcPr>
          <w:p w:rsidR="006E0B75" w:rsidRPr="00D83EE8" w:rsidRDefault="006E0B75" w:rsidP="00A26B2B">
            <w:pPr>
              <w:spacing w:after="0"/>
              <w:jc w:val="right"/>
              <w:rPr>
                <w:b/>
                <w:sz w:val="24"/>
                <w:szCs w:val="24"/>
              </w:rPr>
            </w:pPr>
          </w:p>
          <w:p w:rsidR="006E0B75" w:rsidRPr="00D83EE8" w:rsidRDefault="006E0B75" w:rsidP="00A26B2B">
            <w:pPr>
              <w:spacing w:after="0"/>
              <w:jc w:val="right"/>
              <w:rPr>
                <w:b/>
                <w:sz w:val="24"/>
                <w:szCs w:val="24"/>
              </w:rPr>
            </w:pPr>
          </w:p>
          <w:p w:rsidR="006E0B75" w:rsidRPr="00D83EE8" w:rsidRDefault="006E0B75" w:rsidP="00A26B2B">
            <w:pPr>
              <w:spacing w:after="0"/>
              <w:jc w:val="right"/>
              <w:rPr>
                <w:b/>
                <w:sz w:val="24"/>
                <w:szCs w:val="24"/>
              </w:rPr>
            </w:pPr>
          </w:p>
          <w:p w:rsidR="006E0B75" w:rsidRPr="00D83EE8" w:rsidRDefault="00836487" w:rsidP="00836487">
            <w:pPr>
              <w:spacing w:after="0"/>
              <w:jc w:val="right"/>
              <w:rPr>
                <w:b/>
                <w:sz w:val="24"/>
                <w:szCs w:val="24"/>
              </w:rPr>
            </w:pPr>
            <w:r>
              <w:rPr>
                <w:b/>
                <w:sz w:val="24"/>
                <w:szCs w:val="24"/>
              </w:rPr>
              <w:t>0</w:t>
            </w:r>
          </w:p>
        </w:tc>
      </w:tr>
      <w:tr w:rsidR="006E0B75" w:rsidRPr="001B5457" w:rsidTr="007F29F3">
        <w:trPr>
          <w:gridAfter w:val="1"/>
          <w:wAfter w:w="79" w:type="dxa"/>
        </w:trPr>
        <w:tc>
          <w:tcPr>
            <w:tcW w:w="4833" w:type="dxa"/>
            <w:gridSpan w:val="2"/>
          </w:tcPr>
          <w:p w:rsidR="006E0B75" w:rsidRPr="001B5457" w:rsidRDefault="001B5457" w:rsidP="006E0B75">
            <w:pPr>
              <w:spacing w:after="0"/>
              <w:ind w:left="315"/>
              <w:rPr>
                <w:b/>
                <w:sz w:val="24"/>
                <w:szCs w:val="24"/>
              </w:rPr>
            </w:pPr>
            <w:r w:rsidRPr="001B5457">
              <w:rPr>
                <w:b/>
                <w:sz w:val="24"/>
                <w:szCs w:val="24"/>
              </w:rPr>
              <w:t xml:space="preserve">Net </w:t>
            </w:r>
            <w:r w:rsidR="00471A4E">
              <w:rPr>
                <w:b/>
                <w:sz w:val="24"/>
                <w:szCs w:val="24"/>
              </w:rPr>
              <w:t>(</w:t>
            </w:r>
            <w:r w:rsidRPr="001B5457">
              <w:rPr>
                <w:b/>
                <w:sz w:val="24"/>
                <w:szCs w:val="24"/>
              </w:rPr>
              <w:t>gain</w:t>
            </w:r>
            <w:r w:rsidR="00471A4E">
              <w:rPr>
                <w:b/>
                <w:sz w:val="24"/>
                <w:szCs w:val="24"/>
              </w:rPr>
              <w:t>)</w:t>
            </w:r>
            <w:r w:rsidRPr="001B5457">
              <w:rPr>
                <w:b/>
                <w:sz w:val="24"/>
                <w:szCs w:val="24"/>
              </w:rPr>
              <w:t xml:space="preserve"> / loss for the year</w:t>
            </w:r>
          </w:p>
        </w:tc>
        <w:tc>
          <w:tcPr>
            <w:tcW w:w="2007" w:type="dxa"/>
            <w:gridSpan w:val="3"/>
            <w:tcBorders>
              <w:top w:val="single" w:sz="4" w:space="0" w:color="auto"/>
              <w:bottom w:val="single" w:sz="4" w:space="0" w:color="auto"/>
            </w:tcBorders>
          </w:tcPr>
          <w:p w:rsidR="006E0B75" w:rsidRPr="001B5457" w:rsidRDefault="00AE1E00" w:rsidP="00AE1E00">
            <w:pPr>
              <w:spacing w:after="0"/>
              <w:jc w:val="right"/>
              <w:rPr>
                <w:b/>
                <w:sz w:val="24"/>
                <w:szCs w:val="24"/>
              </w:rPr>
            </w:pPr>
            <w:r>
              <w:rPr>
                <w:b/>
                <w:sz w:val="24"/>
                <w:szCs w:val="24"/>
              </w:rPr>
              <w:t>0</w:t>
            </w:r>
          </w:p>
        </w:tc>
        <w:tc>
          <w:tcPr>
            <w:tcW w:w="1662" w:type="dxa"/>
            <w:gridSpan w:val="2"/>
            <w:tcBorders>
              <w:top w:val="single" w:sz="4" w:space="0" w:color="auto"/>
              <w:bottom w:val="single" w:sz="4" w:space="0" w:color="auto"/>
            </w:tcBorders>
          </w:tcPr>
          <w:p w:rsidR="006E0B75" w:rsidRPr="001B5457" w:rsidRDefault="00836487" w:rsidP="00B95E37">
            <w:pPr>
              <w:spacing w:after="0"/>
              <w:jc w:val="right"/>
              <w:rPr>
                <w:b/>
                <w:sz w:val="24"/>
                <w:szCs w:val="24"/>
              </w:rPr>
            </w:pPr>
            <w:r>
              <w:rPr>
                <w:b/>
                <w:sz w:val="24"/>
                <w:szCs w:val="24"/>
              </w:rPr>
              <w:t>(</w:t>
            </w:r>
            <w:r w:rsidR="00AE1E00">
              <w:rPr>
                <w:b/>
                <w:sz w:val="24"/>
                <w:szCs w:val="24"/>
              </w:rPr>
              <w:t>1</w:t>
            </w:r>
            <w:r w:rsidR="00B95E37">
              <w:rPr>
                <w:b/>
                <w:sz w:val="24"/>
                <w:szCs w:val="24"/>
              </w:rPr>
              <w:t>30</w:t>
            </w:r>
            <w:r w:rsidR="00AE1E00">
              <w:rPr>
                <w:b/>
                <w:sz w:val="24"/>
                <w:szCs w:val="24"/>
              </w:rPr>
              <w:t>)</w:t>
            </w:r>
          </w:p>
        </w:tc>
        <w:tc>
          <w:tcPr>
            <w:tcW w:w="1143" w:type="dxa"/>
            <w:gridSpan w:val="3"/>
            <w:tcBorders>
              <w:top w:val="single" w:sz="4" w:space="0" w:color="auto"/>
              <w:bottom w:val="single" w:sz="4" w:space="0" w:color="auto"/>
            </w:tcBorders>
          </w:tcPr>
          <w:p w:rsidR="006E0B75" w:rsidRPr="001B5457" w:rsidRDefault="00836487" w:rsidP="00B95E37">
            <w:pPr>
              <w:spacing w:after="0"/>
              <w:jc w:val="right"/>
              <w:rPr>
                <w:b/>
                <w:sz w:val="24"/>
                <w:szCs w:val="24"/>
              </w:rPr>
            </w:pPr>
            <w:r>
              <w:rPr>
                <w:b/>
                <w:sz w:val="24"/>
                <w:szCs w:val="24"/>
              </w:rPr>
              <w:t>(</w:t>
            </w:r>
            <w:r w:rsidR="00AE1E00">
              <w:rPr>
                <w:b/>
                <w:sz w:val="24"/>
                <w:szCs w:val="24"/>
              </w:rPr>
              <w:t>1</w:t>
            </w:r>
            <w:r w:rsidR="00B95E37">
              <w:rPr>
                <w:b/>
                <w:sz w:val="24"/>
                <w:szCs w:val="24"/>
              </w:rPr>
              <w:t>30</w:t>
            </w:r>
            <w:r>
              <w:rPr>
                <w:b/>
                <w:sz w:val="24"/>
                <w:szCs w:val="24"/>
              </w:rPr>
              <w:t>)</w:t>
            </w:r>
          </w:p>
        </w:tc>
      </w:tr>
      <w:tr w:rsidR="00B945A3" w:rsidRPr="001B5457" w:rsidTr="007F29F3">
        <w:trPr>
          <w:gridAfter w:val="1"/>
          <w:wAfter w:w="79" w:type="dxa"/>
        </w:trPr>
        <w:tc>
          <w:tcPr>
            <w:tcW w:w="4833" w:type="dxa"/>
            <w:gridSpan w:val="2"/>
          </w:tcPr>
          <w:p w:rsidR="00B945A3" w:rsidRPr="001B5457" w:rsidRDefault="00B945A3" w:rsidP="006E0B75">
            <w:pPr>
              <w:spacing w:after="0"/>
              <w:ind w:left="315"/>
              <w:rPr>
                <w:b/>
                <w:sz w:val="24"/>
                <w:szCs w:val="24"/>
              </w:rPr>
            </w:pPr>
          </w:p>
        </w:tc>
        <w:tc>
          <w:tcPr>
            <w:tcW w:w="2007" w:type="dxa"/>
            <w:gridSpan w:val="3"/>
            <w:tcBorders>
              <w:top w:val="single" w:sz="4" w:space="0" w:color="auto"/>
            </w:tcBorders>
          </w:tcPr>
          <w:p w:rsidR="00B945A3" w:rsidRDefault="00B945A3" w:rsidP="006C0529">
            <w:pPr>
              <w:spacing w:after="0"/>
              <w:jc w:val="right"/>
              <w:rPr>
                <w:b/>
                <w:sz w:val="24"/>
                <w:szCs w:val="24"/>
              </w:rPr>
            </w:pPr>
          </w:p>
        </w:tc>
        <w:tc>
          <w:tcPr>
            <w:tcW w:w="1662" w:type="dxa"/>
            <w:gridSpan w:val="2"/>
            <w:tcBorders>
              <w:top w:val="single" w:sz="4" w:space="0" w:color="auto"/>
            </w:tcBorders>
          </w:tcPr>
          <w:p w:rsidR="00B945A3" w:rsidRDefault="00B945A3" w:rsidP="006C0529">
            <w:pPr>
              <w:spacing w:after="0"/>
              <w:jc w:val="right"/>
              <w:rPr>
                <w:b/>
                <w:sz w:val="24"/>
                <w:szCs w:val="24"/>
              </w:rPr>
            </w:pPr>
          </w:p>
        </w:tc>
        <w:tc>
          <w:tcPr>
            <w:tcW w:w="1143" w:type="dxa"/>
            <w:gridSpan w:val="3"/>
            <w:tcBorders>
              <w:top w:val="single" w:sz="4" w:space="0" w:color="auto"/>
            </w:tcBorders>
          </w:tcPr>
          <w:p w:rsidR="00B945A3" w:rsidRDefault="00B945A3" w:rsidP="006C0529">
            <w:pPr>
              <w:spacing w:after="0"/>
              <w:jc w:val="right"/>
              <w:rPr>
                <w:b/>
                <w:sz w:val="24"/>
                <w:szCs w:val="24"/>
              </w:rPr>
            </w:pPr>
          </w:p>
        </w:tc>
      </w:tr>
      <w:tr w:rsidR="001B5457" w:rsidRPr="00751C61" w:rsidTr="007F29F3">
        <w:trPr>
          <w:gridAfter w:val="2"/>
          <w:wAfter w:w="166" w:type="dxa"/>
          <w:trHeight w:val="496"/>
        </w:trPr>
        <w:tc>
          <w:tcPr>
            <w:tcW w:w="4833" w:type="dxa"/>
            <w:gridSpan w:val="2"/>
          </w:tcPr>
          <w:p w:rsidR="001B5457" w:rsidRPr="00A80C3E" w:rsidRDefault="001B5457" w:rsidP="00A26B2B">
            <w:pPr>
              <w:spacing w:after="0"/>
              <w:ind w:left="630" w:hanging="315"/>
              <w:jc w:val="both"/>
              <w:rPr>
                <w:b/>
                <w:sz w:val="24"/>
                <w:szCs w:val="24"/>
              </w:rPr>
            </w:pPr>
            <w:r w:rsidRPr="00A80C3E">
              <w:rPr>
                <w:b/>
                <w:sz w:val="24"/>
                <w:szCs w:val="24"/>
              </w:rPr>
              <w:t>20</w:t>
            </w:r>
            <w:r w:rsidR="001462E6" w:rsidRPr="00A80C3E">
              <w:rPr>
                <w:b/>
                <w:sz w:val="24"/>
                <w:szCs w:val="24"/>
              </w:rPr>
              <w:t>1</w:t>
            </w:r>
            <w:r w:rsidR="00FA683B">
              <w:rPr>
                <w:b/>
                <w:sz w:val="24"/>
                <w:szCs w:val="24"/>
              </w:rPr>
              <w:t>8</w:t>
            </w:r>
            <w:r w:rsidRPr="00A80C3E">
              <w:rPr>
                <w:b/>
                <w:sz w:val="24"/>
                <w:szCs w:val="24"/>
              </w:rPr>
              <w:t xml:space="preserve"> / 201</w:t>
            </w:r>
            <w:r w:rsidR="00FA683B">
              <w:rPr>
                <w:b/>
                <w:sz w:val="24"/>
                <w:szCs w:val="24"/>
              </w:rPr>
              <w:t>9</w:t>
            </w:r>
          </w:p>
          <w:p w:rsidR="001B5457" w:rsidRPr="00751C61" w:rsidRDefault="001B5457" w:rsidP="00A26B2B">
            <w:pPr>
              <w:spacing w:after="0"/>
              <w:ind w:hanging="318"/>
              <w:rPr>
                <w:sz w:val="24"/>
                <w:szCs w:val="24"/>
              </w:rPr>
            </w:pPr>
          </w:p>
        </w:tc>
        <w:tc>
          <w:tcPr>
            <w:tcW w:w="1890" w:type="dxa"/>
            <w:gridSpan w:val="2"/>
          </w:tcPr>
          <w:p w:rsidR="001B5457" w:rsidRDefault="001B5457" w:rsidP="00A26B2B">
            <w:pPr>
              <w:spacing w:after="0"/>
              <w:ind w:hanging="318"/>
              <w:jc w:val="right"/>
              <w:rPr>
                <w:b/>
                <w:sz w:val="24"/>
                <w:szCs w:val="24"/>
              </w:rPr>
            </w:pPr>
            <w:r w:rsidRPr="00751C61">
              <w:rPr>
                <w:b/>
                <w:sz w:val="24"/>
                <w:szCs w:val="24"/>
              </w:rPr>
              <w:t>Financial</w:t>
            </w:r>
          </w:p>
          <w:p w:rsidR="001B5457" w:rsidRPr="00751C61" w:rsidRDefault="001B5457" w:rsidP="00A26B2B">
            <w:pPr>
              <w:spacing w:after="0"/>
              <w:ind w:hanging="318"/>
              <w:jc w:val="right"/>
              <w:rPr>
                <w:b/>
                <w:sz w:val="24"/>
                <w:szCs w:val="24"/>
              </w:rPr>
            </w:pPr>
            <w:r w:rsidRPr="00751C61">
              <w:rPr>
                <w:b/>
                <w:sz w:val="24"/>
                <w:szCs w:val="24"/>
              </w:rPr>
              <w:t xml:space="preserve"> Liabilities</w:t>
            </w:r>
          </w:p>
        </w:tc>
        <w:tc>
          <w:tcPr>
            <w:tcW w:w="1785" w:type="dxa"/>
            <w:gridSpan w:val="4"/>
          </w:tcPr>
          <w:p w:rsidR="001B5457" w:rsidRDefault="001B5457" w:rsidP="00A26B2B">
            <w:pPr>
              <w:spacing w:after="0"/>
              <w:ind w:hanging="318"/>
              <w:jc w:val="right"/>
              <w:rPr>
                <w:b/>
                <w:sz w:val="24"/>
                <w:szCs w:val="24"/>
              </w:rPr>
            </w:pPr>
            <w:r w:rsidRPr="00751C61">
              <w:rPr>
                <w:b/>
                <w:sz w:val="24"/>
                <w:szCs w:val="24"/>
              </w:rPr>
              <w:t>Financial</w:t>
            </w:r>
          </w:p>
          <w:p w:rsidR="001B5457" w:rsidRPr="00751C61" w:rsidRDefault="001B5457" w:rsidP="00A26B2B">
            <w:pPr>
              <w:spacing w:after="0"/>
              <w:ind w:hanging="318"/>
              <w:jc w:val="right"/>
              <w:rPr>
                <w:b/>
                <w:sz w:val="24"/>
                <w:szCs w:val="24"/>
              </w:rPr>
            </w:pPr>
            <w:r w:rsidRPr="00751C61">
              <w:rPr>
                <w:b/>
                <w:sz w:val="24"/>
                <w:szCs w:val="24"/>
              </w:rPr>
              <w:t xml:space="preserve"> Assets</w:t>
            </w:r>
            <w:r>
              <w:rPr>
                <w:b/>
                <w:sz w:val="24"/>
                <w:szCs w:val="24"/>
              </w:rPr>
              <w:t>:</w:t>
            </w:r>
          </w:p>
        </w:tc>
        <w:tc>
          <w:tcPr>
            <w:tcW w:w="1050" w:type="dxa"/>
          </w:tcPr>
          <w:p w:rsidR="001B5457" w:rsidRPr="00751C61" w:rsidRDefault="001B5457" w:rsidP="00A26B2B">
            <w:pPr>
              <w:spacing w:after="0"/>
              <w:ind w:hanging="318"/>
              <w:jc w:val="right"/>
              <w:rPr>
                <w:sz w:val="24"/>
                <w:szCs w:val="24"/>
              </w:rPr>
            </w:pPr>
          </w:p>
        </w:tc>
      </w:tr>
      <w:tr w:rsidR="001B5457" w:rsidRPr="00751C61" w:rsidTr="007F29F3">
        <w:trPr>
          <w:gridAfter w:val="2"/>
          <w:wAfter w:w="166" w:type="dxa"/>
        </w:trPr>
        <w:tc>
          <w:tcPr>
            <w:tcW w:w="4833" w:type="dxa"/>
            <w:gridSpan w:val="2"/>
          </w:tcPr>
          <w:p w:rsidR="001B5457" w:rsidRPr="00751C61" w:rsidRDefault="001B5457" w:rsidP="00A26B2B">
            <w:pPr>
              <w:spacing w:line="240" w:lineRule="auto"/>
              <w:rPr>
                <w:sz w:val="24"/>
                <w:szCs w:val="24"/>
              </w:rPr>
            </w:pPr>
          </w:p>
        </w:tc>
        <w:tc>
          <w:tcPr>
            <w:tcW w:w="1890" w:type="dxa"/>
            <w:gridSpan w:val="2"/>
          </w:tcPr>
          <w:p w:rsidR="001B5457" w:rsidRPr="00751C61" w:rsidRDefault="001B5457" w:rsidP="00C13482">
            <w:pPr>
              <w:spacing w:after="0" w:line="240" w:lineRule="auto"/>
              <w:ind w:left="-318" w:right="-3" w:firstLine="318"/>
              <w:jc w:val="right"/>
              <w:rPr>
                <w:b/>
                <w:sz w:val="24"/>
                <w:szCs w:val="24"/>
              </w:rPr>
            </w:pPr>
            <w:r w:rsidRPr="00751C61">
              <w:rPr>
                <w:b/>
                <w:sz w:val="24"/>
                <w:szCs w:val="24"/>
              </w:rPr>
              <w:t>measured at amortised cost</w:t>
            </w:r>
          </w:p>
        </w:tc>
        <w:tc>
          <w:tcPr>
            <w:tcW w:w="1785" w:type="dxa"/>
            <w:gridSpan w:val="4"/>
          </w:tcPr>
          <w:p w:rsidR="001B5457" w:rsidRPr="00751C61" w:rsidRDefault="001551CB" w:rsidP="001551CB">
            <w:pPr>
              <w:spacing w:line="240" w:lineRule="auto"/>
              <w:jc w:val="right"/>
              <w:rPr>
                <w:b/>
                <w:sz w:val="24"/>
                <w:szCs w:val="24"/>
              </w:rPr>
            </w:pPr>
            <w:r>
              <w:rPr>
                <w:b/>
                <w:sz w:val="24"/>
                <w:szCs w:val="24"/>
              </w:rPr>
              <w:t>measured at</w:t>
            </w:r>
            <w:r w:rsidR="001B5457" w:rsidRPr="00751C61">
              <w:rPr>
                <w:b/>
                <w:sz w:val="24"/>
                <w:szCs w:val="24"/>
              </w:rPr>
              <w:t xml:space="preserve"> </w:t>
            </w:r>
            <w:r>
              <w:rPr>
                <w:b/>
                <w:sz w:val="24"/>
                <w:szCs w:val="24"/>
              </w:rPr>
              <w:t>amortised cost</w:t>
            </w:r>
          </w:p>
        </w:tc>
        <w:tc>
          <w:tcPr>
            <w:tcW w:w="1050" w:type="dxa"/>
          </w:tcPr>
          <w:p w:rsidR="001B5457" w:rsidRPr="00751C61" w:rsidRDefault="001B5457" w:rsidP="00A26B2B">
            <w:pPr>
              <w:spacing w:line="240" w:lineRule="auto"/>
              <w:jc w:val="right"/>
              <w:rPr>
                <w:b/>
                <w:sz w:val="24"/>
                <w:szCs w:val="24"/>
              </w:rPr>
            </w:pPr>
            <w:r w:rsidRPr="00751C61">
              <w:rPr>
                <w:b/>
                <w:sz w:val="24"/>
                <w:szCs w:val="24"/>
              </w:rPr>
              <w:t>Total</w:t>
            </w:r>
          </w:p>
        </w:tc>
      </w:tr>
      <w:tr w:rsidR="0098369E" w:rsidRPr="00751C61" w:rsidTr="007F29F3">
        <w:tc>
          <w:tcPr>
            <w:tcW w:w="4645" w:type="dxa"/>
          </w:tcPr>
          <w:p w:rsidR="0098369E" w:rsidRPr="00751C61" w:rsidRDefault="0098369E" w:rsidP="002B53D4">
            <w:pPr>
              <w:rPr>
                <w:sz w:val="24"/>
                <w:szCs w:val="24"/>
              </w:rPr>
            </w:pPr>
          </w:p>
        </w:tc>
        <w:tc>
          <w:tcPr>
            <w:tcW w:w="2078" w:type="dxa"/>
            <w:gridSpan w:val="3"/>
          </w:tcPr>
          <w:p w:rsidR="0098369E" w:rsidRPr="00751C61" w:rsidRDefault="0098369E" w:rsidP="002B53D4">
            <w:pPr>
              <w:pStyle w:val="Indentednumbers"/>
              <w:rPr>
                <w:b/>
              </w:rPr>
            </w:pPr>
            <w:r w:rsidRPr="00751C61">
              <w:rPr>
                <w:b/>
              </w:rPr>
              <w:t>£</w:t>
            </w:r>
            <w:r w:rsidR="004307FB">
              <w:rPr>
                <w:b/>
              </w:rPr>
              <w:t>’</w:t>
            </w:r>
            <w:r w:rsidRPr="00751C61">
              <w:rPr>
                <w:b/>
              </w:rPr>
              <w:t>000</w:t>
            </w:r>
          </w:p>
        </w:tc>
        <w:tc>
          <w:tcPr>
            <w:tcW w:w="1785" w:type="dxa"/>
            <w:gridSpan w:val="4"/>
          </w:tcPr>
          <w:p w:rsidR="0098369E" w:rsidRPr="00751C61" w:rsidRDefault="0098369E" w:rsidP="002B53D4">
            <w:pPr>
              <w:pStyle w:val="Indentednumbers"/>
              <w:rPr>
                <w:b/>
              </w:rPr>
            </w:pPr>
            <w:r w:rsidRPr="00751C61">
              <w:rPr>
                <w:b/>
              </w:rPr>
              <w:t>£</w:t>
            </w:r>
            <w:r w:rsidR="004307FB">
              <w:rPr>
                <w:b/>
              </w:rPr>
              <w:t>’</w:t>
            </w:r>
            <w:r w:rsidRPr="00751C61">
              <w:rPr>
                <w:b/>
              </w:rPr>
              <w:t>000</w:t>
            </w:r>
          </w:p>
        </w:tc>
        <w:tc>
          <w:tcPr>
            <w:tcW w:w="1216" w:type="dxa"/>
            <w:gridSpan w:val="3"/>
          </w:tcPr>
          <w:p w:rsidR="0098369E" w:rsidRPr="00751C61" w:rsidRDefault="0098369E" w:rsidP="002B53D4">
            <w:pPr>
              <w:pStyle w:val="Indentednumbers"/>
              <w:rPr>
                <w:b/>
              </w:rPr>
            </w:pPr>
            <w:r w:rsidRPr="00751C61">
              <w:rPr>
                <w:b/>
              </w:rPr>
              <w:t>£</w:t>
            </w:r>
            <w:r w:rsidR="004307FB">
              <w:rPr>
                <w:b/>
              </w:rPr>
              <w:t>’</w:t>
            </w:r>
            <w:r w:rsidRPr="00751C61">
              <w:rPr>
                <w:b/>
              </w:rPr>
              <w:t>000</w:t>
            </w:r>
          </w:p>
        </w:tc>
      </w:tr>
      <w:tr w:rsidR="00D80F7B" w:rsidRPr="00751C61" w:rsidTr="007F29F3">
        <w:tc>
          <w:tcPr>
            <w:tcW w:w="4645" w:type="dxa"/>
          </w:tcPr>
          <w:p w:rsidR="00D80F7B" w:rsidRPr="00751C61" w:rsidRDefault="00D80F7B" w:rsidP="00D80F7B">
            <w:pPr>
              <w:spacing w:after="0" w:line="240" w:lineRule="auto"/>
              <w:ind w:firstLine="315"/>
              <w:rPr>
                <w:sz w:val="24"/>
                <w:szCs w:val="24"/>
              </w:rPr>
            </w:pPr>
            <w:r w:rsidRPr="00751C61">
              <w:rPr>
                <w:sz w:val="24"/>
                <w:szCs w:val="24"/>
              </w:rPr>
              <w:t>Interest expense</w:t>
            </w:r>
          </w:p>
        </w:tc>
        <w:tc>
          <w:tcPr>
            <w:tcW w:w="2078" w:type="dxa"/>
            <w:gridSpan w:val="3"/>
          </w:tcPr>
          <w:p w:rsidR="00D80F7B" w:rsidRPr="00751C61" w:rsidRDefault="00D80F7B" w:rsidP="00D80F7B">
            <w:pPr>
              <w:spacing w:after="0" w:line="240" w:lineRule="auto"/>
              <w:jc w:val="right"/>
              <w:rPr>
                <w:sz w:val="24"/>
                <w:szCs w:val="24"/>
              </w:rPr>
            </w:pPr>
            <w:r>
              <w:rPr>
                <w:sz w:val="24"/>
                <w:szCs w:val="24"/>
              </w:rPr>
              <w:t>0</w:t>
            </w:r>
          </w:p>
        </w:tc>
        <w:tc>
          <w:tcPr>
            <w:tcW w:w="1785" w:type="dxa"/>
            <w:gridSpan w:val="4"/>
          </w:tcPr>
          <w:p w:rsidR="00D80F7B" w:rsidRPr="00751C61" w:rsidRDefault="00D80F7B" w:rsidP="00D80F7B">
            <w:pPr>
              <w:spacing w:after="0" w:line="240" w:lineRule="auto"/>
              <w:jc w:val="right"/>
              <w:rPr>
                <w:sz w:val="24"/>
                <w:szCs w:val="24"/>
              </w:rPr>
            </w:pPr>
            <w:r>
              <w:rPr>
                <w:sz w:val="24"/>
                <w:szCs w:val="24"/>
              </w:rPr>
              <w:t>0</w:t>
            </w:r>
          </w:p>
        </w:tc>
        <w:tc>
          <w:tcPr>
            <w:tcW w:w="1216" w:type="dxa"/>
            <w:gridSpan w:val="3"/>
          </w:tcPr>
          <w:p w:rsidR="00D80F7B" w:rsidRPr="00751C61" w:rsidRDefault="00D80F7B" w:rsidP="00D80F7B">
            <w:pPr>
              <w:spacing w:after="0" w:line="240" w:lineRule="auto"/>
              <w:jc w:val="right"/>
              <w:rPr>
                <w:sz w:val="24"/>
                <w:szCs w:val="24"/>
              </w:rPr>
            </w:pPr>
            <w:r>
              <w:rPr>
                <w:sz w:val="24"/>
                <w:szCs w:val="24"/>
              </w:rPr>
              <w:t>0</w:t>
            </w:r>
          </w:p>
        </w:tc>
      </w:tr>
      <w:tr w:rsidR="00D80F7B" w:rsidRPr="00751C61" w:rsidTr="007F29F3">
        <w:tc>
          <w:tcPr>
            <w:tcW w:w="4645" w:type="dxa"/>
          </w:tcPr>
          <w:p w:rsidR="00D80F7B" w:rsidRPr="00751C61" w:rsidRDefault="00D80F7B" w:rsidP="00D80F7B">
            <w:pPr>
              <w:spacing w:after="0" w:line="240" w:lineRule="auto"/>
              <w:ind w:firstLine="315"/>
              <w:rPr>
                <w:sz w:val="24"/>
                <w:szCs w:val="24"/>
              </w:rPr>
            </w:pPr>
            <w:r w:rsidRPr="00751C61">
              <w:rPr>
                <w:sz w:val="24"/>
                <w:szCs w:val="24"/>
              </w:rPr>
              <w:t>Losses on derecognition</w:t>
            </w:r>
          </w:p>
        </w:tc>
        <w:tc>
          <w:tcPr>
            <w:tcW w:w="2078" w:type="dxa"/>
            <w:gridSpan w:val="3"/>
          </w:tcPr>
          <w:p w:rsidR="00D80F7B" w:rsidRPr="00751C61" w:rsidRDefault="00D80F7B" w:rsidP="00D80F7B">
            <w:pPr>
              <w:spacing w:after="0" w:line="240" w:lineRule="auto"/>
              <w:jc w:val="right"/>
              <w:rPr>
                <w:sz w:val="24"/>
                <w:szCs w:val="24"/>
              </w:rPr>
            </w:pPr>
            <w:r>
              <w:rPr>
                <w:sz w:val="24"/>
                <w:szCs w:val="24"/>
              </w:rPr>
              <w:t>0</w:t>
            </w:r>
          </w:p>
        </w:tc>
        <w:tc>
          <w:tcPr>
            <w:tcW w:w="1785" w:type="dxa"/>
            <w:gridSpan w:val="4"/>
          </w:tcPr>
          <w:p w:rsidR="00D80F7B" w:rsidRPr="00751C61" w:rsidRDefault="00D80F7B" w:rsidP="00D80F7B">
            <w:pPr>
              <w:spacing w:after="0" w:line="240" w:lineRule="auto"/>
              <w:jc w:val="right"/>
              <w:rPr>
                <w:sz w:val="24"/>
                <w:szCs w:val="24"/>
              </w:rPr>
            </w:pPr>
            <w:r>
              <w:rPr>
                <w:sz w:val="24"/>
                <w:szCs w:val="24"/>
              </w:rPr>
              <w:t>0</w:t>
            </w:r>
          </w:p>
        </w:tc>
        <w:tc>
          <w:tcPr>
            <w:tcW w:w="1216" w:type="dxa"/>
            <w:gridSpan w:val="3"/>
          </w:tcPr>
          <w:p w:rsidR="00D80F7B" w:rsidRPr="00751C61" w:rsidRDefault="00D80F7B" w:rsidP="00D80F7B">
            <w:pPr>
              <w:spacing w:after="0" w:line="240" w:lineRule="auto"/>
              <w:jc w:val="right"/>
              <w:rPr>
                <w:sz w:val="24"/>
                <w:szCs w:val="24"/>
              </w:rPr>
            </w:pPr>
            <w:r>
              <w:rPr>
                <w:sz w:val="24"/>
                <w:szCs w:val="24"/>
              </w:rPr>
              <w:t>0</w:t>
            </w:r>
          </w:p>
        </w:tc>
      </w:tr>
      <w:tr w:rsidR="00D80F7B" w:rsidRPr="00751C61" w:rsidTr="007F29F3">
        <w:tc>
          <w:tcPr>
            <w:tcW w:w="4645" w:type="dxa"/>
          </w:tcPr>
          <w:p w:rsidR="00D80F7B" w:rsidRPr="00751C61" w:rsidRDefault="00D80F7B" w:rsidP="00D80F7B">
            <w:pPr>
              <w:spacing w:after="0" w:line="240" w:lineRule="auto"/>
              <w:ind w:firstLine="315"/>
              <w:rPr>
                <w:sz w:val="24"/>
                <w:szCs w:val="24"/>
              </w:rPr>
            </w:pPr>
            <w:r w:rsidRPr="00751C61">
              <w:rPr>
                <w:sz w:val="24"/>
                <w:szCs w:val="24"/>
              </w:rPr>
              <w:t>Impairment losses</w:t>
            </w:r>
          </w:p>
        </w:tc>
        <w:tc>
          <w:tcPr>
            <w:tcW w:w="2078" w:type="dxa"/>
            <w:gridSpan w:val="3"/>
            <w:tcBorders>
              <w:bottom w:val="single" w:sz="4" w:space="0" w:color="auto"/>
            </w:tcBorders>
          </w:tcPr>
          <w:p w:rsidR="00D80F7B" w:rsidRPr="00751C61" w:rsidRDefault="00D80F7B" w:rsidP="00D80F7B">
            <w:pPr>
              <w:spacing w:after="0" w:line="240" w:lineRule="auto"/>
              <w:jc w:val="right"/>
              <w:rPr>
                <w:sz w:val="24"/>
                <w:szCs w:val="24"/>
              </w:rPr>
            </w:pPr>
            <w:r>
              <w:rPr>
                <w:sz w:val="24"/>
                <w:szCs w:val="24"/>
              </w:rPr>
              <w:t>0</w:t>
            </w:r>
          </w:p>
        </w:tc>
        <w:tc>
          <w:tcPr>
            <w:tcW w:w="1785" w:type="dxa"/>
            <w:gridSpan w:val="4"/>
            <w:tcBorders>
              <w:bottom w:val="single" w:sz="4" w:space="0" w:color="auto"/>
            </w:tcBorders>
          </w:tcPr>
          <w:p w:rsidR="00D80F7B" w:rsidRPr="00751C61" w:rsidRDefault="00D80F7B" w:rsidP="00D80F7B">
            <w:pPr>
              <w:spacing w:after="0" w:line="240" w:lineRule="auto"/>
              <w:jc w:val="right"/>
              <w:rPr>
                <w:sz w:val="24"/>
                <w:szCs w:val="24"/>
              </w:rPr>
            </w:pPr>
            <w:r>
              <w:rPr>
                <w:sz w:val="24"/>
                <w:szCs w:val="24"/>
              </w:rPr>
              <w:t>0</w:t>
            </w:r>
          </w:p>
        </w:tc>
        <w:tc>
          <w:tcPr>
            <w:tcW w:w="1216" w:type="dxa"/>
            <w:gridSpan w:val="3"/>
            <w:tcBorders>
              <w:bottom w:val="single" w:sz="4" w:space="0" w:color="auto"/>
            </w:tcBorders>
          </w:tcPr>
          <w:p w:rsidR="00D80F7B" w:rsidRPr="00751C61" w:rsidRDefault="00D80F7B" w:rsidP="00D80F7B">
            <w:pPr>
              <w:spacing w:after="0" w:line="240" w:lineRule="auto"/>
              <w:jc w:val="right"/>
              <w:rPr>
                <w:sz w:val="24"/>
                <w:szCs w:val="24"/>
              </w:rPr>
            </w:pPr>
            <w:r>
              <w:rPr>
                <w:sz w:val="24"/>
                <w:szCs w:val="24"/>
              </w:rPr>
              <w:t>0</w:t>
            </w:r>
          </w:p>
        </w:tc>
      </w:tr>
      <w:tr w:rsidR="00FA683B" w:rsidRPr="00751C61" w:rsidTr="007F29F3">
        <w:tc>
          <w:tcPr>
            <w:tcW w:w="4645" w:type="dxa"/>
          </w:tcPr>
          <w:p w:rsidR="00FA683B" w:rsidRPr="00751C61" w:rsidRDefault="00FA683B" w:rsidP="00FA683B">
            <w:pPr>
              <w:spacing w:after="0" w:line="240" w:lineRule="auto"/>
              <w:ind w:left="315"/>
              <w:rPr>
                <w:b/>
                <w:sz w:val="24"/>
                <w:szCs w:val="24"/>
              </w:rPr>
            </w:pPr>
            <w:r>
              <w:rPr>
                <w:b/>
                <w:sz w:val="24"/>
                <w:szCs w:val="24"/>
              </w:rPr>
              <w:t>Total expense in Surplus or Deficit on the Provision of Services</w:t>
            </w:r>
          </w:p>
        </w:tc>
        <w:tc>
          <w:tcPr>
            <w:tcW w:w="2078" w:type="dxa"/>
            <w:gridSpan w:val="3"/>
            <w:tcBorders>
              <w:top w:val="single" w:sz="4" w:space="0" w:color="auto"/>
            </w:tcBorders>
          </w:tcPr>
          <w:p w:rsidR="00FA683B" w:rsidRPr="00FA7CD0" w:rsidRDefault="00FA683B" w:rsidP="00FA683B">
            <w:pPr>
              <w:spacing w:after="0" w:line="240" w:lineRule="auto"/>
              <w:jc w:val="right"/>
              <w:rPr>
                <w:b/>
                <w:sz w:val="24"/>
                <w:szCs w:val="24"/>
              </w:rPr>
            </w:pPr>
            <w:r>
              <w:rPr>
                <w:b/>
                <w:sz w:val="24"/>
                <w:szCs w:val="24"/>
              </w:rPr>
              <w:t>0</w:t>
            </w:r>
          </w:p>
        </w:tc>
        <w:tc>
          <w:tcPr>
            <w:tcW w:w="1785" w:type="dxa"/>
            <w:gridSpan w:val="4"/>
            <w:tcBorders>
              <w:top w:val="single" w:sz="4" w:space="0" w:color="auto"/>
            </w:tcBorders>
          </w:tcPr>
          <w:p w:rsidR="00FA683B" w:rsidRPr="00FA7CD0" w:rsidRDefault="00FA683B" w:rsidP="00FA683B">
            <w:pPr>
              <w:spacing w:after="0" w:line="240" w:lineRule="auto"/>
              <w:jc w:val="right"/>
              <w:rPr>
                <w:b/>
                <w:sz w:val="24"/>
                <w:szCs w:val="24"/>
              </w:rPr>
            </w:pPr>
            <w:r>
              <w:rPr>
                <w:b/>
                <w:sz w:val="24"/>
                <w:szCs w:val="24"/>
              </w:rPr>
              <w:t>0</w:t>
            </w:r>
          </w:p>
        </w:tc>
        <w:tc>
          <w:tcPr>
            <w:tcW w:w="1216" w:type="dxa"/>
            <w:gridSpan w:val="3"/>
            <w:tcBorders>
              <w:top w:val="single" w:sz="4" w:space="0" w:color="auto"/>
            </w:tcBorders>
          </w:tcPr>
          <w:p w:rsidR="00FA683B" w:rsidRPr="00FA7CD0" w:rsidRDefault="00FA683B" w:rsidP="00FA683B">
            <w:pPr>
              <w:spacing w:after="0" w:line="240" w:lineRule="auto"/>
              <w:jc w:val="right"/>
              <w:rPr>
                <w:b/>
                <w:sz w:val="24"/>
                <w:szCs w:val="24"/>
              </w:rPr>
            </w:pPr>
            <w:r>
              <w:rPr>
                <w:b/>
                <w:sz w:val="24"/>
                <w:szCs w:val="24"/>
              </w:rPr>
              <w:t>0</w:t>
            </w:r>
          </w:p>
        </w:tc>
      </w:tr>
      <w:tr w:rsidR="00FA683B" w:rsidRPr="00751C61" w:rsidTr="007F29F3">
        <w:tc>
          <w:tcPr>
            <w:tcW w:w="4645" w:type="dxa"/>
          </w:tcPr>
          <w:p w:rsidR="00FA683B" w:rsidRPr="00751C61" w:rsidRDefault="00FA683B" w:rsidP="00FA683B">
            <w:pPr>
              <w:spacing w:after="0" w:line="240" w:lineRule="auto"/>
              <w:ind w:firstLine="315"/>
              <w:rPr>
                <w:sz w:val="24"/>
                <w:szCs w:val="24"/>
              </w:rPr>
            </w:pPr>
          </w:p>
        </w:tc>
        <w:tc>
          <w:tcPr>
            <w:tcW w:w="2078" w:type="dxa"/>
            <w:gridSpan w:val="3"/>
          </w:tcPr>
          <w:p w:rsidR="00FA683B" w:rsidRPr="00751C61" w:rsidRDefault="00FA683B" w:rsidP="00FA683B">
            <w:pPr>
              <w:jc w:val="right"/>
              <w:rPr>
                <w:sz w:val="24"/>
                <w:szCs w:val="24"/>
              </w:rPr>
            </w:pPr>
          </w:p>
        </w:tc>
        <w:tc>
          <w:tcPr>
            <w:tcW w:w="1785" w:type="dxa"/>
            <w:gridSpan w:val="4"/>
          </w:tcPr>
          <w:p w:rsidR="00FA683B" w:rsidRPr="00751C61" w:rsidRDefault="00FA683B" w:rsidP="00FA683B">
            <w:pPr>
              <w:jc w:val="right"/>
              <w:rPr>
                <w:sz w:val="24"/>
                <w:szCs w:val="24"/>
              </w:rPr>
            </w:pPr>
          </w:p>
        </w:tc>
        <w:tc>
          <w:tcPr>
            <w:tcW w:w="1216" w:type="dxa"/>
            <w:gridSpan w:val="3"/>
          </w:tcPr>
          <w:p w:rsidR="00FA683B" w:rsidRPr="00751C61" w:rsidRDefault="00FA683B" w:rsidP="00FA683B">
            <w:pPr>
              <w:jc w:val="right"/>
              <w:rPr>
                <w:sz w:val="24"/>
                <w:szCs w:val="24"/>
              </w:rPr>
            </w:pPr>
          </w:p>
        </w:tc>
      </w:tr>
      <w:tr w:rsidR="00FA683B" w:rsidRPr="00751C61" w:rsidTr="007F29F3">
        <w:tc>
          <w:tcPr>
            <w:tcW w:w="4645" w:type="dxa"/>
          </w:tcPr>
          <w:p w:rsidR="00FA683B" w:rsidRPr="00751C61" w:rsidRDefault="00FA683B" w:rsidP="00FA683B">
            <w:pPr>
              <w:spacing w:after="0" w:line="240" w:lineRule="auto"/>
              <w:ind w:firstLine="315"/>
              <w:rPr>
                <w:sz w:val="24"/>
                <w:szCs w:val="24"/>
              </w:rPr>
            </w:pPr>
            <w:r w:rsidRPr="00751C61">
              <w:rPr>
                <w:sz w:val="24"/>
                <w:szCs w:val="24"/>
              </w:rPr>
              <w:t>Interest income</w:t>
            </w:r>
          </w:p>
        </w:tc>
        <w:tc>
          <w:tcPr>
            <w:tcW w:w="2078" w:type="dxa"/>
            <w:gridSpan w:val="3"/>
          </w:tcPr>
          <w:p w:rsidR="00FA683B" w:rsidRPr="00751C61" w:rsidRDefault="00FA683B" w:rsidP="00FA683B">
            <w:pPr>
              <w:spacing w:after="0" w:line="240" w:lineRule="auto"/>
              <w:jc w:val="right"/>
              <w:rPr>
                <w:sz w:val="24"/>
                <w:szCs w:val="24"/>
              </w:rPr>
            </w:pPr>
            <w:r>
              <w:rPr>
                <w:sz w:val="24"/>
                <w:szCs w:val="24"/>
              </w:rPr>
              <w:t>0</w:t>
            </w:r>
          </w:p>
        </w:tc>
        <w:tc>
          <w:tcPr>
            <w:tcW w:w="1785" w:type="dxa"/>
            <w:gridSpan w:val="4"/>
          </w:tcPr>
          <w:p w:rsidR="00FA683B" w:rsidRPr="00751C61" w:rsidRDefault="00FA683B" w:rsidP="00FA683B">
            <w:pPr>
              <w:spacing w:after="0" w:line="240" w:lineRule="auto"/>
              <w:jc w:val="right"/>
              <w:rPr>
                <w:sz w:val="24"/>
                <w:szCs w:val="24"/>
              </w:rPr>
            </w:pPr>
            <w:r>
              <w:rPr>
                <w:sz w:val="24"/>
                <w:szCs w:val="24"/>
              </w:rPr>
              <w:t>(112)</w:t>
            </w:r>
          </w:p>
        </w:tc>
        <w:tc>
          <w:tcPr>
            <w:tcW w:w="1216" w:type="dxa"/>
            <w:gridSpan w:val="3"/>
          </w:tcPr>
          <w:p w:rsidR="00FA683B" w:rsidRPr="00751C61" w:rsidRDefault="00FA683B" w:rsidP="00FA683B">
            <w:pPr>
              <w:spacing w:after="0" w:line="240" w:lineRule="auto"/>
              <w:jc w:val="right"/>
              <w:rPr>
                <w:sz w:val="24"/>
                <w:szCs w:val="24"/>
              </w:rPr>
            </w:pPr>
            <w:r>
              <w:rPr>
                <w:sz w:val="24"/>
                <w:szCs w:val="24"/>
              </w:rPr>
              <w:t>(112)</w:t>
            </w:r>
          </w:p>
        </w:tc>
      </w:tr>
      <w:tr w:rsidR="00FA683B" w:rsidRPr="00751C61" w:rsidTr="007F29F3">
        <w:tc>
          <w:tcPr>
            <w:tcW w:w="4645" w:type="dxa"/>
          </w:tcPr>
          <w:p w:rsidR="00FA683B" w:rsidRPr="00751C61" w:rsidRDefault="00FA683B" w:rsidP="00FA683B">
            <w:pPr>
              <w:spacing w:after="0" w:line="240" w:lineRule="auto"/>
              <w:ind w:left="315"/>
              <w:rPr>
                <w:sz w:val="24"/>
                <w:szCs w:val="24"/>
              </w:rPr>
            </w:pPr>
            <w:r>
              <w:rPr>
                <w:sz w:val="24"/>
                <w:szCs w:val="24"/>
              </w:rPr>
              <w:t>Interest income accrued on impaired financial assets</w:t>
            </w:r>
          </w:p>
        </w:tc>
        <w:tc>
          <w:tcPr>
            <w:tcW w:w="2078" w:type="dxa"/>
            <w:gridSpan w:val="3"/>
          </w:tcPr>
          <w:p w:rsidR="00FA683B" w:rsidRDefault="00FA683B" w:rsidP="00FA683B">
            <w:pPr>
              <w:spacing w:after="0" w:line="240" w:lineRule="auto"/>
              <w:jc w:val="right"/>
              <w:rPr>
                <w:sz w:val="24"/>
                <w:szCs w:val="24"/>
              </w:rPr>
            </w:pPr>
          </w:p>
          <w:p w:rsidR="00FA683B" w:rsidRPr="00751C61" w:rsidRDefault="00FA683B" w:rsidP="00FA683B">
            <w:pPr>
              <w:spacing w:after="0" w:line="240" w:lineRule="auto"/>
              <w:jc w:val="right"/>
              <w:rPr>
                <w:sz w:val="24"/>
                <w:szCs w:val="24"/>
              </w:rPr>
            </w:pPr>
            <w:r>
              <w:rPr>
                <w:sz w:val="24"/>
                <w:szCs w:val="24"/>
              </w:rPr>
              <w:t>0</w:t>
            </w:r>
          </w:p>
        </w:tc>
        <w:tc>
          <w:tcPr>
            <w:tcW w:w="1785" w:type="dxa"/>
            <w:gridSpan w:val="4"/>
          </w:tcPr>
          <w:p w:rsidR="00FA683B" w:rsidRDefault="00FA683B" w:rsidP="00FA683B">
            <w:pPr>
              <w:spacing w:after="0" w:line="240" w:lineRule="auto"/>
              <w:jc w:val="right"/>
              <w:rPr>
                <w:sz w:val="24"/>
                <w:szCs w:val="24"/>
              </w:rPr>
            </w:pPr>
          </w:p>
          <w:p w:rsidR="00FA683B" w:rsidRPr="00751C61" w:rsidRDefault="00FA683B" w:rsidP="00FA683B">
            <w:pPr>
              <w:spacing w:after="0" w:line="240" w:lineRule="auto"/>
              <w:jc w:val="right"/>
              <w:rPr>
                <w:sz w:val="24"/>
                <w:szCs w:val="24"/>
              </w:rPr>
            </w:pPr>
            <w:r>
              <w:rPr>
                <w:sz w:val="24"/>
                <w:szCs w:val="24"/>
              </w:rPr>
              <w:t>0</w:t>
            </w:r>
          </w:p>
        </w:tc>
        <w:tc>
          <w:tcPr>
            <w:tcW w:w="1216" w:type="dxa"/>
            <w:gridSpan w:val="3"/>
          </w:tcPr>
          <w:p w:rsidR="00FA683B" w:rsidRDefault="00FA683B" w:rsidP="00FA683B">
            <w:pPr>
              <w:spacing w:after="0" w:line="240" w:lineRule="auto"/>
              <w:jc w:val="right"/>
              <w:rPr>
                <w:sz w:val="24"/>
                <w:szCs w:val="24"/>
              </w:rPr>
            </w:pPr>
          </w:p>
          <w:p w:rsidR="00FA683B" w:rsidRPr="00751C61" w:rsidRDefault="00FA683B" w:rsidP="00FA683B">
            <w:pPr>
              <w:spacing w:after="0" w:line="240" w:lineRule="auto"/>
              <w:jc w:val="right"/>
              <w:rPr>
                <w:sz w:val="24"/>
                <w:szCs w:val="24"/>
              </w:rPr>
            </w:pPr>
            <w:r>
              <w:rPr>
                <w:sz w:val="24"/>
                <w:szCs w:val="24"/>
              </w:rPr>
              <w:t>0</w:t>
            </w:r>
          </w:p>
        </w:tc>
      </w:tr>
      <w:tr w:rsidR="00FA683B" w:rsidRPr="00751C61" w:rsidTr="007F29F3">
        <w:tc>
          <w:tcPr>
            <w:tcW w:w="4645" w:type="dxa"/>
          </w:tcPr>
          <w:p w:rsidR="00FA683B" w:rsidRPr="00751C61" w:rsidRDefault="00FA683B" w:rsidP="00FA683B">
            <w:pPr>
              <w:spacing w:after="0" w:line="240" w:lineRule="auto"/>
              <w:ind w:firstLine="315"/>
              <w:rPr>
                <w:sz w:val="24"/>
                <w:szCs w:val="24"/>
              </w:rPr>
            </w:pPr>
            <w:r w:rsidRPr="00751C61">
              <w:rPr>
                <w:sz w:val="24"/>
                <w:szCs w:val="24"/>
              </w:rPr>
              <w:t>Gains on derecognition</w:t>
            </w:r>
          </w:p>
        </w:tc>
        <w:tc>
          <w:tcPr>
            <w:tcW w:w="2078" w:type="dxa"/>
            <w:gridSpan w:val="3"/>
            <w:tcBorders>
              <w:bottom w:val="single" w:sz="4" w:space="0" w:color="auto"/>
            </w:tcBorders>
          </w:tcPr>
          <w:p w:rsidR="00FA683B" w:rsidRPr="00FA7CD0" w:rsidRDefault="00FA683B" w:rsidP="00FA683B">
            <w:pPr>
              <w:spacing w:after="0" w:line="240" w:lineRule="auto"/>
              <w:jc w:val="right"/>
              <w:rPr>
                <w:sz w:val="24"/>
                <w:szCs w:val="24"/>
              </w:rPr>
            </w:pPr>
            <w:r>
              <w:rPr>
                <w:sz w:val="24"/>
                <w:szCs w:val="24"/>
              </w:rPr>
              <w:t>0</w:t>
            </w:r>
          </w:p>
        </w:tc>
        <w:tc>
          <w:tcPr>
            <w:tcW w:w="1785" w:type="dxa"/>
            <w:gridSpan w:val="4"/>
            <w:tcBorders>
              <w:bottom w:val="single" w:sz="4" w:space="0" w:color="auto"/>
            </w:tcBorders>
          </w:tcPr>
          <w:p w:rsidR="00FA683B" w:rsidRPr="00FA7CD0" w:rsidRDefault="00FA683B" w:rsidP="00FA683B">
            <w:pPr>
              <w:spacing w:after="0" w:line="240" w:lineRule="auto"/>
              <w:jc w:val="right"/>
              <w:rPr>
                <w:sz w:val="24"/>
                <w:szCs w:val="24"/>
              </w:rPr>
            </w:pPr>
            <w:r>
              <w:rPr>
                <w:sz w:val="24"/>
                <w:szCs w:val="24"/>
              </w:rPr>
              <w:t>0</w:t>
            </w:r>
          </w:p>
        </w:tc>
        <w:tc>
          <w:tcPr>
            <w:tcW w:w="1216" w:type="dxa"/>
            <w:gridSpan w:val="3"/>
            <w:tcBorders>
              <w:bottom w:val="single" w:sz="4" w:space="0" w:color="auto"/>
            </w:tcBorders>
          </w:tcPr>
          <w:p w:rsidR="00FA683B" w:rsidRPr="00FA7CD0" w:rsidRDefault="00FA683B" w:rsidP="00FA683B">
            <w:pPr>
              <w:spacing w:after="0" w:line="240" w:lineRule="auto"/>
              <w:jc w:val="right"/>
              <w:rPr>
                <w:sz w:val="24"/>
                <w:szCs w:val="24"/>
              </w:rPr>
            </w:pPr>
            <w:r>
              <w:rPr>
                <w:sz w:val="24"/>
                <w:szCs w:val="24"/>
              </w:rPr>
              <w:t>0</w:t>
            </w:r>
          </w:p>
        </w:tc>
      </w:tr>
      <w:tr w:rsidR="00FA683B" w:rsidRPr="00751C61" w:rsidTr="007F29F3">
        <w:tc>
          <w:tcPr>
            <w:tcW w:w="4645" w:type="dxa"/>
          </w:tcPr>
          <w:p w:rsidR="00FA683B" w:rsidRPr="00751C61" w:rsidRDefault="00FA683B" w:rsidP="00FA683B">
            <w:pPr>
              <w:spacing w:after="0" w:line="240" w:lineRule="auto"/>
              <w:ind w:left="315"/>
              <w:rPr>
                <w:b/>
                <w:sz w:val="24"/>
                <w:szCs w:val="24"/>
              </w:rPr>
            </w:pPr>
            <w:r w:rsidRPr="006E0B75">
              <w:rPr>
                <w:b/>
                <w:sz w:val="24"/>
                <w:szCs w:val="24"/>
              </w:rPr>
              <w:t>Total income in Surplus or Deficit on the Provision of Services</w:t>
            </w:r>
          </w:p>
        </w:tc>
        <w:tc>
          <w:tcPr>
            <w:tcW w:w="2078" w:type="dxa"/>
            <w:gridSpan w:val="3"/>
            <w:tcBorders>
              <w:top w:val="single" w:sz="4" w:space="0" w:color="auto"/>
            </w:tcBorders>
          </w:tcPr>
          <w:p w:rsidR="00FA683B" w:rsidRPr="006E0B75" w:rsidRDefault="00FA683B" w:rsidP="00FA683B">
            <w:pPr>
              <w:spacing w:after="0" w:line="240" w:lineRule="auto"/>
              <w:jc w:val="right"/>
              <w:rPr>
                <w:b/>
                <w:sz w:val="24"/>
                <w:szCs w:val="24"/>
              </w:rPr>
            </w:pPr>
            <w:r>
              <w:rPr>
                <w:b/>
                <w:sz w:val="24"/>
                <w:szCs w:val="24"/>
              </w:rPr>
              <w:t>0</w:t>
            </w:r>
          </w:p>
        </w:tc>
        <w:tc>
          <w:tcPr>
            <w:tcW w:w="1785" w:type="dxa"/>
            <w:gridSpan w:val="4"/>
            <w:tcBorders>
              <w:top w:val="single" w:sz="4" w:space="0" w:color="auto"/>
            </w:tcBorders>
          </w:tcPr>
          <w:p w:rsidR="00FA683B" w:rsidRPr="006E0B75" w:rsidRDefault="00FA683B" w:rsidP="00FA683B">
            <w:pPr>
              <w:spacing w:after="0" w:line="240" w:lineRule="auto"/>
              <w:jc w:val="right"/>
              <w:rPr>
                <w:b/>
                <w:sz w:val="24"/>
                <w:szCs w:val="24"/>
              </w:rPr>
            </w:pPr>
            <w:r>
              <w:rPr>
                <w:b/>
                <w:sz w:val="24"/>
                <w:szCs w:val="24"/>
              </w:rPr>
              <w:t>(112)</w:t>
            </w:r>
          </w:p>
        </w:tc>
        <w:tc>
          <w:tcPr>
            <w:tcW w:w="1216" w:type="dxa"/>
            <w:gridSpan w:val="3"/>
            <w:tcBorders>
              <w:top w:val="single" w:sz="4" w:space="0" w:color="auto"/>
            </w:tcBorders>
          </w:tcPr>
          <w:p w:rsidR="00FA683B" w:rsidRPr="006E0B75" w:rsidRDefault="00FA683B" w:rsidP="00FA683B">
            <w:pPr>
              <w:spacing w:after="0" w:line="240" w:lineRule="auto"/>
              <w:jc w:val="right"/>
              <w:rPr>
                <w:b/>
                <w:sz w:val="24"/>
                <w:szCs w:val="24"/>
              </w:rPr>
            </w:pPr>
            <w:r>
              <w:rPr>
                <w:b/>
                <w:sz w:val="24"/>
                <w:szCs w:val="24"/>
              </w:rPr>
              <w:t>(112)</w:t>
            </w:r>
          </w:p>
        </w:tc>
      </w:tr>
      <w:tr w:rsidR="00FA683B" w:rsidRPr="006E0B75" w:rsidTr="007F29F3">
        <w:trPr>
          <w:gridAfter w:val="1"/>
          <w:wAfter w:w="79" w:type="dxa"/>
          <w:trHeight w:val="292"/>
        </w:trPr>
        <w:tc>
          <w:tcPr>
            <w:tcW w:w="4833" w:type="dxa"/>
            <w:gridSpan w:val="2"/>
          </w:tcPr>
          <w:p w:rsidR="00FA683B" w:rsidRPr="006E0B75" w:rsidRDefault="00FA683B" w:rsidP="00FA683B">
            <w:pPr>
              <w:spacing w:after="0"/>
              <w:ind w:firstLine="315"/>
              <w:rPr>
                <w:sz w:val="24"/>
                <w:szCs w:val="24"/>
              </w:rPr>
            </w:pPr>
            <w:r w:rsidRPr="006E0B75">
              <w:rPr>
                <w:sz w:val="24"/>
                <w:szCs w:val="24"/>
              </w:rPr>
              <w:t>Gains on revaluation</w:t>
            </w:r>
          </w:p>
          <w:p w:rsidR="00FA683B" w:rsidRPr="006E0B75" w:rsidRDefault="00FA683B" w:rsidP="00FA683B">
            <w:pPr>
              <w:spacing w:after="0"/>
              <w:ind w:firstLine="315"/>
              <w:rPr>
                <w:sz w:val="24"/>
                <w:szCs w:val="24"/>
              </w:rPr>
            </w:pPr>
            <w:r>
              <w:rPr>
                <w:sz w:val="24"/>
                <w:szCs w:val="24"/>
              </w:rPr>
              <w:t>Losses on revaluation</w:t>
            </w:r>
          </w:p>
        </w:tc>
        <w:tc>
          <w:tcPr>
            <w:tcW w:w="1680" w:type="dxa"/>
          </w:tcPr>
          <w:p w:rsidR="00FA683B" w:rsidRDefault="00FA683B" w:rsidP="00FA683B">
            <w:pPr>
              <w:spacing w:after="0"/>
              <w:jc w:val="right"/>
              <w:rPr>
                <w:sz w:val="24"/>
                <w:szCs w:val="24"/>
              </w:rPr>
            </w:pPr>
            <w:r>
              <w:rPr>
                <w:sz w:val="24"/>
                <w:szCs w:val="24"/>
              </w:rPr>
              <w:t>0</w:t>
            </w:r>
          </w:p>
          <w:p w:rsidR="00FA683B" w:rsidRPr="006E0B75" w:rsidRDefault="00FA683B" w:rsidP="00FA683B">
            <w:pPr>
              <w:spacing w:after="0"/>
              <w:jc w:val="right"/>
              <w:rPr>
                <w:sz w:val="24"/>
                <w:szCs w:val="24"/>
              </w:rPr>
            </w:pPr>
            <w:r>
              <w:rPr>
                <w:sz w:val="24"/>
                <w:szCs w:val="24"/>
              </w:rPr>
              <w:t>0</w:t>
            </w:r>
          </w:p>
        </w:tc>
        <w:tc>
          <w:tcPr>
            <w:tcW w:w="1890" w:type="dxa"/>
            <w:gridSpan w:val="3"/>
          </w:tcPr>
          <w:p w:rsidR="00FA683B" w:rsidRDefault="00FA683B" w:rsidP="00FA683B">
            <w:pPr>
              <w:spacing w:after="0"/>
              <w:jc w:val="right"/>
              <w:rPr>
                <w:sz w:val="24"/>
                <w:szCs w:val="24"/>
              </w:rPr>
            </w:pPr>
            <w:r>
              <w:rPr>
                <w:sz w:val="24"/>
                <w:szCs w:val="24"/>
              </w:rPr>
              <w:t>0</w:t>
            </w:r>
          </w:p>
          <w:p w:rsidR="00FA683B" w:rsidRPr="006E0B75" w:rsidRDefault="00FA683B" w:rsidP="00FA683B">
            <w:pPr>
              <w:spacing w:after="0"/>
              <w:jc w:val="right"/>
              <w:rPr>
                <w:sz w:val="24"/>
                <w:szCs w:val="24"/>
              </w:rPr>
            </w:pPr>
            <w:r>
              <w:rPr>
                <w:sz w:val="24"/>
                <w:szCs w:val="24"/>
              </w:rPr>
              <w:t>0</w:t>
            </w:r>
          </w:p>
        </w:tc>
        <w:tc>
          <w:tcPr>
            <w:tcW w:w="1242" w:type="dxa"/>
            <w:gridSpan w:val="4"/>
          </w:tcPr>
          <w:p w:rsidR="00FA683B" w:rsidRDefault="00FA683B" w:rsidP="00FA683B">
            <w:pPr>
              <w:spacing w:after="0"/>
              <w:jc w:val="right"/>
              <w:rPr>
                <w:sz w:val="24"/>
                <w:szCs w:val="24"/>
              </w:rPr>
            </w:pPr>
            <w:r>
              <w:rPr>
                <w:sz w:val="24"/>
                <w:szCs w:val="24"/>
              </w:rPr>
              <w:t>0</w:t>
            </w:r>
          </w:p>
          <w:p w:rsidR="00FA683B" w:rsidRPr="006E0B75" w:rsidRDefault="00FA683B" w:rsidP="00FA683B">
            <w:pPr>
              <w:spacing w:after="0"/>
              <w:jc w:val="right"/>
              <w:rPr>
                <w:sz w:val="24"/>
                <w:szCs w:val="24"/>
              </w:rPr>
            </w:pPr>
            <w:r>
              <w:rPr>
                <w:sz w:val="24"/>
                <w:szCs w:val="24"/>
              </w:rPr>
              <w:t>0</w:t>
            </w:r>
          </w:p>
        </w:tc>
      </w:tr>
      <w:tr w:rsidR="00FA683B" w:rsidRPr="00751C61" w:rsidTr="007F29F3">
        <w:trPr>
          <w:gridAfter w:val="1"/>
          <w:wAfter w:w="79" w:type="dxa"/>
        </w:trPr>
        <w:tc>
          <w:tcPr>
            <w:tcW w:w="4833" w:type="dxa"/>
            <w:gridSpan w:val="2"/>
          </w:tcPr>
          <w:p w:rsidR="00FA683B" w:rsidRPr="006E0B75" w:rsidRDefault="00FA683B" w:rsidP="00FA683B">
            <w:pPr>
              <w:spacing w:after="0"/>
              <w:ind w:left="315"/>
              <w:rPr>
                <w:sz w:val="24"/>
                <w:szCs w:val="24"/>
              </w:rPr>
            </w:pPr>
            <w:r w:rsidRPr="006E0B75">
              <w:rPr>
                <w:sz w:val="24"/>
                <w:szCs w:val="24"/>
              </w:rPr>
              <w:t>Amounts recycled to the Surplus or Deficit on the Provision of Services after impairment</w:t>
            </w:r>
          </w:p>
        </w:tc>
        <w:tc>
          <w:tcPr>
            <w:tcW w:w="1680" w:type="dxa"/>
          </w:tcPr>
          <w:p w:rsidR="00FA683B" w:rsidRDefault="00FA683B" w:rsidP="00FA683B">
            <w:pPr>
              <w:spacing w:after="0"/>
              <w:jc w:val="right"/>
              <w:rPr>
                <w:sz w:val="24"/>
                <w:szCs w:val="24"/>
              </w:rPr>
            </w:pPr>
          </w:p>
          <w:p w:rsidR="00FA683B" w:rsidRDefault="00FA683B" w:rsidP="00FA683B">
            <w:pPr>
              <w:spacing w:after="0"/>
              <w:jc w:val="right"/>
              <w:rPr>
                <w:sz w:val="24"/>
                <w:szCs w:val="24"/>
              </w:rPr>
            </w:pPr>
          </w:p>
          <w:p w:rsidR="00FA683B" w:rsidRPr="00751C61" w:rsidRDefault="00FA683B" w:rsidP="00FA683B">
            <w:pPr>
              <w:spacing w:after="0"/>
              <w:jc w:val="right"/>
              <w:rPr>
                <w:sz w:val="24"/>
                <w:szCs w:val="24"/>
              </w:rPr>
            </w:pPr>
            <w:r>
              <w:rPr>
                <w:sz w:val="24"/>
                <w:szCs w:val="24"/>
              </w:rPr>
              <w:t>0</w:t>
            </w:r>
          </w:p>
        </w:tc>
        <w:tc>
          <w:tcPr>
            <w:tcW w:w="1890" w:type="dxa"/>
            <w:gridSpan w:val="3"/>
          </w:tcPr>
          <w:p w:rsidR="00FA683B" w:rsidRDefault="00FA683B" w:rsidP="00FA683B">
            <w:pPr>
              <w:spacing w:after="0"/>
              <w:jc w:val="right"/>
              <w:rPr>
                <w:sz w:val="24"/>
                <w:szCs w:val="24"/>
              </w:rPr>
            </w:pPr>
          </w:p>
          <w:p w:rsidR="00FA683B" w:rsidRDefault="00FA683B" w:rsidP="00FA683B">
            <w:pPr>
              <w:spacing w:after="0"/>
              <w:jc w:val="right"/>
              <w:rPr>
                <w:sz w:val="24"/>
                <w:szCs w:val="24"/>
              </w:rPr>
            </w:pPr>
          </w:p>
          <w:p w:rsidR="00FA683B" w:rsidRPr="00751C61" w:rsidRDefault="00FA683B" w:rsidP="00FA683B">
            <w:pPr>
              <w:spacing w:after="0"/>
              <w:jc w:val="right"/>
              <w:rPr>
                <w:sz w:val="24"/>
                <w:szCs w:val="24"/>
              </w:rPr>
            </w:pPr>
            <w:r>
              <w:rPr>
                <w:sz w:val="24"/>
                <w:szCs w:val="24"/>
              </w:rPr>
              <w:t>0</w:t>
            </w:r>
          </w:p>
        </w:tc>
        <w:tc>
          <w:tcPr>
            <w:tcW w:w="1242" w:type="dxa"/>
            <w:gridSpan w:val="4"/>
          </w:tcPr>
          <w:p w:rsidR="00FA683B" w:rsidRDefault="00FA683B" w:rsidP="00FA683B">
            <w:pPr>
              <w:spacing w:after="0"/>
              <w:jc w:val="right"/>
              <w:rPr>
                <w:sz w:val="24"/>
                <w:szCs w:val="24"/>
              </w:rPr>
            </w:pPr>
          </w:p>
          <w:p w:rsidR="00FA683B" w:rsidRDefault="00FA683B" w:rsidP="00FA683B">
            <w:pPr>
              <w:spacing w:after="0"/>
              <w:jc w:val="right"/>
              <w:rPr>
                <w:sz w:val="24"/>
                <w:szCs w:val="24"/>
              </w:rPr>
            </w:pPr>
          </w:p>
          <w:p w:rsidR="00FA683B" w:rsidRPr="00751C61" w:rsidRDefault="00FA683B" w:rsidP="00FA683B">
            <w:pPr>
              <w:spacing w:after="0"/>
              <w:jc w:val="right"/>
              <w:rPr>
                <w:sz w:val="24"/>
                <w:szCs w:val="24"/>
              </w:rPr>
            </w:pPr>
            <w:r>
              <w:rPr>
                <w:sz w:val="24"/>
                <w:szCs w:val="24"/>
              </w:rPr>
              <w:t>0</w:t>
            </w:r>
          </w:p>
        </w:tc>
      </w:tr>
      <w:tr w:rsidR="00FA683B" w:rsidRPr="00D83EE8" w:rsidTr="007F29F3">
        <w:trPr>
          <w:gridAfter w:val="1"/>
          <w:wAfter w:w="79" w:type="dxa"/>
        </w:trPr>
        <w:tc>
          <w:tcPr>
            <w:tcW w:w="4833" w:type="dxa"/>
            <w:gridSpan w:val="2"/>
          </w:tcPr>
          <w:p w:rsidR="00FA683B" w:rsidRPr="00D83EE8" w:rsidRDefault="00FA683B" w:rsidP="00FA683B">
            <w:pPr>
              <w:spacing w:after="0"/>
              <w:ind w:left="315"/>
              <w:rPr>
                <w:b/>
                <w:sz w:val="24"/>
                <w:szCs w:val="24"/>
              </w:rPr>
            </w:pPr>
            <w:r w:rsidRPr="00D83EE8">
              <w:rPr>
                <w:b/>
                <w:sz w:val="24"/>
                <w:szCs w:val="24"/>
              </w:rPr>
              <w:t>Surplus/deficit arising on revaluation of financial assets in Other Comprehensive Income and Expenditure</w:t>
            </w:r>
          </w:p>
        </w:tc>
        <w:tc>
          <w:tcPr>
            <w:tcW w:w="1680" w:type="dxa"/>
            <w:tcBorders>
              <w:bottom w:val="single" w:sz="4" w:space="0" w:color="auto"/>
            </w:tcBorders>
          </w:tcPr>
          <w:p w:rsidR="00FA683B" w:rsidRDefault="00FA683B" w:rsidP="00FA683B">
            <w:pPr>
              <w:spacing w:after="0"/>
              <w:jc w:val="right"/>
              <w:rPr>
                <w:b/>
                <w:sz w:val="24"/>
                <w:szCs w:val="24"/>
              </w:rPr>
            </w:pPr>
          </w:p>
          <w:p w:rsidR="00FA683B" w:rsidRDefault="00FA683B" w:rsidP="00FA683B">
            <w:pPr>
              <w:spacing w:after="0"/>
              <w:jc w:val="right"/>
              <w:rPr>
                <w:b/>
                <w:sz w:val="24"/>
                <w:szCs w:val="24"/>
              </w:rPr>
            </w:pPr>
          </w:p>
          <w:p w:rsidR="00FA683B" w:rsidRDefault="00FA683B" w:rsidP="00FA683B">
            <w:pPr>
              <w:spacing w:after="0"/>
              <w:jc w:val="right"/>
              <w:rPr>
                <w:b/>
                <w:sz w:val="24"/>
                <w:szCs w:val="24"/>
              </w:rPr>
            </w:pPr>
          </w:p>
          <w:p w:rsidR="00FA683B" w:rsidRPr="00D83EE8" w:rsidRDefault="00FA683B" w:rsidP="00FA683B">
            <w:pPr>
              <w:spacing w:after="0"/>
              <w:jc w:val="right"/>
              <w:rPr>
                <w:b/>
                <w:sz w:val="24"/>
                <w:szCs w:val="24"/>
              </w:rPr>
            </w:pPr>
            <w:r>
              <w:rPr>
                <w:b/>
                <w:sz w:val="24"/>
                <w:szCs w:val="24"/>
              </w:rPr>
              <w:t>0</w:t>
            </w:r>
          </w:p>
        </w:tc>
        <w:tc>
          <w:tcPr>
            <w:tcW w:w="1890" w:type="dxa"/>
            <w:gridSpan w:val="3"/>
            <w:tcBorders>
              <w:bottom w:val="single" w:sz="4" w:space="0" w:color="auto"/>
            </w:tcBorders>
          </w:tcPr>
          <w:p w:rsidR="00FA683B" w:rsidRPr="00D83EE8" w:rsidRDefault="00FA683B" w:rsidP="00FA683B">
            <w:pPr>
              <w:spacing w:after="0"/>
              <w:jc w:val="right"/>
              <w:rPr>
                <w:b/>
                <w:sz w:val="24"/>
                <w:szCs w:val="24"/>
              </w:rPr>
            </w:pPr>
          </w:p>
          <w:p w:rsidR="00FA683B" w:rsidRPr="00D83EE8" w:rsidRDefault="00FA683B" w:rsidP="00FA683B">
            <w:pPr>
              <w:spacing w:after="0"/>
              <w:jc w:val="right"/>
              <w:rPr>
                <w:b/>
                <w:sz w:val="24"/>
                <w:szCs w:val="24"/>
              </w:rPr>
            </w:pPr>
          </w:p>
          <w:p w:rsidR="00FA683B" w:rsidRPr="00D83EE8" w:rsidRDefault="00FA683B" w:rsidP="00FA683B">
            <w:pPr>
              <w:spacing w:after="0"/>
              <w:jc w:val="right"/>
              <w:rPr>
                <w:b/>
                <w:sz w:val="24"/>
                <w:szCs w:val="24"/>
              </w:rPr>
            </w:pPr>
          </w:p>
          <w:p w:rsidR="00FA683B" w:rsidRPr="00D83EE8" w:rsidRDefault="00FA683B" w:rsidP="00FA683B">
            <w:pPr>
              <w:spacing w:after="0"/>
              <w:jc w:val="right"/>
              <w:rPr>
                <w:b/>
                <w:sz w:val="24"/>
                <w:szCs w:val="24"/>
              </w:rPr>
            </w:pPr>
            <w:r>
              <w:rPr>
                <w:b/>
                <w:sz w:val="24"/>
                <w:szCs w:val="24"/>
              </w:rPr>
              <w:t>0</w:t>
            </w:r>
          </w:p>
        </w:tc>
        <w:tc>
          <w:tcPr>
            <w:tcW w:w="1242" w:type="dxa"/>
            <w:gridSpan w:val="4"/>
            <w:tcBorders>
              <w:bottom w:val="single" w:sz="4" w:space="0" w:color="auto"/>
            </w:tcBorders>
          </w:tcPr>
          <w:p w:rsidR="00FA683B" w:rsidRPr="00D83EE8" w:rsidRDefault="00FA683B" w:rsidP="00FA683B">
            <w:pPr>
              <w:spacing w:after="0"/>
              <w:jc w:val="right"/>
              <w:rPr>
                <w:b/>
                <w:sz w:val="24"/>
                <w:szCs w:val="24"/>
              </w:rPr>
            </w:pPr>
          </w:p>
          <w:p w:rsidR="00FA683B" w:rsidRPr="00D83EE8" w:rsidRDefault="00FA683B" w:rsidP="00FA683B">
            <w:pPr>
              <w:spacing w:after="0"/>
              <w:jc w:val="right"/>
              <w:rPr>
                <w:b/>
                <w:sz w:val="24"/>
                <w:szCs w:val="24"/>
              </w:rPr>
            </w:pPr>
          </w:p>
          <w:p w:rsidR="00FA683B" w:rsidRPr="00D83EE8" w:rsidRDefault="00FA683B" w:rsidP="00FA683B">
            <w:pPr>
              <w:spacing w:after="0"/>
              <w:jc w:val="right"/>
              <w:rPr>
                <w:b/>
                <w:sz w:val="24"/>
                <w:szCs w:val="24"/>
              </w:rPr>
            </w:pPr>
          </w:p>
          <w:p w:rsidR="00FA683B" w:rsidRPr="00D83EE8" w:rsidRDefault="00FA683B" w:rsidP="00FA683B">
            <w:pPr>
              <w:spacing w:after="0"/>
              <w:jc w:val="right"/>
              <w:rPr>
                <w:b/>
                <w:sz w:val="24"/>
                <w:szCs w:val="24"/>
              </w:rPr>
            </w:pPr>
            <w:r>
              <w:rPr>
                <w:b/>
                <w:sz w:val="24"/>
                <w:szCs w:val="24"/>
              </w:rPr>
              <w:t>0</w:t>
            </w:r>
          </w:p>
        </w:tc>
      </w:tr>
      <w:tr w:rsidR="00FA683B" w:rsidRPr="001B5457" w:rsidTr="007F29F3">
        <w:trPr>
          <w:gridAfter w:val="1"/>
          <w:wAfter w:w="79" w:type="dxa"/>
        </w:trPr>
        <w:tc>
          <w:tcPr>
            <w:tcW w:w="4833" w:type="dxa"/>
            <w:gridSpan w:val="2"/>
          </w:tcPr>
          <w:p w:rsidR="00FA683B" w:rsidRPr="001B5457" w:rsidRDefault="00FA683B" w:rsidP="00FA683B">
            <w:pPr>
              <w:spacing w:after="0"/>
              <w:ind w:left="315"/>
              <w:rPr>
                <w:b/>
                <w:sz w:val="24"/>
                <w:szCs w:val="24"/>
              </w:rPr>
            </w:pPr>
            <w:r w:rsidRPr="001B5457">
              <w:rPr>
                <w:b/>
                <w:sz w:val="24"/>
                <w:szCs w:val="24"/>
              </w:rPr>
              <w:t xml:space="preserve">Net </w:t>
            </w:r>
            <w:r>
              <w:rPr>
                <w:b/>
                <w:sz w:val="24"/>
                <w:szCs w:val="24"/>
              </w:rPr>
              <w:t>(</w:t>
            </w:r>
            <w:r w:rsidRPr="001B5457">
              <w:rPr>
                <w:b/>
                <w:sz w:val="24"/>
                <w:szCs w:val="24"/>
              </w:rPr>
              <w:t>gain</w:t>
            </w:r>
            <w:r>
              <w:rPr>
                <w:b/>
                <w:sz w:val="24"/>
                <w:szCs w:val="24"/>
              </w:rPr>
              <w:t>)</w:t>
            </w:r>
            <w:r w:rsidRPr="001B5457">
              <w:rPr>
                <w:b/>
                <w:sz w:val="24"/>
                <w:szCs w:val="24"/>
              </w:rPr>
              <w:t xml:space="preserve"> / loss for the year</w:t>
            </w:r>
          </w:p>
        </w:tc>
        <w:tc>
          <w:tcPr>
            <w:tcW w:w="1680" w:type="dxa"/>
            <w:tcBorders>
              <w:top w:val="single" w:sz="4" w:space="0" w:color="auto"/>
              <w:bottom w:val="single" w:sz="4" w:space="0" w:color="auto"/>
            </w:tcBorders>
          </w:tcPr>
          <w:p w:rsidR="00FA683B" w:rsidRPr="001B5457" w:rsidRDefault="00FA683B" w:rsidP="00FA683B">
            <w:pPr>
              <w:spacing w:after="0"/>
              <w:jc w:val="right"/>
              <w:rPr>
                <w:b/>
                <w:sz w:val="24"/>
                <w:szCs w:val="24"/>
              </w:rPr>
            </w:pPr>
            <w:r>
              <w:rPr>
                <w:b/>
                <w:sz w:val="24"/>
                <w:szCs w:val="24"/>
              </w:rPr>
              <w:t>0</w:t>
            </w:r>
          </w:p>
        </w:tc>
        <w:tc>
          <w:tcPr>
            <w:tcW w:w="1890" w:type="dxa"/>
            <w:gridSpan w:val="3"/>
            <w:tcBorders>
              <w:top w:val="single" w:sz="4" w:space="0" w:color="auto"/>
              <w:bottom w:val="single" w:sz="4" w:space="0" w:color="auto"/>
            </w:tcBorders>
          </w:tcPr>
          <w:p w:rsidR="00FA683B" w:rsidRPr="001B5457" w:rsidRDefault="00FA683B" w:rsidP="00FA683B">
            <w:pPr>
              <w:spacing w:after="0"/>
              <w:jc w:val="right"/>
              <w:rPr>
                <w:b/>
                <w:sz w:val="24"/>
                <w:szCs w:val="24"/>
              </w:rPr>
            </w:pPr>
            <w:r>
              <w:rPr>
                <w:b/>
                <w:sz w:val="24"/>
                <w:szCs w:val="24"/>
              </w:rPr>
              <w:t>(112)</w:t>
            </w:r>
          </w:p>
        </w:tc>
        <w:tc>
          <w:tcPr>
            <w:tcW w:w="1242" w:type="dxa"/>
            <w:gridSpan w:val="4"/>
            <w:tcBorders>
              <w:top w:val="single" w:sz="4" w:space="0" w:color="auto"/>
              <w:bottom w:val="single" w:sz="4" w:space="0" w:color="auto"/>
            </w:tcBorders>
          </w:tcPr>
          <w:p w:rsidR="00FA683B" w:rsidRPr="001B5457" w:rsidRDefault="00FA683B" w:rsidP="00FA683B">
            <w:pPr>
              <w:spacing w:after="0"/>
              <w:jc w:val="right"/>
              <w:rPr>
                <w:b/>
                <w:sz w:val="24"/>
                <w:szCs w:val="24"/>
              </w:rPr>
            </w:pPr>
            <w:r>
              <w:rPr>
                <w:b/>
                <w:sz w:val="24"/>
                <w:szCs w:val="24"/>
              </w:rPr>
              <w:t>(112)</w:t>
            </w:r>
          </w:p>
        </w:tc>
      </w:tr>
    </w:tbl>
    <w:p w:rsidR="000638E2" w:rsidRDefault="000638E2" w:rsidP="00C45FD3">
      <w:pPr>
        <w:ind w:left="630" w:hanging="315"/>
        <w:jc w:val="both"/>
        <w:rPr>
          <w:sz w:val="24"/>
          <w:szCs w:val="24"/>
        </w:rPr>
      </w:pPr>
    </w:p>
    <w:p w:rsidR="00A50474" w:rsidRDefault="00A50474" w:rsidP="00A50474">
      <w:pPr>
        <w:ind w:left="630"/>
        <w:jc w:val="both"/>
        <w:rPr>
          <w:sz w:val="24"/>
          <w:szCs w:val="24"/>
        </w:rPr>
      </w:pPr>
      <w:r>
        <w:rPr>
          <w:sz w:val="24"/>
          <w:szCs w:val="24"/>
        </w:rPr>
        <w:t>There is no substantial difference between the carrying amount of financial assets and liabilities and their fai</w:t>
      </w:r>
      <w:r w:rsidR="00435CAE">
        <w:rPr>
          <w:sz w:val="24"/>
          <w:szCs w:val="24"/>
        </w:rPr>
        <w:t>r value at 31 March 2020</w:t>
      </w:r>
      <w:r>
        <w:rPr>
          <w:sz w:val="24"/>
          <w:szCs w:val="24"/>
        </w:rPr>
        <w:t>, mainly due to their short term nature. The fair value of trade and other receivables is taken to be the invoiced or billed amount.</w:t>
      </w:r>
    </w:p>
    <w:p w:rsidR="00194EC0" w:rsidRPr="00751C61" w:rsidRDefault="00194EC0" w:rsidP="00194EC0">
      <w:pPr>
        <w:pStyle w:val="ExampleSub"/>
        <w:ind w:hanging="567"/>
        <w:rPr>
          <w:rFonts w:ascii="Arial" w:hAnsi="Arial" w:cs="Arial"/>
          <w:bCs w:val="0"/>
          <w:color w:val="000000"/>
          <w:sz w:val="24"/>
          <w:szCs w:val="24"/>
        </w:rPr>
      </w:pPr>
      <w:r w:rsidRPr="00751C61">
        <w:rPr>
          <w:rFonts w:ascii="Arial" w:hAnsi="Arial" w:cs="Arial"/>
          <w:bCs w:val="0"/>
          <w:color w:val="000000"/>
          <w:sz w:val="24"/>
          <w:szCs w:val="24"/>
        </w:rPr>
        <w:t>3</w:t>
      </w:r>
      <w:r w:rsidR="00FF3B80">
        <w:rPr>
          <w:rFonts w:ascii="Arial" w:hAnsi="Arial" w:cs="Arial"/>
          <w:bCs w:val="0"/>
          <w:color w:val="000000"/>
          <w:sz w:val="24"/>
          <w:szCs w:val="24"/>
        </w:rPr>
        <w:t>2</w:t>
      </w:r>
      <w:r w:rsidRPr="00751C61">
        <w:rPr>
          <w:rFonts w:ascii="Arial" w:hAnsi="Arial" w:cs="Arial"/>
          <w:bCs w:val="0"/>
          <w:color w:val="000000"/>
          <w:sz w:val="24"/>
          <w:szCs w:val="24"/>
        </w:rPr>
        <w:t>.</w:t>
      </w:r>
      <w:r w:rsidRPr="00751C61">
        <w:rPr>
          <w:rFonts w:ascii="Arial" w:hAnsi="Arial" w:cs="Arial"/>
          <w:bCs w:val="0"/>
          <w:color w:val="000000"/>
          <w:sz w:val="24"/>
          <w:szCs w:val="24"/>
        </w:rPr>
        <w:tab/>
        <w:t>Members’ Allowances</w:t>
      </w:r>
    </w:p>
    <w:p w:rsidR="00E05698" w:rsidRDefault="00194EC0" w:rsidP="00E05698">
      <w:pPr>
        <w:ind w:left="525"/>
        <w:jc w:val="both"/>
        <w:rPr>
          <w:rFonts w:cs="Arial"/>
          <w:bCs/>
          <w:sz w:val="24"/>
          <w:szCs w:val="24"/>
        </w:rPr>
      </w:pPr>
      <w:r w:rsidRPr="00751C61">
        <w:rPr>
          <w:rFonts w:cs="Arial"/>
          <w:bCs/>
          <w:sz w:val="24"/>
          <w:szCs w:val="24"/>
        </w:rPr>
        <w:t>The scheme in operation is based upon the Local Authorities (Members</w:t>
      </w:r>
      <w:r w:rsidR="004C07FE">
        <w:rPr>
          <w:rFonts w:cs="Arial"/>
          <w:bCs/>
          <w:sz w:val="24"/>
          <w:szCs w:val="24"/>
        </w:rPr>
        <w:t>’</w:t>
      </w:r>
      <w:r w:rsidRPr="00751C61">
        <w:rPr>
          <w:rFonts w:cs="Arial"/>
          <w:bCs/>
          <w:sz w:val="24"/>
          <w:szCs w:val="24"/>
        </w:rPr>
        <w:t xml:space="preserve"> allowances) (</w:t>
      </w:r>
      <w:smartTag w:uri="urn:schemas-microsoft-com:office:smarttags" w:element="country-region">
        <w:smartTag w:uri="urn:schemas-microsoft-com:office:smarttags" w:element="place">
          <w:r w:rsidRPr="00751C61">
            <w:rPr>
              <w:rFonts w:cs="Arial"/>
              <w:bCs/>
              <w:sz w:val="24"/>
              <w:szCs w:val="24"/>
            </w:rPr>
            <w:t>E</w:t>
          </w:r>
          <w:r w:rsidR="00553B46">
            <w:rPr>
              <w:rFonts w:cs="Arial"/>
              <w:bCs/>
              <w:sz w:val="24"/>
              <w:szCs w:val="24"/>
            </w:rPr>
            <w:t>ngland</w:t>
          </w:r>
        </w:smartTag>
      </w:smartTag>
      <w:r w:rsidRPr="00751C61">
        <w:rPr>
          <w:rFonts w:cs="Arial"/>
          <w:bCs/>
          <w:sz w:val="24"/>
          <w:szCs w:val="24"/>
        </w:rPr>
        <w:t>) Regu</w:t>
      </w:r>
      <w:r w:rsidR="002C389A" w:rsidRPr="00751C61">
        <w:rPr>
          <w:rFonts w:cs="Arial"/>
          <w:bCs/>
          <w:sz w:val="24"/>
          <w:szCs w:val="24"/>
        </w:rPr>
        <w:t>l</w:t>
      </w:r>
      <w:r w:rsidRPr="00751C61">
        <w:rPr>
          <w:rFonts w:cs="Arial"/>
          <w:bCs/>
          <w:sz w:val="24"/>
          <w:szCs w:val="24"/>
        </w:rPr>
        <w:t xml:space="preserve">ations 2003.  </w:t>
      </w:r>
      <w:r w:rsidR="002C389A" w:rsidRPr="00751C61">
        <w:rPr>
          <w:rFonts w:cs="Arial"/>
          <w:bCs/>
          <w:sz w:val="24"/>
          <w:szCs w:val="24"/>
        </w:rPr>
        <w:t>T</w:t>
      </w:r>
      <w:r w:rsidRPr="00751C61">
        <w:rPr>
          <w:rFonts w:cs="Arial"/>
          <w:bCs/>
          <w:sz w:val="24"/>
          <w:szCs w:val="24"/>
        </w:rPr>
        <w:t>he total allowances paid in 201</w:t>
      </w:r>
      <w:r w:rsidR="00EE6F50">
        <w:rPr>
          <w:rFonts w:cs="Arial"/>
          <w:bCs/>
          <w:sz w:val="24"/>
          <w:szCs w:val="24"/>
        </w:rPr>
        <w:t>9/20</w:t>
      </w:r>
      <w:r w:rsidRPr="00751C61">
        <w:rPr>
          <w:rFonts w:cs="Arial"/>
          <w:bCs/>
          <w:sz w:val="24"/>
          <w:szCs w:val="24"/>
        </w:rPr>
        <w:t xml:space="preserve"> (including travel and subsistence) amounts to £</w:t>
      </w:r>
      <w:r w:rsidR="003103E4">
        <w:rPr>
          <w:rFonts w:cs="Arial"/>
          <w:bCs/>
          <w:sz w:val="24"/>
          <w:szCs w:val="24"/>
        </w:rPr>
        <w:t>390,278</w:t>
      </w:r>
      <w:r w:rsidRPr="00751C61">
        <w:rPr>
          <w:rFonts w:cs="Arial"/>
          <w:bCs/>
          <w:sz w:val="24"/>
          <w:szCs w:val="24"/>
        </w:rPr>
        <w:t xml:space="preserve"> (20</w:t>
      </w:r>
      <w:r w:rsidR="00757CCD">
        <w:rPr>
          <w:rFonts w:cs="Arial"/>
          <w:bCs/>
          <w:sz w:val="24"/>
          <w:szCs w:val="24"/>
        </w:rPr>
        <w:t>1</w:t>
      </w:r>
      <w:r w:rsidR="00EE6F50">
        <w:rPr>
          <w:rFonts w:cs="Arial"/>
          <w:bCs/>
          <w:sz w:val="24"/>
          <w:szCs w:val="24"/>
        </w:rPr>
        <w:t>8</w:t>
      </w:r>
      <w:r w:rsidRPr="00751C61">
        <w:rPr>
          <w:rFonts w:cs="Arial"/>
          <w:bCs/>
          <w:sz w:val="24"/>
          <w:szCs w:val="24"/>
        </w:rPr>
        <w:t>/1</w:t>
      </w:r>
      <w:r w:rsidR="00EE6F50">
        <w:rPr>
          <w:rFonts w:cs="Arial"/>
          <w:bCs/>
          <w:sz w:val="24"/>
          <w:szCs w:val="24"/>
        </w:rPr>
        <w:t>9</w:t>
      </w:r>
      <w:r w:rsidR="00757CCD">
        <w:rPr>
          <w:rFonts w:cs="Arial"/>
          <w:bCs/>
          <w:sz w:val="24"/>
          <w:szCs w:val="24"/>
        </w:rPr>
        <w:t xml:space="preserve"> £</w:t>
      </w:r>
      <w:r w:rsidR="00CB74A5">
        <w:rPr>
          <w:rFonts w:cs="Arial"/>
          <w:bCs/>
          <w:sz w:val="24"/>
          <w:szCs w:val="24"/>
        </w:rPr>
        <w:t>3</w:t>
      </w:r>
      <w:r w:rsidR="00EE6F50">
        <w:rPr>
          <w:rFonts w:cs="Arial"/>
          <w:bCs/>
          <w:sz w:val="24"/>
          <w:szCs w:val="24"/>
        </w:rPr>
        <w:t>73</w:t>
      </w:r>
      <w:r w:rsidR="00757CCD">
        <w:rPr>
          <w:rFonts w:cs="Arial"/>
          <w:bCs/>
          <w:sz w:val="24"/>
          <w:szCs w:val="24"/>
        </w:rPr>
        <w:t>,</w:t>
      </w:r>
      <w:r w:rsidR="00EE6F50">
        <w:rPr>
          <w:rFonts w:cs="Arial"/>
          <w:bCs/>
          <w:sz w:val="24"/>
          <w:szCs w:val="24"/>
        </w:rPr>
        <w:t>892</w:t>
      </w:r>
      <w:r w:rsidRPr="00751C61">
        <w:rPr>
          <w:rFonts w:cs="Arial"/>
          <w:bCs/>
          <w:sz w:val="24"/>
          <w:szCs w:val="24"/>
        </w:rPr>
        <w:t xml:space="preserve">).  Further details on members’ allowances can be obtained from the payroll section within the </w:t>
      </w:r>
      <w:r w:rsidR="005E6E0F">
        <w:rPr>
          <w:rFonts w:cs="Arial"/>
          <w:bCs/>
          <w:sz w:val="24"/>
          <w:szCs w:val="24"/>
        </w:rPr>
        <w:t>Finance</w:t>
      </w:r>
      <w:r w:rsidRPr="00751C61">
        <w:rPr>
          <w:rFonts w:cs="Arial"/>
          <w:bCs/>
          <w:sz w:val="24"/>
          <w:szCs w:val="24"/>
        </w:rPr>
        <w:t xml:space="preserve"> department</w:t>
      </w:r>
      <w:r w:rsidR="002C389A" w:rsidRPr="00751C61">
        <w:rPr>
          <w:rFonts w:cs="Arial"/>
          <w:bCs/>
          <w:sz w:val="24"/>
          <w:szCs w:val="24"/>
        </w:rPr>
        <w:t>.</w:t>
      </w:r>
    </w:p>
    <w:p w:rsidR="00E12CC9" w:rsidRDefault="00E12CC9" w:rsidP="00E05698">
      <w:pPr>
        <w:ind w:left="525"/>
        <w:jc w:val="both"/>
        <w:rPr>
          <w:rFonts w:cs="Arial"/>
          <w:bCs/>
          <w:sz w:val="24"/>
          <w:szCs w:val="24"/>
        </w:rPr>
      </w:pPr>
    </w:p>
    <w:p w:rsidR="002E3096" w:rsidRDefault="00E05698" w:rsidP="00262889">
      <w:pPr>
        <w:ind w:left="525" w:hanging="525"/>
        <w:rPr>
          <w:rFonts w:eastAsia="Times New Roman" w:cs="Arial"/>
          <w:b/>
          <w:bCs/>
          <w:color w:val="auto"/>
          <w:sz w:val="20"/>
          <w:szCs w:val="20"/>
          <w:lang w:val="en-US"/>
        </w:rPr>
      </w:pPr>
      <w:r w:rsidRPr="00E05698">
        <w:rPr>
          <w:b/>
          <w:sz w:val="24"/>
          <w:szCs w:val="24"/>
        </w:rPr>
        <w:t>3</w:t>
      </w:r>
      <w:r w:rsidR="00FF3B80">
        <w:rPr>
          <w:b/>
          <w:sz w:val="24"/>
          <w:szCs w:val="24"/>
        </w:rPr>
        <w:t>3</w:t>
      </w:r>
      <w:r w:rsidRPr="00E05698">
        <w:rPr>
          <w:b/>
          <w:sz w:val="24"/>
          <w:szCs w:val="24"/>
        </w:rPr>
        <w:t>.</w:t>
      </w:r>
      <w:r w:rsidRPr="00E05698">
        <w:rPr>
          <w:b/>
          <w:sz w:val="24"/>
          <w:szCs w:val="24"/>
        </w:rPr>
        <w:tab/>
        <w:t>Officers’ Remuneration / Exit Packages &amp; Termination Benefits</w:t>
      </w:r>
      <w:r w:rsidRPr="00E05698">
        <w:rPr>
          <w:rFonts w:eastAsia="Times New Roman" w:cs="Arial"/>
          <w:b/>
          <w:bCs/>
          <w:color w:val="auto"/>
          <w:sz w:val="20"/>
          <w:szCs w:val="20"/>
          <w:lang w:val="en-US"/>
        </w:rPr>
        <w:tab/>
      </w:r>
    </w:p>
    <w:p w:rsidR="004D2D25" w:rsidRPr="00E05698" w:rsidRDefault="004D2D25" w:rsidP="004D2D25">
      <w:pPr>
        <w:ind w:left="525"/>
        <w:rPr>
          <w:rFonts w:eastAsia="Times New Roman" w:cs="Arial"/>
          <w:color w:val="auto"/>
          <w:sz w:val="20"/>
          <w:szCs w:val="20"/>
          <w:lang w:val="en-US"/>
        </w:rPr>
      </w:pPr>
      <w:r w:rsidRPr="00E05698">
        <w:rPr>
          <w:rFonts w:eastAsia="Times New Roman" w:cs="Arial"/>
          <w:color w:val="auto"/>
          <w:sz w:val="20"/>
          <w:szCs w:val="20"/>
          <w:lang w:val="en-US"/>
        </w:rPr>
        <w:t>The number of employees whose remuneration, excluding employer’s pension contributions, was £50,000 or more in bands of £5,000 (including senior officers listed below) were:</w:t>
      </w:r>
    </w:p>
    <w:tbl>
      <w:tblPr>
        <w:tblW w:w="9813" w:type="dxa"/>
        <w:tblLayout w:type="fixed"/>
        <w:tblLook w:val="01E0" w:firstRow="1" w:lastRow="1" w:firstColumn="1" w:lastColumn="1" w:noHBand="0" w:noVBand="0"/>
      </w:tblPr>
      <w:tblGrid>
        <w:gridCol w:w="2703"/>
        <w:gridCol w:w="1137"/>
        <w:gridCol w:w="1138"/>
        <w:gridCol w:w="2702"/>
        <w:gridCol w:w="1137"/>
        <w:gridCol w:w="996"/>
      </w:tblGrid>
      <w:tr w:rsidR="004D2D25" w:rsidRPr="00E05698" w:rsidTr="00E3325B">
        <w:trPr>
          <w:trHeight w:val="751"/>
        </w:trPr>
        <w:tc>
          <w:tcPr>
            <w:tcW w:w="2703" w:type="dxa"/>
          </w:tcPr>
          <w:p w:rsidR="004D2D25" w:rsidRPr="00E05698" w:rsidRDefault="004D2D25" w:rsidP="00E3325B">
            <w:pPr>
              <w:ind w:left="525"/>
              <w:rPr>
                <w:b/>
                <w:sz w:val="20"/>
                <w:szCs w:val="20"/>
              </w:rPr>
            </w:pPr>
            <w:r w:rsidRPr="00E05698">
              <w:rPr>
                <w:b/>
                <w:sz w:val="20"/>
                <w:szCs w:val="20"/>
              </w:rPr>
              <w:t>Remuneration Band</w:t>
            </w:r>
          </w:p>
        </w:tc>
        <w:tc>
          <w:tcPr>
            <w:tcW w:w="2275" w:type="dxa"/>
            <w:gridSpan w:val="2"/>
          </w:tcPr>
          <w:p w:rsidR="004D2D25" w:rsidRPr="00E05698" w:rsidRDefault="004D2D25" w:rsidP="00E3325B">
            <w:pPr>
              <w:jc w:val="center"/>
              <w:rPr>
                <w:b/>
                <w:sz w:val="20"/>
                <w:szCs w:val="20"/>
              </w:rPr>
            </w:pPr>
            <w:r w:rsidRPr="00E05698">
              <w:rPr>
                <w:b/>
                <w:sz w:val="20"/>
                <w:szCs w:val="20"/>
              </w:rPr>
              <w:t>Number of employees</w:t>
            </w:r>
          </w:p>
        </w:tc>
        <w:tc>
          <w:tcPr>
            <w:tcW w:w="2702" w:type="dxa"/>
          </w:tcPr>
          <w:p w:rsidR="004D2D25" w:rsidRPr="00E05698" w:rsidRDefault="004D2D25" w:rsidP="00E3325B">
            <w:pPr>
              <w:ind w:left="522"/>
              <w:rPr>
                <w:b/>
                <w:sz w:val="20"/>
                <w:szCs w:val="20"/>
              </w:rPr>
            </w:pPr>
            <w:r w:rsidRPr="00E05698">
              <w:rPr>
                <w:b/>
                <w:sz w:val="20"/>
                <w:szCs w:val="20"/>
              </w:rPr>
              <w:t>Remuneration Band</w:t>
            </w:r>
          </w:p>
        </w:tc>
        <w:tc>
          <w:tcPr>
            <w:tcW w:w="2133" w:type="dxa"/>
            <w:gridSpan w:val="2"/>
          </w:tcPr>
          <w:p w:rsidR="004D2D25" w:rsidRPr="00E05698" w:rsidRDefault="004D2D25" w:rsidP="00E3325B">
            <w:pPr>
              <w:jc w:val="center"/>
              <w:rPr>
                <w:b/>
                <w:sz w:val="20"/>
                <w:szCs w:val="20"/>
              </w:rPr>
            </w:pPr>
            <w:r w:rsidRPr="00E05698">
              <w:rPr>
                <w:b/>
                <w:sz w:val="20"/>
                <w:szCs w:val="20"/>
              </w:rPr>
              <w:t>Number of employees</w:t>
            </w:r>
          </w:p>
        </w:tc>
      </w:tr>
      <w:tr w:rsidR="004D2D25" w:rsidRPr="00E05698" w:rsidTr="00E3325B">
        <w:trPr>
          <w:trHeight w:val="461"/>
        </w:trPr>
        <w:tc>
          <w:tcPr>
            <w:tcW w:w="2703" w:type="dxa"/>
          </w:tcPr>
          <w:p w:rsidR="004D2D25" w:rsidRPr="00E05698" w:rsidRDefault="004D2D25" w:rsidP="00E3325B">
            <w:pPr>
              <w:spacing w:after="0"/>
              <w:rPr>
                <w:sz w:val="20"/>
                <w:szCs w:val="20"/>
              </w:rPr>
            </w:pPr>
          </w:p>
        </w:tc>
        <w:tc>
          <w:tcPr>
            <w:tcW w:w="1137" w:type="dxa"/>
          </w:tcPr>
          <w:p w:rsidR="004D2D25" w:rsidRPr="00E05698" w:rsidRDefault="004D2D25" w:rsidP="00E3325B">
            <w:pPr>
              <w:spacing w:after="0"/>
              <w:jc w:val="center"/>
              <w:rPr>
                <w:b/>
                <w:sz w:val="20"/>
                <w:szCs w:val="20"/>
              </w:rPr>
            </w:pPr>
            <w:r w:rsidRPr="00E05698">
              <w:rPr>
                <w:b/>
                <w:sz w:val="20"/>
                <w:szCs w:val="20"/>
              </w:rPr>
              <w:t>201</w:t>
            </w:r>
            <w:r w:rsidR="00435CAE">
              <w:rPr>
                <w:b/>
                <w:sz w:val="20"/>
                <w:szCs w:val="20"/>
              </w:rPr>
              <w:t>8</w:t>
            </w:r>
            <w:r w:rsidRPr="00E05698">
              <w:rPr>
                <w:b/>
                <w:sz w:val="20"/>
                <w:szCs w:val="20"/>
              </w:rPr>
              <w:t>/1</w:t>
            </w:r>
            <w:r w:rsidR="00435CAE">
              <w:rPr>
                <w:b/>
                <w:sz w:val="20"/>
                <w:szCs w:val="20"/>
              </w:rPr>
              <w:t>9</w:t>
            </w:r>
          </w:p>
        </w:tc>
        <w:tc>
          <w:tcPr>
            <w:tcW w:w="1138" w:type="dxa"/>
          </w:tcPr>
          <w:p w:rsidR="004D2D25" w:rsidRPr="00E05698" w:rsidRDefault="004D2D25" w:rsidP="00E3325B">
            <w:pPr>
              <w:spacing w:after="0"/>
              <w:jc w:val="center"/>
              <w:rPr>
                <w:b/>
                <w:sz w:val="20"/>
                <w:szCs w:val="20"/>
              </w:rPr>
            </w:pPr>
            <w:r w:rsidRPr="00E05698">
              <w:rPr>
                <w:b/>
                <w:sz w:val="20"/>
                <w:szCs w:val="20"/>
              </w:rPr>
              <w:t>201</w:t>
            </w:r>
            <w:r w:rsidR="00435CAE">
              <w:rPr>
                <w:b/>
                <w:sz w:val="20"/>
                <w:szCs w:val="20"/>
              </w:rPr>
              <w:t>9/20</w:t>
            </w:r>
          </w:p>
        </w:tc>
        <w:tc>
          <w:tcPr>
            <w:tcW w:w="2702" w:type="dxa"/>
          </w:tcPr>
          <w:p w:rsidR="004D2D25" w:rsidRPr="00E05698" w:rsidRDefault="004D2D25" w:rsidP="00E3325B">
            <w:pPr>
              <w:jc w:val="center"/>
              <w:rPr>
                <w:b/>
                <w:sz w:val="20"/>
                <w:szCs w:val="20"/>
              </w:rPr>
            </w:pPr>
          </w:p>
        </w:tc>
        <w:tc>
          <w:tcPr>
            <w:tcW w:w="1137" w:type="dxa"/>
          </w:tcPr>
          <w:p w:rsidR="004D2D25" w:rsidRPr="00E05698" w:rsidRDefault="004D2D25" w:rsidP="00E3325B">
            <w:pPr>
              <w:jc w:val="center"/>
              <w:rPr>
                <w:b/>
                <w:sz w:val="20"/>
                <w:szCs w:val="20"/>
              </w:rPr>
            </w:pPr>
            <w:r w:rsidRPr="00E05698">
              <w:rPr>
                <w:b/>
                <w:sz w:val="20"/>
                <w:szCs w:val="20"/>
              </w:rPr>
              <w:t>201</w:t>
            </w:r>
            <w:r w:rsidR="00435CAE">
              <w:rPr>
                <w:b/>
                <w:sz w:val="20"/>
                <w:szCs w:val="20"/>
              </w:rPr>
              <w:t>8</w:t>
            </w:r>
            <w:r w:rsidRPr="00E05698">
              <w:rPr>
                <w:b/>
                <w:sz w:val="20"/>
                <w:szCs w:val="20"/>
              </w:rPr>
              <w:t>/1</w:t>
            </w:r>
            <w:r w:rsidR="00435CAE">
              <w:rPr>
                <w:b/>
                <w:sz w:val="20"/>
                <w:szCs w:val="20"/>
              </w:rPr>
              <w:t>9</w:t>
            </w:r>
          </w:p>
        </w:tc>
        <w:tc>
          <w:tcPr>
            <w:tcW w:w="996" w:type="dxa"/>
          </w:tcPr>
          <w:p w:rsidR="004D2D25" w:rsidRPr="00E05698" w:rsidRDefault="004D2D25" w:rsidP="00E3325B">
            <w:pPr>
              <w:jc w:val="center"/>
              <w:rPr>
                <w:b/>
                <w:sz w:val="20"/>
                <w:szCs w:val="20"/>
              </w:rPr>
            </w:pPr>
            <w:r w:rsidRPr="00E05698">
              <w:rPr>
                <w:b/>
                <w:sz w:val="20"/>
                <w:szCs w:val="20"/>
              </w:rPr>
              <w:t>201</w:t>
            </w:r>
            <w:r w:rsidR="00435CAE">
              <w:rPr>
                <w:b/>
                <w:sz w:val="20"/>
                <w:szCs w:val="20"/>
              </w:rPr>
              <w:t>9/20</w:t>
            </w:r>
          </w:p>
        </w:tc>
      </w:tr>
      <w:tr w:rsidR="00435CAE" w:rsidRPr="00E05698" w:rsidTr="00E3325B">
        <w:trPr>
          <w:trHeight w:val="206"/>
        </w:trPr>
        <w:tc>
          <w:tcPr>
            <w:tcW w:w="2703" w:type="dxa"/>
          </w:tcPr>
          <w:p w:rsidR="00435CAE" w:rsidRPr="00E05698" w:rsidRDefault="00435CAE" w:rsidP="00435CAE">
            <w:pPr>
              <w:spacing w:after="0" w:line="240" w:lineRule="auto"/>
              <w:ind w:left="527"/>
              <w:rPr>
                <w:sz w:val="20"/>
                <w:szCs w:val="20"/>
              </w:rPr>
            </w:pPr>
            <w:r w:rsidRPr="00E05698">
              <w:rPr>
                <w:sz w:val="20"/>
                <w:szCs w:val="20"/>
              </w:rPr>
              <w:t>£50,000 - £54,999</w:t>
            </w:r>
          </w:p>
        </w:tc>
        <w:tc>
          <w:tcPr>
            <w:tcW w:w="1137" w:type="dxa"/>
          </w:tcPr>
          <w:p w:rsidR="00435CAE" w:rsidRPr="00E05698" w:rsidRDefault="00435CAE" w:rsidP="00435CAE">
            <w:pPr>
              <w:tabs>
                <w:tab w:val="left" w:pos="180"/>
                <w:tab w:val="center" w:pos="1985"/>
                <w:tab w:val="left" w:pos="4860"/>
                <w:tab w:val="center" w:pos="7938"/>
              </w:tabs>
              <w:spacing w:after="0" w:line="240" w:lineRule="auto"/>
              <w:ind w:left="527" w:right="57"/>
              <w:jc w:val="center"/>
              <w:rPr>
                <w:rFonts w:eastAsia="Times New Roman"/>
                <w:color w:val="auto"/>
                <w:sz w:val="20"/>
                <w:szCs w:val="20"/>
                <w:lang w:eastAsia="en-GB"/>
              </w:rPr>
            </w:pPr>
            <w:r>
              <w:rPr>
                <w:rFonts w:eastAsia="Times New Roman"/>
                <w:color w:val="auto"/>
                <w:sz w:val="20"/>
                <w:szCs w:val="20"/>
                <w:lang w:eastAsia="en-GB"/>
              </w:rPr>
              <w:t>3</w:t>
            </w:r>
          </w:p>
        </w:tc>
        <w:tc>
          <w:tcPr>
            <w:tcW w:w="1138" w:type="dxa"/>
          </w:tcPr>
          <w:p w:rsidR="00435CAE" w:rsidRPr="00E05698" w:rsidRDefault="001B25AF" w:rsidP="00435CAE">
            <w:pPr>
              <w:tabs>
                <w:tab w:val="left" w:pos="180"/>
                <w:tab w:val="center" w:pos="1985"/>
                <w:tab w:val="left" w:pos="4860"/>
                <w:tab w:val="center" w:pos="7938"/>
              </w:tabs>
              <w:spacing w:after="0" w:line="240" w:lineRule="auto"/>
              <w:ind w:left="527" w:right="57"/>
              <w:jc w:val="center"/>
              <w:rPr>
                <w:rFonts w:eastAsia="Times New Roman"/>
                <w:color w:val="auto"/>
                <w:sz w:val="20"/>
                <w:szCs w:val="20"/>
                <w:lang w:eastAsia="en-GB"/>
              </w:rPr>
            </w:pPr>
            <w:r>
              <w:rPr>
                <w:rFonts w:eastAsia="Times New Roman"/>
                <w:color w:val="auto"/>
                <w:sz w:val="20"/>
                <w:szCs w:val="20"/>
                <w:lang w:eastAsia="en-GB"/>
              </w:rPr>
              <w:t>4</w:t>
            </w:r>
          </w:p>
        </w:tc>
        <w:tc>
          <w:tcPr>
            <w:tcW w:w="2702" w:type="dxa"/>
          </w:tcPr>
          <w:p w:rsidR="00435CAE" w:rsidRPr="00E05698" w:rsidRDefault="00435CAE" w:rsidP="00435CAE">
            <w:pPr>
              <w:spacing w:after="0" w:line="240" w:lineRule="auto"/>
              <w:jc w:val="center"/>
              <w:rPr>
                <w:sz w:val="20"/>
                <w:szCs w:val="20"/>
              </w:rPr>
            </w:pPr>
            <w:r w:rsidRPr="00E05698">
              <w:rPr>
                <w:sz w:val="20"/>
                <w:szCs w:val="20"/>
              </w:rPr>
              <w:t xml:space="preserve">       £130,000 - £134,999</w:t>
            </w:r>
          </w:p>
        </w:tc>
        <w:tc>
          <w:tcPr>
            <w:tcW w:w="1137" w:type="dxa"/>
          </w:tcPr>
          <w:p w:rsidR="00435CAE" w:rsidRPr="00E05698" w:rsidRDefault="00435CAE" w:rsidP="00435CAE">
            <w:pPr>
              <w:tabs>
                <w:tab w:val="left" w:pos="266"/>
                <w:tab w:val="center" w:pos="1985"/>
                <w:tab w:val="left" w:pos="4860"/>
                <w:tab w:val="center" w:pos="7938"/>
              </w:tabs>
              <w:spacing w:after="0" w:line="240" w:lineRule="auto"/>
              <w:ind w:left="527" w:right="57"/>
              <w:jc w:val="center"/>
              <w:rPr>
                <w:rFonts w:eastAsia="Times New Roman"/>
                <w:color w:val="auto"/>
                <w:sz w:val="20"/>
                <w:szCs w:val="20"/>
                <w:lang w:eastAsia="en-GB"/>
              </w:rPr>
            </w:pPr>
            <w:r>
              <w:rPr>
                <w:rFonts w:eastAsia="Times New Roman"/>
                <w:color w:val="auto"/>
                <w:sz w:val="20"/>
                <w:szCs w:val="20"/>
                <w:lang w:eastAsia="en-GB"/>
              </w:rPr>
              <w:t>1</w:t>
            </w:r>
          </w:p>
        </w:tc>
        <w:tc>
          <w:tcPr>
            <w:tcW w:w="996" w:type="dxa"/>
          </w:tcPr>
          <w:p w:rsidR="00435CAE" w:rsidRPr="00E05698" w:rsidRDefault="001B25AF" w:rsidP="00435CAE">
            <w:pPr>
              <w:tabs>
                <w:tab w:val="left" w:pos="266"/>
                <w:tab w:val="center" w:pos="1985"/>
                <w:tab w:val="left" w:pos="4860"/>
                <w:tab w:val="center" w:pos="7938"/>
              </w:tabs>
              <w:spacing w:after="0" w:line="240" w:lineRule="auto"/>
              <w:ind w:left="527" w:right="57"/>
              <w:jc w:val="center"/>
              <w:rPr>
                <w:rFonts w:eastAsia="Times New Roman"/>
                <w:color w:val="auto"/>
                <w:sz w:val="20"/>
                <w:szCs w:val="20"/>
                <w:lang w:eastAsia="en-GB"/>
              </w:rPr>
            </w:pPr>
            <w:r>
              <w:rPr>
                <w:rFonts w:eastAsia="Times New Roman"/>
                <w:color w:val="auto"/>
                <w:sz w:val="20"/>
                <w:szCs w:val="20"/>
                <w:lang w:eastAsia="en-GB"/>
              </w:rPr>
              <w:t>1</w:t>
            </w:r>
          </w:p>
        </w:tc>
      </w:tr>
      <w:tr w:rsidR="00435CAE" w:rsidRPr="00E05698" w:rsidTr="00E3325B">
        <w:trPr>
          <w:trHeight w:val="221"/>
        </w:trPr>
        <w:tc>
          <w:tcPr>
            <w:tcW w:w="2703" w:type="dxa"/>
          </w:tcPr>
          <w:p w:rsidR="00435CAE" w:rsidRPr="00E05698" w:rsidRDefault="00435CAE" w:rsidP="00435CAE">
            <w:pPr>
              <w:spacing w:after="0" w:line="240" w:lineRule="auto"/>
              <w:ind w:left="527"/>
              <w:rPr>
                <w:sz w:val="20"/>
                <w:szCs w:val="20"/>
              </w:rPr>
            </w:pPr>
            <w:r w:rsidRPr="00E05698">
              <w:rPr>
                <w:sz w:val="20"/>
                <w:szCs w:val="20"/>
              </w:rPr>
              <w:t>£55,000 - £59,999</w:t>
            </w:r>
          </w:p>
        </w:tc>
        <w:tc>
          <w:tcPr>
            <w:tcW w:w="1137" w:type="dxa"/>
          </w:tcPr>
          <w:p w:rsidR="00435CAE" w:rsidRPr="00E05698" w:rsidRDefault="00435CAE" w:rsidP="00435CAE">
            <w:pPr>
              <w:tabs>
                <w:tab w:val="left" w:pos="180"/>
                <w:tab w:val="center" w:pos="1985"/>
                <w:tab w:val="left" w:pos="4860"/>
                <w:tab w:val="center" w:pos="7938"/>
              </w:tabs>
              <w:spacing w:after="0" w:line="240" w:lineRule="auto"/>
              <w:ind w:left="527" w:right="57"/>
              <w:jc w:val="center"/>
              <w:rPr>
                <w:rFonts w:eastAsia="Times New Roman"/>
                <w:color w:val="auto"/>
                <w:sz w:val="20"/>
                <w:szCs w:val="20"/>
                <w:lang w:eastAsia="en-GB"/>
              </w:rPr>
            </w:pPr>
            <w:r>
              <w:rPr>
                <w:rFonts w:eastAsia="Times New Roman"/>
                <w:color w:val="auto"/>
                <w:sz w:val="20"/>
                <w:szCs w:val="20"/>
                <w:lang w:eastAsia="en-GB"/>
              </w:rPr>
              <w:t>2</w:t>
            </w:r>
          </w:p>
        </w:tc>
        <w:tc>
          <w:tcPr>
            <w:tcW w:w="1138" w:type="dxa"/>
          </w:tcPr>
          <w:p w:rsidR="00435CAE" w:rsidRPr="00E05698" w:rsidRDefault="001B25AF" w:rsidP="00435CAE">
            <w:pPr>
              <w:tabs>
                <w:tab w:val="left" w:pos="180"/>
                <w:tab w:val="center" w:pos="1985"/>
                <w:tab w:val="left" w:pos="4860"/>
                <w:tab w:val="center" w:pos="7938"/>
              </w:tabs>
              <w:spacing w:after="0" w:line="240" w:lineRule="auto"/>
              <w:ind w:left="527" w:right="57"/>
              <w:jc w:val="center"/>
              <w:rPr>
                <w:rFonts w:eastAsia="Times New Roman"/>
                <w:color w:val="auto"/>
                <w:sz w:val="20"/>
                <w:szCs w:val="20"/>
                <w:lang w:eastAsia="en-GB"/>
              </w:rPr>
            </w:pPr>
            <w:r>
              <w:rPr>
                <w:rFonts w:eastAsia="Times New Roman"/>
                <w:color w:val="auto"/>
                <w:sz w:val="20"/>
                <w:szCs w:val="20"/>
                <w:lang w:eastAsia="en-GB"/>
              </w:rPr>
              <w:t>5</w:t>
            </w:r>
          </w:p>
        </w:tc>
        <w:tc>
          <w:tcPr>
            <w:tcW w:w="2702" w:type="dxa"/>
          </w:tcPr>
          <w:p w:rsidR="00435CAE" w:rsidRPr="00E05698" w:rsidRDefault="00435CAE" w:rsidP="00435CAE">
            <w:pPr>
              <w:spacing w:after="0" w:line="240" w:lineRule="auto"/>
              <w:jc w:val="center"/>
              <w:rPr>
                <w:sz w:val="20"/>
                <w:szCs w:val="20"/>
              </w:rPr>
            </w:pPr>
            <w:r w:rsidRPr="00E05698">
              <w:rPr>
                <w:sz w:val="20"/>
                <w:szCs w:val="20"/>
              </w:rPr>
              <w:t xml:space="preserve">       £135,000 - £139,999</w:t>
            </w:r>
          </w:p>
        </w:tc>
        <w:tc>
          <w:tcPr>
            <w:tcW w:w="1137" w:type="dxa"/>
          </w:tcPr>
          <w:p w:rsidR="00435CAE" w:rsidRPr="00E05698" w:rsidRDefault="00435CAE" w:rsidP="00435CAE">
            <w:pPr>
              <w:tabs>
                <w:tab w:val="left" w:pos="180"/>
                <w:tab w:val="center" w:pos="1985"/>
                <w:tab w:val="left" w:pos="4860"/>
                <w:tab w:val="center" w:pos="7938"/>
              </w:tabs>
              <w:spacing w:after="0" w:line="240" w:lineRule="auto"/>
              <w:ind w:left="527" w:right="57"/>
              <w:jc w:val="center"/>
              <w:rPr>
                <w:rFonts w:eastAsia="Times New Roman"/>
                <w:color w:val="auto"/>
                <w:sz w:val="20"/>
                <w:szCs w:val="20"/>
                <w:lang w:eastAsia="en-GB"/>
              </w:rPr>
            </w:pPr>
            <w:r>
              <w:rPr>
                <w:rFonts w:eastAsia="Times New Roman"/>
                <w:color w:val="auto"/>
                <w:sz w:val="20"/>
                <w:szCs w:val="20"/>
                <w:lang w:eastAsia="en-GB"/>
              </w:rPr>
              <w:t>0</w:t>
            </w:r>
          </w:p>
        </w:tc>
        <w:tc>
          <w:tcPr>
            <w:tcW w:w="996" w:type="dxa"/>
          </w:tcPr>
          <w:p w:rsidR="00435CAE" w:rsidRPr="00E05698" w:rsidRDefault="001B25AF" w:rsidP="00435CAE">
            <w:pPr>
              <w:tabs>
                <w:tab w:val="left" w:pos="180"/>
                <w:tab w:val="center" w:pos="1985"/>
                <w:tab w:val="left" w:pos="4860"/>
                <w:tab w:val="center" w:pos="7938"/>
              </w:tabs>
              <w:spacing w:after="0" w:line="240" w:lineRule="auto"/>
              <w:ind w:left="527" w:right="57"/>
              <w:jc w:val="center"/>
              <w:rPr>
                <w:rFonts w:eastAsia="Times New Roman"/>
                <w:color w:val="auto"/>
                <w:sz w:val="20"/>
                <w:szCs w:val="20"/>
                <w:lang w:eastAsia="en-GB"/>
              </w:rPr>
            </w:pPr>
            <w:r>
              <w:rPr>
                <w:rFonts w:eastAsia="Times New Roman"/>
                <w:color w:val="auto"/>
                <w:sz w:val="20"/>
                <w:szCs w:val="20"/>
                <w:lang w:eastAsia="en-GB"/>
              </w:rPr>
              <w:t>0</w:t>
            </w:r>
          </w:p>
        </w:tc>
      </w:tr>
      <w:tr w:rsidR="00435CAE" w:rsidRPr="00E05698" w:rsidTr="00E3325B">
        <w:trPr>
          <w:trHeight w:val="221"/>
        </w:trPr>
        <w:tc>
          <w:tcPr>
            <w:tcW w:w="2703" w:type="dxa"/>
          </w:tcPr>
          <w:p w:rsidR="00435CAE" w:rsidRPr="00E05698" w:rsidRDefault="00435CAE" w:rsidP="00435CAE">
            <w:pPr>
              <w:spacing w:after="0" w:line="240" w:lineRule="auto"/>
              <w:ind w:left="527"/>
              <w:rPr>
                <w:sz w:val="20"/>
                <w:szCs w:val="20"/>
              </w:rPr>
            </w:pPr>
            <w:r w:rsidRPr="00E05698">
              <w:rPr>
                <w:sz w:val="20"/>
                <w:szCs w:val="20"/>
              </w:rPr>
              <w:t>£60,000 - £64,999</w:t>
            </w:r>
          </w:p>
        </w:tc>
        <w:tc>
          <w:tcPr>
            <w:tcW w:w="1137" w:type="dxa"/>
          </w:tcPr>
          <w:p w:rsidR="00435CAE" w:rsidRPr="00E05698" w:rsidRDefault="00435CAE" w:rsidP="00435CAE">
            <w:pPr>
              <w:tabs>
                <w:tab w:val="left" w:pos="180"/>
                <w:tab w:val="center" w:pos="1985"/>
                <w:tab w:val="left" w:pos="4860"/>
                <w:tab w:val="center" w:pos="7938"/>
              </w:tabs>
              <w:spacing w:after="0" w:line="240" w:lineRule="auto"/>
              <w:ind w:left="527" w:right="57"/>
              <w:jc w:val="center"/>
              <w:rPr>
                <w:rFonts w:eastAsia="Times New Roman"/>
                <w:color w:val="auto"/>
                <w:sz w:val="20"/>
                <w:szCs w:val="20"/>
                <w:lang w:eastAsia="en-GB"/>
              </w:rPr>
            </w:pPr>
            <w:r>
              <w:rPr>
                <w:rFonts w:eastAsia="Times New Roman"/>
                <w:color w:val="auto"/>
                <w:sz w:val="20"/>
                <w:szCs w:val="20"/>
                <w:lang w:eastAsia="en-GB"/>
              </w:rPr>
              <w:t>0</w:t>
            </w:r>
          </w:p>
        </w:tc>
        <w:tc>
          <w:tcPr>
            <w:tcW w:w="1138" w:type="dxa"/>
          </w:tcPr>
          <w:p w:rsidR="00435CAE" w:rsidRPr="00E05698" w:rsidRDefault="001B25AF" w:rsidP="00435CAE">
            <w:pPr>
              <w:tabs>
                <w:tab w:val="left" w:pos="180"/>
                <w:tab w:val="center" w:pos="1985"/>
                <w:tab w:val="left" w:pos="4860"/>
                <w:tab w:val="center" w:pos="7938"/>
              </w:tabs>
              <w:spacing w:after="0" w:line="240" w:lineRule="auto"/>
              <w:ind w:left="527" w:right="57"/>
              <w:jc w:val="center"/>
              <w:rPr>
                <w:rFonts w:eastAsia="Times New Roman"/>
                <w:color w:val="auto"/>
                <w:sz w:val="20"/>
                <w:szCs w:val="20"/>
                <w:lang w:eastAsia="en-GB"/>
              </w:rPr>
            </w:pPr>
            <w:r>
              <w:rPr>
                <w:rFonts w:eastAsia="Times New Roman"/>
                <w:color w:val="auto"/>
                <w:sz w:val="20"/>
                <w:szCs w:val="20"/>
                <w:lang w:eastAsia="en-GB"/>
              </w:rPr>
              <w:t>0</w:t>
            </w:r>
          </w:p>
        </w:tc>
        <w:tc>
          <w:tcPr>
            <w:tcW w:w="2702" w:type="dxa"/>
          </w:tcPr>
          <w:p w:rsidR="00435CAE" w:rsidRPr="00E05698" w:rsidRDefault="00435CAE" w:rsidP="00435CAE">
            <w:pPr>
              <w:spacing w:after="0" w:line="240" w:lineRule="auto"/>
              <w:ind w:left="527"/>
              <w:rPr>
                <w:sz w:val="20"/>
                <w:szCs w:val="20"/>
              </w:rPr>
            </w:pPr>
            <w:r w:rsidRPr="00E05698">
              <w:rPr>
                <w:sz w:val="20"/>
                <w:szCs w:val="20"/>
              </w:rPr>
              <w:t>£140,000 - £144,999</w:t>
            </w:r>
          </w:p>
        </w:tc>
        <w:tc>
          <w:tcPr>
            <w:tcW w:w="1137" w:type="dxa"/>
          </w:tcPr>
          <w:p w:rsidR="00435CAE" w:rsidRPr="00E05698" w:rsidRDefault="00435CAE" w:rsidP="00435CAE">
            <w:pPr>
              <w:tabs>
                <w:tab w:val="left" w:pos="180"/>
                <w:tab w:val="center" w:pos="1985"/>
                <w:tab w:val="left" w:pos="4860"/>
                <w:tab w:val="center" w:pos="7938"/>
              </w:tabs>
              <w:spacing w:after="0" w:line="240" w:lineRule="auto"/>
              <w:ind w:left="527" w:right="57"/>
              <w:jc w:val="center"/>
              <w:rPr>
                <w:rFonts w:eastAsia="Times New Roman"/>
                <w:color w:val="auto"/>
                <w:sz w:val="20"/>
                <w:szCs w:val="20"/>
                <w:lang w:eastAsia="en-GB"/>
              </w:rPr>
            </w:pPr>
            <w:r>
              <w:rPr>
                <w:rFonts w:eastAsia="Times New Roman"/>
                <w:color w:val="auto"/>
                <w:sz w:val="20"/>
                <w:szCs w:val="20"/>
                <w:lang w:eastAsia="en-GB"/>
              </w:rPr>
              <w:t>0</w:t>
            </w:r>
          </w:p>
        </w:tc>
        <w:tc>
          <w:tcPr>
            <w:tcW w:w="996" w:type="dxa"/>
          </w:tcPr>
          <w:p w:rsidR="00435CAE" w:rsidRPr="00E05698" w:rsidRDefault="001B25AF" w:rsidP="00435CAE">
            <w:pPr>
              <w:tabs>
                <w:tab w:val="left" w:pos="180"/>
                <w:tab w:val="center" w:pos="1985"/>
                <w:tab w:val="left" w:pos="4860"/>
                <w:tab w:val="center" w:pos="7938"/>
              </w:tabs>
              <w:spacing w:after="0" w:line="240" w:lineRule="auto"/>
              <w:ind w:left="527" w:right="57"/>
              <w:jc w:val="center"/>
              <w:rPr>
                <w:rFonts w:eastAsia="Times New Roman"/>
                <w:color w:val="auto"/>
                <w:sz w:val="20"/>
                <w:szCs w:val="20"/>
                <w:lang w:eastAsia="en-GB"/>
              </w:rPr>
            </w:pPr>
            <w:r>
              <w:rPr>
                <w:rFonts w:eastAsia="Times New Roman"/>
                <w:color w:val="auto"/>
                <w:sz w:val="20"/>
                <w:szCs w:val="20"/>
                <w:lang w:eastAsia="en-GB"/>
              </w:rPr>
              <w:t>0</w:t>
            </w:r>
          </w:p>
        </w:tc>
      </w:tr>
      <w:tr w:rsidR="00435CAE" w:rsidRPr="00E05698" w:rsidTr="00E3325B">
        <w:trPr>
          <w:trHeight w:val="221"/>
        </w:trPr>
        <w:tc>
          <w:tcPr>
            <w:tcW w:w="2703" w:type="dxa"/>
          </w:tcPr>
          <w:p w:rsidR="00435CAE" w:rsidRPr="00E05698" w:rsidRDefault="00435CAE" w:rsidP="00435CAE">
            <w:pPr>
              <w:spacing w:after="0" w:line="240" w:lineRule="auto"/>
              <w:ind w:left="527"/>
              <w:rPr>
                <w:sz w:val="20"/>
                <w:szCs w:val="20"/>
              </w:rPr>
            </w:pPr>
            <w:r w:rsidRPr="00E05698">
              <w:rPr>
                <w:sz w:val="20"/>
                <w:szCs w:val="20"/>
              </w:rPr>
              <w:t>£65,000 - £69,999</w:t>
            </w:r>
          </w:p>
        </w:tc>
        <w:tc>
          <w:tcPr>
            <w:tcW w:w="1137" w:type="dxa"/>
          </w:tcPr>
          <w:p w:rsidR="00435CAE" w:rsidRPr="00E05698" w:rsidRDefault="00435CAE" w:rsidP="00435CAE">
            <w:pPr>
              <w:tabs>
                <w:tab w:val="left" w:pos="180"/>
                <w:tab w:val="center" w:pos="1985"/>
                <w:tab w:val="left" w:pos="4860"/>
                <w:tab w:val="center" w:pos="7938"/>
              </w:tabs>
              <w:spacing w:after="0" w:line="240" w:lineRule="auto"/>
              <w:ind w:left="527" w:right="57"/>
              <w:jc w:val="center"/>
              <w:rPr>
                <w:rFonts w:eastAsia="Times New Roman"/>
                <w:color w:val="auto"/>
                <w:sz w:val="20"/>
                <w:szCs w:val="20"/>
                <w:lang w:eastAsia="en-GB"/>
              </w:rPr>
            </w:pPr>
            <w:r>
              <w:rPr>
                <w:rFonts w:eastAsia="Times New Roman"/>
                <w:color w:val="auto"/>
                <w:sz w:val="20"/>
                <w:szCs w:val="20"/>
                <w:lang w:eastAsia="en-GB"/>
              </w:rPr>
              <w:t>0</w:t>
            </w:r>
          </w:p>
        </w:tc>
        <w:tc>
          <w:tcPr>
            <w:tcW w:w="1138" w:type="dxa"/>
          </w:tcPr>
          <w:p w:rsidR="001B25AF" w:rsidRPr="00E05698" w:rsidRDefault="001B25AF" w:rsidP="001B25AF">
            <w:pPr>
              <w:tabs>
                <w:tab w:val="left" w:pos="180"/>
                <w:tab w:val="center" w:pos="1985"/>
                <w:tab w:val="left" w:pos="4860"/>
                <w:tab w:val="center" w:pos="7938"/>
              </w:tabs>
              <w:spacing w:after="0" w:line="240" w:lineRule="auto"/>
              <w:ind w:left="527" w:right="57"/>
              <w:jc w:val="center"/>
              <w:rPr>
                <w:rFonts w:eastAsia="Times New Roman"/>
                <w:color w:val="auto"/>
                <w:sz w:val="20"/>
                <w:szCs w:val="20"/>
                <w:lang w:eastAsia="en-GB"/>
              </w:rPr>
            </w:pPr>
            <w:r>
              <w:rPr>
                <w:rFonts w:eastAsia="Times New Roman"/>
                <w:color w:val="auto"/>
                <w:sz w:val="20"/>
                <w:szCs w:val="20"/>
                <w:lang w:eastAsia="en-GB"/>
              </w:rPr>
              <w:t>1</w:t>
            </w:r>
          </w:p>
        </w:tc>
        <w:tc>
          <w:tcPr>
            <w:tcW w:w="2702" w:type="dxa"/>
          </w:tcPr>
          <w:p w:rsidR="00435CAE" w:rsidRPr="00E05698" w:rsidRDefault="00435CAE" w:rsidP="00435CAE">
            <w:pPr>
              <w:spacing w:after="0" w:line="240" w:lineRule="auto"/>
              <w:ind w:left="527"/>
              <w:rPr>
                <w:sz w:val="20"/>
                <w:szCs w:val="20"/>
              </w:rPr>
            </w:pPr>
            <w:r w:rsidRPr="00E05698">
              <w:rPr>
                <w:sz w:val="20"/>
                <w:szCs w:val="20"/>
              </w:rPr>
              <w:t>£145,000 - £149,999</w:t>
            </w:r>
          </w:p>
        </w:tc>
        <w:tc>
          <w:tcPr>
            <w:tcW w:w="1137" w:type="dxa"/>
          </w:tcPr>
          <w:p w:rsidR="00435CAE" w:rsidRPr="00E05698" w:rsidRDefault="00435CAE" w:rsidP="00435CAE">
            <w:pPr>
              <w:tabs>
                <w:tab w:val="left" w:pos="180"/>
                <w:tab w:val="center" w:pos="1985"/>
                <w:tab w:val="left" w:pos="4860"/>
                <w:tab w:val="center" w:pos="7938"/>
              </w:tabs>
              <w:spacing w:after="0" w:line="240" w:lineRule="auto"/>
              <w:ind w:left="527" w:right="57"/>
              <w:jc w:val="center"/>
              <w:rPr>
                <w:rFonts w:eastAsia="Times New Roman"/>
                <w:color w:val="auto"/>
                <w:sz w:val="20"/>
                <w:szCs w:val="20"/>
                <w:lang w:eastAsia="en-GB"/>
              </w:rPr>
            </w:pPr>
            <w:r>
              <w:rPr>
                <w:rFonts w:eastAsia="Times New Roman"/>
                <w:color w:val="auto"/>
                <w:sz w:val="20"/>
                <w:szCs w:val="20"/>
                <w:lang w:eastAsia="en-GB"/>
              </w:rPr>
              <w:t>0</w:t>
            </w:r>
          </w:p>
        </w:tc>
        <w:tc>
          <w:tcPr>
            <w:tcW w:w="996" w:type="dxa"/>
          </w:tcPr>
          <w:p w:rsidR="00435CAE" w:rsidRPr="00E05698" w:rsidRDefault="001B25AF" w:rsidP="00435CAE">
            <w:pPr>
              <w:tabs>
                <w:tab w:val="left" w:pos="180"/>
                <w:tab w:val="center" w:pos="1985"/>
                <w:tab w:val="left" w:pos="4860"/>
                <w:tab w:val="center" w:pos="7938"/>
              </w:tabs>
              <w:spacing w:after="0" w:line="240" w:lineRule="auto"/>
              <w:ind w:left="527" w:right="57"/>
              <w:jc w:val="center"/>
              <w:rPr>
                <w:rFonts w:eastAsia="Times New Roman"/>
                <w:color w:val="auto"/>
                <w:sz w:val="20"/>
                <w:szCs w:val="20"/>
                <w:lang w:eastAsia="en-GB"/>
              </w:rPr>
            </w:pPr>
            <w:r>
              <w:rPr>
                <w:rFonts w:eastAsia="Times New Roman"/>
                <w:color w:val="auto"/>
                <w:sz w:val="20"/>
                <w:szCs w:val="20"/>
                <w:lang w:eastAsia="en-GB"/>
              </w:rPr>
              <w:t>0</w:t>
            </w:r>
          </w:p>
        </w:tc>
      </w:tr>
      <w:tr w:rsidR="00435CAE" w:rsidRPr="00E05698" w:rsidTr="00E3325B">
        <w:trPr>
          <w:trHeight w:val="206"/>
        </w:trPr>
        <w:tc>
          <w:tcPr>
            <w:tcW w:w="2703" w:type="dxa"/>
          </w:tcPr>
          <w:p w:rsidR="00435CAE" w:rsidRPr="00E05698" w:rsidRDefault="00435CAE" w:rsidP="00435CAE">
            <w:pPr>
              <w:spacing w:after="0" w:line="240" w:lineRule="auto"/>
              <w:ind w:left="527"/>
              <w:rPr>
                <w:sz w:val="20"/>
                <w:szCs w:val="20"/>
              </w:rPr>
            </w:pPr>
            <w:r w:rsidRPr="00E05698">
              <w:rPr>
                <w:sz w:val="20"/>
                <w:szCs w:val="20"/>
              </w:rPr>
              <w:t>£70,000 - £74,999</w:t>
            </w:r>
          </w:p>
        </w:tc>
        <w:tc>
          <w:tcPr>
            <w:tcW w:w="1137" w:type="dxa"/>
          </w:tcPr>
          <w:p w:rsidR="00435CAE" w:rsidRPr="00E05698" w:rsidRDefault="00435CAE" w:rsidP="00435CAE">
            <w:pPr>
              <w:tabs>
                <w:tab w:val="left" w:pos="180"/>
                <w:tab w:val="center" w:pos="1985"/>
                <w:tab w:val="left" w:pos="4860"/>
                <w:tab w:val="center" w:pos="7938"/>
              </w:tabs>
              <w:spacing w:after="0" w:line="240" w:lineRule="auto"/>
              <w:ind w:left="527" w:right="57"/>
              <w:jc w:val="center"/>
              <w:rPr>
                <w:rFonts w:eastAsia="Times New Roman"/>
                <w:color w:val="auto"/>
                <w:sz w:val="20"/>
                <w:szCs w:val="20"/>
                <w:lang w:eastAsia="en-GB"/>
              </w:rPr>
            </w:pPr>
            <w:r>
              <w:rPr>
                <w:rFonts w:eastAsia="Times New Roman"/>
                <w:color w:val="auto"/>
                <w:sz w:val="20"/>
                <w:szCs w:val="20"/>
                <w:lang w:eastAsia="en-GB"/>
              </w:rPr>
              <w:t>3</w:t>
            </w:r>
          </w:p>
        </w:tc>
        <w:tc>
          <w:tcPr>
            <w:tcW w:w="1138" w:type="dxa"/>
          </w:tcPr>
          <w:p w:rsidR="00435CAE" w:rsidRPr="00E05698" w:rsidRDefault="001B25AF" w:rsidP="00435CAE">
            <w:pPr>
              <w:tabs>
                <w:tab w:val="left" w:pos="180"/>
                <w:tab w:val="center" w:pos="1985"/>
                <w:tab w:val="left" w:pos="4860"/>
                <w:tab w:val="center" w:pos="7938"/>
              </w:tabs>
              <w:spacing w:after="0" w:line="240" w:lineRule="auto"/>
              <w:ind w:left="527" w:right="57"/>
              <w:jc w:val="center"/>
              <w:rPr>
                <w:rFonts w:eastAsia="Times New Roman"/>
                <w:color w:val="auto"/>
                <w:sz w:val="20"/>
                <w:szCs w:val="20"/>
                <w:lang w:eastAsia="en-GB"/>
              </w:rPr>
            </w:pPr>
            <w:r>
              <w:rPr>
                <w:rFonts w:eastAsia="Times New Roman"/>
                <w:color w:val="auto"/>
                <w:sz w:val="20"/>
                <w:szCs w:val="20"/>
                <w:lang w:eastAsia="en-GB"/>
              </w:rPr>
              <w:t>1</w:t>
            </w:r>
          </w:p>
        </w:tc>
        <w:tc>
          <w:tcPr>
            <w:tcW w:w="2702" w:type="dxa"/>
          </w:tcPr>
          <w:p w:rsidR="00435CAE" w:rsidRPr="00E05698" w:rsidRDefault="00435CAE" w:rsidP="00435CAE">
            <w:pPr>
              <w:spacing w:after="0" w:line="240" w:lineRule="auto"/>
              <w:ind w:left="527"/>
              <w:rPr>
                <w:sz w:val="20"/>
                <w:szCs w:val="20"/>
              </w:rPr>
            </w:pPr>
            <w:r w:rsidRPr="00E05698">
              <w:rPr>
                <w:sz w:val="20"/>
                <w:szCs w:val="20"/>
              </w:rPr>
              <w:t>£150,000 - £154,999</w:t>
            </w:r>
          </w:p>
        </w:tc>
        <w:tc>
          <w:tcPr>
            <w:tcW w:w="1137" w:type="dxa"/>
          </w:tcPr>
          <w:p w:rsidR="00435CAE" w:rsidRPr="00E05698" w:rsidRDefault="00435CAE" w:rsidP="00435CAE">
            <w:pPr>
              <w:tabs>
                <w:tab w:val="left" w:pos="180"/>
                <w:tab w:val="center" w:pos="1985"/>
                <w:tab w:val="left" w:pos="4860"/>
                <w:tab w:val="center" w:pos="7938"/>
              </w:tabs>
              <w:spacing w:after="0" w:line="240" w:lineRule="auto"/>
              <w:ind w:left="527" w:right="32"/>
              <w:jc w:val="center"/>
              <w:rPr>
                <w:rFonts w:eastAsia="Times New Roman"/>
                <w:color w:val="auto"/>
                <w:sz w:val="20"/>
                <w:szCs w:val="20"/>
                <w:lang w:eastAsia="en-GB"/>
              </w:rPr>
            </w:pPr>
            <w:r>
              <w:rPr>
                <w:rFonts w:eastAsia="Times New Roman"/>
                <w:color w:val="auto"/>
                <w:sz w:val="20"/>
                <w:szCs w:val="20"/>
                <w:lang w:eastAsia="en-GB"/>
              </w:rPr>
              <w:t>0</w:t>
            </w:r>
          </w:p>
        </w:tc>
        <w:tc>
          <w:tcPr>
            <w:tcW w:w="996" w:type="dxa"/>
          </w:tcPr>
          <w:p w:rsidR="00435CAE" w:rsidRPr="00E05698" w:rsidRDefault="001B25AF" w:rsidP="00435CAE">
            <w:pPr>
              <w:tabs>
                <w:tab w:val="left" w:pos="180"/>
                <w:tab w:val="center" w:pos="1985"/>
                <w:tab w:val="left" w:pos="4860"/>
                <w:tab w:val="center" w:pos="7938"/>
              </w:tabs>
              <w:spacing w:after="0" w:line="240" w:lineRule="auto"/>
              <w:ind w:left="527" w:right="32"/>
              <w:jc w:val="center"/>
              <w:rPr>
                <w:rFonts w:eastAsia="Times New Roman"/>
                <w:color w:val="auto"/>
                <w:sz w:val="20"/>
                <w:szCs w:val="20"/>
                <w:lang w:eastAsia="en-GB"/>
              </w:rPr>
            </w:pPr>
            <w:r>
              <w:rPr>
                <w:rFonts w:eastAsia="Times New Roman"/>
                <w:color w:val="auto"/>
                <w:sz w:val="20"/>
                <w:szCs w:val="20"/>
                <w:lang w:eastAsia="en-GB"/>
              </w:rPr>
              <w:t>0</w:t>
            </w:r>
          </w:p>
        </w:tc>
      </w:tr>
      <w:tr w:rsidR="00435CAE" w:rsidRPr="00E05698" w:rsidTr="00E3325B">
        <w:trPr>
          <w:trHeight w:val="221"/>
        </w:trPr>
        <w:tc>
          <w:tcPr>
            <w:tcW w:w="2703" w:type="dxa"/>
          </w:tcPr>
          <w:p w:rsidR="00435CAE" w:rsidRPr="00E05698" w:rsidRDefault="00435CAE" w:rsidP="00435CAE">
            <w:pPr>
              <w:spacing w:after="0" w:line="240" w:lineRule="auto"/>
              <w:ind w:left="527"/>
              <w:rPr>
                <w:sz w:val="20"/>
                <w:szCs w:val="20"/>
              </w:rPr>
            </w:pPr>
            <w:r w:rsidRPr="00E05698">
              <w:rPr>
                <w:sz w:val="20"/>
                <w:szCs w:val="20"/>
              </w:rPr>
              <w:t>£75,000 - £79,999</w:t>
            </w:r>
          </w:p>
        </w:tc>
        <w:tc>
          <w:tcPr>
            <w:tcW w:w="1137" w:type="dxa"/>
          </w:tcPr>
          <w:p w:rsidR="00435CAE" w:rsidRPr="00E05698" w:rsidRDefault="00435CAE" w:rsidP="00435CAE">
            <w:pPr>
              <w:tabs>
                <w:tab w:val="left" w:pos="180"/>
                <w:tab w:val="center" w:pos="1985"/>
                <w:tab w:val="left" w:pos="4860"/>
                <w:tab w:val="center" w:pos="7938"/>
              </w:tabs>
              <w:spacing w:after="0" w:line="240" w:lineRule="auto"/>
              <w:ind w:left="527" w:right="57"/>
              <w:jc w:val="center"/>
              <w:rPr>
                <w:rFonts w:eastAsia="Times New Roman"/>
                <w:color w:val="auto"/>
                <w:sz w:val="20"/>
                <w:szCs w:val="20"/>
                <w:lang w:eastAsia="en-GB"/>
              </w:rPr>
            </w:pPr>
            <w:r>
              <w:rPr>
                <w:rFonts w:eastAsia="Times New Roman"/>
                <w:color w:val="auto"/>
                <w:sz w:val="20"/>
                <w:szCs w:val="20"/>
                <w:lang w:eastAsia="en-GB"/>
              </w:rPr>
              <w:t>1</w:t>
            </w:r>
          </w:p>
        </w:tc>
        <w:tc>
          <w:tcPr>
            <w:tcW w:w="1138" w:type="dxa"/>
          </w:tcPr>
          <w:p w:rsidR="00435CAE" w:rsidRPr="00E05698" w:rsidRDefault="001B25AF" w:rsidP="00435CAE">
            <w:pPr>
              <w:tabs>
                <w:tab w:val="left" w:pos="180"/>
                <w:tab w:val="center" w:pos="1985"/>
                <w:tab w:val="left" w:pos="4860"/>
                <w:tab w:val="center" w:pos="7938"/>
              </w:tabs>
              <w:spacing w:after="0" w:line="240" w:lineRule="auto"/>
              <w:ind w:left="527" w:right="57"/>
              <w:jc w:val="center"/>
              <w:rPr>
                <w:rFonts w:eastAsia="Times New Roman"/>
                <w:color w:val="auto"/>
                <w:sz w:val="20"/>
                <w:szCs w:val="20"/>
                <w:lang w:eastAsia="en-GB"/>
              </w:rPr>
            </w:pPr>
            <w:r>
              <w:rPr>
                <w:rFonts w:eastAsia="Times New Roman"/>
                <w:color w:val="auto"/>
                <w:sz w:val="20"/>
                <w:szCs w:val="20"/>
                <w:lang w:eastAsia="en-GB"/>
              </w:rPr>
              <w:t>1</w:t>
            </w:r>
          </w:p>
        </w:tc>
        <w:tc>
          <w:tcPr>
            <w:tcW w:w="2702" w:type="dxa"/>
          </w:tcPr>
          <w:p w:rsidR="00435CAE" w:rsidRPr="00E05698" w:rsidRDefault="00435CAE" w:rsidP="00435CAE">
            <w:pPr>
              <w:spacing w:after="0" w:line="240" w:lineRule="auto"/>
              <w:ind w:left="527"/>
              <w:rPr>
                <w:sz w:val="20"/>
                <w:szCs w:val="20"/>
              </w:rPr>
            </w:pPr>
            <w:r w:rsidRPr="00E05698">
              <w:rPr>
                <w:sz w:val="20"/>
                <w:szCs w:val="20"/>
              </w:rPr>
              <w:t>£155,000 - £159,999</w:t>
            </w:r>
          </w:p>
        </w:tc>
        <w:tc>
          <w:tcPr>
            <w:tcW w:w="1137" w:type="dxa"/>
          </w:tcPr>
          <w:p w:rsidR="00435CAE" w:rsidRPr="00E05698" w:rsidRDefault="00435CAE" w:rsidP="00435CAE">
            <w:pPr>
              <w:spacing w:after="0" w:line="240" w:lineRule="auto"/>
              <w:ind w:left="527" w:right="32"/>
              <w:jc w:val="center"/>
              <w:rPr>
                <w:sz w:val="20"/>
                <w:szCs w:val="20"/>
              </w:rPr>
            </w:pPr>
            <w:r>
              <w:rPr>
                <w:sz w:val="20"/>
                <w:szCs w:val="20"/>
              </w:rPr>
              <w:t>0</w:t>
            </w:r>
          </w:p>
        </w:tc>
        <w:tc>
          <w:tcPr>
            <w:tcW w:w="996" w:type="dxa"/>
          </w:tcPr>
          <w:p w:rsidR="00435CAE" w:rsidRPr="00E05698" w:rsidRDefault="001B25AF" w:rsidP="00435CAE">
            <w:pPr>
              <w:spacing w:after="0" w:line="240" w:lineRule="auto"/>
              <w:ind w:left="527" w:right="32"/>
              <w:jc w:val="center"/>
              <w:rPr>
                <w:sz w:val="20"/>
                <w:szCs w:val="20"/>
              </w:rPr>
            </w:pPr>
            <w:r>
              <w:rPr>
                <w:sz w:val="20"/>
                <w:szCs w:val="20"/>
              </w:rPr>
              <w:t>0</w:t>
            </w:r>
          </w:p>
        </w:tc>
      </w:tr>
      <w:tr w:rsidR="00435CAE" w:rsidRPr="00E05698" w:rsidTr="00E3325B">
        <w:trPr>
          <w:trHeight w:val="221"/>
        </w:trPr>
        <w:tc>
          <w:tcPr>
            <w:tcW w:w="2703" w:type="dxa"/>
          </w:tcPr>
          <w:p w:rsidR="00435CAE" w:rsidRPr="00E05698" w:rsidRDefault="00435CAE" w:rsidP="00435CAE">
            <w:pPr>
              <w:spacing w:after="0" w:line="240" w:lineRule="auto"/>
              <w:ind w:left="527"/>
              <w:rPr>
                <w:sz w:val="20"/>
                <w:szCs w:val="20"/>
              </w:rPr>
            </w:pPr>
            <w:r w:rsidRPr="00E05698">
              <w:rPr>
                <w:sz w:val="20"/>
                <w:szCs w:val="20"/>
              </w:rPr>
              <w:t>£80,000 - £84,999</w:t>
            </w:r>
          </w:p>
        </w:tc>
        <w:tc>
          <w:tcPr>
            <w:tcW w:w="1137" w:type="dxa"/>
          </w:tcPr>
          <w:p w:rsidR="00435CAE" w:rsidRPr="00E05698" w:rsidRDefault="00435CAE" w:rsidP="00435CAE">
            <w:pPr>
              <w:tabs>
                <w:tab w:val="left" w:pos="180"/>
                <w:tab w:val="center" w:pos="1985"/>
                <w:tab w:val="left" w:pos="4860"/>
                <w:tab w:val="center" w:pos="7938"/>
              </w:tabs>
              <w:spacing w:after="0" w:line="240" w:lineRule="auto"/>
              <w:ind w:left="527" w:right="57"/>
              <w:jc w:val="center"/>
              <w:rPr>
                <w:rFonts w:eastAsia="Times New Roman"/>
                <w:color w:val="auto"/>
                <w:sz w:val="20"/>
                <w:szCs w:val="20"/>
                <w:lang w:eastAsia="en-GB"/>
              </w:rPr>
            </w:pPr>
            <w:r>
              <w:rPr>
                <w:rFonts w:eastAsia="Times New Roman"/>
                <w:color w:val="auto"/>
                <w:sz w:val="20"/>
                <w:szCs w:val="20"/>
                <w:lang w:eastAsia="en-GB"/>
              </w:rPr>
              <w:t>0</w:t>
            </w:r>
          </w:p>
        </w:tc>
        <w:tc>
          <w:tcPr>
            <w:tcW w:w="1138" w:type="dxa"/>
          </w:tcPr>
          <w:p w:rsidR="00435CAE" w:rsidRPr="00E05698" w:rsidRDefault="001B25AF" w:rsidP="00435CAE">
            <w:pPr>
              <w:tabs>
                <w:tab w:val="left" w:pos="180"/>
                <w:tab w:val="center" w:pos="1985"/>
                <w:tab w:val="left" w:pos="4860"/>
                <w:tab w:val="center" w:pos="7938"/>
              </w:tabs>
              <w:spacing w:after="0" w:line="240" w:lineRule="auto"/>
              <w:ind w:left="527" w:right="57"/>
              <w:jc w:val="center"/>
              <w:rPr>
                <w:rFonts w:eastAsia="Times New Roman"/>
                <w:color w:val="auto"/>
                <w:sz w:val="20"/>
                <w:szCs w:val="20"/>
                <w:lang w:eastAsia="en-GB"/>
              </w:rPr>
            </w:pPr>
            <w:r>
              <w:rPr>
                <w:rFonts w:eastAsia="Times New Roman"/>
                <w:color w:val="auto"/>
                <w:sz w:val="20"/>
                <w:szCs w:val="20"/>
                <w:lang w:eastAsia="en-GB"/>
              </w:rPr>
              <w:t>1</w:t>
            </w:r>
          </w:p>
        </w:tc>
        <w:tc>
          <w:tcPr>
            <w:tcW w:w="2702" w:type="dxa"/>
          </w:tcPr>
          <w:p w:rsidR="00435CAE" w:rsidRPr="00E05698" w:rsidRDefault="00435CAE" w:rsidP="00435CAE">
            <w:pPr>
              <w:spacing w:after="0" w:line="240" w:lineRule="auto"/>
              <w:ind w:left="527"/>
              <w:rPr>
                <w:sz w:val="20"/>
                <w:szCs w:val="20"/>
              </w:rPr>
            </w:pPr>
            <w:r w:rsidRPr="00E05698">
              <w:rPr>
                <w:sz w:val="20"/>
                <w:szCs w:val="20"/>
              </w:rPr>
              <w:t>£160,000 - £165,999</w:t>
            </w:r>
          </w:p>
        </w:tc>
        <w:tc>
          <w:tcPr>
            <w:tcW w:w="1137" w:type="dxa"/>
          </w:tcPr>
          <w:p w:rsidR="00435CAE" w:rsidRPr="00E05698" w:rsidRDefault="00435CAE" w:rsidP="00435CAE">
            <w:pPr>
              <w:spacing w:after="0" w:line="240" w:lineRule="auto"/>
              <w:ind w:left="527" w:right="32"/>
              <w:jc w:val="center"/>
              <w:rPr>
                <w:sz w:val="20"/>
                <w:szCs w:val="20"/>
              </w:rPr>
            </w:pPr>
            <w:r>
              <w:rPr>
                <w:sz w:val="20"/>
                <w:szCs w:val="20"/>
              </w:rPr>
              <w:t>0</w:t>
            </w:r>
          </w:p>
        </w:tc>
        <w:tc>
          <w:tcPr>
            <w:tcW w:w="996" w:type="dxa"/>
          </w:tcPr>
          <w:p w:rsidR="00435CAE" w:rsidRPr="00E05698" w:rsidRDefault="001B25AF" w:rsidP="00435CAE">
            <w:pPr>
              <w:spacing w:after="0" w:line="240" w:lineRule="auto"/>
              <w:ind w:left="527" w:right="32"/>
              <w:jc w:val="center"/>
              <w:rPr>
                <w:sz w:val="20"/>
                <w:szCs w:val="20"/>
              </w:rPr>
            </w:pPr>
            <w:r>
              <w:rPr>
                <w:sz w:val="20"/>
                <w:szCs w:val="20"/>
              </w:rPr>
              <w:t>0</w:t>
            </w:r>
          </w:p>
        </w:tc>
      </w:tr>
      <w:tr w:rsidR="00435CAE" w:rsidRPr="00E05698" w:rsidTr="00E3325B">
        <w:trPr>
          <w:trHeight w:val="221"/>
        </w:trPr>
        <w:tc>
          <w:tcPr>
            <w:tcW w:w="2703" w:type="dxa"/>
          </w:tcPr>
          <w:p w:rsidR="00435CAE" w:rsidRPr="00E05698" w:rsidRDefault="00435CAE" w:rsidP="00435CAE">
            <w:pPr>
              <w:spacing w:after="0" w:line="240" w:lineRule="auto"/>
              <w:ind w:left="527"/>
              <w:rPr>
                <w:sz w:val="20"/>
                <w:szCs w:val="20"/>
              </w:rPr>
            </w:pPr>
            <w:r w:rsidRPr="00E05698">
              <w:rPr>
                <w:sz w:val="20"/>
                <w:szCs w:val="20"/>
              </w:rPr>
              <w:t>£85,000 - £89,999</w:t>
            </w:r>
          </w:p>
        </w:tc>
        <w:tc>
          <w:tcPr>
            <w:tcW w:w="1137" w:type="dxa"/>
          </w:tcPr>
          <w:p w:rsidR="00435CAE" w:rsidRPr="00E05698" w:rsidRDefault="00435CAE" w:rsidP="00435CAE">
            <w:pPr>
              <w:tabs>
                <w:tab w:val="left" w:pos="180"/>
                <w:tab w:val="center" w:pos="1985"/>
                <w:tab w:val="left" w:pos="4860"/>
                <w:tab w:val="center" w:pos="7938"/>
              </w:tabs>
              <w:spacing w:after="0" w:line="240" w:lineRule="auto"/>
              <w:ind w:left="527" w:right="57"/>
              <w:jc w:val="center"/>
              <w:rPr>
                <w:rFonts w:eastAsia="Times New Roman"/>
                <w:color w:val="auto"/>
                <w:sz w:val="20"/>
                <w:szCs w:val="20"/>
                <w:lang w:eastAsia="en-GB"/>
              </w:rPr>
            </w:pPr>
            <w:r>
              <w:rPr>
                <w:rFonts w:eastAsia="Times New Roman"/>
                <w:color w:val="auto"/>
                <w:sz w:val="20"/>
                <w:szCs w:val="20"/>
                <w:lang w:eastAsia="en-GB"/>
              </w:rPr>
              <w:t>0</w:t>
            </w:r>
          </w:p>
        </w:tc>
        <w:tc>
          <w:tcPr>
            <w:tcW w:w="1138" w:type="dxa"/>
          </w:tcPr>
          <w:p w:rsidR="00435CAE" w:rsidRPr="00E05698" w:rsidRDefault="001B25AF" w:rsidP="00435CAE">
            <w:pPr>
              <w:tabs>
                <w:tab w:val="left" w:pos="180"/>
                <w:tab w:val="center" w:pos="1985"/>
                <w:tab w:val="left" w:pos="4860"/>
                <w:tab w:val="center" w:pos="7938"/>
              </w:tabs>
              <w:spacing w:after="0" w:line="240" w:lineRule="auto"/>
              <w:ind w:left="527" w:right="57"/>
              <w:jc w:val="center"/>
              <w:rPr>
                <w:rFonts w:eastAsia="Times New Roman"/>
                <w:color w:val="auto"/>
                <w:sz w:val="20"/>
                <w:szCs w:val="20"/>
                <w:lang w:eastAsia="en-GB"/>
              </w:rPr>
            </w:pPr>
            <w:r>
              <w:rPr>
                <w:rFonts w:eastAsia="Times New Roman"/>
                <w:color w:val="auto"/>
                <w:sz w:val="20"/>
                <w:szCs w:val="20"/>
                <w:lang w:eastAsia="en-GB"/>
              </w:rPr>
              <w:t>0</w:t>
            </w:r>
          </w:p>
        </w:tc>
        <w:tc>
          <w:tcPr>
            <w:tcW w:w="2702" w:type="dxa"/>
          </w:tcPr>
          <w:p w:rsidR="00435CAE" w:rsidRPr="00E05698" w:rsidRDefault="00435CAE" w:rsidP="00435CAE">
            <w:pPr>
              <w:spacing w:after="0" w:line="240" w:lineRule="auto"/>
              <w:ind w:left="527"/>
              <w:rPr>
                <w:sz w:val="20"/>
                <w:szCs w:val="20"/>
              </w:rPr>
            </w:pPr>
            <w:r w:rsidRPr="00E05698">
              <w:rPr>
                <w:sz w:val="20"/>
                <w:szCs w:val="20"/>
              </w:rPr>
              <w:t>£165,000 - £169,999</w:t>
            </w:r>
          </w:p>
        </w:tc>
        <w:tc>
          <w:tcPr>
            <w:tcW w:w="1137" w:type="dxa"/>
          </w:tcPr>
          <w:p w:rsidR="00435CAE" w:rsidRPr="00E05698" w:rsidRDefault="00435CAE" w:rsidP="00435CAE">
            <w:pPr>
              <w:spacing w:after="0" w:line="240" w:lineRule="auto"/>
              <w:ind w:left="527" w:right="32"/>
              <w:jc w:val="center"/>
              <w:rPr>
                <w:sz w:val="20"/>
                <w:szCs w:val="20"/>
              </w:rPr>
            </w:pPr>
            <w:r>
              <w:rPr>
                <w:sz w:val="20"/>
                <w:szCs w:val="20"/>
              </w:rPr>
              <w:t>0</w:t>
            </w:r>
          </w:p>
        </w:tc>
        <w:tc>
          <w:tcPr>
            <w:tcW w:w="996" w:type="dxa"/>
          </w:tcPr>
          <w:p w:rsidR="00435CAE" w:rsidRPr="00E05698" w:rsidRDefault="001B25AF" w:rsidP="00435CAE">
            <w:pPr>
              <w:spacing w:after="0" w:line="240" w:lineRule="auto"/>
              <w:ind w:left="527" w:right="32"/>
              <w:jc w:val="center"/>
              <w:rPr>
                <w:sz w:val="20"/>
                <w:szCs w:val="20"/>
              </w:rPr>
            </w:pPr>
            <w:r>
              <w:rPr>
                <w:sz w:val="20"/>
                <w:szCs w:val="20"/>
              </w:rPr>
              <w:t>0</w:t>
            </w:r>
          </w:p>
        </w:tc>
      </w:tr>
      <w:tr w:rsidR="00435CAE" w:rsidRPr="00E05698" w:rsidTr="00E3325B">
        <w:trPr>
          <w:trHeight w:val="206"/>
        </w:trPr>
        <w:tc>
          <w:tcPr>
            <w:tcW w:w="2703" w:type="dxa"/>
          </w:tcPr>
          <w:p w:rsidR="00435CAE" w:rsidRPr="00E05698" w:rsidRDefault="00435CAE" w:rsidP="00435CAE">
            <w:pPr>
              <w:spacing w:after="0" w:line="240" w:lineRule="auto"/>
              <w:ind w:left="527"/>
              <w:rPr>
                <w:sz w:val="20"/>
                <w:szCs w:val="20"/>
              </w:rPr>
            </w:pPr>
            <w:r w:rsidRPr="00E05698">
              <w:rPr>
                <w:sz w:val="20"/>
                <w:szCs w:val="20"/>
              </w:rPr>
              <w:t>£90,000 - £94,999</w:t>
            </w:r>
          </w:p>
          <w:p w:rsidR="00435CAE" w:rsidRPr="00E05698" w:rsidRDefault="00435CAE" w:rsidP="00435CAE">
            <w:pPr>
              <w:spacing w:after="0" w:line="240" w:lineRule="auto"/>
              <w:ind w:left="527"/>
              <w:rPr>
                <w:sz w:val="20"/>
                <w:szCs w:val="20"/>
              </w:rPr>
            </w:pPr>
            <w:r w:rsidRPr="00E05698">
              <w:rPr>
                <w:sz w:val="20"/>
                <w:szCs w:val="20"/>
              </w:rPr>
              <w:t>£95,000 - £99,999</w:t>
            </w:r>
          </w:p>
          <w:p w:rsidR="00435CAE" w:rsidRPr="00E05698" w:rsidRDefault="00435CAE" w:rsidP="00435CAE">
            <w:pPr>
              <w:spacing w:after="0" w:line="240" w:lineRule="auto"/>
              <w:ind w:left="527"/>
              <w:rPr>
                <w:sz w:val="20"/>
                <w:szCs w:val="20"/>
              </w:rPr>
            </w:pPr>
            <w:r w:rsidRPr="00E05698">
              <w:rPr>
                <w:sz w:val="20"/>
                <w:szCs w:val="20"/>
              </w:rPr>
              <w:t>£100,000 - £104,999</w:t>
            </w:r>
          </w:p>
          <w:p w:rsidR="00435CAE" w:rsidRPr="00E05698" w:rsidRDefault="00435CAE" w:rsidP="00435CAE">
            <w:pPr>
              <w:spacing w:after="0" w:line="240" w:lineRule="auto"/>
              <w:ind w:left="527"/>
              <w:rPr>
                <w:sz w:val="20"/>
                <w:szCs w:val="20"/>
              </w:rPr>
            </w:pPr>
            <w:r w:rsidRPr="00E05698">
              <w:rPr>
                <w:sz w:val="20"/>
                <w:szCs w:val="20"/>
              </w:rPr>
              <w:t>£105,000 - £109,999</w:t>
            </w:r>
          </w:p>
          <w:p w:rsidR="00435CAE" w:rsidRPr="00E05698" w:rsidRDefault="00435CAE" w:rsidP="00435CAE">
            <w:pPr>
              <w:spacing w:after="0" w:line="240" w:lineRule="auto"/>
              <w:ind w:left="527"/>
              <w:rPr>
                <w:sz w:val="20"/>
                <w:szCs w:val="20"/>
              </w:rPr>
            </w:pPr>
            <w:r w:rsidRPr="00E05698">
              <w:rPr>
                <w:sz w:val="20"/>
                <w:szCs w:val="20"/>
              </w:rPr>
              <w:t>£110,000 - £114,999</w:t>
            </w:r>
          </w:p>
          <w:p w:rsidR="00435CAE" w:rsidRPr="00E05698" w:rsidRDefault="00435CAE" w:rsidP="00435CAE">
            <w:pPr>
              <w:spacing w:after="0" w:line="240" w:lineRule="auto"/>
              <w:ind w:left="527"/>
              <w:rPr>
                <w:sz w:val="20"/>
                <w:szCs w:val="20"/>
              </w:rPr>
            </w:pPr>
            <w:r w:rsidRPr="00E05698">
              <w:rPr>
                <w:sz w:val="20"/>
                <w:szCs w:val="20"/>
              </w:rPr>
              <w:t>£115,000 - £119,999</w:t>
            </w:r>
          </w:p>
          <w:p w:rsidR="00435CAE" w:rsidRPr="00E05698" w:rsidRDefault="00435CAE" w:rsidP="00435CAE">
            <w:pPr>
              <w:spacing w:after="0" w:line="240" w:lineRule="auto"/>
              <w:ind w:left="527"/>
              <w:rPr>
                <w:sz w:val="20"/>
                <w:szCs w:val="20"/>
              </w:rPr>
            </w:pPr>
            <w:r w:rsidRPr="00E05698">
              <w:rPr>
                <w:sz w:val="20"/>
                <w:szCs w:val="20"/>
              </w:rPr>
              <w:t>£120,000 - £124,999</w:t>
            </w:r>
          </w:p>
          <w:p w:rsidR="00435CAE" w:rsidRPr="00E05698" w:rsidRDefault="00435CAE" w:rsidP="00435CAE">
            <w:pPr>
              <w:spacing w:after="0" w:line="240" w:lineRule="auto"/>
              <w:ind w:left="527"/>
              <w:rPr>
                <w:sz w:val="20"/>
                <w:szCs w:val="20"/>
              </w:rPr>
            </w:pPr>
            <w:r w:rsidRPr="00E05698">
              <w:rPr>
                <w:sz w:val="20"/>
                <w:szCs w:val="20"/>
              </w:rPr>
              <w:t>£125,000 - £129,999</w:t>
            </w:r>
          </w:p>
        </w:tc>
        <w:tc>
          <w:tcPr>
            <w:tcW w:w="1137" w:type="dxa"/>
          </w:tcPr>
          <w:p w:rsidR="00435CAE" w:rsidRPr="00E05698" w:rsidRDefault="00435CAE" w:rsidP="00435CAE">
            <w:pPr>
              <w:tabs>
                <w:tab w:val="left" w:pos="180"/>
                <w:tab w:val="center" w:pos="1985"/>
                <w:tab w:val="left" w:pos="4860"/>
                <w:tab w:val="center" w:pos="7938"/>
              </w:tabs>
              <w:spacing w:after="0" w:line="240" w:lineRule="auto"/>
              <w:ind w:left="527" w:right="57"/>
              <w:jc w:val="center"/>
              <w:rPr>
                <w:rFonts w:eastAsia="Times New Roman"/>
                <w:color w:val="auto"/>
                <w:sz w:val="20"/>
                <w:szCs w:val="20"/>
                <w:lang w:eastAsia="en-GB"/>
              </w:rPr>
            </w:pPr>
            <w:r>
              <w:rPr>
                <w:rFonts w:eastAsia="Times New Roman"/>
                <w:color w:val="auto"/>
                <w:sz w:val="20"/>
                <w:szCs w:val="20"/>
                <w:lang w:eastAsia="en-GB"/>
              </w:rPr>
              <w:t>0</w:t>
            </w:r>
          </w:p>
          <w:p w:rsidR="00435CAE" w:rsidRPr="00E05698" w:rsidRDefault="00435CAE" w:rsidP="00435CAE">
            <w:pPr>
              <w:tabs>
                <w:tab w:val="left" w:pos="180"/>
                <w:tab w:val="center" w:pos="1985"/>
                <w:tab w:val="left" w:pos="4860"/>
                <w:tab w:val="center" w:pos="7938"/>
              </w:tabs>
              <w:spacing w:after="0" w:line="240" w:lineRule="auto"/>
              <w:ind w:left="527" w:right="57"/>
              <w:jc w:val="center"/>
              <w:rPr>
                <w:rFonts w:eastAsia="Times New Roman"/>
                <w:color w:val="auto"/>
                <w:sz w:val="20"/>
                <w:szCs w:val="20"/>
                <w:lang w:eastAsia="en-GB"/>
              </w:rPr>
            </w:pPr>
            <w:r>
              <w:rPr>
                <w:rFonts w:eastAsia="Times New Roman"/>
                <w:color w:val="auto"/>
                <w:sz w:val="20"/>
                <w:szCs w:val="20"/>
                <w:lang w:eastAsia="en-GB"/>
              </w:rPr>
              <w:t>1</w:t>
            </w:r>
          </w:p>
          <w:p w:rsidR="00435CAE" w:rsidRPr="00E05698" w:rsidRDefault="00435CAE" w:rsidP="00435CAE">
            <w:pPr>
              <w:tabs>
                <w:tab w:val="left" w:pos="180"/>
                <w:tab w:val="center" w:pos="1985"/>
                <w:tab w:val="left" w:pos="4860"/>
                <w:tab w:val="center" w:pos="7938"/>
              </w:tabs>
              <w:spacing w:after="0" w:line="240" w:lineRule="auto"/>
              <w:ind w:left="527" w:right="57"/>
              <w:jc w:val="center"/>
              <w:rPr>
                <w:rFonts w:eastAsia="Times New Roman"/>
                <w:color w:val="auto"/>
                <w:sz w:val="20"/>
                <w:szCs w:val="20"/>
                <w:lang w:eastAsia="en-GB"/>
              </w:rPr>
            </w:pPr>
            <w:r>
              <w:rPr>
                <w:rFonts w:eastAsia="Times New Roman"/>
                <w:color w:val="auto"/>
                <w:sz w:val="20"/>
                <w:szCs w:val="20"/>
                <w:lang w:eastAsia="en-GB"/>
              </w:rPr>
              <w:t>0</w:t>
            </w:r>
          </w:p>
          <w:p w:rsidR="00435CAE" w:rsidRPr="00E05698" w:rsidRDefault="00435CAE" w:rsidP="00435CAE">
            <w:pPr>
              <w:tabs>
                <w:tab w:val="left" w:pos="180"/>
                <w:tab w:val="center" w:pos="1985"/>
                <w:tab w:val="left" w:pos="4860"/>
                <w:tab w:val="center" w:pos="7938"/>
              </w:tabs>
              <w:spacing w:after="0" w:line="240" w:lineRule="auto"/>
              <w:ind w:left="527" w:right="57"/>
              <w:jc w:val="center"/>
              <w:rPr>
                <w:rFonts w:eastAsia="Times New Roman"/>
                <w:color w:val="auto"/>
                <w:sz w:val="20"/>
                <w:szCs w:val="20"/>
                <w:lang w:eastAsia="en-GB"/>
              </w:rPr>
            </w:pPr>
            <w:r>
              <w:rPr>
                <w:rFonts w:eastAsia="Times New Roman"/>
                <w:color w:val="auto"/>
                <w:sz w:val="20"/>
                <w:szCs w:val="20"/>
                <w:lang w:eastAsia="en-GB"/>
              </w:rPr>
              <w:t>1</w:t>
            </w:r>
          </w:p>
          <w:p w:rsidR="00435CAE" w:rsidRPr="00E05698" w:rsidRDefault="00435CAE" w:rsidP="00435CAE">
            <w:pPr>
              <w:tabs>
                <w:tab w:val="left" w:pos="180"/>
                <w:tab w:val="center" w:pos="1985"/>
                <w:tab w:val="left" w:pos="4860"/>
                <w:tab w:val="center" w:pos="7938"/>
              </w:tabs>
              <w:spacing w:after="0" w:line="240" w:lineRule="auto"/>
              <w:ind w:left="527" w:right="57"/>
              <w:jc w:val="center"/>
              <w:rPr>
                <w:rFonts w:eastAsia="Times New Roman"/>
                <w:color w:val="auto"/>
                <w:sz w:val="20"/>
                <w:szCs w:val="20"/>
                <w:lang w:eastAsia="en-GB"/>
              </w:rPr>
            </w:pPr>
            <w:r>
              <w:rPr>
                <w:rFonts w:eastAsia="Times New Roman"/>
                <w:color w:val="auto"/>
                <w:sz w:val="20"/>
                <w:szCs w:val="20"/>
                <w:lang w:eastAsia="en-GB"/>
              </w:rPr>
              <w:t>0</w:t>
            </w:r>
          </w:p>
          <w:p w:rsidR="00435CAE" w:rsidRPr="00E05698" w:rsidRDefault="00435CAE" w:rsidP="00435CAE">
            <w:pPr>
              <w:tabs>
                <w:tab w:val="left" w:pos="180"/>
                <w:tab w:val="center" w:pos="1985"/>
                <w:tab w:val="left" w:pos="4860"/>
                <w:tab w:val="center" w:pos="7938"/>
              </w:tabs>
              <w:spacing w:after="0" w:line="240" w:lineRule="auto"/>
              <w:ind w:left="527" w:right="57"/>
              <w:jc w:val="center"/>
              <w:rPr>
                <w:rFonts w:eastAsia="Times New Roman"/>
                <w:color w:val="auto"/>
                <w:sz w:val="20"/>
                <w:szCs w:val="20"/>
                <w:lang w:eastAsia="en-GB"/>
              </w:rPr>
            </w:pPr>
            <w:r>
              <w:rPr>
                <w:rFonts w:eastAsia="Times New Roman"/>
                <w:color w:val="auto"/>
                <w:sz w:val="20"/>
                <w:szCs w:val="20"/>
                <w:lang w:eastAsia="en-GB"/>
              </w:rPr>
              <w:t>0</w:t>
            </w:r>
          </w:p>
          <w:p w:rsidR="00435CAE" w:rsidRPr="00E05698" w:rsidRDefault="00435CAE" w:rsidP="00435CAE">
            <w:pPr>
              <w:tabs>
                <w:tab w:val="left" w:pos="180"/>
                <w:tab w:val="center" w:pos="1985"/>
                <w:tab w:val="left" w:pos="4860"/>
                <w:tab w:val="center" w:pos="7938"/>
              </w:tabs>
              <w:spacing w:after="0" w:line="240" w:lineRule="auto"/>
              <w:ind w:left="527" w:right="57"/>
              <w:jc w:val="center"/>
              <w:rPr>
                <w:rFonts w:eastAsia="Times New Roman"/>
                <w:color w:val="auto"/>
                <w:sz w:val="20"/>
                <w:szCs w:val="20"/>
                <w:lang w:eastAsia="en-GB"/>
              </w:rPr>
            </w:pPr>
            <w:r>
              <w:rPr>
                <w:rFonts w:eastAsia="Times New Roman"/>
                <w:color w:val="auto"/>
                <w:sz w:val="20"/>
                <w:szCs w:val="20"/>
                <w:lang w:eastAsia="en-GB"/>
              </w:rPr>
              <w:t>0</w:t>
            </w:r>
          </w:p>
          <w:p w:rsidR="00435CAE" w:rsidRPr="00E05698" w:rsidRDefault="00435CAE" w:rsidP="00435CAE">
            <w:pPr>
              <w:tabs>
                <w:tab w:val="left" w:pos="180"/>
                <w:tab w:val="center" w:pos="1985"/>
                <w:tab w:val="left" w:pos="4860"/>
                <w:tab w:val="center" w:pos="7938"/>
              </w:tabs>
              <w:spacing w:after="0" w:line="240" w:lineRule="auto"/>
              <w:ind w:left="527" w:right="57"/>
              <w:jc w:val="center"/>
              <w:rPr>
                <w:rFonts w:eastAsia="Times New Roman"/>
                <w:color w:val="auto"/>
                <w:sz w:val="20"/>
                <w:szCs w:val="20"/>
                <w:lang w:eastAsia="en-GB"/>
              </w:rPr>
            </w:pPr>
            <w:r>
              <w:rPr>
                <w:rFonts w:eastAsia="Times New Roman"/>
                <w:color w:val="auto"/>
                <w:sz w:val="20"/>
                <w:szCs w:val="20"/>
                <w:lang w:eastAsia="en-GB"/>
              </w:rPr>
              <w:t>0</w:t>
            </w:r>
          </w:p>
        </w:tc>
        <w:tc>
          <w:tcPr>
            <w:tcW w:w="1138" w:type="dxa"/>
          </w:tcPr>
          <w:p w:rsidR="00435CAE" w:rsidRPr="00E05698" w:rsidRDefault="001B25AF" w:rsidP="00435CAE">
            <w:pPr>
              <w:tabs>
                <w:tab w:val="left" w:pos="180"/>
                <w:tab w:val="center" w:pos="1985"/>
                <w:tab w:val="left" w:pos="4860"/>
                <w:tab w:val="center" w:pos="7938"/>
              </w:tabs>
              <w:spacing w:after="0" w:line="240" w:lineRule="auto"/>
              <w:ind w:left="527" w:right="57"/>
              <w:jc w:val="center"/>
              <w:rPr>
                <w:rFonts w:eastAsia="Times New Roman"/>
                <w:color w:val="auto"/>
                <w:sz w:val="20"/>
                <w:szCs w:val="20"/>
                <w:lang w:eastAsia="en-GB"/>
              </w:rPr>
            </w:pPr>
            <w:r>
              <w:rPr>
                <w:rFonts w:eastAsia="Times New Roman"/>
                <w:color w:val="auto"/>
                <w:sz w:val="20"/>
                <w:szCs w:val="20"/>
                <w:lang w:eastAsia="en-GB"/>
              </w:rPr>
              <w:t>0</w:t>
            </w:r>
          </w:p>
          <w:p w:rsidR="00435CAE" w:rsidRPr="00E05698" w:rsidRDefault="001B25AF" w:rsidP="00435CAE">
            <w:pPr>
              <w:tabs>
                <w:tab w:val="left" w:pos="180"/>
                <w:tab w:val="center" w:pos="1985"/>
                <w:tab w:val="left" w:pos="4860"/>
                <w:tab w:val="center" w:pos="7938"/>
              </w:tabs>
              <w:spacing w:after="0" w:line="240" w:lineRule="auto"/>
              <w:ind w:left="527" w:right="57"/>
              <w:jc w:val="center"/>
              <w:rPr>
                <w:rFonts w:eastAsia="Times New Roman"/>
                <w:color w:val="auto"/>
                <w:sz w:val="20"/>
                <w:szCs w:val="20"/>
                <w:lang w:eastAsia="en-GB"/>
              </w:rPr>
            </w:pPr>
            <w:r>
              <w:rPr>
                <w:rFonts w:eastAsia="Times New Roman"/>
                <w:color w:val="auto"/>
                <w:sz w:val="20"/>
                <w:szCs w:val="20"/>
                <w:lang w:eastAsia="en-GB"/>
              </w:rPr>
              <w:t>0</w:t>
            </w:r>
          </w:p>
          <w:p w:rsidR="00435CAE" w:rsidRPr="00E05698" w:rsidRDefault="001B25AF" w:rsidP="00435CAE">
            <w:pPr>
              <w:tabs>
                <w:tab w:val="left" w:pos="180"/>
                <w:tab w:val="center" w:pos="1985"/>
                <w:tab w:val="left" w:pos="4860"/>
                <w:tab w:val="center" w:pos="7938"/>
              </w:tabs>
              <w:spacing w:after="0" w:line="240" w:lineRule="auto"/>
              <w:ind w:left="527" w:right="57"/>
              <w:jc w:val="center"/>
              <w:rPr>
                <w:rFonts w:eastAsia="Times New Roman"/>
                <w:color w:val="auto"/>
                <w:sz w:val="20"/>
                <w:szCs w:val="20"/>
                <w:lang w:eastAsia="en-GB"/>
              </w:rPr>
            </w:pPr>
            <w:r>
              <w:rPr>
                <w:rFonts w:eastAsia="Times New Roman"/>
                <w:color w:val="auto"/>
                <w:sz w:val="20"/>
                <w:szCs w:val="20"/>
                <w:lang w:eastAsia="en-GB"/>
              </w:rPr>
              <w:t>0</w:t>
            </w:r>
          </w:p>
          <w:p w:rsidR="00435CAE" w:rsidRPr="00E05698" w:rsidRDefault="001B25AF" w:rsidP="00435CAE">
            <w:pPr>
              <w:tabs>
                <w:tab w:val="left" w:pos="180"/>
                <w:tab w:val="center" w:pos="1985"/>
                <w:tab w:val="left" w:pos="4860"/>
                <w:tab w:val="center" w:pos="7938"/>
              </w:tabs>
              <w:spacing w:after="0" w:line="240" w:lineRule="auto"/>
              <w:ind w:left="527" w:right="57"/>
              <w:jc w:val="center"/>
              <w:rPr>
                <w:rFonts w:eastAsia="Times New Roman"/>
                <w:color w:val="auto"/>
                <w:sz w:val="20"/>
                <w:szCs w:val="20"/>
                <w:lang w:eastAsia="en-GB"/>
              </w:rPr>
            </w:pPr>
            <w:r>
              <w:rPr>
                <w:rFonts w:eastAsia="Times New Roman"/>
                <w:color w:val="auto"/>
                <w:sz w:val="20"/>
                <w:szCs w:val="20"/>
                <w:lang w:eastAsia="en-GB"/>
              </w:rPr>
              <w:t>0</w:t>
            </w:r>
          </w:p>
          <w:p w:rsidR="00435CAE" w:rsidRPr="00E05698" w:rsidRDefault="001B25AF" w:rsidP="00435CAE">
            <w:pPr>
              <w:tabs>
                <w:tab w:val="left" w:pos="180"/>
                <w:tab w:val="center" w:pos="1985"/>
                <w:tab w:val="left" w:pos="4860"/>
                <w:tab w:val="center" w:pos="7938"/>
              </w:tabs>
              <w:spacing w:after="0" w:line="240" w:lineRule="auto"/>
              <w:ind w:left="527" w:right="57"/>
              <w:jc w:val="center"/>
              <w:rPr>
                <w:rFonts w:eastAsia="Times New Roman"/>
                <w:color w:val="auto"/>
                <w:sz w:val="20"/>
                <w:szCs w:val="20"/>
                <w:lang w:eastAsia="en-GB"/>
              </w:rPr>
            </w:pPr>
            <w:r>
              <w:rPr>
                <w:rFonts w:eastAsia="Times New Roman"/>
                <w:color w:val="auto"/>
                <w:sz w:val="20"/>
                <w:szCs w:val="20"/>
                <w:lang w:eastAsia="en-GB"/>
              </w:rPr>
              <w:t>0</w:t>
            </w:r>
          </w:p>
          <w:p w:rsidR="00435CAE" w:rsidRPr="00E05698" w:rsidRDefault="001B25AF" w:rsidP="00435CAE">
            <w:pPr>
              <w:tabs>
                <w:tab w:val="left" w:pos="180"/>
                <w:tab w:val="center" w:pos="1985"/>
                <w:tab w:val="left" w:pos="4860"/>
                <w:tab w:val="center" w:pos="7938"/>
              </w:tabs>
              <w:spacing w:after="0" w:line="240" w:lineRule="auto"/>
              <w:ind w:left="527" w:right="57"/>
              <w:jc w:val="center"/>
              <w:rPr>
                <w:rFonts w:eastAsia="Times New Roman"/>
                <w:color w:val="auto"/>
                <w:sz w:val="20"/>
                <w:szCs w:val="20"/>
                <w:lang w:eastAsia="en-GB"/>
              </w:rPr>
            </w:pPr>
            <w:r>
              <w:rPr>
                <w:rFonts w:eastAsia="Times New Roman"/>
                <w:color w:val="auto"/>
                <w:sz w:val="20"/>
                <w:szCs w:val="20"/>
                <w:lang w:eastAsia="en-GB"/>
              </w:rPr>
              <w:t>1</w:t>
            </w:r>
          </w:p>
          <w:p w:rsidR="00435CAE" w:rsidRPr="00E05698" w:rsidRDefault="001B25AF" w:rsidP="00435CAE">
            <w:pPr>
              <w:tabs>
                <w:tab w:val="left" w:pos="180"/>
                <w:tab w:val="center" w:pos="1985"/>
                <w:tab w:val="left" w:pos="4860"/>
                <w:tab w:val="center" w:pos="7938"/>
              </w:tabs>
              <w:spacing w:after="0" w:line="240" w:lineRule="auto"/>
              <w:ind w:left="527" w:right="57"/>
              <w:jc w:val="center"/>
              <w:rPr>
                <w:rFonts w:eastAsia="Times New Roman"/>
                <w:color w:val="auto"/>
                <w:sz w:val="20"/>
                <w:szCs w:val="20"/>
                <w:lang w:eastAsia="en-GB"/>
              </w:rPr>
            </w:pPr>
            <w:r>
              <w:rPr>
                <w:rFonts w:eastAsia="Times New Roman"/>
                <w:color w:val="auto"/>
                <w:sz w:val="20"/>
                <w:szCs w:val="20"/>
                <w:lang w:eastAsia="en-GB"/>
              </w:rPr>
              <w:t>0</w:t>
            </w:r>
          </w:p>
          <w:p w:rsidR="00435CAE" w:rsidRPr="00E05698" w:rsidRDefault="001B25AF" w:rsidP="00435CAE">
            <w:pPr>
              <w:tabs>
                <w:tab w:val="left" w:pos="180"/>
                <w:tab w:val="center" w:pos="1985"/>
                <w:tab w:val="left" w:pos="4860"/>
                <w:tab w:val="center" w:pos="7938"/>
              </w:tabs>
              <w:spacing w:after="0" w:line="240" w:lineRule="auto"/>
              <w:ind w:left="527" w:right="57"/>
              <w:jc w:val="center"/>
              <w:rPr>
                <w:rFonts w:eastAsia="Times New Roman"/>
                <w:color w:val="auto"/>
                <w:sz w:val="20"/>
                <w:szCs w:val="20"/>
                <w:lang w:eastAsia="en-GB"/>
              </w:rPr>
            </w:pPr>
            <w:r>
              <w:rPr>
                <w:rFonts w:eastAsia="Times New Roman"/>
                <w:color w:val="auto"/>
                <w:sz w:val="20"/>
                <w:szCs w:val="20"/>
                <w:lang w:eastAsia="en-GB"/>
              </w:rPr>
              <w:t>0</w:t>
            </w:r>
          </w:p>
        </w:tc>
        <w:tc>
          <w:tcPr>
            <w:tcW w:w="2702" w:type="dxa"/>
          </w:tcPr>
          <w:p w:rsidR="00435CAE" w:rsidRPr="00E05698" w:rsidRDefault="00435CAE" w:rsidP="00435CAE">
            <w:pPr>
              <w:spacing w:after="0" w:line="240" w:lineRule="auto"/>
              <w:ind w:left="527"/>
              <w:rPr>
                <w:sz w:val="20"/>
                <w:szCs w:val="20"/>
              </w:rPr>
            </w:pPr>
            <w:r w:rsidRPr="00E05698">
              <w:rPr>
                <w:sz w:val="20"/>
                <w:szCs w:val="20"/>
              </w:rPr>
              <w:t>£170,000 - £174,999</w:t>
            </w:r>
          </w:p>
          <w:p w:rsidR="00435CAE" w:rsidRPr="00E05698" w:rsidRDefault="00435CAE" w:rsidP="00435CAE">
            <w:pPr>
              <w:spacing w:after="0" w:line="240" w:lineRule="auto"/>
              <w:ind w:left="527"/>
              <w:rPr>
                <w:sz w:val="20"/>
                <w:szCs w:val="20"/>
              </w:rPr>
            </w:pPr>
            <w:r w:rsidRPr="00E05698">
              <w:rPr>
                <w:sz w:val="20"/>
                <w:szCs w:val="20"/>
              </w:rPr>
              <w:t>£175,000 - £179,999</w:t>
            </w:r>
          </w:p>
          <w:p w:rsidR="00435CAE" w:rsidRPr="00E05698" w:rsidRDefault="00435CAE" w:rsidP="00435CAE">
            <w:pPr>
              <w:spacing w:after="0" w:line="240" w:lineRule="auto"/>
              <w:ind w:left="527"/>
              <w:rPr>
                <w:sz w:val="20"/>
                <w:szCs w:val="20"/>
              </w:rPr>
            </w:pPr>
            <w:r w:rsidRPr="00E05698">
              <w:rPr>
                <w:sz w:val="20"/>
                <w:szCs w:val="20"/>
              </w:rPr>
              <w:t>£180,000 - £184,999</w:t>
            </w:r>
          </w:p>
          <w:p w:rsidR="00435CAE" w:rsidRPr="00E05698" w:rsidRDefault="00435CAE" w:rsidP="00435CAE">
            <w:pPr>
              <w:spacing w:after="0" w:line="240" w:lineRule="auto"/>
              <w:ind w:left="527"/>
              <w:rPr>
                <w:sz w:val="20"/>
                <w:szCs w:val="20"/>
              </w:rPr>
            </w:pPr>
            <w:r w:rsidRPr="00E05698">
              <w:rPr>
                <w:sz w:val="20"/>
                <w:szCs w:val="20"/>
              </w:rPr>
              <w:t>£185,000 - £189,999</w:t>
            </w:r>
          </w:p>
          <w:p w:rsidR="00435CAE" w:rsidRPr="00E05698" w:rsidRDefault="00435CAE" w:rsidP="00435CAE">
            <w:pPr>
              <w:spacing w:after="0" w:line="240" w:lineRule="auto"/>
              <w:ind w:left="527"/>
              <w:rPr>
                <w:sz w:val="20"/>
                <w:szCs w:val="20"/>
              </w:rPr>
            </w:pPr>
            <w:r w:rsidRPr="00E05698">
              <w:rPr>
                <w:sz w:val="20"/>
                <w:szCs w:val="20"/>
              </w:rPr>
              <w:t>£190,000 - £194,999</w:t>
            </w:r>
          </w:p>
          <w:p w:rsidR="00435CAE" w:rsidRPr="00E05698" w:rsidRDefault="00435CAE" w:rsidP="00435CAE">
            <w:pPr>
              <w:spacing w:after="0" w:line="240" w:lineRule="auto"/>
              <w:ind w:left="527"/>
              <w:rPr>
                <w:sz w:val="20"/>
                <w:szCs w:val="20"/>
              </w:rPr>
            </w:pPr>
            <w:r w:rsidRPr="00E05698">
              <w:rPr>
                <w:sz w:val="20"/>
                <w:szCs w:val="20"/>
              </w:rPr>
              <w:t>£195,000 - £199,999</w:t>
            </w:r>
          </w:p>
          <w:p w:rsidR="00435CAE" w:rsidRPr="00E05698" w:rsidRDefault="00435CAE" w:rsidP="00435CAE">
            <w:pPr>
              <w:spacing w:after="0" w:line="240" w:lineRule="auto"/>
              <w:ind w:left="527"/>
              <w:rPr>
                <w:sz w:val="20"/>
                <w:szCs w:val="20"/>
              </w:rPr>
            </w:pPr>
            <w:r w:rsidRPr="00E05698">
              <w:rPr>
                <w:sz w:val="20"/>
                <w:szCs w:val="20"/>
              </w:rPr>
              <w:t>£200,000 - £204,999</w:t>
            </w:r>
          </w:p>
          <w:p w:rsidR="00435CAE" w:rsidRPr="00E05698" w:rsidRDefault="00435CAE" w:rsidP="00435CAE">
            <w:pPr>
              <w:spacing w:after="0" w:line="240" w:lineRule="auto"/>
              <w:ind w:left="527"/>
              <w:rPr>
                <w:sz w:val="20"/>
                <w:szCs w:val="20"/>
              </w:rPr>
            </w:pPr>
            <w:r w:rsidRPr="00E05698">
              <w:rPr>
                <w:sz w:val="20"/>
                <w:szCs w:val="20"/>
              </w:rPr>
              <w:t>£205,000 - £209,999</w:t>
            </w:r>
          </w:p>
        </w:tc>
        <w:tc>
          <w:tcPr>
            <w:tcW w:w="1137" w:type="dxa"/>
          </w:tcPr>
          <w:p w:rsidR="00435CAE" w:rsidRDefault="00435CAE" w:rsidP="00435CAE">
            <w:pPr>
              <w:spacing w:after="0" w:line="240" w:lineRule="auto"/>
              <w:ind w:left="527" w:right="32"/>
              <w:jc w:val="center"/>
              <w:rPr>
                <w:sz w:val="20"/>
                <w:szCs w:val="20"/>
              </w:rPr>
            </w:pPr>
            <w:r>
              <w:rPr>
                <w:sz w:val="20"/>
                <w:szCs w:val="20"/>
              </w:rPr>
              <w:t>0</w:t>
            </w:r>
          </w:p>
          <w:p w:rsidR="00435CAE" w:rsidRDefault="00435CAE" w:rsidP="00435CAE">
            <w:pPr>
              <w:spacing w:after="0" w:line="240" w:lineRule="auto"/>
              <w:ind w:left="527" w:right="32"/>
              <w:jc w:val="center"/>
              <w:rPr>
                <w:sz w:val="20"/>
                <w:szCs w:val="20"/>
              </w:rPr>
            </w:pPr>
            <w:r>
              <w:rPr>
                <w:sz w:val="20"/>
                <w:szCs w:val="20"/>
              </w:rPr>
              <w:t>0</w:t>
            </w:r>
          </w:p>
          <w:p w:rsidR="00435CAE" w:rsidRDefault="00435CAE" w:rsidP="00435CAE">
            <w:pPr>
              <w:spacing w:after="0" w:line="240" w:lineRule="auto"/>
              <w:ind w:left="527" w:right="32"/>
              <w:jc w:val="center"/>
              <w:rPr>
                <w:sz w:val="20"/>
                <w:szCs w:val="20"/>
              </w:rPr>
            </w:pPr>
            <w:r>
              <w:rPr>
                <w:sz w:val="20"/>
                <w:szCs w:val="20"/>
              </w:rPr>
              <w:t>0</w:t>
            </w:r>
          </w:p>
          <w:p w:rsidR="00435CAE" w:rsidRDefault="00435CAE" w:rsidP="00435CAE">
            <w:pPr>
              <w:spacing w:after="0" w:line="240" w:lineRule="auto"/>
              <w:ind w:left="527" w:right="32"/>
              <w:jc w:val="center"/>
              <w:rPr>
                <w:sz w:val="20"/>
                <w:szCs w:val="20"/>
              </w:rPr>
            </w:pPr>
            <w:r>
              <w:rPr>
                <w:sz w:val="20"/>
                <w:szCs w:val="20"/>
              </w:rPr>
              <w:t>0</w:t>
            </w:r>
          </w:p>
          <w:p w:rsidR="00435CAE" w:rsidRDefault="00435CAE" w:rsidP="00435CAE">
            <w:pPr>
              <w:spacing w:after="0" w:line="240" w:lineRule="auto"/>
              <w:ind w:left="527" w:right="32"/>
              <w:jc w:val="center"/>
              <w:rPr>
                <w:sz w:val="20"/>
                <w:szCs w:val="20"/>
              </w:rPr>
            </w:pPr>
            <w:r>
              <w:rPr>
                <w:sz w:val="20"/>
                <w:szCs w:val="20"/>
              </w:rPr>
              <w:t>0</w:t>
            </w:r>
          </w:p>
          <w:p w:rsidR="00435CAE" w:rsidRDefault="00435CAE" w:rsidP="00435CAE">
            <w:pPr>
              <w:spacing w:after="0" w:line="240" w:lineRule="auto"/>
              <w:ind w:left="527" w:right="32"/>
              <w:jc w:val="center"/>
              <w:rPr>
                <w:sz w:val="20"/>
                <w:szCs w:val="20"/>
              </w:rPr>
            </w:pPr>
            <w:r>
              <w:rPr>
                <w:sz w:val="20"/>
                <w:szCs w:val="20"/>
              </w:rPr>
              <w:t>0</w:t>
            </w:r>
          </w:p>
          <w:p w:rsidR="00435CAE" w:rsidRDefault="00435CAE" w:rsidP="00435CAE">
            <w:pPr>
              <w:spacing w:after="0" w:line="240" w:lineRule="auto"/>
              <w:ind w:left="527" w:right="32"/>
              <w:jc w:val="center"/>
              <w:rPr>
                <w:sz w:val="20"/>
                <w:szCs w:val="20"/>
              </w:rPr>
            </w:pPr>
            <w:r>
              <w:rPr>
                <w:sz w:val="20"/>
                <w:szCs w:val="20"/>
              </w:rPr>
              <w:t>0</w:t>
            </w:r>
          </w:p>
          <w:p w:rsidR="00435CAE" w:rsidRPr="00E05698" w:rsidRDefault="00435CAE" w:rsidP="00435CAE">
            <w:pPr>
              <w:spacing w:after="0" w:line="240" w:lineRule="auto"/>
              <w:ind w:left="527" w:right="32"/>
              <w:jc w:val="center"/>
              <w:rPr>
                <w:sz w:val="20"/>
                <w:szCs w:val="20"/>
              </w:rPr>
            </w:pPr>
            <w:r>
              <w:rPr>
                <w:sz w:val="20"/>
                <w:szCs w:val="20"/>
              </w:rPr>
              <w:t>0</w:t>
            </w:r>
          </w:p>
        </w:tc>
        <w:tc>
          <w:tcPr>
            <w:tcW w:w="996" w:type="dxa"/>
          </w:tcPr>
          <w:p w:rsidR="00435CAE" w:rsidRDefault="001B25AF" w:rsidP="00435CAE">
            <w:pPr>
              <w:spacing w:after="0" w:line="240" w:lineRule="auto"/>
              <w:ind w:left="527" w:right="32"/>
              <w:jc w:val="center"/>
              <w:rPr>
                <w:sz w:val="20"/>
                <w:szCs w:val="20"/>
              </w:rPr>
            </w:pPr>
            <w:r>
              <w:rPr>
                <w:sz w:val="20"/>
                <w:szCs w:val="20"/>
              </w:rPr>
              <w:t>0</w:t>
            </w:r>
          </w:p>
          <w:p w:rsidR="00435CAE" w:rsidRDefault="001B25AF" w:rsidP="00435CAE">
            <w:pPr>
              <w:spacing w:after="0" w:line="240" w:lineRule="auto"/>
              <w:ind w:left="527" w:right="32"/>
              <w:jc w:val="center"/>
              <w:rPr>
                <w:sz w:val="20"/>
                <w:szCs w:val="20"/>
              </w:rPr>
            </w:pPr>
            <w:r>
              <w:rPr>
                <w:sz w:val="20"/>
                <w:szCs w:val="20"/>
              </w:rPr>
              <w:t>0</w:t>
            </w:r>
          </w:p>
          <w:p w:rsidR="00435CAE" w:rsidRDefault="001B25AF" w:rsidP="00435CAE">
            <w:pPr>
              <w:spacing w:after="0" w:line="240" w:lineRule="auto"/>
              <w:ind w:left="527" w:right="32"/>
              <w:jc w:val="center"/>
              <w:rPr>
                <w:sz w:val="20"/>
                <w:szCs w:val="20"/>
              </w:rPr>
            </w:pPr>
            <w:r>
              <w:rPr>
                <w:sz w:val="20"/>
                <w:szCs w:val="20"/>
              </w:rPr>
              <w:t>0</w:t>
            </w:r>
          </w:p>
          <w:p w:rsidR="00435CAE" w:rsidRDefault="001B25AF" w:rsidP="00435CAE">
            <w:pPr>
              <w:spacing w:after="0" w:line="240" w:lineRule="auto"/>
              <w:ind w:left="527" w:right="32"/>
              <w:jc w:val="center"/>
              <w:rPr>
                <w:sz w:val="20"/>
                <w:szCs w:val="20"/>
              </w:rPr>
            </w:pPr>
            <w:r>
              <w:rPr>
                <w:sz w:val="20"/>
                <w:szCs w:val="20"/>
              </w:rPr>
              <w:t>0</w:t>
            </w:r>
          </w:p>
          <w:p w:rsidR="00435CAE" w:rsidRDefault="001B25AF" w:rsidP="00435CAE">
            <w:pPr>
              <w:spacing w:after="0" w:line="240" w:lineRule="auto"/>
              <w:ind w:left="527" w:right="32"/>
              <w:jc w:val="center"/>
              <w:rPr>
                <w:sz w:val="20"/>
                <w:szCs w:val="20"/>
              </w:rPr>
            </w:pPr>
            <w:r>
              <w:rPr>
                <w:sz w:val="20"/>
                <w:szCs w:val="20"/>
              </w:rPr>
              <w:t>0</w:t>
            </w:r>
          </w:p>
          <w:p w:rsidR="00435CAE" w:rsidRDefault="001B25AF" w:rsidP="00435CAE">
            <w:pPr>
              <w:spacing w:after="0" w:line="240" w:lineRule="auto"/>
              <w:ind w:left="527" w:right="32"/>
              <w:jc w:val="center"/>
              <w:rPr>
                <w:sz w:val="20"/>
                <w:szCs w:val="20"/>
              </w:rPr>
            </w:pPr>
            <w:r>
              <w:rPr>
                <w:sz w:val="20"/>
                <w:szCs w:val="20"/>
              </w:rPr>
              <w:t>0</w:t>
            </w:r>
          </w:p>
          <w:p w:rsidR="00435CAE" w:rsidRDefault="001B25AF" w:rsidP="00435CAE">
            <w:pPr>
              <w:spacing w:after="0" w:line="240" w:lineRule="auto"/>
              <w:ind w:left="527" w:right="32"/>
              <w:jc w:val="center"/>
              <w:rPr>
                <w:sz w:val="20"/>
                <w:szCs w:val="20"/>
              </w:rPr>
            </w:pPr>
            <w:r>
              <w:rPr>
                <w:sz w:val="20"/>
                <w:szCs w:val="20"/>
              </w:rPr>
              <w:t>0</w:t>
            </w:r>
          </w:p>
          <w:p w:rsidR="00435CAE" w:rsidRPr="00E05698" w:rsidRDefault="001B25AF" w:rsidP="00435CAE">
            <w:pPr>
              <w:spacing w:after="0" w:line="240" w:lineRule="auto"/>
              <w:ind w:left="527" w:right="32"/>
              <w:jc w:val="center"/>
              <w:rPr>
                <w:sz w:val="20"/>
                <w:szCs w:val="20"/>
              </w:rPr>
            </w:pPr>
            <w:r>
              <w:rPr>
                <w:sz w:val="20"/>
                <w:szCs w:val="20"/>
              </w:rPr>
              <w:t>0</w:t>
            </w:r>
          </w:p>
        </w:tc>
      </w:tr>
    </w:tbl>
    <w:p w:rsidR="004D2D25" w:rsidRPr="00E05698" w:rsidRDefault="004D2D25" w:rsidP="004D2D25">
      <w:pPr>
        <w:jc w:val="both"/>
        <w:rPr>
          <w:sz w:val="20"/>
          <w:szCs w:val="20"/>
        </w:rPr>
      </w:pPr>
    </w:p>
    <w:p w:rsidR="00E12CC9" w:rsidRDefault="00E12CC9" w:rsidP="004D2D25">
      <w:pPr>
        <w:ind w:left="525"/>
        <w:jc w:val="both"/>
        <w:rPr>
          <w:sz w:val="20"/>
          <w:szCs w:val="20"/>
        </w:rPr>
      </w:pPr>
    </w:p>
    <w:p w:rsidR="00E12CC9" w:rsidRDefault="00E12CC9" w:rsidP="004D2D25">
      <w:pPr>
        <w:ind w:left="525"/>
        <w:jc w:val="both"/>
        <w:rPr>
          <w:sz w:val="20"/>
          <w:szCs w:val="20"/>
        </w:rPr>
      </w:pPr>
    </w:p>
    <w:p w:rsidR="00E12CC9" w:rsidRDefault="00E12CC9" w:rsidP="004D2D25">
      <w:pPr>
        <w:ind w:left="525"/>
        <w:jc w:val="both"/>
        <w:rPr>
          <w:sz w:val="20"/>
          <w:szCs w:val="20"/>
        </w:rPr>
      </w:pPr>
    </w:p>
    <w:p w:rsidR="004D2D25" w:rsidRPr="00E05698" w:rsidRDefault="004D2D25" w:rsidP="004D2D25">
      <w:pPr>
        <w:ind w:left="525"/>
        <w:jc w:val="both"/>
        <w:rPr>
          <w:sz w:val="20"/>
          <w:szCs w:val="20"/>
        </w:rPr>
      </w:pPr>
      <w:r w:rsidRPr="00E05698">
        <w:rPr>
          <w:sz w:val="20"/>
          <w:szCs w:val="20"/>
        </w:rPr>
        <w:t xml:space="preserve">Senior Officers reporting directly to the </w:t>
      </w:r>
      <w:r>
        <w:rPr>
          <w:sz w:val="20"/>
          <w:szCs w:val="20"/>
        </w:rPr>
        <w:t>Managing Director</w:t>
      </w:r>
      <w:r w:rsidRPr="00E05698">
        <w:rPr>
          <w:sz w:val="20"/>
          <w:szCs w:val="20"/>
        </w:rPr>
        <w:t xml:space="preserve"> and statutory posts whose salary is between £50,000 and £150,000 per year for the year 201</w:t>
      </w:r>
      <w:r w:rsidR="00435CAE">
        <w:rPr>
          <w:sz w:val="20"/>
          <w:szCs w:val="20"/>
        </w:rPr>
        <w:t>9/20</w:t>
      </w:r>
      <w:r w:rsidRPr="00E05698">
        <w:rPr>
          <w:sz w:val="20"/>
          <w:szCs w:val="20"/>
        </w:rPr>
        <w:t xml:space="preserve"> are as follows:</w:t>
      </w:r>
    </w:p>
    <w:tbl>
      <w:tblPr>
        <w:tblW w:w="10314" w:type="dxa"/>
        <w:tblLayout w:type="fixed"/>
        <w:tblLook w:val="01E0" w:firstRow="1" w:lastRow="1" w:firstColumn="1" w:lastColumn="1" w:noHBand="0" w:noVBand="0"/>
      </w:tblPr>
      <w:tblGrid>
        <w:gridCol w:w="2801"/>
        <w:gridCol w:w="1418"/>
        <w:gridCol w:w="1134"/>
        <w:gridCol w:w="1276"/>
        <w:gridCol w:w="1276"/>
        <w:gridCol w:w="1276"/>
        <w:gridCol w:w="1133"/>
      </w:tblGrid>
      <w:tr w:rsidR="004D2D25" w:rsidRPr="00E05698" w:rsidTr="00E3325B">
        <w:trPr>
          <w:cantSplit/>
          <w:trHeight w:val="2403"/>
        </w:trPr>
        <w:tc>
          <w:tcPr>
            <w:tcW w:w="2801" w:type="dxa"/>
            <w:textDirection w:val="btLr"/>
            <w:vAlign w:val="center"/>
          </w:tcPr>
          <w:p w:rsidR="004D2D25" w:rsidRPr="00E05698" w:rsidRDefault="004D2D25" w:rsidP="00E3325B">
            <w:pPr>
              <w:ind w:left="113" w:right="113"/>
              <w:jc w:val="center"/>
              <w:rPr>
                <w:sz w:val="20"/>
                <w:szCs w:val="20"/>
              </w:rPr>
            </w:pPr>
          </w:p>
        </w:tc>
        <w:tc>
          <w:tcPr>
            <w:tcW w:w="1418" w:type="dxa"/>
            <w:textDirection w:val="btLr"/>
            <w:vAlign w:val="center"/>
          </w:tcPr>
          <w:p w:rsidR="004D2D25" w:rsidRPr="00E05698" w:rsidRDefault="004D2D25" w:rsidP="00E3325B">
            <w:pPr>
              <w:ind w:left="113" w:right="113"/>
              <w:jc w:val="center"/>
              <w:rPr>
                <w:b/>
                <w:sz w:val="20"/>
                <w:szCs w:val="20"/>
              </w:rPr>
            </w:pPr>
            <w:r w:rsidRPr="00E05698">
              <w:rPr>
                <w:b/>
                <w:sz w:val="20"/>
                <w:szCs w:val="20"/>
              </w:rPr>
              <w:t xml:space="preserve">Salary (Inc. fees &amp; allowances)  </w:t>
            </w:r>
          </w:p>
        </w:tc>
        <w:tc>
          <w:tcPr>
            <w:tcW w:w="1134" w:type="dxa"/>
            <w:textDirection w:val="btLr"/>
          </w:tcPr>
          <w:p w:rsidR="004D2D25" w:rsidRPr="00E05698" w:rsidRDefault="004D2D25" w:rsidP="00E3325B">
            <w:pPr>
              <w:ind w:left="113" w:right="113"/>
              <w:jc w:val="center"/>
              <w:rPr>
                <w:b/>
                <w:sz w:val="20"/>
                <w:szCs w:val="20"/>
              </w:rPr>
            </w:pPr>
            <w:r w:rsidRPr="00E05698">
              <w:rPr>
                <w:b/>
                <w:sz w:val="20"/>
                <w:szCs w:val="20"/>
              </w:rPr>
              <w:t>Compensation for loss of employment</w:t>
            </w:r>
          </w:p>
        </w:tc>
        <w:tc>
          <w:tcPr>
            <w:tcW w:w="1276" w:type="dxa"/>
            <w:textDirection w:val="btLr"/>
            <w:vAlign w:val="center"/>
          </w:tcPr>
          <w:p w:rsidR="004D2D25" w:rsidRPr="00E05698" w:rsidRDefault="004D2D25" w:rsidP="00E3325B">
            <w:pPr>
              <w:ind w:left="113" w:right="113"/>
              <w:jc w:val="center"/>
              <w:rPr>
                <w:b/>
                <w:sz w:val="20"/>
                <w:szCs w:val="20"/>
              </w:rPr>
            </w:pPr>
          </w:p>
          <w:p w:rsidR="004D2D25" w:rsidRPr="00E05698" w:rsidRDefault="004D2D25" w:rsidP="00E3325B">
            <w:pPr>
              <w:ind w:left="113" w:right="113"/>
              <w:jc w:val="center"/>
              <w:rPr>
                <w:b/>
                <w:sz w:val="20"/>
                <w:szCs w:val="20"/>
              </w:rPr>
            </w:pPr>
            <w:r w:rsidRPr="00E05698">
              <w:rPr>
                <w:b/>
                <w:sz w:val="20"/>
                <w:szCs w:val="20"/>
              </w:rPr>
              <w:t>Benefits in Kind     (e.g. car allowance)</w:t>
            </w:r>
          </w:p>
          <w:p w:rsidR="004D2D25" w:rsidRPr="00E05698" w:rsidRDefault="004D2D25" w:rsidP="00E3325B">
            <w:pPr>
              <w:ind w:left="113" w:right="113"/>
              <w:jc w:val="center"/>
              <w:rPr>
                <w:b/>
                <w:sz w:val="20"/>
                <w:szCs w:val="20"/>
              </w:rPr>
            </w:pPr>
          </w:p>
        </w:tc>
        <w:tc>
          <w:tcPr>
            <w:tcW w:w="1276" w:type="dxa"/>
            <w:textDirection w:val="btLr"/>
            <w:vAlign w:val="center"/>
          </w:tcPr>
          <w:p w:rsidR="004D2D25" w:rsidRPr="00E05698" w:rsidRDefault="004D2D25" w:rsidP="00E3325B">
            <w:pPr>
              <w:ind w:left="113" w:right="113"/>
              <w:jc w:val="center"/>
              <w:rPr>
                <w:b/>
                <w:sz w:val="20"/>
                <w:szCs w:val="20"/>
              </w:rPr>
            </w:pPr>
            <w:r w:rsidRPr="00E05698">
              <w:rPr>
                <w:b/>
                <w:sz w:val="20"/>
                <w:szCs w:val="20"/>
              </w:rPr>
              <w:t>Total Remuneration Excl. Employers pension contributions</w:t>
            </w:r>
          </w:p>
        </w:tc>
        <w:tc>
          <w:tcPr>
            <w:tcW w:w="1276" w:type="dxa"/>
            <w:textDirection w:val="btLr"/>
            <w:vAlign w:val="center"/>
          </w:tcPr>
          <w:p w:rsidR="004D2D25" w:rsidRPr="00E05698" w:rsidRDefault="004D2D25" w:rsidP="00E3325B">
            <w:pPr>
              <w:ind w:left="113" w:right="113"/>
              <w:jc w:val="center"/>
              <w:rPr>
                <w:b/>
                <w:sz w:val="20"/>
                <w:szCs w:val="20"/>
              </w:rPr>
            </w:pPr>
            <w:r w:rsidRPr="00E05698">
              <w:rPr>
                <w:b/>
                <w:sz w:val="20"/>
                <w:szCs w:val="20"/>
              </w:rPr>
              <w:t>Pension Contributions</w:t>
            </w:r>
          </w:p>
        </w:tc>
        <w:tc>
          <w:tcPr>
            <w:tcW w:w="1133" w:type="dxa"/>
            <w:textDirection w:val="btLr"/>
            <w:vAlign w:val="center"/>
          </w:tcPr>
          <w:p w:rsidR="004D2D25" w:rsidRPr="00E05698" w:rsidRDefault="004D2D25" w:rsidP="00E3325B">
            <w:pPr>
              <w:ind w:left="113" w:right="113"/>
              <w:jc w:val="center"/>
              <w:rPr>
                <w:b/>
                <w:sz w:val="20"/>
                <w:szCs w:val="20"/>
              </w:rPr>
            </w:pPr>
            <w:r w:rsidRPr="00E05698">
              <w:rPr>
                <w:b/>
                <w:sz w:val="20"/>
                <w:szCs w:val="20"/>
              </w:rPr>
              <w:t>Total Remuneration Inc. Employers pension contributions</w:t>
            </w:r>
          </w:p>
        </w:tc>
      </w:tr>
      <w:tr w:rsidR="004D2D25" w:rsidRPr="00E05698" w:rsidTr="00E3325B">
        <w:trPr>
          <w:trHeight w:val="600"/>
        </w:trPr>
        <w:tc>
          <w:tcPr>
            <w:tcW w:w="2801" w:type="dxa"/>
          </w:tcPr>
          <w:p w:rsidR="004D2D25" w:rsidRPr="00E05698" w:rsidRDefault="004D2D25" w:rsidP="00E3325B">
            <w:pPr>
              <w:jc w:val="right"/>
              <w:rPr>
                <w:sz w:val="20"/>
                <w:szCs w:val="20"/>
              </w:rPr>
            </w:pPr>
          </w:p>
        </w:tc>
        <w:tc>
          <w:tcPr>
            <w:tcW w:w="1418" w:type="dxa"/>
          </w:tcPr>
          <w:p w:rsidR="004D2D25" w:rsidRPr="00E05698" w:rsidRDefault="004D2D25" w:rsidP="00E3325B">
            <w:pPr>
              <w:jc w:val="center"/>
              <w:rPr>
                <w:b/>
                <w:sz w:val="20"/>
                <w:szCs w:val="20"/>
              </w:rPr>
            </w:pPr>
            <w:r w:rsidRPr="00E05698">
              <w:rPr>
                <w:b/>
                <w:sz w:val="20"/>
                <w:szCs w:val="20"/>
              </w:rPr>
              <w:t xml:space="preserve">   £</w:t>
            </w:r>
          </w:p>
        </w:tc>
        <w:tc>
          <w:tcPr>
            <w:tcW w:w="1134" w:type="dxa"/>
          </w:tcPr>
          <w:p w:rsidR="004D2D25" w:rsidRPr="00E05698" w:rsidRDefault="004D2D25" w:rsidP="00E3325B">
            <w:pPr>
              <w:jc w:val="center"/>
              <w:rPr>
                <w:b/>
                <w:sz w:val="20"/>
                <w:szCs w:val="20"/>
              </w:rPr>
            </w:pPr>
            <w:r w:rsidRPr="00E05698">
              <w:rPr>
                <w:b/>
                <w:sz w:val="20"/>
                <w:szCs w:val="20"/>
              </w:rPr>
              <w:t xml:space="preserve">  £</w:t>
            </w:r>
          </w:p>
        </w:tc>
        <w:tc>
          <w:tcPr>
            <w:tcW w:w="1276" w:type="dxa"/>
          </w:tcPr>
          <w:p w:rsidR="004D2D25" w:rsidRPr="00E05698" w:rsidRDefault="004D2D25" w:rsidP="00E3325B">
            <w:pPr>
              <w:jc w:val="center"/>
              <w:rPr>
                <w:b/>
                <w:sz w:val="20"/>
                <w:szCs w:val="20"/>
              </w:rPr>
            </w:pPr>
            <w:r w:rsidRPr="00E05698">
              <w:rPr>
                <w:b/>
                <w:sz w:val="20"/>
                <w:szCs w:val="20"/>
              </w:rPr>
              <w:t xml:space="preserve">    £</w:t>
            </w:r>
          </w:p>
        </w:tc>
        <w:tc>
          <w:tcPr>
            <w:tcW w:w="1276" w:type="dxa"/>
          </w:tcPr>
          <w:p w:rsidR="004D2D25" w:rsidRPr="00E05698" w:rsidRDefault="004D2D25" w:rsidP="00E3325B">
            <w:pPr>
              <w:jc w:val="center"/>
              <w:rPr>
                <w:b/>
                <w:sz w:val="20"/>
                <w:szCs w:val="20"/>
              </w:rPr>
            </w:pPr>
            <w:r w:rsidRPr="00E05698">
              <w:rPr>
                <w:b/>
                <w:sz w:val="20"/>
                <w:szCs w:val="20"/>
              </w:rPr>
              <w:t xml:space="preserve">    £</w:t>
            </w:r>
          </w:p>
        </w:tc>
        <w:tc>
          <w:tcPr>
            <w:tcW w:w="1276" w:type="dxa"/>
          </w:tcPr>
          <w:p w:rsidR="004D2D25" w:rsidRPr="00E05698" w:rsidRDefault="004D2D25" w:rsidP="00E3325B">
            <w:pPr>
              <w:jc w:val="center"/>
              <w:rPr>
                <w:b/>
                <w:sz w:val="20"/>
                <w:szCs w:val="20"/>
              </w:rPr>
            </w:pPr>
            <w:r w:rsidRPr="00E05698">
              <w:rPr>
                <w:b/>
                <w:sz w:val="20"/>
                <w:szCs w:val="20"/>
              </w:rPr>
              <w:t xml:space="preserve">  £</w:t>
            </w:r>
          </w:p>
        </w:tc>
        <w:tc>
          <w:tcPr>
            <w:tcW w:w="1133" w:type="dxa"/>
          </w:tcPr>
          <w:p w:rsidR="004D2D25" w:rsidRPr="00E05698" w:rsidRDefault="004D2D25" w:rsidP="00E3325B">
            <w:pPr>
              <w:jc w:val="center"/>
              <w:rPr>
                <w:b/>
                <w:sz w:val="20"/>
                <w:szCs w:val="20"/>
              </w:rPr>
            </w:pPr>
            <w:r w:rsidRPr="00E05698">
              <w:rPr>
                <w:b/>
                <w:sz w:val="20"/>
                <w:szCs w:val="20"/>
              </w:rPr>
              <w:t xml:space="preserve">         £</w:t>
            </w:r>
          </w:p>
        </w:tc>
      </w:tr>
      <w:tr w:rsidR="00E12CC9" w:rsidRPr="00E05698" w:rsidTr="00E3325B">
        <w:trPr>
          <w:trHeight w:val="600"/>
        </w:trPr>
        <w:tc>
          <w:tcPr>
            <w:tcW w:w="2801" w:type="dxa"/>
          </w:tcPr>
          <w:p w:rsidR="00E12CC9" w:rsidRPr="00E05698" w:rsidRDefault="00E12CC9" w:rsidP="00E12CC9">
            <w:pPr>
              <w:rPr>
                <w:sz w:val="20"/>
                <w:szCs w:val="20"/>
              </w:rPr>
            </w:pPr>
            <w:r>
              <w:rPr>
                <w:sz w:val="20"/>
                <w:szCs w:val="20"/>
              </w:rPr>
              <w:t>Managing Director</w:t>
            </w:r>
          </w:p>
        </w:tc>
        <w:tc>
          <w:tcPr>
            <w:tcW w:w="1418" w:type="dxa"/>
          </w:tcPr>
          <w:p w:rsidR="00E12CC9" w:rsidRPr="00E05698" w:rsidRDefault="00E12CC9" w:rsidP="00E12CC9">
            <w:pPr>
              <w:jc w:val="center"/>
              <w:rPr>
                <w:sz w:val="20"/>
                <w:szCs w:val="20"/>
              </w:rPr>
            </w:pPr>
            <w:r>
              <w:rPr>
                <w:sz w:val="20"/>
                <w:szCs w:val="20"/>
              </w:rPr>
              <w:t>117,837</w:t>
            </w:r>
          </w:p>
        </w:tc>
        <w:tc>
          <w:tcPr>
            <w:tcW w:w="1134" w:type="dxa"/>
          </w:tcPr>
          <w:p w:rsidR="00E12CC9" w:rsidRPr="00E05698" w:rsidRDefault="00E12CC9" w:rsidP="00E12CC9">
            <w:pPr>
              <w:jc w:val="right"/>
              <w:rPr>
                <w:sz w:val="20"/>
                <w:szCs w:val="20"/>
              </w:rPr>
            </w:pPr>
            <w:r>
              <w:rPr>
                <w:sz w:val="20"/>
                <w:szCs w:val="20"/>
              </w:rPr>
              <w:t>0</w:t>
            </w:r>
          </w:p>
        </w:tc>
        <w:tc>
          <w:tcPr>
            <w:tcW w:w="1276" w:type="dxa"/>
          </w:tcPr>
          <w:p w:rsidR="00E12CC9" w:rsidRPr="00E05698" w:rsidRDefault="00E12CC9" w:rsidP="00E12CC9">
            <w:pPr>
              <w:jc w:val="right"/>
              <w:rPr>
                <w:sz w:val="20"/>
                <w:szCs w:val="20"/>
              </w:rPr>
            </w:pPr>
            <w:r>
              <w:rPr>
                <w:sz w:val="20"/>
                <w:szCs w:val="20"/>
              </w:rPr>
              <w:t>843</w:t>
            </w:r>
          </w:p>
        </w:tc>
        <w:tc>
          <w:tcPr>
            <w:tcW w:w="1276" w:type="dxa"/>
          </w:tcPr>
          <w:p w:rsidR="00E12CC9" w:rsidRPr="00E05698" w:rsidRDefault="00E12CC9" w:rsidP="00E12CC9">
            <w:pPr>
              <w:jc w:val="right"/>
              <w:rPr>
                <w:sz w:val="20"/>
                <w:szCs w:val="20"/>
              </w:rPr>
            </w:pPr>
            <w:r>
              <w:rPr>
                <w:sz w:val="20"/>
                <w:szCs w:val="20"/>
              </w:rPr>
              <w:t>118,680</w:t>
            </w:r>
          </w:p>
        </w:tc>
        <w:tc>
          <w:tcPr>
            <w:tcW w:w="1276" w:type="dxa"/>
          </w:tcPr>
          <w:p w:rsidR="00E12CC9" w:rsidRPr="00E05698" w:rsidRDefault="00E12CC9" w:rsidP="00E12CC9">
            <w:pPr>
              <w:jc w:val="right"/>
              <w:rPr>
                <w:sz w:val="20"/>
                <w:szCs w:val="20"/>
              </w:rPr>
            </w:pPr>
            <w:r>
              <w:rPr>
                <w:sz w:val="20"/>
                <w:szCs w:val="20"/>
              </w:rPr>
              <w:t>17,204</w:t>
            </w:r>
          </w:p>
        </w:tc>
        <w:tc>
          <w:tcPr>
            <w:tcW w:w="1133" w:type="dxa"/>
          </w:tcPr>
          <w:p w:rsidR="00E12CC9" w:rsidRPr="00E05698" w:rsidRDefault="00E12CC9" w:rsidP="00E12CC9">
            <w:pPr>
              <w:jc w:val="right"/>
              <w:rPr>
                <w:sz w:val="20"/>
                <w:szCs w:val="20"/>
              </w:rPr>
            </w:pPr>
            <w:r>
              <w:rPr>
                <w:sz w:val="20"/>
                <w:szCs w:val="20"/>
              </w:rPr>
              <w:t>135,884</w:t>
            </w:r>
          </w:p>
        </w:tc>
      </w:tr>
      <w:tr w:rsidR="00E12CC9" w:rsidRPr="00E05698" w:rsidTr="00E3325B">
        <w:trPr>
          <w:trHeight w:val="600"/>
        </w:trPr>
        <w:tc>
          <w:tcPr>
            <w:tcW w:w="2801" w:type="dxa"/>
          </w:tcPr>
          <w:p w:rsidR="00E12CC9" w:rsidRPr="00E05698" w:rsidRDefault="00E12CC9" w:rsidP="00E12CC9">
            <w:pPr>
              <w:rPr>
                <w:sz w:val="20"/>
                <w:szCs w:val="20"/>
              </w:rPr>
            </w:pPr>
            <w:r>
              <w:rPr>
                <w:sz w:val="20"/>
                <w:szCs w:val="20"/>
              </w:rPr>
              <w:t>Head of Corporate Services &amp; Section 151 Officer</w:t>
            </w:r>
          </w:p>
        </w:tc>
        <w:tc>
          <w:tcPr>
            <w:tcW w:w="1418" w:type="dxa"/>
          </w:tcPr>
          <w:p w:rsidR="00E12CC9" w:rsidRPr="00E05698" w:rsidRDefault="00E12CC9" w:rsidP="00E12CC9">
            <w:pPr>
              <w:jc w:val="center"/>
              <w:rPr>
                <w:sz w:val="20"/>
                <w:szCs w:val="20"/>
              </w:rPr>
            </w:pPr>
            <w:r>
              <w:rPr>
                <w:sz w:val="20"/>
                <w:szCs w:val="20"/>
              </w:rPr>
              <w:t>84,176</w:t>
            </w:r>
          </w:p>
        </w:tc>
        <w:tc>
          <w:tcPr>
            <w:tcW w:w="1134" w:type="dxa"/>
          </w:tcPr>
          <w:p w:rsidR="00E12CC9" w:rsidRPr="00E05698" w:rsidRDefault="00E12CC9" w:rsidP="00E12CC9">
            <w:pPr>
              <w:jc w:val="right"/>
              <w:rPr>
                <w:sz w:val="20"/>
                <w:szCs w:val="20"/>
              </w:rPr>
            </w:pPr>
            <w:r>
              <w:rPr>
                <w:sz w:val="20"/>
                <w:szCs w:val="20"/>
              </w:rPr>
              <w:t>0</w:t>
            </w:r>
          </w:p>
        </w:tc>
        <w:tc>
          <w:tcPr>
            <w:tcW w:w="1276" w:type="dxa"/>
          </w:tcPr>
          <w:p w:rsidR="00E12CC9" w:rsidRPr="00E05698" w:rsidRDefault="00E12CC9" w:rsidP="00E12CC9">
            <w:pPr>
              <w:jc w:val="right"/>
              <w:rPr>
                <w:sz w:val="20"/>
                <w:szCs w:val="20"/>
              </w:rPr>
            </w:pPr>
            <w:r>
              <w:rPr>
                <w:sz w:val="20"/>
                <w:szCs w:val="20"/>
              </w:rPr>
              <w:t>0</w:t>
            </w:r>
          </w:p>
        </w:tc>
        <w:tc>
          <w:tcPr>
            <w:tcW w:w="1276" w:type="dxa"/>
          </w:tcPr>
          <w:p w:rsidR="00E12CC9" w:rsidRPr="00E05698" w:rsidRDefault="00E12CC9" w:rsidP="00E12CC9">
            <w:pPr>
              <w:jc w:val="right"/>
              <w:rPr>
                <w:sz w:val="20"/>
                <w:szCs w:val="20"/>
              </w:rPr>
            </w:pPr>
            <w:r>
              <w:rPr>
                <w:sz w:val="20"/>
                <w:szCs w:val="20"/>
              </w:rPr>
              <w:t>84,176</w:t>
            </w:r>
          </w:p>
        </w:tc>
        <w:tc>
          <w:tcPr>
            <w:tcW w:w="1276" w:type="dxa"/>
          </w:tcPr>
          <w:p w:rsidR="00E12CC9" w:rsidRPr="00E05698" w:rsidRDefault="00E12CC9" w:rsidP="00E12CC9">
            <w:pPr>
              <w:jc w:val="right"/>
              <w:rPr>
                <w:sz w:val="20"/>
                <w:szCs w:val="20"/>
              </w:rPr>
            </w:pPr>
            <w:r>
              <w:rPr>
                <w:sz w:val="20"/>
                <w:szCs w:val="20"/>
              </w:rPr>
              <w:t>12,290</w:t>
            </w:r>
          </w:p>
        </w:tc>
        <w:tc>
          <w:tcPr>
            <w:tcW w:w="1133" w:type="dxa"/>
          </w:tcPr>
          <w:p w:rsidR="00E12CC9" w:rsidRPr="00E05698" w:rsidRDefault="00E12CC9" w:rsidP="00E12CC9">
            <w:pPr>
              <w:jc w:val="right"/>
              <w:rPr>
                <w:sz w:val="20"/>
                <w:szCs w:val="20"/>
              </w:rPr>
            </w:pPr>
            <w:r>
              <w:rPr>
                <w:sz w:val="20"/>
                <w:szCs w:val="20"/>
              </w:rPr>
              <w:t>96,466</w:t>
            </w:r>
          </w:p>
        </w:tc>
      </w:tr>
      <w:tr w:rsidR="00E12CC9" w:rsidRPr="00E05698" w:rsidTr="00E3325B">
        <w:trPr>
          <w:trHeight w:val="600"/>
        </w:trPr>
        <w:tc>
          <w:tcPr>
            <w:tcW w:w="2801" w:type="dxa"/>
          </w:tcPr>
          <w:p w:rsidR="00E12CC9" w:rsidRDefault="00E12CC9" w:rsidP="00E12CC9">
            <w:pPr>
              <w:rPr>
                <w:sz w:val="20"/>
                <w:szCs w:val="20"/>
              </w:rPr>
            </w:pPr>
            <w:r>
              <w:rPr>
                <w:sz w:val="20"/>
                <w:szCs w:val="20"/>
              </w:rPr>
              <w:t>Head of Operations</w:t>
            </w:r>
          </w:p>
        </w:tc>
        <w:tc>
          <w:tcPr>
            <w:tcW w:w="1418" w:type="dxa"/>
          </w:tcPr>
          <w:p w:rsidR="00E12CC9" w:rsidRDefault="00E12CC9" w:rsidP="00E12CC9">
            <w:pPr>
              <w:jc w:val="center"/>
              <w:rPr>
                <w:sz w:val="20"/>
                <w:szCs w:val="20"/>
              </w:rPr>
            </w:pPr>
            <w:r>
              <w:rPr>
                <w:sz w:val="20"/>
                <w:szCs w:val="20"/>
              </w:rPr>
              <w:t>74,829</w:t>
            </w:r>
          </w:p>
        </w:tc>
        <w:tc>
          <w:tcPr>
            <w:tcW w:w="1134" w:type="dxa"/>
          </w:tcPr>
          <w:p w:rsidR="00E12CC9" w:rsidRDefault="00E12CC9" w:rsidP="00E12CC9">
            <w:pPr>
              <w:jc w:val="right"/>
              <w:rPr>
                <w:sz w:val="20"/>
                <w:szCs w:val="20"/>
              </w:rPr>
            </w:pPr>
            <w:r>
              <w:rPr>
                <w:sz w:val="20"/>
                <w:szCs w:val="20"/>
              </w:rPr>
              <w:t>0</w:t>
            </w:r>
          </w:p>
        </w:tc>
        <w:tc>
          <w:tcPr>
            <w:tcW w:w="1276" w:type="dxa"/>
          </w:tcPr>
          <w:p w:rsidR="00E12CC9" w:rsidRDefault="00E12CC9" w:rsidP="00E12CC9">
            <w:pPr>
              <w:jc w:val="right"/>
              <w:rPr>
                <w:sz w:val="20"/>
                <w:szCs w:val="20"/>
              </w:rPr>
            </w:pPr>
            <w:r>
              <w:rPr>
                <w:sz w:val="20"/>
                <w:szCs w:val="20"/>
              </w:rPr>
              <w:t>0</w:t>
            </w:r>
          </w:p>
        </w:tc>
        <w:tc>
          <w:tcPr>
            <w:tcW w:w="1276" w:type="dxa"/>
          </w:tcPr>
          <w:p w:rsidR="00E12CC9" w:rsidRDefault="00E12CC9" w:rsidP="00E12CC9">
            <w:pPr>
              <w:jc w:val="right"/>
              <w:rPr>
                <w:sz w:val="20"/>
                <w:szCs w:val="20"/>
              </w:rPr>
            </w:pPr>
            <w:r>
              <w:rPr>
                <w:sz w:val="20"/>
                <w:szCs w:val="20"/>
              </w:rPr>
              <w:t>74,829</w:t>
            </w:r>
          </w:p>
        </w:tc>
        <w:tc>
          <w:tcPr>
            <w:tcW w:w="1276" w:type="dxa"/>
          </w:tcPr>
          <w:p w:rsidR="00E12CC9" w:rsidRDefault="00E12CC9" w:rsidP="00E12CC9">
            <w:pPr>
              <w:jc w:val="right"/>
              <w:rPr>
                <w:sz w:val="20"/>
                <w:szCs w:val="20"/>
              </w:rPr>
            </w:pPr>
            <w:r>
              <w:rPr>
                <w:sz w:val="20"/>
                <w:szCs w:val="20"/>
              </w:rPr>
              <w:t>10,925</w:t>
            </w:r>
          </w:p>
        </w:tc>
        <w:tc>
          <w:tcPr>
            <w:tcW w:w="1133" w:type="dxa"/>
          </w:tcPr>
          <w:p w:rsidR="00E12CC9" w:rsidRDefault="00E12CC9" w:rsidP="00E12CC9">
            <w:pPr>
              <w:jc w:val="right"/>
              <w:rPr>
                <w:sz w:val="20"/>
                <w:szCs w:val="20"/>
              </w:rPr>
            </w:pPr>
            <w:r>
              <w:rPr>
                <w:sz w:val="20"/>
                <w:szCs w:val="20"/>
              </w:rPr>
              <w:t>85,754</w:t>
            </w:r>
          </w:p>
        </w:tc>
      </w:tr>
      <w:tr w:rsidR="00E12CC9" w:rsidRPr="00E05698" w:rsidTr="00E3325B">
        <w:trPr>
          <w:trHeight w:val="600"/>
        </w:trPr>
        <w:tc>
          <w:tcPr>
            <w:tcW w:w="2801" w:type="dxa"/>
          </w:tcPr>
          <w:p w:rsidR="00E12CC9" w:rsidRDefault="00E12CC9" w:rsidP="00E12CC9">
            <w:pPr>
              <w:rPr>
                <w:sz w:val="20"/>
                <w:szCs w:val="20"/>
              </w:rPr>
            </w:pPr>
            <w:r w:rsidRPr="00B852E1">
              <w:rPr>
                <w:sz w:val="20"/>
                <w:szCs w:val="20"/>
              </w:rPr>
              <w:t>Head of Service Delivery and Improvement</w:t>
            </w:r>
          </w:p>
        </w:tc>
        <w:tc>
          <w:tcPr>
            <w:tcW w:w="1418" w:type="dxa"/>
          </w:tcPr>
          <w:p w:rsidR="00E12CC9" w:rsidRDefault="00E12CC9" w:rsidP="00E12CC9">
            <w:pPr>
              <w:jc w:val="center"/>
              <w:rPr>
                <w:sz w:val="20"/>
                <w:szCs w:val="20"/>
              </w:rPr>
            </w:pPr>
            <w:r>
              <w:rPr>
                <w:sz w:val="20"/>
                <w:szCs w:val="20"/>
              </w:rPr>
              <w:t>75,695</w:t>
            </w:r>
          </w:p>
        </w:tc>
        <w:tc>
          <w:tcPr>
            <w:tcW w:w="1134" w:type="dxa"/>
          </w:tcPr>
          <w:p w:rsidR="00E12CC9" w:rsidRDefault="00E12CC9" w:rsidP="00E12CC9">
            <w:pPr>
              <w:jc w:val="right"/>
              <w:rPr>
                <w:sz w:val="20"/>
                <w:szCs w:val="20"/>
              </w:rPr>
            </w:pPr>
            <w:r>
              <w:rPr>
                <w:sz w:val="20"/>
                <w:szCs w:val="20"/>
              </w:rPr>
              <w:t>0</w:t>
            </w:r>
          </w:p>
        </w:tc>
        <w:tc>
          <w:tcPr>
            <w:tcW w:w="1276" w:type="dxa"/>
          </w:tcPr>
          <w:p w:rsidR="00E12CC9" w:rsidRDefault="00E12CC9" w:rsidP="00E12CC9">
            <w:pPr>
              <w:jc w:val="right"/>
              <w:rPr>
                <w:sz w:val="20"/>
                <w:szCs w:val="20"/>
              </w:rPr>
            </w:pPr>
            <w:r>
              <w:rPr>
                <w:sz w:val="20"/>
                <w:szCs w:val="20"/>
              </w:rPr>
              <w:t>4</w:t>
            </w:r>
          </w:p>
        </w:tc>
        <w:tc>
          <w:tcPr>
            <w:tcW w:w="1276" w:type="dxa"/>
          </w:tcPr>
          <w:p w:rsidR="00E12CC9" w:rsidRDefault="00E12CC9" w:rsidP="00E12CC9">
            <w:pPr>
              <w:jc w:val="right"/>
              <w:rPr>
                <w:sz w:val="20"/>
                <w:szCs w:val="20"/>
              </w:rPr>
            </w:pPr>
            <w:r>
              <w:rPr>
                <w:sz w:val="20"/>
                <w:szCs w:val="20"/>
              </w:rPr>
              <w:t>75,699</w:t>
            </w:r>
          </w:p>
        </w:tc>
        <w:tc>
          <w:tcPr>
            <w:tcW w:w="1276" w:type="dxa"/>
          </w:tcPr>
          <w:p w:rsidR="00E12CC9" w:rsidRDefault="00E12CC9" w:rsidP="00E12CC9">
            <w:pPr>
              <w:jc w:val="right"/>
              <w:rPr>
                <w:sz w:val="20"/>
                <w:szCs w:val="20"/>
              </w:rPr>
            </w:pPr>
            <w:r>
              <w:rPr>
                <w:sz w:val="20"/>
                <w:szCs w:val="20"/>
              </w:rPr>
              <w:t>11,051</w:t>
            </w:r>
          </w:p>
        </w:tc>
        <w:tc>
          <w:tcPr>
            <w:tcW w:w="1133" w:type="dxa"/>
          </w:tcPr>
          <w:p w:rsidR="00E12CC9" w:rsidRDefault="00E12CC9" w:rsidP="00E12CC9">
            <w:pPr>
              <w:jc w:val="right"/>
              <w:rPr>
                <w:sz w:val="20"/>
                <w:szCs w:val="20"/>
              </w:rPr>
            </w:pPr>
            <w:r>
              <w:rPr>
                <w:sz w:val="20"/>
                <w:szCs w:val="20"/>
              </w:rPr>
              <w:t>86,750</w:t>
            </w:r>
          </w:p>
        </w:tc>
      </w:tr>
      <w:tr w:rsidR="00E12CC9" w:rsidRPr="006863DB" w:rsidTr="00545F10">
        <w:trPr>
          <w:trHeight w:val="600"/>
        </w:trPr>
        <w:tc>
          <w:tcPr>
            <w:tcW w:w="2801" w:type="dxa"/>
          </w:tcPr>
          <w:p w:rsidR="00E12CC9" w:rsidRPr="006863DB" w:rsidRDefault="00E12CC9" w:rsidP="00545F10">
            <w:pPr>
              <w:rPr>
                <w:sz w:val="20"/>
                <w:szCs w:val="20"/>
              </w:rPr>
            </w:pPr>
            <w:r w:rsidRPr="006863DB">
              <w:rPr>
                <w:sz w:val="20"/>
                <w:szCs w:val="20"/>
              </w:rPr>
              <w:t>Head of Place and Commercial Services (1)</w:t>
            </w:r>
          </w:p>
        </w:tc>
        <w:tc>
          <w:tcPr>
            <w:tcW w:w="1418" w:type="dxa"/>
          </w:tcPr>
          <w:p w:rsidR="00E12CC9" w:rsidRPr="006863DB" w:rsidRDefault="006863DB" w:rsidP="00545F10">
            <w:pPr>
              <w:jc w:val="center"/>
              <w:rPr>
                <w:sz w:val="20"/>
                <w:szCs w:val="20"/>
              </w:rPr>
            </w:pPr>
            <w:r w:rsidRPr="006863DB">
              <w:rPr>
                <w:sz w:val="20"/>
                <w:szCs w:val="20"/>
              </w:rPr>
              <w:t>12,167</w:t>
            </w:r>
          </w:p>
        </w:tc>
        <w:tc>
          <w:tcPr>
            <w:tcW w:w="1134" w:type="dxa"/>
          </w:tcPr>
          <w:p w:rsidR="00E12CC9" w:rsidRPr="006863DB" w:rsidRDefault="00E12CC9" w:rsidP="00545F10">
            <w:pPr>
              <w:jc w:val="right"/>
              <w:rPr>
                <w:sz w:val="20"/>
                <w:szCs w:val="20"/>
              </w:rPr>
            </w:pPr>
            <w:r w:rsidRPr="006863DB">
              <w:rPr>
                <w:sz w:val="20"/>
                <w:szCs w:val="20"/>
              </w:rPr>
              <w:t>0</w:t>
            </w:r>
          </w:p>
        </w:tc>
        <w:tc>
          <w:tcPr>
            <w:tcW w:w="1276" w:type="dxa"/>
          </w:tcPr>
          <w:p w:rsidR="00E12CC9" w:rsidRPr="006863DB" w:rsidRDefault="00E12CC9" w:rsidP="00545F10">
            <w:pPr>
              <w:jc w:val="right"/>
              <w:rPr>
                <w:sz w:val="20"/>
                <w:szCs w:val="20"/>
              </w:rPr>
            </w:pPr>
            <w:r w:rsidRPr="006863DB">
              <w:rPr>
                <w:sz w:val="20"/>
                <w:szCs w:val="20"/>
              </w:rPr>
              <w:t>0</w:t>
            </w:r>
          </w:p>
        </w:tc>
        <w:tc>
          <w:tcPr>
            <w:tcW w:w="1276" w:type="dxa"/>
          </w:tcPr>
          <w:p w:rsidR="00E12CC9" w:rsidRPr="006863DB" w:rsidRDefault="006863DB" w:rsidP="00545F10">
            <w:pPr>
              <w:jc w:val="right"/>
              <w:rPr>
                <w:sz w:val="20"/>
                <w:szCs w:val="20"/>
              </w:rPr>
            </w:pPr>
            <w:r w:rsidRPr="006863DB">
              <w:rPr>
                <w:sz w:val="20"/>
                <w:szCs w:val="20"/>
              </w:rPr>
              <w:t>12,167</w:t>
            </w:r>
          </w:p>
        </w:tc>
        <w:tc>
          <w:tcPr>
            <w:tcW w:w="1276" w:type="dxa"/>
          </w:tcPr>
          <w:p w:rsidR="00E12CC9" w:rsidRPr="006863DB" w:rsidRDefault="006863DB" w:rsidP="00545F10">
            <w:pPr>
              <w:jc w:val="right"/>
              <w:rPr>
                <w:sz w:val="20"/>
                <w:szCs w:val="20"/>
              </w:rPr>
            </w:pPr>
            <w:r w:rsidRPr="006863DB">
              <w:rPr>
                <w:sz w:val="20"/>
                <w:szCs w:val="20"/>
              </w:rPr>
              <w:t>1,776</w:t>
            </w:r>
          </w:p>
        </w:tc>
        <w:tc>
          <w:tcPr>
            <w:tcW w:w="1133" w:type="dxa"/>
          </w:tcPr>
          <w:p w:rsidR="00E12CC9" w:rsidRPr="006863DB" w:rsidRDefault="006863DB" w:rsidP="00545F10">
            <w:pPr>
              <w:jc w:val="right"/>
              <w:rPr>
                <w:sz w:val="20"/>
                <w:szCs w:val="20"/>
              </w:rPr>
            </w:pPr>
            <w:r w:rsidRPr="006863DB">
              <w:rPr>
                <w:sz w:val="20"/>
                <w:szCs w:val="20"/>
              </w:rPr>
              <w:t>13,943</w:t>
            </w:r>
          </w:p>
        </w:tc>
      </w:tr>
      <w:tr w:rsidR="00E12CC9" w:rsidRPr="00E05698" w:rsidTr="00E3325B">
        <w:trPr>
          <w:trHeight w:val="600"/>
        </w:trPr>
        <w:tc>
          <w:tcPr>
            <w:tcW w:w="2801" w:type="dxa"/>
          </w:tcPr>
          <w:p w:rsidR="00E12CC9" w:rsidRPr="00E05698" w:rsidRDefault="00E12CC9" w:rsidP="00E12CC9">
            <w:pPr>
              <w:rPr>
                <w:sz w:val="20"/>
                <w:szCs w:val="20"/>
              </w:rPr>
            </w:pPr>
            <w:r w:rsidRPr="00E05698">
              <w:rPr>
                <w:sz w:val="20"/>
                <w:szCs w:val="20"/>
              </w:rPr>
              <w:t>Solicitor to the Council &amp;  Monitoring Officer</w:t>
            </w:r>
          </w:p>
        </w:tc>
        <w:tc>
          <w:tcPr>
            <w:tcW w:w="1418" w:type="dxa"/>
          </w:tcPr>
          <w:p w:rsidR="00E12CC9" w:rsidRPr="00E05698" w:rsidRDefault="00E12CC9" w:rsidP="00E12CC9">
            <w:pPr>
              <w:jc w:val="center"/>
              <w:rPr>
                <w:sz w:val="20"/>
                <w:szCs w:val="20"/>
              </w:rPr>
            </w:pPr>
            <w:r>
              <w:rPr>
                <w:sz w:val="20"/>
                <w:szCs w:val="20"/>
              </w:rPr>
              <w:t>65,103</w:t>
            </w:r>
          </w:p>
        </w:tc>
        <w:tc>
          <w:tcPr>
            <w:tcW w:w="1134" w:type="dxa"/>
          </w:tcPr>
          <w:p w:rsidR="00E12CC9" w:rsidRPr="00E05698" w:rsidRDefault="00E12CC9" w:rsidP="00E12CC9">
            <w:pPr>
              <w:jc w:val="right"/>
              <w:rPr>
                <w:sz w:val="20"/>
                <w:szCs w:val="20"/>
              </w:rPr>
            </w:pPr>
            <w:r>
              <w:rPr>
                <w:sz w:val="20"/>
                <w:szCs w:val="20"/>
              </w:rPr>
              <w:t>0</w:t>
            </w:r>
          </w:p>
        </w:tc>
        <w:tc>
          <w:tcPr>
            <w:tcW w:w="1276" w:type="dxa"/>
          </w:tcPr>
          <w:p w:rsidR="00E12CC9" w:rsidRPr="00E05698" w:rsidRDefault="00E12CC9" w:rsidP="00E12CC9">
            <w:pPr>
              <w:jc w:val="right"/>
              <w:rPr>
                <w:sz w:val="20"/>
                <w:szCs w:val="20"/>
              </w:rPr>
            </w:pPr>
            <w:r>
              <w:rPr>
                <w:sz w:val="20"/>
                <w:szCs w:val="20"/>
              </w:rPr>
              <w:t>0</w:t>
            </w:r>
          </w:p>
        </w:tc>
        <w:tc>
          <w:tcPr>
            <w:tcW w:w="1276" w:type="dxa"/>
          </w:tcPr>
          <w:p w:rsidR="00E12CC9" w:rsidRPr="00E05698" w:rsidRDefault="00E12CC9" w:rsidP="00E12CC9">
            <w:pPr>
              <w:jc w:val="right"/>
              <w:rPr>
                <w:sz w:val="20"/>
                <w:szCs w:val="20"/>
              </w:rPr>
            </w:pPr>
            <w:r>
              <w:rPr>
                <w:sz w:val="20"/>
                <w:szCs w:val="20"/>
              </w:rPr>
              <w:t>65,103</w:t>
            </w:r>
          </w:p>
        </w:tc>
        <w:tc>
          <w:tcPr>
            <w:tcW w:w="1276" w:type="dxa"/>
          </w:tcPr>
          <w:p w:rsidR="00E12CC9" w:rsidRPr="00E05698" w:rsidRDefault="00E12CC9" w:rsidP="00E12CC9">
            <w:pPr>
              <w:jc w:val="right"/>
              <w:rPr>
                <w:sz w:val="20"/>
                <w:szCs w:val="20"/>
              </w:rPr>
            </w:pPr>
            <w:r>
              <w:rPr>
                <w:sz w:val="20"/>
                <w:szCs w:val="20"/>
              </w:rPr>
              <w:t>9,505</w:t>
            </w:r>
          </w:p>
        </w:tc>
        <w:tc>
          <w:tcPr>
            <w:tcW w:w="1133" w:type="dxa"/>
          </w:tcPr>
          <w:p w:rsidR="00E12CC9" w:rsidRPr="00E05698" w:rsidRDefault="00E12CC9" w:rsidP="00E12CC9">
            <w:pPr>
              <w:jc w:val="right"/>
              <w:rPr>
                <w:sz w:val="20"/>
                <w:szCs w:val="20"/>
              </w:rPr>
            </w:pPr>
            <w:r>
              <w:rPr>
                <w:sz w:val="20"/>
                <w:szCs w:val="20"/>
              </w:rPr>
              <w:t>74,608</w:t>
            </w:r>
          </w:p>
        </w:tc>
      </w:tr>
      <w:tr w:rsidR="00E12CC9" w:rsidRPr="00E05698" w:rsidTr="00E3325B">
        <w:trPr>
          <w:trHeight w:val="600"/>
        </w:trPr>
        <w:tc>
          <w:tcPr>
            <w:tcW w:w="2801" w:type="dxa"/>
          </w:tcPr>
          <w:p w:rsidR="00E12CC9" w:rsidRPr="00E05698" w:rsidRDefault="00E12CC9" w:rsidP="00E12CC9">
            <w:pPr>
              <w:rPr>
                <w:sz w:val="20"/>
                <w:szCs w:val="20"/>
              </w:rPr>
            </w:pPr>
            <w:r>
              <w:rPr>
                <w:sz w:val="20"/>
                <w:szCs w:val="20"/>
              </w:rPr>
              <w:t>Head of HR and OD</w:t>
            </w:r>
          </w:p>
        </w:tc>
        <w:tc>
          <w:tcPr>
            <w:tcW w:w="1418" w:type="dxa"/>
          </w:tcPr>
          <w:p w:rsidR="00E12CC9" w:rsidRDefault="00E12CC9" w:rsidP="00E12CC9">
            <w:pPr>
              <w:jc w:val="center"/>
              <w:rPr>
                <w:sz w:val="20"/>
                <w:szCs w:val="20"/>
              </w:rPr>
            </w:pPr>
            <w:r>
              <w:rPr>
                <w:sz w:val="20"/>
                <w:szCs w:val="20"/>
              </w:rPr>
              <w:t>59,589</w:t>
            </w:r>
          </w:p>
        </w:tc>
        <w:tc>
          <w:tcPr>
            <w:tcW w:w="1134" w:type="dxa"/>
          </w:tcPr>
          <w:p w:rsidR="00E12CC9" w:rsidRDefault="00E12CC9" w:rsidP="00E12CC9">
            <w:pPr>
              <w:jc w:val="right"/>
              <w:rPr>
                <w:sz w:val="20"/>
                <w:szCs w:val="20"/>
              </w:rPr>
            </w:pPr>
            <w:r>
              <w:rPr>
                <w:sz w:val="20"/>
                <w:szCs w:val="20"/>
              </w:rPr>
              <w:t>0</w:t>
            </w:r>
          </w:p>
        </w:tc>
        <w:tc>
          <w:tcPr>
            <w:tcW w:w="1276" w:type="dxa"/>
          </w:tcPr>
          <w:p w:rsidR="00E12CC9" w:rsidRDefault="00E12CC9" w:rsidP="00E12CC9">
            <w:pPr>
              <w:jc w:val="right"/>
              <w:rPr>
                <w:sz w:val="20"/>
                <w:szCs w:val="20"/>
              </w:rPr>
            </w:pPr>
            <w:r>
              <w:rPr>
                <w:sz w:val="20"/>
                <w:szCs w:val="20"/>
              </w:rPr>
              <w:t>0</w:t>
            </w:r>
          </w:p>
        </w:tc>
        <w:tc>
          <w:tcPr>
            <w:tcW w:w="1276" w:type="dxa"/>
          </w:tcPr>
          <w:p w:rsidR="00E12CC9" w:rsidRDefault="00E12CC9" w:rsidP="00E12CC9">
            <w:pPr>
              <w:jc w:val="right"/>
              <w:rPr>
                <w:sz w:val="20"/>
                <w:szCs w:val="20"/>
              </w:rPr>
            </w:pPr>
            <w:r>
              <w:rPr>
                <w:sz w:val="20"/>
                <w:szCs w:val="20"/>
              </w:rPr>
              <w:t>59,589</w:t>
            </w:r>
          </w:p>
        </w:tc>
        <w:tc>
          <w:tcPr>
            <w:tcW w:w="1276" w:type="dxa"/>
          </w:tcPr>
          <w:p w:rsidR="00E12CC9" w:rsidRDefault="00E12CC9" w:rsidP="00E12CC9">
            <w:pPr>
              <w:jc w:val="right"/>
              <w:rPr>
                <w:sz w:val="20"/>
                <w:szCs w:val="20"/>
              </w:rPr>
            </w:pPr>
            <w:r>
              <w:rPr>
                <w:sz w:val="20"/>
                <w:szCs w:val="20"/>
              </w:rPr>
              <w:t>8,700</w:t>
            </w:r>
          </w:p>
        </w:tc>
        <w:tc>
          <w:tcPr>
            <w:tcW w:w="1133" w:type="dxa"/>
          </w:tcPr>
          <w:p w:rsidR="00E12CC9" w:rsidRDefault="00E12CC9" w:rsidP="00E12CC9">
            <w:pPr>
              <w:jc w:val="right"/>
              <w:rPr>
                <w:sz w:val="20"/>
                <w:szCs w:val="20"/>
              </w:rPr>
            </w:pPr>
            <w:r>
              <w:rPr>
                <w:sz w:val="20"/>
                <w:szCs w:val="20"/>
              </w:rPr>
              <w:t>68,289</w:t>
            </w:r>
          </w:p>
        </w:tc>
      </w:tr>
      <w:tr w:rsidR="00E12CC9" w:rsidRPr="00E05698" w:rsidTr="00E3325B">
        <w:trPr>
          <w:trHeight w:val="600"/>
        </w:trPr>
        <w:tc>
          <w:tcPr>
            <w:tcW w:w="2801" w:type="dxa"/>
          </w:tcPr>
          <w:p w:rsidR="00E12CC9" w:rsidRPr="00E05698" w:rsidRDefault="00E12CC9" w:rsidP="00E12CC9">
            <w:pPr>
              <w:rPr>
                <w:sz w:val="20"/>
                <w:szCs w:val="20"/>
              </w:rPr>
            </w:pPr>
            <w:r>
              <w:rPr>
                <w:sz w:val="20"/>
                <w:szCs w:val="20"/>
              </w:rPr>
              <w:t>Interim Head of Commercial Services and Business Manager (2)</w:t>
            </w:r>
          </w:p>
        </w:tc>
        <w:tc>
          <w:tcPr>
            <w:tcW w:w="1418" w:type="dxa"/>
          </w:tcPr>
          <w:p w:rsidR="00E12CC9" w:rsidRPr="00E05698" w:rsidRDefault="00E12CC9" w:rsidP="00E12CC9">
            <w:pPr>
              <w:jc w:val="center"/>
              <w:rPr>
                <w:sz w:val="20"/>
                <w:szCs w:val="20"/>
              </w:rPr>
            </w:pPr>
            <w:r>
              <w:rPr>
                <w:sz w:val="20"/>
                <w:szCs w:val="20"/>
              </w:rPr>
              <w:t>52,670</w:t>
            </w:r>
          </w:p>
        </w:tc>
        <w:tc>
          <w:tcPr>
            <w:tcW w:w="1134" w:type="dxa"/>
          </w:tcPr>
          <w:p w:rsidR="00E12CC9" w:rsidRPr="00E05698" w:rsidRDefault="00E12CC9" w:rsidP="00E12CC9">
            <w:pPr>
              <w:jc w:val="right"/>
              <w:rPr>
                <w:sz w:val="20"/>
                <w:szCs w:val="20"/>
              </w:rPr>
            </w:pPr>
            <w:r>
              <w:rPr>
                <w:sz w:val="20"/>
                <w:szCs w:val="20"/>
              </w:rPr>
              <w:t>0</w:t>
            </w:r>
          </w:p>
        </w:tc>
        <w:tc>
          <w:tcPr>
            <w:tcW w:w="1276" w:type="dxa"/>
          </w:tcPr>
          <w:p w:rsidR="00E12CC9" w:rsidRPr="00E05698" w:rsidRDefault="00E12CC9" w:rsidP="00E12CC9">
            <w:pPr>
              <w:jc w:val="right"/>
              <w:rPr>
                <w:sz w:val="20"/>
                <w:szCs w:val="20"/>
              </w:rPr>
            </w:pPr>
            <w:r>
              <w:rPr>
                <w:sz w:val="20"/>
                <w:szCs w:val="20"/>
              </w:rPr>
              <w:t>1</w:t>
            </w:r>
          </w:p>
        </w:tc>
        <w:tc>
          <w:tcPr>
            <w:tcW w:w="1276" w:type="dxa"/>
          </w:tcPr>
          <w:p w:rsidR="00E12CC9" w:rsidRPr="00E05698" w:rsidRDefault="00E12CC9" w:rsidP="00E12CC9">
            <w:pPr>
              <w:jc w:val="right"/>
              <w:rPr>
                <w:sz w:val="20"/>
                <w:szCs w:val="20"/>
              </w:rPr>
            </w:pPr>
            <w:r>
              <w:rPr>
                <w:sz w:val="20"/>
                <w:szCs w:val="20"/>
              </w:rPr>
              <w:t>52,671</w:t>
            </w:r>
          </w:p>
        </w:tc>
        <w:tc>
          <w:tcPr>
            <w:tcW w:w="1276" w:type="dxa"/>
          </w:tcPr>
          <w:p w:rsidR="00E12CC9" w:rsidRPr="00E05698" w:rsidRDefault="00E12CC9" w:rsidP="00E12CC9">
            <w:pPr>
              <w:jc w:val="right"/>
              <w:rPr>
                <w:sz w:val="20"/>
                <w:szCs w:val="20"/>
              </w:rPr>
            </w:pPr>
            <w:r>
              <w:rPr>
                <w:sz w:val="20"/>
                <w:szCs w:val="20"/>
              </w:rPr>
              <w:t>7,690</w:t>
            </w:r>
          </w:p>
        </w:tc>
        <w:tc>
          <w:tcPr>
            <w:tcW w:w="1133" w:type="dxa"/>
          </w:tcPr>
          <w:p w:rsidR="00E12CC9" w:rsidRPr="00E05698" w:rsidRDefault="00E12CC9" w:rsidP="00E12CC9">
            <w:pPr>
              <w:jc w:val="right"/>
              <w:rPr>
                <w:sz w:val="20"/>
                <w:szCs w:val="20"/>
              </w:rPr>
            </w:pPr>
            <w:r>
              <w:rPr>
                <w:sz w:val="20"/>
                <w:szCs w:val="20"/>
              </w:rPr>
              <w:t>60,361</w:t>
            </w:r>
          </w:p>
        </w:tc>
      </w:tr>
    </w:tbl>
    <w:p w:rsidR="00E12CC9" w:rsidRDefault="00E12CC9" w:rsidP="00E12CC9">
      <w:pPr>
        <w:pStyle w:val="ListParagraph"/>
        <w:tabs>
          <w:tab w:val="left" w:pos="180"/>
          <w:tab w:val="center" w:pos="1985"/>
          <w:tab w:val="left" w:pos="4860"/>
          <w:tab w:val="center" w:pos="7938"/>
        </w:tabs>
        <w:spacing w:after="0" w:line="240" w:lineRule="auto"/>
      </w:pPr>
    </w:p>
    <w:p w:rsidR="00E12CC9" w:rsidRDefault="00E12CC9" w:rsidP="00E12CC9">
      <w:pPr>
        <w:pStyle w:val="ListParagraph"/>
        <w:numPr>
          <w:ilvl w:val="0"/>
          <w:numId w:val="65"/>
        </w:numPr>
        <w:tabs>
          <w:tab w:val="left" w:pos="180"/>
          <w:tab w:val="center" w:pos="1985"/>
          <w:tab w:val="left" w:pos="4860"/>
          <w:tab w:val="center" w:pos="7938"/>
        </w:tabs>
        <w:spacing w:after="0" w:line="240" w:lineRule="auto"/>
      </w:pPr>
      <w:r>
        <w:t>Head of Place and Commercial Services started in role on 1 February 2020.</w:t>
      </w:r>
    </w:p>
    <w:p w:rsidR="00E12CC9" w:rsidRDefault="00E12CC9" w:rsidP="00E12CC9">
      <w:pPr>
        <w:pStyle w:val="ListParagraph"/>
        <w:tabs>
          <w:tab w:val="left" w:pos="180"/>
          <w:tab w:val="center" w:pos="1985"/>
          <w:tab w:val="left" w:pos="4860"/>
          <w:tab w:val="center" w:pos="7938"/>
        </w:tabs>
        <w:spacing w:after="0" w:line="240" w:lineRule="auto"/>
      </w:pPr>
    </w:p>
    <w:p w:rsidR="00E12CC9" w:rsidRDefault="00E12CC9" w:rsidP="00E12CC9">
      <w:pPr>
        <w:pStyle w:val="ListParagraph"/>
        <w:numPr>
          <w:ilvl w:val="0"/>
          <w:numId w:val="65"/>
        </w:numPr>
        <w:tabs>
          <w:tab w:val="left" w:pos="180"/>
          <w:tab w:val="center" w:pos="1985"/>
          <w:tab w:val="left" w:pos="4860"/>
          <w:tab w:val="center" w:pos="7938"/>
        </w:tabs>
        <w:spacing w:after="0" w:line="240" w:lineRule="auto"/>
      </w:pPr>
      <w:r>
        <w:t>Interim Head of Commercial Services ceas</w:t>
      </w:r>
      <w:r w:rsidR="008C7523">
        <w:t>ed role on 31 January 2020 and s</w:t>
      </w:r>
      <w:r>
        <w:t>tarted</w:t>
      </w:r>
      <w:r w:rsidR="008C7523">
        <w:t xml:space="preserve"> the</w:t>
      </w:r>
      <w:r>
        <w:t xml:space="preserve"> </w:t>
      </w:r>
      <w:r w:rsidR="008C7523">
        <w:t>Business Manager</w:t>
      </w:r>
      <w:r>
        <w:t xml:space="preserve"> role on 1 February 2020.</w:t>
      </w:r>
    </w:p>
    <w:p w:rsidR="00286DA4" w:rsidRDefault="00286DA4" w:rsidP="004D2D25">
      <w:pPr>
        <w:contextualSpacing/>
        <w:jc w:val="both"/>
        <w:rPr>
          <w:sz w:val="20"/>
          <w:szCs w:val="20"/>
        </w:rPr>
      </w:pPr>
    </w:p>
    <w:p w:rsidR="00286DA4" w:rsidRDefault="00286DA4" w:rsidP="004D2D25">
      <w:pPr>
        <w:contextualSpacing/>
        <w:jc w:val="both"/>
        <w:rPr>
          <w:sz w:val="20"/>
          <w:szCs w:val="20"/>
        </w:rPr>
      </w:pPr>
    </w:p>
    <w:p w:rsidR="004D2D25" w:rsidRPr="00E05698" w:rsidRDefault="004D2D25" w:rsidP="004D2D25">
      <w:pPr>
        <w:contextualSpacing/>
        <w:jc w:val="both"/>
        <w:rPr>
          <w:sz w:val="20"/>
          <w:szCs w:val="20"/>
        </w:rPr>
      </w:pPr>
      <w:r w:rsidRPr="00E05698">
        <w:rPr>
          <w:sz w:val="20"/>
          <w:szCs w:val="20"/>
        </w:rPr>
        <w:t xml:space="preserve">Senior Officers reporting directly to the </w:t>
      </w:r>
      <w:r>
        <w:rPr>
          <w:sz w:val="20"/>
          <w:szCs w:val="20"/>
        </w:rPr>
        <w:t>Managing Director</w:t>
      </w:r>
      <w:r w:rsidRPr="00E05698">
        <w:rPr>
          <w:sz w:val="20"/>
          <w:szCs w:val="20"/>
        </w:rPr>
        <w:t xml:space="preserve"> and statutory posts whose salary is between £50,000 and £150,000 per year for the year 201</w:t>
      </w:r>
      <w:r w:rsidR="008F2006">
        <w:rPr>
          <w:sz w:val="20"/>
          <w:szCs w:val="20"/>
        </w:rPr>
        <w:t>8</w:t>
      </w:r>
      <w:r w:rsidRPr="00E05698">
        <w:rPr>
          <w:sz w:val="20"/>
          <w:szCs w:val="20"/>
        </w:rPr>
        <w:t>/1</w:t>
      </w:r>
      <w:r w:rsidR="008F2006">
        <w:rPr>
          <w:sz w:val="20"/>
          <w:szCs w:val="20"/>
        </w:rPr>
        <w:t>9</w:t>
      </w:r>
      <w:r w:rsidRPr="00E05698">
        <w:rPr>
          <w:sz w:val="20"/>
          <w:szCs w:val="20"/>
        </w:rPr>
        <w:t>:</w:t>
      </w:r>
    </w:p>
    <w:tbl>
      <w:tblPr>
        <w:tblpPr w:leftFromText="180" w:rightFromText="180" w:vertAnchor="text" w:tblpY="1"/>
        <w:tblOverlap w:val="never"/>
        <w:tblW w:w="10314" w:type="dxa"/>
        <w:tblLayout w:type="fixed"/>
        <w:tblLook w:val="01E0" w:firstRow="1" w:lastRow="1" w:firstColumn="1" w:lastColumn="1" w:noHBand="0" w:noVBand="0"/>
      </w:tblPr>
      <w:tblGrid>
        <w:gridCol w:w="2660"/>
        <w:gridCol w:w="1701"/>
        <w:gridCol w:w="992"/>
        <w:gridCol w:w="1276"/>
        <w:gridCol w:w="1276"/>
        <w:gridCol w:w="1275"/>
        <w:gridCol w:w="1134"/>
      </w:tblGrid>
      <w:tr w:rsidR="004D2D25" w:rsidRPr="00E05698" w:rsidTr="00E3325B">
        <w:trPr>
          <w:cantSplit/>
          <w:trHeight w:val="2403"/>
        </w:trPr>
        <w:tc>
          <w:tcPr>
            <w:tcW w:w="2660" w:type="dxa"/>
            <w:textDirection w:val="btLr"/>
            <w:vAlign w:val="center"/>
          </w:tcPr>
          <w:p w:rsidR="004D2D25" w:rsidRPr="00E05698" w:rsidRDefault="004D2D25" w:rsidP="00E3325B">
            <w:pPr>
              <w:ind w:left="113" w:right="113"/>
              <w:jc w:val="center"/>
              <w:rPr>
                <w:sz w:val="20"/>
                <w:szCs w:val="20"/>
              </w:rPr>
            </w:pPr>
          </w:p>
        </w:tc>
        <w:tc>
          <w:tcPr>
            <w:tcW w:w="1701" w:type="dxa"/>
            <w:textDirection w:val="btLr"/>
            <w:vAlign w:val="center"/>
          </w:tcPr>
          <w:p w:rsidR="004D2D25" w:rsidRPr="00E05698" w:rsidRDefault="004D2D25" w:rsidP="00E3325B">
            <w:pPr>
              <w:ind w:left="113" w:right="113"/>
              <w:jc w:val="center"/>
              <w:rPr>
                <w:b/>
                <w:sz w:val="20"/>
                <w:szCs w:val="20"/>
              </w:rPr>
            </w:pPr>
            <w:r w:rsidRPr="00E05698">
              <w:rPr>
                <w:b/>
                <w:sz w:val="20"/>
                <w:szCs w:val="20"/>
              </w:rPr>
              <w:t>Salary (Inc. fees &amp; allowances)</w:t>
            </w:r>
          </w:p>
        </w:tc>
        <w:tc>
          <w:tcPr>
            <w:tcW w:w="992" w:type="dxa"/>
            <w:textDirection w:val="btLr"/>
          </w:tcPr>
          <w:p w:rsidR="004D2D25" w:rsidRPr="00E05698" w:rsidRDefault="004D2D25" w:rsidP="00E3325B">
            <w:pPr>
              <w:ind w:left="113" w:right="113"/>
              <w:jc w:val="center"/>
              <w:rPr>
                <w:b/>
                <w:sz w:val="20"/>
                <w:szCs w:val="20"/>
              </w:rPr>
            </w:pPr>
            <w:r w:rsidRPr="00E05698">
              <w:rPr>
                <w:b/>
                <w:sz w:val="20"/>
                <w:szCs w:val="20"/>
              </w:rPr>
              <w:t>Compensation for loss of employment</w:t>
            </w:r>
          </w:p>
        </w:tc>
        <w:tc>
          <w:tcPr>
            <w:tcW w:w="1276" w:type="dxa"/>
            <w:textDirection w:val="btLr"/>
            <w:vAlign w:val="center"/>
          </w:tcPr>
          <w:p w:rsidR="004D2D25" w:rsidRPr="00E05698" w:rsidRDefault="004D2D25" w:rsidP="00E3325B">
            <w:pPr>
              <w:ind w:left="113" w:right="113"/>
              <w:jc w:val="center"/>
              <w:rPr>
                <w:b/>
                <w:sz w:val="20"/>
                <w:szCs w:val="20"/>
              </w:rPr>
            </w:pPr>
          </w:p>
          <w:p w:rsidR="004D2D25" w:rsidRPr="00E05698" w:rsidRDefault="004D2D25" w:rsidP="00E3325B">
            <w:pPr>
              <w:ind w:left="113" w:right="113"/>
              <w:jc w:val="center"/>
              <w:rPr>
                <w:b/>
                <w:sz w:val="20"/>
                <w:szCs w:val="20"/>
              </w:rPr>
            </w:pPr>
            <w:r w:rsidRPr="00E05698">
              <w:rPr>
                <w:b/>
                <w:sz w:val="20"/>
                <w:szCs w:val="20"/>
              </w:rPr>
              <w:t>Benefits in Kind     (e.g. car allowance)</w:t>
            </w:r>
          </w:p>
          <w:p w:rsidR="004D2D25" w:rsidRPr="00E05698" w:rsidRDefault="004D2D25" w:rsidP="00E3325B">
            <w:pPr>
              <w:ind w:left="113" w:right="113"/>
              <w:jc w:val="center"/>
              <w:rPr>
                <w:b/>
                <w:sz w:val="20"/>
                <w:szCs w:val="20"/>
              </w:rPr>
            </w:pPr>
          </w:p>
        </w:tc>
        <w:tc>
          <w:tcPr>
            <w:tcW w:w="1276" w:type="dxa"/>
            <w:textDirection w:val="btLr"/>
            <w:vAlign w:val="center"/>
          </w:tcPr>
          <w:p w:rsidR="004D2D25" w:rsidRPr="00E05698" w:rsidRDefault="004D2D25" w:rsidP="00E3325B">
            <w:pPr>
              <w:ind w:left="113" w:right="113"/>
              <w:jc w:val="center"/>
              <w:rPr>
                <w:b/>
                <w:sz w:val="20"/>
                <w:szCs w:val="20"/>
              </w:rPr>
            </w:pPr>
            <w:r w:rsidRPr="00E05698">
              <w:rPr>
                <w:b/>
                <w:sz w:val="20"/>
                <w:szCs w:val="20"/>
              </w:rPr>
              <w:t>Total Remuneration Excl. Employers pension contributions</w:t>
            </w:r>
          </w:p>
        </w:tc>
        <w:tc>
          <w:tcPr>
            <w:tcW w:w="1275" w:type="dxa"/>
            <w:textDirection w:val="btLr"/>
            <w:vAlign w:val="center"/>
          </w:tcPr>
          <w:p w:rsidR="004D2D25" w:rsidRPr="00E05698" w:rsidRDefault="004D2D25" w:rsidP="00E3325B">
            <w:pPr>
              <w:ind w:left="113" w:right="113"/>
              <w:jc w:val="center"/>
              <w:rPr>
                <w:b/>
                <w:sz w:val="20"/>
                <w:szCs w:val="20"/>
              </w:rPr>
            </w:pPr>
            <w:r w:rsidRPr="00E05698">
              <w:rPr>
                <w:b/>
                <w:sz w:val="20"/>
                <w:szCs w:val="20"/>
              </w:rPr>
              <w:t>Pension Contributions</w:t>
            </w:r>
          </w:p>
        </w:tc>
        <w:tc>
          <w:tcPr>
            <w:tcW w:w="1134" w:type="dxa"/>
            <w:textDirection w:val="btLr"/>
            <w:vAlign w:val="center"/>
          </w:tcPr>
          <w:p w:rsidR="004D2D25" w:rsidRPr="00E05698" w:rsidRDefault="004D2D25" w:rsidP="00E3325B">
            <w:pPr>
              <w:ind w:left="113" w:right="113"/>
              <w:jc w:val="center"/>
              <w:rPr>
                <w:b/>
                <w:sz w:val="20"/>
                <w:szCs w:val="20"/>
              </w:rPr>
            </w:pPr>
            <w:r w:rsidRPr="00E05698">
              <w:rPr>
                <w:b/>
                <w:sz w:val="20"/>
                <w:szCs w:val="20"/>
              </w:rPr>
              <w:t>Total Remuneration Inc. Employers pension contributions</w:t>
            </w:r>
          </w:p>
        </w:tc>
      </w:tr>
    </w:tbl>
    <w:tbl>
      <w:tblPr>
        <w:tblW w:w="11158" w:type="dxa"/>
        <w:tblInd w:w="-459" w:type="dxa"/>
        <w:tblLayout w:type="fixed"/>
        <w:tblLook w:val="01E0" w:firstRow="1" w:lastRow="1" w:firstColumn="1" w:lastColumn="1" w:noHBand="0" w:noVBand="0"/>
      </w:tblPr>
      <w:tblGrid>
        <w:gridCol w:w="455"/>
        <w:gridCol w:w="1239"/>
        <w:gridCol w:w="992"/>
        <w:gridCol w:w="143"/>
        <w:gridCol w:w="565"/>
        <w:gridCol w:w="284"/>
        <w:gridCol w:w="713"/>
        <w:gridCol w:w="141"/>
        <w:gridCol w:w="422"/>
        <w:gridCol w:w="575"/>
        <w:gridCol w:w="174"/>
        <w:gridCol w:w="243"/>
        <w:gridCol w:w="717"/>
        <w:gridCol w:w="277"/>
        <w:gridCol w:w="565"/>
        <w:gridCol w:w="572"/>
        <w:gridCol w:w="174"/>
        <w:gridCol w:w="818"/>
        <w:gridCol w:w="429"/>
        <w:gridCol w:w="422"/>
        <w:gridCol w:w="94"/>
        <w:gridCol w:w="759"/>
        <w:gridCol w:w="385"/>
      </w:tblGrid>
      <w:tr w:rsidR="004D2D25" w:rsidRPr="00E05698" w:rsidTr="00E3325B">
        <w:trPr>
          <w:trHeight w:val="333"/>
        </w:trPr>
        <w:tc>
          <w:tcPr>
            <w:tcW w:w="2829" w:type="dxa"/>
            <w:gridSpan w:val="4"/>
            <w:vAlign w:val="center"/>
          </w:tcPr>
          <w:p w:rsidR="004D2D25" w:rsidRPr="00E05698" w:rsidRDefault="004D2D25" w:rsidP="00E3325B">
            <w:pPr>
              <w:jc w:val="center"/>
              <w:rPr>
                <w:b/>
                <w:sz w:val="20"/>
                <w:szCs w:val="20"/>
              </w:rPr>
            </w:pPr>
          </w:p>
        </w:tc>
        <w:tc>
          <w:tcPr>
            <w:tcW w:w="1703" w:type="dxa"/>
            <w:gridSpan w:val="4"/>
            <w:vAlign w:val="center"/>
          </w:tcPr>
          <w:p w:rsidR="004D2D25" w:rsidRPr="00E05698" w:rsidRDefault="004D2D25" w:rsidP="00E3325B">
            <w:pPr>
              <w:jc w:val="center"/>
              <w:rPr>
                <w:b/>
                <w:sz w:val="20"/>
                <w:szCs w:val="20"/>
              </w:rPr>
            </w:pPr>
            <w:r w:rsidRPr="00E05698">
              <w:rPr>
                <w:b/>
                <w:sz w:val="20"/>
                <w:szCs w:val="20"/>
              </w:rPr>
              <w:t xml:space="preserve">        £</w:t>
            </w:r>
          </w:p>
        </w:tc>
        <w:tc>
          <w:tcPr>
            <w:tcW w:w="1171" w:type="dxa"/>
            <w:gridSpan w:val="3"/>
            <w:vAlign w:val="center"/>
          </w:tcPr>
          <w:p w:rsidR="004D2D25" w:rsidRPr="00E05698" w:rsidRDefault="004D2D25" w:rsidP="00E3325B">
            <w:pPr>
              <w:tabs>
                <w:tab w:val="left" w:pos="180"/>
                <w:tab w:val="center" w:pos="1985"/>
                <w:tab w:val="left" w:pos="4860"/>
                <w:tab w:val="center" w:pos="7938"/>
              </w:tabs>
              <w:spacing w:after="0" w:line="240" w:lineRule="auto"/>
              <w:ind w:right="57"/>
              <w:jc w:val="center"/>
              <w:rPr>
                <w:rFonts w:eastAsia="Times New Roman"/>
                <w:b/>
                <w:color w:val="auto"/>
                <w:sz w:val="20"/>
                <w:szCs w:val="20"/>
                <w:lang w:eastAsia="en-GB"/>
              </w:rPr>
            </w:pPr>
            <w:r w:rsidRPr="00E05698">
              <w:rPr>
                <w:rFonts w:eastAsia="Times New Roman"/>
                <w:b/>
                <w:color w:val="auto"/>
                <w:sz w:val="20"/>
                <w:szCs w:val="20"/>
                <w:lang w:eastAsia="en-GB"/>
              </w:rPr>
              <w:t xml:space="preserve">    £</w:t>
            </w:r>
          </w:p>
        </w:tc>
        <w:tc>
          <w:tcPr>
            <w:tcW w:w="960" w:type="dxa"/>
            <w:gridSpan w:val="2"/>
            <w:vAlign w:val="center"/>
          </w:tcPr>
          <w:p w:rsidR="004D2D25" w:rsidRPr="00E05698" w:rsidRDefault="004D2D25" w:rsidP="00E3325B">
            <w:pPr>
              <w:tabs>
                <w:tab w:val="left" w:pos="180"/>
                <w:tab w:val="center" w:pos="1985"/>
                <w:tab w:val="left" w:pos="4860"/>
                <w:tab w:val="center" w:pos="7938"/>
              </w:tabs>
              <w:spacing w:after="0" w:line="240" w:lineRule="auto"/>
              <w:ind w:right="57"/>
              <w:jc w:val="center"/>
              <w:rPr>
                <w:rFonts w:eastAsia="Times New Roman"/>
                <w:b/>
                <w:color w:val="auto"/>
                <w:sz w:val="20"/>
                <w:szCs w:val="20"/>
                <w:lang w:eastAsia="en-GB"/>
              </w:rPr>
            </w:pPr>
            <w:r w:rsidRPr="00E05698">
              <w:rPr>
                <w:rFonts w:eastAsia="Times New Roman"/>
                <w:b/>
                <w:color w:val="auto"/>
                <w:sz w:val="20"/>
                <w:szCs w:val="20"/>
                <w:lang w:eastAsia="en-GB"/>
              </w:rPr>
              <w:t xml:space="preserve">        £</w:t>
            </w:r>
          </w:p>
        </w:tc>
        <w:tc>
          <w:tcPr>
            <w:tcW w:w="1588" w:type="dxa"/>
            <w:gridSpan w:val="4"/>
            <w:vAlign w:val="center"/>
          </w:tcPr>
          <w:p w:rsidR="004D2D25" w:rsidRPr="00E05698" w:rsidRDefault="004D2D25" w:rsidP="00E3325B">
            <w:pPr>
              <w:tabs>
                <w:tab w:val="left" w:pos="180"/>
                <w:tab w:val="center" w:pos="1985"/>
                <w:tab w:val="left" w:pos="4860"/>
                <w:tab w:val="center" w:pos="7938"/>
              </w:tabs>
              <w:spacing w:after="0" w:line="240" w:lineRule="auto"/>
              <w:ind w:right="57"/>
              <w:jc w:val="center"/>
              <w:rPr>
                <w:rFonts w:eastAsia="Times New Roman"/>
                <w:b/>
                <w:color w:val="auto"/>
                <w:sz w:val="20"/>
                <w:szCs w:val="20"/>
                <w:lang w:eastAsia="en-GB"/>
              </w:rPr>
            </w:pPr>
            <w:r w:rsidRPr="00E05698">
              <w:rPr>
                <w:rFonts w:eastAsia="Times New Roman"/>
                <w:b/>
                <w:color w:val="auto"/>
                <w:sz w:val="20"/>
                <w:szCs w:val="20"/>
                <w:lang w:eastAsia="en-GB"/>
              </w:rPr>
              <w:t xml:space="preserve">    £</w:t>
            </w:r>
          </w:p>
        </w:tc>
        <w:tc>
          <w:tcPr>
            <w:tcW w:w="1669" w:type="dxa"/>
            <w:gridSpan w:val="3"/>
            <w:vAlign w:val="center"/>
          </w:tcPr>
          <w:p w:rsidR="004D2D25" w:rsidRPr="00E05698" w:rsidRDefault="004D2D25" w:rsidP="00E3325B">
            <w:pPr>
              <w:tabs>
                <w:tab w:val="left" w:pos="180"/>
                <w:tab w:val="center" w:pos="1985"/>
                <w:tab w:val="left" w:pos="4860"/>
                <w:tab w:val="center" w:pos="7938"/>
              </w:tabs>
              <w:spacing w:after="0" w:line="240" w:lineRule="auto"/>
              <w:ind w:right="57"/>
              <w:jc w:val="center"/>
              <w:rPr>
                <w:rFonts w:eastAsia="Times New Roman"/>
                <w:b/>
                <w:color w:val="auto"/>
                <w:sz w:val="20"/>
                <w:szCs w:val="20"/>
                <w:lang w:eastAsia="en-GB"/>
              </w:rPr>
            </w:pPr>
            <w:r w:rsidRPr="00E05698">
              <w:rPr>
                <w:rFonts w:eastAsia="Times New Roman"/>
                <w:b/>
                <w:color w:val="auto"/>
                <w:sz w:val="20"/>
                <w:szCs w:val="20"/>
                <w:lang w:eastAsia="en-GB"/>
              </w:rPr>
              <w:t xml:space="preserve"> £</w:t>
            </w:r>
          </w:p>
        </w:tc>
        <w:tc>
          <w:tcPr>
            <w:tcW w:w="1238" w:type="dxa"/>
            <w:gridSpan w:val="3"/>
            <w:vAlign w:val="center"/>
          </w:tcPr>
          <w:p w:rsidR="004D2D25" w:rsidRPr="00E05698" w:rsidRDefault="004D2D25" w:rsidP="00E3325B">
            <w:pPr>
              <w:tabs>
                <w:tab w:val="left" w:pos="180"/>
                <w:tab w:val="center" w:pos="1985"/>
                <w:tab w:val="left" w:pos="4860"/>
                <w:tab w:val="center" w:pos="7938"/>
              </w:tabs>
              <w:spacing w:after="0" w:line="240" w:lineRule="auto"/>
              <w:ind w:right="57"/>
              <w:rPr>
                <w:rFonts w:eastAsia="Times New Roman"/>
                <w:b/>
                <w:color w:val="auto"/>
                <w:sz w:val="20"/>
                <w:szCs w:val="20"/>
                <w:lang w:eastAsia="en-GB"/>
              </w:rPr>
            </w:pPr>
            <w:r w:rsidRPr="00E05698">
              <w:rPr>
                <w:rFonts w:eastAsia="Times New Roman"/>
                <w:b/>
                <w:color w:val="auto"/>
                <w:sz w:val="20"/>
                <w:szCs w:val="20"/>
                <w:lang w:eastAsia="en-GB"/>
              </w:rPr>
              <w:t xml:space="preserve">   £</w:t>
            </w:r>
          </w:p>
        </w:tc>
      </w:tr>
      <w:tr w:rsidR="009040C4" w:rsidRPr="00E05698" w:rsidTr="00E3325B">
        <w:trPr>
          <w:gridBefore w:val="1"/>
          <w:gridAfter w:val="1"/>
          <w:wBefore w:w="455" w:type="dxa"/>
          <w:wAfter w:w="385" w:type="dxa"/>
          <w:trHeight w:val="600"/>
        </w:trPr>
        <w:tc>
          <w:tcPr>
            <w:tcW w:w="2939" w:type="dxa"/>
            <w:gridSpan w:val="4"/>
          </w:tcPr>
          <w:p w:rsidR="009040C4" w:rsidRPr="00E05698" w:rsidRDefault="009040C4" w:rsidP="009040C4">
            <w:pPr>
              <w:rPr>
                <w:sz w:val="20"/>
                <w:szCs w:val="20"/>
              </w:rPr>
            </w:pPr>
            <w:r>
              <w:rPr>
                <w:sz w:val="20"/>
                <w:szCs w:val="20"/>
              </w:rPr>
              <w:t>Managing Director</w:t>
            </w:r>
          </w:p>
        </w:tc>
        <w:tc>
          <w:tcPr>
            <w:tcW w:w="997" w:type="dxa"/>
            <w:gridSpan w:val="2"/>
          </w:tcPr>
          <w:p w:rsidR="009040C4" w:rsidRPr="00E05698" w:rsidRDefault="009040C4" w:rsidP="009040C4">
            <w:pPr>
              <w:jc w:val="center"/>
              <w:rPr>
                <w:sz w:val="20"/>
                <w:szCs w:val="20"/>
              </w:rPr>
            </w:pPr>
            <w:r>
              <w:rPr>
                <w:sz w:val="20"/>
                <w:szCs w:val="20"/>
              </w:rPr>
              <w:t>104,595</w:t>
            </w:r>
          </w:p>
        </w:tc>
        <w:tc>
          <w:tcPr>
            <w:tcW w:w="1138" w:type="dxa"/>
            <w:gridSpan w:val="3"/>
          </w:tcPr>
          <w:p w:rsidR="009040C4" w:rsidRPr="00E05698" w:rsidRDefault="009040C4" w:rsidP="009040C4">
            <w:pPr>
              <w:jc w:val="right"/>
              <w:rPr>
                <w:sz w:val="20"/>
                <w:szCs w:val="20"/>
              </w:rPr>
            </w:pPr>
            <w:r>
              <w:rPr>
                <w:sz w:val="20"/>
                <w:szCs w:val="20"/>
              </w:rPr>
              <w:t>0</w:t>
            </w:r>
          </w:p>
        </w:tc>
        <w:tc>
          <w:tcPr>
            <w:tcW w:w="1134" w:type="dxa"/>
            <w:gridSpan w:val="3"/>
          </w:tcPr>
          <w:p w:rsidR="009040C4" w:rsidRPr="00E05698" w:rsidRDefault="009040C4" w:rsidP="009040C4">
            <w:pPr>
              <w:jc w:val="right"/>
              <w:rPr>
                <w:sz w:val="20"/>
                <w:szCs w:val="20"/>
              </w:rPr>
            </w:pPr>
            <w:r>
              <w:rPr>
                <w:sz w:val="20"/>
                <w:szCs w:val="20"/>
              </w:rPr>
              <w:t>1,268</w:t>
            </w:r>
          </w:p>
        </w:tc>
        <w:tc>
          <w:tcPr>
            <w:tcW w:w="1414" w:type="dxa"/>
            <w:gridSpan w:val="3"/>
          </w:tcPr>
          <w:p w:rsidR="009040C4" w:rsidRPr="00E05698" w:rsidRDefault="009040C4" w:rsidP="009040C4">
            <w:pPr>
              <w:jc w:val="right"/>
              <w:rPr>
                <w:sz w:val="20"/>
                <w:szCs w:val="20"/>
              </w:rPr>
            </w:pPr>
            <w:r>
              <w:rPr>
                <w:sz w:val="20"/>
                <w:szCs w:val="20"/>
              </w:rPr>
              <w:t>105,863</w:t>
            </w:r>
          </w:p>
        </w:tc>
        <w:tc>
          <w:tcPr>
            <w:tcW w:w="1421" w:type="dxa"/>
            <w:gridSpan w:val="3"/>
          </w:tcPr>
          <w:p w:rsidR="009040C4" w:rsidRPr="00E05698" w:rsidRDefault="009040C4" w:rsidP="009040C4">
            <w:pPr>
              <w:jc w:val="right"/>
              <w:rPr>
                <w:sz w:val="20"/>
                <w:szCs w:val="20"/>
              </w:rPr>
            </w:pPr>
            <w:r>
              <w:rPr>
                <w:sz w:val="20"/>
                <w:szCs w:val="20"/>
              </w:rPr>
              <w:t>15,271</w:t>
            </w:r>
          </w:p>
        </w:tc>
        <w:tc>
          <w:tcPr>
            <w:tcW w:w="1275" w:type="dxa"/>
            <w:gridSpan w:val="3"/>
          </w:tcPr>
          <w:p w:rsidR="009040C4" w:rsidRPr="00E05698" w:rsidRDefault="009040C4" w:rsidP="009040C4">
            <w:pPr>
              <w:jc w:val="right"/>
              <w:rPr>
                <w:sz w:val="20"/>
                <w:szCs w:val="20"/>
              </w:rPr>
            </w:pPr>
            <w:r>
              <w:rPr>
                <w:sz w:val="20"/>
                <w:szCs w:val="20"/>
              </w:rPr>
              <w:t>121,134</w:t>
            </w:r>
          </w:p>
        </w:tc>
      </w:tr>
      <w:tr w:rsidR="009040C4" w:rsidRPr="00E05698" w:rsidTr="00E3325B">
        <w:trPr>
          <w:gridBefore w:val="1"/>
          <w:gridAfter w:val="1"/>
          <w:wBefore w:w="455" w:type="dxa"/>
          <w:wAfter w:w="385" w:type="dxa"/>
          <w:trHeight w:val="600"/>
        </w:trPr>
        <w:tc>
          <w:tcPr>
            <w:tcW w:w="2939" w:type="dxa"/>
            <w:gridSpan w:val="4"/>
          </w:tcPr>
          <w:p w:rsidR="009040C4" w:rsidRPr="00E05698" w:rsidRDefault="009040C4" w:rsidP="009040C4">
            <w:pPr>
              <w:rPr>
                <w:sz w:val="20"/>
                <w:szCs w:val="20"/>
              </w:rPr>
            </w:pPr>
            <w:r>
              <w:rPr>
                <w:sz w:val="20"/>
                <w:szCs w:val="20"/>
              </w:rPr>
              <w:t>Director (1)</w:t>
            </w:r>
          </w:p>
        </w:tc>
        <w:tc>
          <w:tcPr>
            <w:tcW w:w="997" w:type="dxa"/>
            <w:gridSpan w:val="2"/>
          </w:tcPr>
          <w:p w:rsidR="009040C4" w:rsidRDefault="009040C4" w:rsidP="009040C4">
            <w:pPr>
              <w:jc w:val="center"/>
              <w:rPr>
                <w:sz w:val="20"/>
                <w:szCs w:val="20"/>
              </w:rPr>
            </w:pPr>
            <w:r>
              <w:rPr>
                <w:sz w:val="20"/>
                <w:szCs w:val="20"/>
              </w:rPr>
              <w:t>8,468</w:t>
            </w:r>
          </w:p>
        </w:tc>
        <w:tc>
          <w:tcPr>
            <w:tcW w:w="1138" w:type="dxa"/>
            <w:gridSpan w:val="3"/>
          </w:tcPr>
          <w:p w:rsidR="009040C4" w:rsidRDefault="009040C4" w:rsidP="009040C4">
            <w:pPr>
              <w:jc w:val="right"/>
              <w:rPr>
                <w:sz w:val="20"/>
                <w:szCs w:val="20"/>
              </w:rPr>
            </w:pPr>
            <w:r>
              <w:rPr>
                <w:sz w:val="20"/>
                <w:szCs w:val="20"/>
              </w:rPr>
              <w:t>123,586</w:t>
            </w:r>
          </w:p>
        </w:tc>
        <w:tc>
          <w:tcPr>
            <w:tcW w:w="1134" w:type="dxa"/>
            <w:gridSpan w:val="3"/>
          </w:tcPr>
          <w:p w:rsidR="009040C4" w:rsidRDefault="009040C4" w:rsidP="009040C4">
            <w:pPr>
              <w:jc w:val="right"/>
              <w:rPr>
                <w:sz w:val="20"/>
                <w:szCs w:val="20"/>
              </w:rPr>
            </w:pPr>
            <w:r>
              <w:rPr>
                <w:sz w:val="20"/>
                <w:szCs w:val="20"/>
              </w:rPr>
              <w:t>8</w:t>
            </w:r>
          </w:p>
        </w:tc>
        <w:tc>
          <w:tcPr>
            <w:tcW w:w="1414" w:type="dxa"/>
            <w:gridSpan w:val="3"/>
          </w:tcPr>
          <w:p w:rsidR="009040C4" w:rsidRDefault="009040C4" w:rsidP="009040C4">
            <w:pPr>
              <w:jc w:val="right"/>
              <w:rPr>
                <w:sz w:val="20"/>
                <w:szCs w:val="20"/>
              </w:rPr>
            </w:pPr>
            <w:r>
              <w:rPr>
                <w:sz w:val="20"/>
                <w:szCs w:val="20"/>
              </w:rPr>
              <w:t>132,062</w:t>
            </w:r>
          </w:p>
        </w:tc>
        <w:tc>
          <w:tcPr>
            <w:tcW w:w="1421" w:type="dxa"/>
            <w:gridSpan w:val="3"/>
          </w:tcPr>
          <w:p w:rsidR="009040C4" w:rsidRDefault="009040C4" w:rsidP="009040C4">
            <w:pPr>
              <w:jc w:val="right"/>
              <w:rPr>
                <w:sz w:val="20"/>
                <w:szCs w:val="20"/>
              </w:rPr>
            </w:pPr>
            <w:r>
              <w:rPr>
                <w:sz w:val="20"/>
                <w:szCs w:val="20"/>
              </w:rPr>
              <w:t>1,236</w:t>
            </w:r>
          </w:p>
        </w:tc>
        <w:tc>
          <w:tcPr>
            <w:tcW w:w="1275" w:type="dxa"/>
            <w:gridSpan w:val="3"/>
          </w:tcPr>
          <w:p w:rsidR="009040C4" w:rsidRDefault="009040C4" w:rsidP="009040C4">
            <w:pPr>
              <w:jc w:val="right"/>
              <w:rPr>
                <w:sz w:val="20"/>
                <w:szCs w:val="20"/>
              </w:rPr>
            </w:pPr>
            <w:r>
              <w:rPr>
                <w:sz w:val="20"/>
                <w:szCs w:val="20"/>
              </w:rPr>
              <w:t>133,298</w:t>
            </w:r>
          </w:p>
        </w:tc>
      </w:tr>
      <w:tr w:rsidR="009040C4" w:rsidRPr="00E05698" w:rsidTr="00E3325B">
        <w:trPr>
          <w:gridBefore w:val="1"/>
          <w:gridAfter w:val="1"/>
          <w:wBefore w:w="455" w:type="dxa"/>
          <w:wAfter w:w="385" w:type="dxa"/>
          <w:trHeight w:val="600"/>
        </w:trPr>
        <w:tc>
          <w:tcPr>
            <w:tcW w:w="2939" w:type="dxa"/>
            <w:gridSpan w:val="4"/>
          </w:tcPr>
          <w:p w:rsidR="009040C4" w:rsidRPr="00E05698" w:rsidRDefault="009040C4" w:rsidP="009040C4">
            <w:pPr>
              <w:rPr>
                <w:sz w:val="20"/>
                <w:szCs w:val="20"/>
              </w:rPr>
            </w:pPr>
            <w:r w:rsidRPr="00E05698">
              <w:rPr>
                <w:sz w:val="20"/>
                <w:szCs w:val="20"/>
              </w:rPr>
              <w:t xml:space="preserve">Interim </w:t>
            </w:r>
            <w:r>
              <w:rPr>
                <w:sz w:val="20"/>
                <w:szCs w:val="20"/>
              </w:rPr>
              <w:t>Head of Corporate Services &amp; Section 151 Officer</w:t>
            </w:r>
          </w:p>
        </w:tc>
        <w:tc>
          <w:tcPr>
            <w:tcW w:w="997" w:type="dxa"/>
            <w:gridSpan w:val="2"/>
          </w:tcPr>
          <w:p w:rsidR="009040C4" w:rsidRPr="00E05698" w:rsidRDefault="009040C4" w:rsidP="009040C4">
            <w:pPr>
              <w:jc w:val="center"/>
              <w:rPr>
                <w:sz w:val="20"/>
                <w:szCs w:val="20"/>
              </w:rPr>
            </w:pPr>
            <w:r>
              <w:rPr>
                <w:sz w:val="20"/>
                <w:szCs w:val="20"/>
              </w:rPr>
              <w:t>76,988</w:t>
            </w:r>
          </w:p>
        </w:tc>
        <w:tc>
          <w:tcPr>
            <w:tcW w:w="1138" w:type="dxa"/>
            <w:gridSpan w:val="3"/>
          </w:tcPr>
          <w:p w:rsidR="009040C4" w:rsidRPr="00E05698" w:rsidRDefault="009040C4" w:rsidP="009040C4">
            <w:pPr>
              <w:jc w:val="right"/>
              <w:rPr>
                <w:sz w:val="20"/>
                <w:szCs w:val="20"/>
              </w:rPr>
            </w:pPr>
            <w:r>
              <w:rPr>
                <w:sz w:val="20"/>
                <w:szCs w:val="20"/>
              </w:rPr>
              <w:t>0</w:t>
            </w:r>
          </w:p>
        </w:tc>
        <w:tc>
          <w:tcPr>
            <w:tcW w:w="1134" w:type="dxa"/>
            <w:gridSpan w:val="3"/>
          </w:tcPr>
          <w:p w:rsidR="009040C4" w:rsidRPr="00E05698" w:rsidRDefault="009040C4" w:rsidP="009040C4">
            <w:pPr>
              <w:jc w:val="right"/>
              <w:rPr>
                <w:sz w:val="20"/>
                <w:szCs w:val="20"/>
              </w:rPr>
            </w:pPr>
            <w:r>
              <w:rPr>
                <w:sz w:val="20"/>
                <w:szCs w:val="20"/>
              </w:rPr>
              <w:t>1</w:t>
            </w:r>
          </w:p>
        </w:tc>
        <w:tc>
          <w:tcPr>
            <w:tcW w:w="1414" w:type="dxa"/>
            <w:gridSpan w:val="3"/>
          </w:tcPr>
          <w:p w:rsidR="009040C4" w:rsidRPr="00E05698" w:rsidRDefault="009040C4" w:rsidP="009040C4">
            <w:pPr>
              <w:jc w:val="right"/>
              <w:rPr>
                <w:sz w:val="20"/>
                <w:szCs w:val="20"/>
              </w:rPr>
            </w:pPr>
            <w:r>
              <w:rPr>
                <w:sz w:val="20"/>
                <w:szCs w:val="20"/>
              </w:rPr>
              <w:t>76,989</w:t>
            </w:r>
          </w:p>
        </w:tc>
        <w:tc>
          <w:tcPr>
            <w:tcW w:w="1421" w:type="dxa"/>
            <w:gridSpan w:val="3"/>
          </w:tcPr>
          <w:p w:rsidR="009040C4" w:rsidRPr="00E05698" w:rsidRDefault="009040C4" w:rsidP="009040C4">
            <w:pPr>
              <w:jc w:val="right"/>
              <w:rPr>
                <w:sz w:val="20"/>
                <w:szCs w:val="20"/>
              </w:rPr>
            </w:pPr>
            <w:r>
              <w:rPr>
                <w:sz w:val="20"/>
                <w:szCs w:val="20"/>
              </w:rPr>
              <w:t>11,240</w:t>
            </w:r>
          </w:p>
        </w:tc>
        <w:tc>
          <w:tcPr>
            <w:tcW w:w="1275" w:type="dxa"/>
            <w:gridSpan w:val="3"/>
          </w:tcPr>
          <w:p w:rsidR="009040C4" w:rsidRPr="00E05698" w:rsidRDefault="009040C4" w:rsidP="009040C4">
            <w:pPr>
              <w:jc w:val="right"/>
              <w:rPr>
                <w:sz w:val="20"/>
                <w:szCs w:val="20"/>
              </w:rPr>
            </w:pPr>
            <w:r>
              <w:rPr>
                <w:sz w:val="20"/>
                <w:szCs w:val="20"/>
              </w:rPr>
              <w:t>88,229</w:t>
            </w:r>
          </w:p>
        </w:tc>
      </w:tr>
      <w:tr w:rsidR="009040C4" w:rsidRPr="00E05698" w:rsidTr="00E3325B">
        <w:trPr>
          <w:gridBefore w:val="1"/>
          <w:gridAfter w:val="1"/>
          <w:wBefore w:w="455" w:type="dxa"/>
          <w:wAfter w:w="385" w:type="dxa"/>
          <w:trHeight w:val="600"/>
        </w:trPr>
        <w:tc>
          <w:tcPr>
            <w:tcW w:w="2939" w:type="dxa"/>
            <w:gridSpan w:val="4"/>
          </w:tcPr>
          <w:p w:rsidR="009040C4" w:rsidRPr="00E05698" w:rsidRDefault="009040C4" w:rsidP="009040C4">
            <w:pPr>
              <w:rPr>
                <w:sz w:val="20"/>
                <w:szCs w:val="20"/>
              </w:rPr>
            </w:pPr>
            <w:r>
              <w:rPr>
                <w:sz w:val="20"/>
                <w:szCs w:val="20"/>
              </w:rPr>
              <w:t>Interim Head of Operations</w:t>
            </w:r>
          </w:p>
        </w:tc>
        <w:tc>
          <w:tcPr>
            <w:tcW w:w="997" w:type="dxa"/>
            <w:gridSpan w:val="2"/>
          </w:tcPr>
          <w:p w:rsidR="009040C4" w:rsidRDefault="009040C4" w:rsidP="009040C4">
            <w:pPr>
              <w:jc w:val="center"/>
              <w:rPr>
                <w:sz w:val="20"/>
                <w:szCs w:val="20"/>
              </w:rPr>
            </w:pPr>
            <w:r>
              <w:rPr>
                <w:sz w:val="20"/>
                <w:szCs w:val="20"/>
              </w:rPr>
              <w:t>71,880</w:t>
            </w:r>
          </w:p>
        </w:tc>
        <w:tc>
          <w:tcPr>
            <w:tcW w:w="1138" w:type="dxa"/>
            <w:gridSpan w:val="3"/>
          </w:tcPr>
          <w:p w:rsidR="009040C4" w:rsidRDefault="009040C4" w:rsidP="009040C4">
            <w:pPr>
              <w:jc w:val="right"/>
              <w:rPr>
                <w:sz w:val="20"/>
                <w:szCs w:val="20"/>
              </w:rPr>
            </w:pPr>
            <w:r>
              <w:rPr>
                <w:sz w:val="20"/>
                <w:szCs w:val="20"/>
              </w:rPr>
              <w:t>0</w:t>
            </w:r>
          </w:p>
        </w:tc>
        <w:tc>
          <w:tcPr>
            <w:tcW w:w="1134" w:type="dxa"/>
            <w:gridSpan w:val="3"/>
          </w:tcPr>
          <w:p w:rsidR="009040C4" w:rsidRDefault="009040C4" w:rsidP="009040C4">
            <w:pPr>
              <w:jc w:val="right"/>
              <w:rPr>
                <w:sz w:val="20"/>
                <w:szCs w:val="20"/>
              </w:rPr>
            </w:pPr>
            <w:r>
              <w:rPr>
                <w:sz w:val="20"/>
                <w:szCs w:val="20"/>
              </w:rPr>
              <w:t>0</w:t>
            </w:r>
          </w:p>
        </w:tc>
        <w:tc>
          <w:tcPr>
            <w:tcW w:w="1414" w:type="dxa"/>
            <w:gridSpan w:val="3"/>
          </w:tcPr>
          <w:p w:rsidR="009040C4" w:rsidRDefault="009040C4" w:rsidP="009040C4">
            <w:pPr>
              <w:jc w:val="right"/>
              <w:rPr>
                <w:sz w:val="20"/>
                <w:szCs w:val="20"/>
              </w:rPr>
            </w:pPr>
            <w:r>
              <w:rPr>
                <w:sz w:val="20"/>
                <w:szCs w:val="20"/>
              </w:rPr>
              <w:t>71,880</w:t>
            </w:r>
          </w:p>
        </w:tc>
        <w:tc>
          <w:tcPr>
            <w:tcW w:w="1421" w:type="dxa"/>
            <w:gridSpan w:val="3"/>
          </w:tcPr>
          <w:p w:rsidR="009040C4" w:rsidRDefault="009040C4" w:rsidP="009040C4">
            <w:pPr>
              <w:jc w:val="right"/>
              <w:rPr>
                <w:sz w:val="20"/>
                <w:szCs w:val="20"/>
              </w:rPr>
            </w:pPr>
            <w:r>
              <w:rPr>
                <w:sz w:val="20"/>
                <w:szCs w:val="20"/>
              </w:rPr>
              <w:t>10,494</w:t>
            </w:r>
          </w:p>
        </w:tc>
        <w:tc>
          <w:tcPr>
            <w:tcW w:w="1275" w:type="dxa"/>
            <w:gridSpan w:val="3"/>
          </w:tcPr>
          <w:p w:rsidR="009040C4" w:rsidRDefault="009040C4" w:rsidP="009040C4">
            <w:pPr>
              <w:jc w:val="right"/>
              <w:rPr>
                <w:sz w:val="20"/>
                <w:szCs w:val="20"/>
              </w:rPr>
            </w:pPr>
            <w:r>
              <w:rPr>
                <w:sz w:val="20"/>
                <w:szCs w:val="20"/>
              </w:rPr>
              <w:t>82,374</w:t>
            </w:r>
          </w:p>
        </w:tc>
      </w:tr>
      <w:tr w:rsidR="009040C4" w:rsidRPr="00E05698" w:rsidTr="00E3325B">
        <w:trPr>
          <w:gridBefore w:val="1"/>
          <w:gridAfter w:val="1"/>
          <w:wBefore w:w="455" w:type="dxa"/>
          <w:wAfter w:w="385" w:type="dxa"/>
          <w:trHeight w:val="600"/>
        </w:trPr>
        <w:tc>
          <w:tcPr>
            <w:tcW w:w="2939" w:type="dxa"/>
            <w:gridSpan w:val="4"/>
          </w:tcPr>
          <w:p w:rsidR="009040C4" w:rsidRDefault="009040C4" w:rsidP="009040C4">
            <w:pPr>
              <w:rPr>
                <w:sz w:val="20"/>
                <w:szCs w:val="20"/>
              </w:rPr>
            </w:pPr>
            <w:r>
              <w:rPr>
                <w:sz w:val="20"/>
                <w:szCs w:val="20"/>
              </w:rPr>
              <w:t>Interim Head of Service Delivery and Improvement</w:t>
            </w:r>
          </w:p>
        </w:tc>
        <w:tc>
          <w:tcPr>
            <w:tcW w:w="997" w:type="dxa"/>
            <w:gridSpan w:val="2"/>
          </w:tcPr>
          <w:p w:rsidR="009040C4" w:rsidRDefault="009040C4" w:rsidP="009040C4">
            <w:pPr>
              <w:jc w:val="center"/>
              <w:rPr>
                <w:sz w:val="20"/>
                <w:szCs w:val="20"/>
              </w:rPr>
            </w:pPr>
            <w:r>
              <w:rPr>
                <w:sz w:val="20"/>
                <w:szCs w:val="20"/>
              </w:rPr>
              <w:t>71,510</w:t>
            </w:r>
          </w:p>
        </w:tc>
        <w:tc>
          <w:tcPr>
            <w:tcW w:w="1138" w:type="dxa"/>
            <w:gridSpan w:val="3"/>
          </w:tcPr>
          <w:p w:rsidR="009040C4" w:rsidRDefault="009040C4" w:rsidP="009040C4">
            <w:pPr>
              <w:jc w:val="right"/>
              <w:rPr>
                <w:sz w:val="20"/>
                <w:szCs w:val="20"/>
              </w:rPr>
            </w:pPr>
            <w:r>
              <w:rPr>
                <w:sz w:val="20"/>
                <w:szCs w:val="20"/>
              </w:rPr>
              <w:t>0</w:t>
            </w:r>
          </w:p>
        </w:tc>
        <w:tc>
          <w:tcPr>
            <w:tcW w:w="1134" w:type="dxa"/>
            <w:gridSpan w:val="3"/>
          </w:tcPr>
          <w:p w:rsidR="009040C4" w:rsidRDefault="009040C4" w:rsidP="009040C4">
            <w:pPr>
              <w:jc w:val="right"/>
              <w:rPr>
                <w:sz w:val="20"/>
                <w:szCs w:val="20"/>
              </w:rPr>
            </w:pPr>
            <w:r>
              <w:rPr>
                <w:sz w:val="20"/>
                <w:szCs w:val="20"/>
              </w:rPr>
              <w:t>3</w:t>
            </w:r>
          </w:p>
        </w:tc>
        <w:tc>
          <w:tcPr>
            <w:tcW w:w="1414" w:type="dxa"/>
            <w:gridSpan w:val="3"/>
          </w:tcPr>
          <w:p w:rsidR="009040C4" w:rsidRDefault="009040C4" w:rsidP="009040C4">
            <w:pPr>
              <w:jc w:val="right"/>
              <w:rPr>
                <w:sz w:val="20"/>
                <w:szCs w:val="20"/>
              </w:rPr>
            </w:pPr>
            <w:r>
              <w:rPr>
                <w:sz w:val="20"/>
                <w:szCs w:val="20"/>
              </w:rPr>
              <w:t>71,513</w:t>
            </w:r>
          </w:p>
        </w:tc>
        <w:tc>
          <w:tcPr>
            <w:tcW w:w="1421" w:type="dxa"/>
            <w:gridSpan w:val="3"/>
          </w:tcPr>
          <w:p w:rsidR="009040C4" w:rsidRDefault="009040C4" w:rsidP="009040C4">
            <w:pPr>
              <w:jc w:val="right"/>
              <w:rPr>
                <w:sz w:val="20"/>
                <w:szCs w:val="20"/>
              </w:rPr>
            </w:pPr>
            <w:r>
              <w:rPr>
                <w:sz w:val="20"/>
                <w:szCs w:val="20"/>
              </w:rPr>
              <w:t>10,440</w:t>
            </w:r>
          </w:p>
        </w:tc>
        <w:tc>
          <w:tcPr>
            <w:tcW w:w="1275" w:type="dxa"/>
            <w:gridSpan w:val="3"/>
          </w:tcPr>
          <w:p w:rsidR="009040C4" w:rsidRDefault="009040C4" w:rsidP="009040C4">
            <w:pPr>
              <w:jc w:val="right"/>
              <w:rPr>
                <w:sz w:val="20"/>
                <w:szCs w:val="20"/>
              </w:rPr>
            </w:pPr>
            <w:r>
              <w:rPr>
                <w:sz w:val="20"/>
                <w:szCs w:val="20"/>
              </w:rPr>
              <w:t>81,953</w:t>
            </w:r>
          </w:p>
        </w:tc>
      </w:tr>
      <w:tr w:rsidR="009040C4" w:rsidRPr="00E05698" w:rsidTr="00E3325B">
        <w:trPr>
          <w:gridBefore w:val="1"/>
          <w:gridAfter w:val="1"/>
          <w:wBefore w:w="455" w:type="dxa"/>
          <w:wAfter w:w="385" w:type="dxa"/>
          <w:trHeight w:val="600"/>
        </w:trPr>
        <w:tc>
          <w:tcPr>
            <w:tcW w:w="2939" w:type="dxa"/>
            <w:gridSpan w:val="4"/>
          </w:tcPr>
          <w:p w:rsidR="009040C4" w:rsidRDefault="009040C4" w:rsidP="009040C4">
            <w:pPr>
              <w:rPr>
                <w:sz w:val="20"/>
                <w:szCs w:val="20"/>
              </w:rPr>
            </w:pPr>
            <w:r>
              <w:rPr>
                <w:sz w:val="20"/>
                <w:szCs w:val="20"/>
              </w:rPr>
              <w:t>Interim Head of Commercial Services</w:t>
            </w:r>
          </w:p>
        </w:tc>
        <w:tc>
          <w:tcPr>
            <w:tcW w:w="997" w:type="dxa"/>
            <w:gridSpan w:val="2"/>
          </w:tcPr>
          <w:p w:rsidR="009040C4" w:rsidRDefault="009040C4" w:rsidP="009040C4">
            <w:pPr>
              <w:jc w:val="center"/>
              <w:rPr>
                <w:sz w:val="20"/>
                <w:szCs w:val="20"/>
              </w:rPr>
            </w:pPr>
            <w:r>
              <w:rPr>
                <w:sz w:val="20"/>
                <w:szCs w:val="20"/>
              </w:rPr>
              <w:t>71,712</w:t>
            </w:r>
          </w:p>
        </w:tc>
        <w:tc>
          <w:tcPr>
            <w:tcW w:w="1138" w:type="dxa"/>
            <w:gridSpan w:val="3"/>
          </w:tcPr>
          <w:p w:rsidR="009040C4" w:rsidRDefault="009040C4" w:rsidP="009040C4">
            <w:pPr>
              <w:jc w:val="right"/>
              <w:rPr>
                <w:sz w:val="20"/>
                <w:szCs w:val="20"/>
              </w:rPr>
            </w:pPr>
            <w:r>
              <w:rPr>
                <w:sz w:val="20"/>
                <w:szCs w:val="20"/>
              </w:rPr>
              <w:t>0</w:t>
            </w:r>
          </w:p>
        </w:tc>
        <w:tc>
          <w:tcPr>
            <w:tcW w:w="1134" w:type="dxa"/>
            <w:gridSpan w:val="3"/>
          </w:tcPr>
          <w:p w:rsidR="009040C4" w:rsidRDefault="009040C4" w:rsidP="009040C4">
            <w:pPr>
              <w:jc w:val="right"/>
              <w:rPr>
                <w:sz w:val="20"/>
                <w:szCs w:val="20"/>
              </w:rPr>
            </w:pPr>
            <w:r>
              <w:rPr>
                <w:sz w:val="20"/>
                <w:szCs w:val="20"/>
              </w:rPr>
              <w:t>2</w:t>
            </w:r>
          </w:p>
        </w:tc>
        <w:tc>
          <w:tcPr>
            <w:tcW w:w="1414" w:type="dxa"/>
            <w:gridSpan w:val="3"/>
          </w:tcPr>
          <w:p w:rsidR="009040C4" w:rsidRDefault="009040C4" w:rsidP="009040C4">
            <w:pPr>
              <w:jc w:val="right"/>
              <w:rPr>
                <w:sz w:val="20"/>
                <w:szCs w:val="20"/>
              </w:rPr>
            </w:pPr>
            <w:r>
              <w:rPr>
                <w:sz w:val="20"/>
                <w:szCs w:val="20"/>
              </w:rPr>
              <w:t>71,714</w:t>
            </w:r>
          </w:p>
        </w:tc>
        <w:tc>
          <w:tcPr>
            <w:tcW w:w="1421" w:type="dxa"/>
            <w:gridSpan w:val="3"/>
          </w:tcPr>
          <w:p w:rsidR="009040C4" w:rsidRDefault="009040C4" w:rsidP="009040C4">
            <w:pPr>
              <w:jc w:val="right"/>
              <w:rPr>
                <w:sz w:val="20"/>
                <w:szCs w:val="20"/>
              </w:rPr>
            </w:pPr>
            <w:r>
              <w:rPr>
                <w:sz w:val="20"/>
                <w:szCs w:val="20"/>
              </w:rPr>
              <w:t>10,470</w:t>
            </w:r>
          </w:p>
        </w:tc>
        <w:tc>
          <w:tcPr>
            <w:tcW w:w="1275" w:type="dxa"/>
            <w:gridSpan w:val="3"/>
          </w:tcPr>
          <w:p w:rsidR="009040C4" w:rsidRDefault="009040C4" w:rsidP="009040C4">
            <w:pPr>
              <w:jc w:val="right"/>
              <w:rPr>
                <w:sz w:val="20"/>
                <w:szCs w:val="20"/>
              </w:rPr>
            </w:pPr>
            <w:r>
              <w:rPr>
                <w:sz w:val="20"/>
                <w:szCs w:val="20"/>
              </w:rPr>
              <w:t>82,184</w:t>
            </w:r>
          </w:p>
        </w:tc>
      </w:tr>
      <w:tr w:rsidR="009040C4" w:rsidRPr="00E05698" w:rsidTr="00E3325B">
        <w:trPr>
          <w:gridBefore w:val="1"/>
          <w:gridAfter w:val="1"/>
          <w:wBefore w:w="455" w:type="dxa"/>
          <w:wAfter w:w="385" w:type="dxa"/>
          <w:trHeight w:val="600"/>
        </w:trPr>
        <w:tc>
          <w:tcPr>
            <w:tcW w:w="2939" w:type="dxa"/>
            <w:gridSpan w:val="4"/>
          </w:tcPr>
          <w:p w:rsidR="009040C4" w:rsidRPr="00E05698" w:rsidRDefault="009040C4" w:rsidP="009040C4">
            <w:pPr>
              <w:rPr>
                <w:sz w:val="20"/>
                <w:szCs w:val="20"/>
              </w:rPr>
            </w:pPr>
            <w:r w:rsidRPr="00E05698">
              <w:rPr>
                <w:sz w:val="20"/>
                <w:szCs w:val="20"/>
              </w:rPr>
              <w:t>Monitoring Officer</w:t>
            </w:r>
            <w:r>
              <w:rPr>
                <w:sz w:val="20"/>
                <w:szCs w:val="20"/>
              </w:rPr>
              <w:t xml:space="preserve"> (2)</w:t>
            </w:r>
          </w:p>
        </w:tc>
        <w:tc>
          <w:tcPr>
            <w:tcW w:w="997" w:type="dxa"/>
            <w:gridSpan w:val="2"/>
          </w:tcPr>
          <w:p w:rsidR="009040C4" w:rsidRPr="00E05698" w:rsidRDefault="009040C4" w:rsidP="009040C4">
            <w:pPr>
              <w:jc w:val="center"/>
              <w:rPr>
                <w:sz w:val="20"/>
                <w:szCs w:val="20"/>
              </w:rPr>
            </w:pPr>
            <w:r>
              <w:rPr>
                <w:sz w:val="20"/>
                <w:szCs w:val="20"/>
              </w:rPr>
              <w:t>16,281</w:t>
            </w:r>
          </w:p>
        </w:tc>
        <w:tc>
          <w:tcPr>
            <w:tcW w:w="1138" w:type="dxa"/>
            <w:gridSpan w:val="3"/>
          </w:tcPr>
          <w:p w:rsidR="009040C4" w:rsidRPr="00E05698" w:rsidRDefault="009040C4" w:rsidP="009040C4">
            <w:pPr>
              <w:jc w:val="right"/>
              <w:rPr>
                <w:sz w:val="20"/>
                <w:szCs w:val="20"/>
              </w:rPr>
            </w:pPr>
            <w:r>
              <w:rPr>
                <w:sz w:val="20"/>
                <w:szCs w:val="20"/>
              </w:rPr>
              <w:t>81,288</w:t>
            </w:r>
          </w:p>
        </w:tc>
        <w:tc>
          <w:tcPr>
            <w:tcW w:w="1134" w:type="dxa"/>
            <w:gridSpan w:val="3"/>
          </w:tcPr>
          <w:p w:rsidR="009040C4" w:rsidRPr="00E05698" w:rsidRDefault="009040C4" w:rsidP="009040C4">
            <w:pPr>
              <w:jc w:val="right"/>
              <w:rPr>
                <w:sz w:val="20"/>
                <w:szCs w:val="20"/>
              </w:rPr>
            </w:pPr>
            <w:r>
              <w:rPr>
                <w:sz w:val="20"/>
                <w:szCs w:val="20"/>
              </w:rPr>
              <w:t>327</w:t>
            </w:r>
          </w:p>
        </w:tc>
        <w:tc>
          <w:tcPr>
            <w:tcW w:w="1414" w:type="dxa"/>
            <w:gridSpan w:val="3"/>
          </w:tcPr>
          <w:p w:rsidR="009040C4" w:rsidRPr="00E05698" w:rsidRDefault="009040C4" w:rsidP="009040C4">
            <w:pPr>
              <w:jc w:val="right"/>
              <w:rPr>
                <w:sz w:val="20"/>
                <w:szCs w:val="20"/>
              </w:rPr>
            </w:pPr>
            <w:r>
              <w:rPr>
                <w:sz w:val="20"/>
                <w:szCs w:val="20"/>
              </w:rPr>
              <w:t>97,896</w:t>
            </w:r>
          </w:p>
        </w:tc>
        <w:tc>
          <w:tcPr>
            <w:tcW w:w="1421" w:type="dxa"/>
            <w:gridSpan w:val="3"/>
          </w:tcPr>
          <w:p w:rsidR="009040C4" w:rsidRPr="00E05698" w:rsidRDefault="009040C4" w:rsidP="009040C4">
            <w:pPr>
              <w:jc w:val="right"/>
              <w:rPr>
                <w:sz w:val="20"/>
                <w:szCs w:val="20"/>
              </w:rPr>
            </w:pPr>
            <w:r>
              <w:rPr>
                <w:sz w:val="20"/>
                <w:szCs w:val="20"/>
              </w:rPr>
              <w:t>2,377</w:t>
            </w:r>
          </w:p>
        </w:tc>
        <w:tc>
          <w:tcPr>
            <w:tcW w:w="1275" w:type="dxa"/>
            <w:gridSpan w:val="3"/>
          </w:tcPr>
          <w:p w:rsidR="009040C4" w:rsidRPr="00E05698" w:rsidRDefault="009040C4" w:rsidP="009040C4">
            <w:pPr>
              <w:jc w:val="right"/>
              <w:rPr>
                <w:sz w:val="20"/>
                <w:szCs w:val="20"/>
              </w:rPr>
            </w:pPr>
            <w:r>
              <w:rPr>
                <w:sz w:val="20"/>
                <w:szCs w:val="20"/>
              </w:rPr>
              <w:t>100,273</w:t>
            </w:r>
          </w:p>
        </w:tc>
      </w:tr>
      <w:tr w:rsidR="009040C4" w:rsidRPr="00E05698" w:rsidTr="00E3325B">
        <w:trPr>
          <w:gridBefore w:val="1"/>
          <w:gridAfter w:val="1"/>
          <w:wBefore w:w="455" w:type="dxa"/>
          <w:wAfter w:w="385" w:type="dxa"/>
          <w:trHeight w:val="600"/>
        </w:trPr>
        <w:tc>
          <w:tcPr>
            <w:tcW w:w="2939" w:type="dxa"/>
            <w:gridSpan w:val="4"/>
          </w:tcPr>
          <w:p w:rsidR="009040C4" w:rsidRPr="00E05698" w:rsidRDefault="009040C4" w:rsidP="009040C4">
            <w:pPr>
              <w:rPr>
                <w:sz w:val="20"/>
                <w:szCs w:val="20"/>
              </w:rPr>
            </w:pPr>
            <w:r w:rsidRPr="00E05698">
              <w:rPr>
                <w:sz w:val="20"/>
                <w:szCs w:val="20"/>
              </w:rPr>
              <w:t>Solicitor to the Council &amp;</w:t>
            </w:r>
            <w:r>
              <w:rPr>
                <w:sz w:val="20"/>
                <w:szCs w:val="20"/>
              </w:rPr>
              <w:t xml:space="preserve"> Monitoring Officer (3) </w:t>
            </w:r>
          </w:p>
        </w:tc>
        <w:tc>
          <w:tcPr>
            <w:tcW w:w="997" w:type="dxa"/>
            <w:gridSpan w:val="2"/>
          </w:tcPr>
          <w:p w:rsidR="009040C4" w:rsidRPr="00E05698" w:rsidRDefault="009040C4" w:rsidP="009040C4">
            <w:pPr>
              <w:jc w:val="center"/>
              <w:rPr>
                <w:sz w:val="20"/>
                <w:szCs w:val="20"/>
              </w:rPr>
            </w:pPr>
            <w:r>
              <w:rPr>
                <w:sz w:val="20"/>
                <w:szCs w:val="20"/>
              </w:rPr>
              <w:t>26,239</w:t>
            </w:r>
          </w:p>
        </w:tc>
        <w:tc>
          <w:tcPr>
            <w:tcW w:w="1138" w:type="dxa"/>
            <w:gridSpan w:val="3"/>
          </w:tcPr>
          <w:p w:rsidR="009040C4" w:rsidRPr="00E05698" w:rsidRDefault="009040C4" w:rsidP="009040C4">
            <w:pPr>
              <w:jc w:val="right"/>
              <w:rPr>
                <w:sz w:val="20"/>
                <w:szCs w:val="20"/>
              </w:rPr>
            </w:pPr>
            <w:r>
              <w:rPr>
                <w:sz w:val="20"/>
                <w:szCs w:val="20"/>
              </w:rPr>
              <w:t>0</w:t>
            </w:r>
          </w:p>
        </w:tc>
        <w:tc>
          <w:tcPr>
            <w:tcW w:w="1134" w:type="dxa"/>
            <w:gridSpan w:val="3"/>
          </w:tcPr>
          <w:p w:rsidR="009040C4" w:rsidRPr="00E05698" w:rsidRDefault="009040C4" w:rsidP="009040C4">
            <w:pPr>
              <w:jc w:val="right"/>
              <w:rPr>
                <w:sz w:val="20"/>
                <w:szCs w:val="20"/>
              </w:rPr>
            </w:pPr>
            <w:r>
              <w:rPr>
                <w:sz w:val="20"/>
                <w:szCs w:val="20"/>
              </w:rPr>
              <w:t>0</w:t>
            </w:r>
          </w:p>
        </w:tc>
        <w:tc>
          <w:tcPr>
            <w:tcW w:w="1414" w:type="dxa"/>
            <w:gridSpan w:val="3"/>
          </w:tcPr>
          <w:p w:rsidR="009040C4" w:rsidRPr="00E05698" w:rsidRDefault="009040C4" w:rsidP="009040C4">
            <w:pPr>
              <w:jc w:val="right"/>
              <w:rPr>
                <w:sz w:val="20"/>
                <w:szCs w:val="20"/>
              </w:rPr>
            </w:pPr>
            <w:r>
              <w:rPr>
                <w:sz w:val="20"/>
                <w:szCs w:val="20"/>
              </w:rPr>
              <w:t>26,239</w:t>
            </w:r>
          </w:p>
        </w:tc>
        <w:tc>
          <w:tcPr>
            <w:tcW w:w="1421" w:type="dxa"/>
            <w:gridSpan w:val="3"/>
          </w:tcPr>
          <w:p w:rsidR="009040C4" w:rsidRPr="00E05698" w:rsidRDefault="009040C4" w:rsidP="009040C4">
            <w:pPr>
              <w:jc w:val="right"/>
              <w:rPr>
                <w:sz w:val="20"/>
                <w:szCs w:val="20"/>
              </w:rPr>
            </w:pPr>
            <w:r>
              <w:rPr>
                <w:sz w:val="20"/>
                <w:szCs w:val="20"/>
              </w:rPr>
              <w:t>3,831</w:t>
            </w:r>
          </w:p>
        </w:tc>
        <w:tc>
          <w:tcPr>
            <w:tcW w:w="1275" w:type="dxa"/>
            <w:gridSpan w:val="3"/>
          </w:tcPr>
          <w:p w:rsidR="009040C4" w:rsidRPr="00E05698" w:rsidRDefault="009040C4" w:rsidP="009040C4">
            <w:pPr>
              <w:jc w:val="right"/>
              <w:rPr>
                <w:sz w:val="20"/>
                <w:szCs w:val="20"/>
              </w:rPr>
            </w:pPr>
            <w:r>
              <w:rPr>
                <w:sz w:val="20"/>
                <w:szCs w:val="20"/>
              </w:rPr>
              <w:t>30,070</w:t>
            </w:r>
          </w:p>
        </w:tc>
      </w:tr>
      <w:tr w:rsidR="009040C4" w:rsidRPr="00E05698" w:rsidTr="00E3325B">
        <w:trPr>
          <w:gridBefore w:val="1"/>
          <w:gridAfter w:val="1"/>
          <w:wBefore w:w="455" w:type="dxa"/>
          <w:wAfter w:w="385" w:type="dxa"/>
          <w:trHeight w:val="600"/>
        </w:trPr>
        <w:tc>
          <w:tcPr>
            <w:tcW w:w="2939" w:type="dxa"/>
            <w:gridSpan w:val="4"/>
          </w:tcPr>
          <w:p w:rsidR="009040C4" w:rsidRPr="00E05698" w:rsidRDefault="009040C4" w:rsidP="009040C4">
            <w:pPr>
              <w:rPr>
                <w:sz w:val="20"/>
                <w:szCs w:val="20"/>
              </w:rPr>
            </w:pPr>
            <w:r>
              <w:rPr>
                <w:sz w:val="20"/>
                <w:szCs w:val="20"/>
              </w:rPr>
              <w:t>Head of HR and OD (4)</w:t>
            </w:r>
          </w:p>
        </w:tc>
        <w:tc>
          <w:tcPr>
            <w:tcW w:w="997" w:type="dxa"/>
            <w:gridSpan w:val="2"/>
          </w:tcPr>
          <w:p w:rsidR="009040C4" w:rsidRDefault="009040C4" w:rsidP="009040C4">
            <w:pPr>
              <w:jc w:val="center"/>
              <w:rPr>
                <w:sz w:val="20"/>
                <w:szCs w:val="20"/>
              </w:rPr>
            </w:pPr>
            <w:r>
              <w:rPr>
                <w:sz w:val="20"/>
                <w:szCs w:val="20"/>
              </w:rPr>
              <w:t>38,278</w:t>
            </w:r>
          </w:p>
        </w:tc>
        <w:tc>
          <w:tcPr>
            <w:tcW w:w="1138" w:type="dxa"/>
            <w:gridSpan w:val="3"/>
          </w:tcPr>
          <w:p w:rsidR="009040C4" w:rsidRDefault="009040C4" w:rsidP="009040C4">
            <w:pPr>
              <w:jc w:val="right"/>
              <w:rPr>
                <w:sz w:val="20"/>
                <w:szCs w:val="20"/>
              </w:rPr>
            </w:pPr>
            <w:r>
              <w:rPr>
                <w:sz w:val="20"/>
                <w:szCs w:val="20"/>
              </w:rPr>
              <w:t>0</w:t>
            </w:r>
          </w:p>
        </w:tc>
        <w:tc>
          <w:tcPr>
            <w:tcW w:w="1134" w:type="dxa"/>
            <w:gridSpan w:val="3"/>
          </w:tcPr>
          <w:p w:rsidR="009040C4" w:rsidRDefault="009040C4" w:rsidP="009040C4">
            <w:pPr>
              <w:jc w:val="right"/>
              <w:rPr>
                <w:sz w:val="20"/>
                <w:szCs w:val="20"/>
              </w:rPr>
            </w:pPr>
            <w:r>
              <w:rPr>
                <w:sz w:val="20"/>
                <w:szCs w:val="20"/>
              </w:rPr>
              <w:t>0</w:t>
            </w:r>
          </w:p>
        </w:tc>
        <w:tc>
          <w:tcPr>
            <w:tcW w:w="1414" w:type="dxa"/>
            <w:gridSpan w:val="3"/>
          </w:tcPr>
          <w:p w:rsidR="009040C4" w:rsidRDefault="009040C4" w:rsidP="009040C4">
            <w:pPr>
              <w:jc w:val="right"/>
              <w:rPr>
                <w:sz w:val="20"/>
                <w:szCs w:val="20"/>
              </w:rPr>
            </w:pPr>
            <w:r>
              <w:rPr>
                <w:sz w:val="20"/>
                <w:szCs w:val="20"/>
              </w:rPr>
              <w:t>38,278</w:t>
            </w:r>
          </w:p>
        </w:tc>
        <w:tc>
          <w:tcPr>
            <w:tcW w:w="1421" w:type="dxa"/>
            <w:gridSpan w:val="3"/>
          </w:tcPr>
          <w:p w:rsidR="009040C4" w:rsidRDefault="009040C4" w:rsidP="009040C4">
            <w:pPr>
              <w:jc w:val="right"/>
              <w:rPr>
                <w:sz w:val="20"/>
                <w:szCs w:val="20"/>
              </w:rPr>
            </w:pPr>
            <w:r>
              <w:rPr>
                <w:sz w:val="20"/>
                <w:szCs w:val="20"/>
              </w:rPr>
              <w:t>5,589</w:t>
            </w:r>
          </w:p>
        </w:tc>
        <w:tc>
          <w:tcPr>
            <w:tcW w:w="1275" w:type="dxa"/>
            <w:gridSpan w:val="3"/>
          </w:tcPr>
          <w:p w:rsidR="009040C4" w:rsidRDefault="009040C4" w:rsidP="009040C4">
            <w:pPr>
              <w:jc w:val="right"/>
              <w:rPr>
                <w:sz w:val="20"/>
                <w:szCs w:val="20"/>
              </w:rPr>
            </w:pPr>
            <w:r>
              <w:rPr>
                <w:sz w:val="20"/>
                <w:szCs w:val="20"/>
              </w:rPr>
              <w:t>43,867</w:t>
            </w:r>
          </w:p>
        </w:tc>
      </w:tr>
      <w:tr w:rsidR="009040C4" w:rsidRPr="00E05698" w:rsidTr="00E3325B">
        <w:trPr>
          <w:gridBefore w:val="1"/>
          <w:gridAfter w:val="1"/>
          <w:wBefore w:w="455" w:type="dxa"/>
          <w:wAfter w:w="385" w:type="dxa"/>
          <w:trHeight w:val="600"/>
        </w:trPr>
        <w:tc>
          <w:tcPr>
            <w:tcW w:w="2939" w:type="dxa"/>
            <w:gridSpan w:val="4"/>
          </w:tcPr>
          <w:p w:rsidR="009040C4" w:rsidRPr="00E05698" w:rsidRDefault="009040C4" w:rsidP="009040C4">
            <w:pPr>
              <w:rPr>
                <w:sz w:val="20"/>
                <w:szCs w:val="20"/>
              </w:rPr>
            </w:pPr>
            <w:r>
              <w:rPr>
                <w:sz w:val="20"/>
                <w:szCs w:val="20"/>
              </w:rPr>
              <w:t>Business Manager – Development Management (5)</w:t>
            </w:r>
          </w:p>
        </w:tc>
        <w:tc>
          <w:tcPr>
            <w:tcW w:w="997" w:type="dxa"/>
            <w:gridSpan w:val="2"/>
          </w:tcPr>
          <w:p w:rsidR="009040C4" w:rsidRPr="00E05698" w:rsidRDefault="009040C4" w:rsidP="009040C4">
            <w:pPr>
              <w:jc w:val="center"/>
              <w:rPr>
                <w:sz w:val="20"/>
                <w:szCs w:val="20"/>
              </w:rPr>
            </w:pPr>
            <w:r>
              <w:rPr>
                <w:sz w:val="20"/>
                <w:szCs w:val="20"/>
              </w:rPr>
              <w:t>34,484</w:t>
            </w:r>
          </w:p>
        </w:tc>
        <w:tc>
          <w:tcPr>
            <w:tcW w:w="1138" w:type="dxa"/>
            <w:gridSpan w:val="3"/>
          </w:tcPr>
          <w:p w:rsidR="009040C4" w:rsidRPr="00E05698" w:rsidRDefault="009040C4" w:rsidP="009040C4">
            <w:pPr>
              <w:jc w:val="right"/>
              <w:rPr>
                <w:sz w:val="20"/>
                <w:szCs w:val="20"/>
              </w:rPr>
            </w:pPr>
            <w:r>
              <w:rPr>
                <w:sz w:val="20"/>
                <w:szCs w:val="20"/>
              </w:rPr>
              <w:t>0</w:t>
            </w:r>
          </w:p>
        </w:tc>
        <w:tc>
          <w:tcPr>
            <w:tcW w:w="1134" w:type="dxa"/>
            <w:gridSpan w:val="3"/>
          </w:tcPr>
          <w:p w:rsidR="009040C4" w:rsidRPr="00E05698" w:rsidRDefault="009040C4" w:rsidP="009040C4">
            <w:pPr>
              <w:jc w:val="right"/>
              <w:rPr>
                <w:sz w:val="20"/>
                <w:szCs w:val="20"/>
              </w:rPr>
            </w:pPr>
            <w:r>
              <w:rPr>
                <w:sz w:val="20"/>
                <w:szCs w:val="20"/>
              </w:rPr>
              <w:t>0</w:t>
            </w:r>
          </w:p>
        </w:tc>
        <w:tc>
          <w:tcPr>
            <w:tcW w:w="1414" w:type="dxa"/>
            <w:gridSpan w:val="3"/>
          </w:tcPr>
          <w:p w:rsidR="009040C4" w:rsidRPr="00E05698" w:rsidRDefault="009040C4" w:rsidP="009040C4">
            <w:pPr>
              <w:jc w:val="right"/>
              <w:rPr>
                <w:sz w:val="20"/>
                <w:szCs w:val="20"/>
              </w:rPr>
            </w:pPr>
            <w:r>
              <w:rPr>
                <w:sz w:val="20"/>
                <w:szCs w:val="20"/>
              </w:rPr>
              <w:t>34,484</w:t>
            </w:r>
          </w:p>
        </w:tc>
        <w:tc>
          <w:tcPr>
            <w:tcW w:w="1421" w:type="dxa"/>
            <w:gridSpan w:val="3"/>
          </w:tcPr>
          <w:p w:rsidR="009040C4" w:rsidRPr="00E05698" w:rsidRDefault="009040C4" w:rsidP="009040C4">
            <w:pPr>
              <w:jc w:val="right"/>
              <w:rPr>
                <w:sz w:val="20"/>
                <w:szCs w:val="20"/>
              </w:rPr>
            </w:pPr>
            <w:r>
              <w:rPr>
                <w:sz w:val="20"/>
                <w:szCs w:val="20"/>
              </w:rPr>
              <w:t>5,035</w:t>
            </w:r>
          </w:p>
        </w:tc>
        <w:tc>
          <w:tcPr>
            <w:tcW w:w="1275" w:type="dxa"/>
            <w:gridSpan w:val="3"/>
          </w:tcPr>
          <w:p w:rsidR="009040C4" w:rsidRPr="00E05698" w:rsidRDefault="009040C4" w:rsidP="009040C4">
            <w:pPr>
              <w:jc w:val="right"/>
              <w:rPr>
                <w:sz w:val="20"/>
                <w:szCs w:val="20"/>
              </w:rPr>
            </w:pPr>
            <w:r>
              <w:rPr>
                <w:sz w:val="20"/>
                <w:szCs w:val="20"/>
              </w:rPr>
              <w:t>39,519</w:t>
            </w:r>
          </w:p>
        </w:tc>
      </w:tr>
      <w:tr w:rsidR="009040C4" w:rsidRPr="00E05698" w:rsidTr="00E3325B">
        <w:trPr>
          <w:gridBefore w:val="1"/>
          <w:gridAfter w:val="1"/>
          <w:wBefore w:w="455" w:type="dxa"/>
          <w:wAfter w:w="385" w:type="dxa"/>
          <w:trHeight w:val="600"/>
        </w:trPr>
        <w:tc>
          <w:tcPr>
            <w:tcW w:w="2939" w:type="dxa"/>
            <w:gridSpan w:val="4"/>
          </w:tcPr>
          <w:p w:rsidR="009040C4" w:rsidRPr="00E05698" w:rsidRDefault="009040C4" w:rsidP="009040C4">
            <w:pPr>
              <w:rPr>
                <w:sz w:val="20"/>
                <w:szCs w:val="20"/>
              </w:rPr>
            </w:pPr>
            <w:r>
              <w:rPr>
                <w:sz w:val="20"/>
                <w:szCs w:val="20"/>
              </w:rPr>
              <w:t>Business Manager – Development Management (6)</w:t>
            </w:r>
          </w:p>
        </w:tc>
        <w:tc>
          <w:tcPr>
            <w:tcW w:w="997" w:type="dxa"/>
            <w:gridSpan w:val="2"/>
          </w:tcPr>
          <w:p w:rsidR="009040C4" w:rsidRPr="00E05698" w:rsidRDefault="009040C4" w:rsidP="009040C4">
            <w:pPr>
              <w:jc w:val="center"/>
              <w:rPr>
                <w:sz w:val="20"/>
                <w:szCs w:val="20"/>
              </w:rPr>
            </w:pPr>
            <w:r>
              <w:rPr>
                <w:sz w:val="20"/>
                <w:szCs w:val="20"/>
              </w:rPr>
              <w:t>21,756</w:t>
            </w:r>
          </w:p>
        </w:tc>
        <w:tc>
          <w:tcPr>
            <w:tcW w:w="1138" w:type="dxa"/>
            <w:gridSpan w:val="3"/>
          </w:tcPr>
          <w:p w:rsidR="009040C4" w:rsidRPr="00E05698" w:rsidRDefault="009040C4" w:rsidP="009040C4">
            <w:pPr>
              <w:jc w:val="right"/>
              <w:rPr>
                <w:sz w:val="20"/>
                <w:szCs w:val="20"/>
              </w:rPr>
            </w:pPr>
            <w:r>
              <w:rPr>
                <w:sz w:val="20"/>
                <w:szCs w:val="20"/>
              </w:rPr>
              <w:t>0</w:t>
            </w:r>
          </w:p>
        </w:tc>
        <w:tc>
          <w:tcPr>
            <w:tcW w:w="1134" w:type="dxa"/>
            <w:gridSpan w:val="3"/>
          </w:tcPr>
          <w:p w:rsidR="009040C4" w:rsidRPr="00E05698" w:rsidRDefault="009040C4" w:rsidP="009040C4">
            <w:pPr>
              <w:jc w:val="right"/>
              <w:rPr>
                <w:sz w:val="20"/>
                <w:szCs w:val="20"/>
              </w:rPr>
            </w:pPr>
            <w:r>
              <w:rPr>
                <w:sz w:val="20"/>
                <w:szCs w:val="20"/>
              </w:rPr>
              <w:t>0</w:t>
            </w:r>
          </w:p>
        </w:tc>
        <w:tc>
          <w:tcPr>
            <w:tcW w:w="1414" w:type="dxa"/>
            <w:gridSpan w:val="3"/>
          </w:tcPr>
          <w:p w:rsidR="009040C4" w:rsidRPr="00E05698" w:rsidRDefault="009040C4" w:rsidP="009040C4">
            <w:pPr>
              <w:jc w:val="right"/>
              <w:rPr>
                <w:sz w:val="20"/>
                <w:szCs w:val="20"/>
              </w:rPr>
            </w:pPr>
            <w:r>
              <w:rPr>
                <w:sz w:val="20"/>
                <w:szCs w:val="20"/>
              </w:rPr>
              <w:t>21,756</w:t>
            </w:r>
          </w:p>
        </w:tc>
        <w:tc>
          <w:tcPr>
            <w:tcW w:w="1421" w:type="dxa"/>
            <w:gridSpan w:val="3"/>
          </w:tcPr>
          <w:p w:rsidR="009040C4" w:rsidRPr="00E05698" w:rsidRDefault="009040C4" w:rsidP="009040C4">
            <w:pPr>
              <w:jc w:val="right"/>
              <w:rPr>
                <w:sz w:val="20"/>
                <w:szCs w:val="20"/>
              </w:rPr>
            </w:pPr>
            <w:r>
              <w:rPr>
                <w:sz w:val="20"/>
                <w:szCs w:val="20"/>
              </w:rPr>
              <w:t>3,176</w:t>
            </w:r>
          </w:p>
        </w:tc>
        <w:tc>
          <w:tcPr>
            <w:tcW w:w="1275" w:type="dxa"/>
            <w:gridSpan w:val="3"/>
          </w:tcPr>
          <w:p w:rsidR="009040C4" w:rsidRPr="00E05698" w:rsidRDefault="009040C4" w:rsidP="009040C4">
            <w:pPr>
              <w:jc w:val="right"/>
              <w:rPr>
                <w:sz w:val="20"/>
                <w:szCs w:val="20"/>
              </w:rPr>
            </w:pPr>
            <w:r>
              <w:rPr>
                <w:sz w:val="20"/>
                <w:szCs w:val="20"/>
              </w:rPr>
              <w:t>24,932</w:t>
            </w:r>
          </w:p>
        </w:tc>
      </w:tr>
      <w:tr w:rsidR="009040C4" w:rsidRPr="00E05698" w:rsidTr="00E3325B">
        <w:trPr>
          <w:gridBefore w:val="1"/>
          <w:gridAfter w:val="1"/>
          <w:wBefore w:w="455" w:type="dxa"/>
          <w:wAfter w:w="385" w:type="dxa"/>
          <w:trHeight w:val="600"/>
        </w:trPr>
        <w:tc>
          <w:tcPr>
            <w:tcW w:w="2939" w:type="dxa"/>
            <w:gridSpan w:val="4"/>
          </w:tcPr>
          <w:p w:rsidR="00C85BE6" w:rsidRDefault="009040C4" w:rsidP="009040C4">
            <w:pPr>
              <w:rPr>
                <w:sz w:val="20"/>
                <w:szCs w:val="20"/>
              </w:rPr>
            </w:pPr>
            <w:r>
              <w:rPr>
                <w:sz w:val="20"/>
                <w:szCs w:val="20"/>
              </w:rPr>
              <w:t>Business Manager – Spatial Planning</w:t>
            </w:r>
          </w:p>
          <w:p w:rsidR="009040C4" w:rsidRPr="00E05698" w:rsidRDefault="00C85BE6" w:rsidP="009040C4">
            <w:pPr>
              <w:rPr>
                <w:sz w:val="20"/>
                <w:szCs w:val="20"/>
              </w:rPr>
            </w:pPr>
            <w:r>
              <w:rPr>
                <w:sz w:val="20"/>
                <w:szCs w:val="20"/>
              </w:rPr>
              <w:t>Business Manager – Devon Building Control Partnership (7)</w:t>
            </w:r>
            <w:r w:rsidR="009040C4">
              <w:rPr>
                <w:sz w:val="20"/>
                <w:szCs w:val="20"/>
              </w:rPr>
              <w:t xml:space="preserve"> </w:t>
            </w:r>
          </w:p>
        </w:tc>
        <w:tc>
          <w:tcPr>
            <w:tcW w:w="997" w:type="dxa"/>
            <w:gridSpan w:val="2"/>
          </w:tcPr>
          <w:p w:rsidR="009040C4" w:rsidRDefault="009040C4" w:rsidP="009040C4">
            <w:pPr>
              <w:jc w:val="center"/>
              <w:rPr>
                <w:sz w:val="20"/>
                <w:szCs w:val="20"/>
              </w:rPr>
            </w:pPr>
            <w:r>
              <w:rPr>
                <w:sz w:val="20"/>
                <w:szCs w:val="20"/>
              </w:rPr>
              <w:t>58,011</w:t>
            </w:r>
          </w:p>
          <w:p w:rsidR="00C85BE6" w:rsidRDefault="00C85BE6" w:rsidP="009040C4">
            <w:pPr>
              <w:jc w:val="center"/>
              <w:rPr>
                <w:sz w:val="20"/>
                <w:szCs w:val="20"/>
              </w:rPr>
            </w:pPr>
          </w:p>
          <w:p w:rsidR="00C85BE6" w:rsidRPr="00E05698" w:rsidRDefault="00C85BE6" w:rsidP="009040C4">
            <w:pPr>
              <w:jc w:val="center"/>
              <w:rPr>
                <w:sz w:val="20"/>
                <w:szCs w:val="20"/>
              </w:rPr>
            </w:pPr>
            <w:r>
              <w:rPr>
                <w:sz w:val="20"/>
                <w:szCs w:val="20"/>
              </w:rPr>
              <w:t>42,824</w:t>
            </w:r>
          </w:p>
        </w:tc>
        <w:tc>
          <w:tcPr>
            <w:tcW w:w="1138" w:type="dxa"/>
            <w:gridSpan w:val="3"/>
          </w:tcPr>
          <w:p w:rsidR="009040C4" w:rsidRDefault="009040C4" w:rsidP="009040C4">
            <w:pPr>
              <w:jc w:val="right"/>
              <w:rPr>
                <w:sz w:val="20"/>
                <w:szCs w:val="20"/>
              </w:rPr>
            </w:pPr>
            <w:r>
              <w:rPr>
                <w:sz w:val="20"/>
                <w:szCs w:val="20"/>
              </w:rPr>
              <w:t>0</w:t>
            </w:r>
          </w:p>
          <w:p w:rsidR="00C85BE6" w:rsidRDefault="00C85BE6" w:rsidP="009040C4">
            <w:pPr>
              <w:jc w:val="right"/>
              <w:rPr>
                <w:sz w:val="20"/>
                <w:szCs w:val="20"/>
              </w:rPr>
            </w:pPr>
          </w:p>
          <w:p w:rsidR="00C85BE6" w:rsidRPr="00E05698" w:rsidRDefault="00C85BE6" w:rsidP="009040C4">
            <w:pPr>
              <w:jc w:val="right"/>
              <w:rPr>
                <w:sz w:val="20"/>
                <w:szCs w:val="20"/>
              </w:rPr>
            </w:pPr>
            <w:r>
              <w:rPr>
                <w:sz w:val="20"/>
                <w:szCs w:val="20"/>
              </w:rPr>
              <w:t>0</w:t>
            </w:r>
          </w:p>
        </w:tc>
        <w:tc>
          <w:tcPr>
            <w:tcW w:w="1134" w:type="dxa"/>
            <w:gridSpan w:val="3"/>
          </w:tcPr>
          <w:p w:rsidR="009040C4" w:rsidRDefault="009040C4" w:rsidP="009040C4">
            <w:pPr>
              <w:jc w:val="right"/>
              <w:rPr>
                <w:sz w:val="20"/>
                <w:szCs w:val="20"/>
              </w:rPr>
            </w:pPr>
            <w:r>
              <w:rPr>
                <w:sz w:val="20"/>
                <w:szCs w:val="20"/>
              </w:rPr>
              <w:t>943</w:t>
            </w:r>
          </w:p>
          <w:p w:rsidR="00C85BE6" w:rsidRDefault="00C85BE6" w:rsidP="009040C4">
            <w:pPr>
              <w:jc w:val="right"/>
              <w:rPr>
                <w:sz w:val="20"/>
                <w:szCs w:val="20"/>
              </w:rPr>
            </w:pPr>
          </w:p>
          <w:p w:rsidR="00C85BE6" w:rsidRPr="00E05698" w:rsidRDefault="00C85BE6" w:rsidP="009040C4">
            <w:pPr>
              <w:jc w:val="right"/>
              <w:rPr>
                <w:sz w:val="20"/>
                <w:szCs w:val="20"/>
              </w:rPr>
            </w:pPr>
            <w:r>
              <w:rPr>
                <w:sz w:val="20"/>
                <w:szCs w:val="20"/>
              </w:rPr>
              <w:t>1,027</w:t>
            </w:r>
          </w:p>
        </w:tc>
        <w:tc>
          <w:tcPr>
            <w:tcW w:w="1414" w:type="dxa"/>
            <w:gridSpan w:val="3"/>
          </w:tcPr>
          <w:p w:rsidR="009040C4" w:rsidRDefault="009040C4" w:rsidP="009040C4">
            <w:pPr>
              <w:jc w:val="right"/>
              <w:rPr>
                <w:sz w:val="20"/>
                <w:szCs w:val="20"/>
              </w:rPr>
            </w:pPr>
            <w:r>
              <w:rPr>
                <w:sz w:val="20"/>
                <w:szCs w:val="20"/>
              </w:rPr>
              <w:t>58,954</w:t>
            </w:r>
          </w:p>
          <w:p w:rsidR="00C85BE6" w:rsidRDefault="00C85BE6" w:rsidP="009040C4">
            <w:pPr>
              <w:jc w:val="right"/>
              <w:rPr>
                <w:sz w:val="20"/>
                <w:szCs w:val="20"/>
              </w:rPr>
            </w:pPr>
          </w:p>
          <w:p w:rsidR="00C85BE6" w:rsidRPr="00E05698" w:rsidRDefault="00C85BE6" w:rsidP="009040C4">
            <w:pPr>
              <w:jc w:val="right"/>
              <w:rPr>
                <w:sz w:val="20"/>
                <w:szCs w:val="20"/>
              </w:rPr>
            </w:pPr>
            <w:r>
              <w:rPr>
                <w:sz w:val="20"/>
                <w:szCs w:val="20"/>
              </w:rPr>
              <w:t>43,851</w:t>
            </w:r>
          </w:p>
        </w:tc>
        <w:tc>
          <w:tcPr>
            <w:tcW w:w="1421" w:type="dxa"/>
            <w:gridSpan w:val="3"/>
          </w:tcPr>
          <w:p w:rsidR="009040C4" w:rsidRDefault="009040C4" w:rsidP="009040C4">
            <w:pPr>
              <w:jc w:val="right"/>
              <w:rPr>
                <w:sz w:val="20"/>
                <w:szCs w:val="20"/>
              </w:rPr>
            </w:pPr>
            <w:r>
              <w:rPr>
                <w:sz w:val="20"/>
                <w:szCs w:val="20"/>
              </w:rPr>
              <w:t>8,470</w:t>
            </w:r>
          </w:p>
          <w:p w:rsidR="00C85BE6" w:rsidRDefault="00C85BE6" w:rsidP="009040C4">
            <w:pPr>
              <w:jc w:val="right"/>
              <w:rPr>
                <w:sz w:val="20"/>
                <w:szCs w:val="20"/>
              </w:rPr>
            </w:pPr>
          </w:p>
          <w:p w:rsidR="00C85BE6" w:rsidRPr="00E05698" w:rsidRDefault="00C85BE6" w:rsidP="009040C4">
            <w:pPr>
              <w:jc w:val="right"/>
              <w:rPr>
                <w:sz w:val="20"/>
                <w:szCs w:val="20"/>
              </w:rPr>
            </w:pPr>
            <w:r>
              <w:rPr>
                <w:sz w:val="20"/>
                <w:szCs w:val="20"/>
              </w:rPr>
              <w:t>6,252</w:t>
            </w:r>
          </w:p>
        </w:tc>
        <w:tc>
          <w:tcPr>
            <w:tcW w:w="1275" w:type="dxa"/>
            <w:gridSpan w:val="3"/>
          </w:tcPr>
          <w:p w:rsidR="009040C4" w:rsidRDefault="009040C4" w:rsidP="009040C4">
            <w:pPr>
              <w:jc w:val="right"/>
              <w:rPr>
                <w:sz w:val="20"/>
                <w:szCs w:val="20"/>
              </w:rPr>
            </w:pPr>
            <w:r>
              <w:rPr>
                <w:sz w:val="20"/>
                <w:szCs w:val="20"/>
              </w:rPr>
              <w:t>67,424</w:t>
            </w:r>
          </w:p>
          <w:p w:rsidR="00C85BE6" w:rsidRDefault="00C85BE6" w:rsidP="009040C4">
            <w:pPr>
              <w:jc w:val="right"/>
              <w:rPr>
                <w:sz w:val="20"/>
                <w:szCs w:val="20"/>
              </w:rPr>
            </w:pPr>
          </w:p>
          <w:p w:rsidR="00C85BE6" w:rsidRPr="00E05698" w:rsidRDefault="00C85BE6" w:rsidP="009040C4">
            <w:pPr>
              <w:jc w:val="right"/>
              <w:rPr>
                <w:sz w:val="20"/>
                <w:szCs w:val="20"/>
              </w:rPr>
            </w:pPr>
            <w:r>
              <w:rPr>
                <w:sz w:val="20"/>
                <w:szCs w:val="20"/>
              </w:rPr>
              <w:t>50,103</w:t>
            </w:r>
          </w:p>
        </w:tc>
      </w:tr>
      <w:tr w:rsidR="009040C4" w:rsidRPr="00E05698" w:rsidTr="00E3325B">
        <w:trPr>
          <w:gridAfter w:val="3"/>
          <w:wAfter w:w="1238" w:type="dxa"/>
          <w:trHeight w:val="962"/>
        </w:trPr>
        <w:tc>
          <w:tcPr>
            <w:tcW w:w="9920" w:type="dxa"/>
            <w:gridSpan w:val="20"/>
          </w:tcPr>
          <w:p w:rsidR="00E12CC9" w:rsidRDefault="00E12CC9" w:rsidP="00E12CC9">
            <w:pPr>
              <w:ind w:left="360"/>
              <w:contextualSpacing/>
              <w:jc w:val="both"/>
              <w:rPr>
                <w:sz w:val="20"/>
                <w:szCs w:val="20"/>
              </w:rPr>
            </w:pPr>
          </w:p>
          <w:p w:rsidR="00631750" w:rsidRPr="00631750" w:rsidRDefault="00631750" w:rsidP="00631750">
            <w:pPr>
              <w:numPr>
                <w:ilvl w:val="0"/>
                <w:numId w:val="59"/>
              </w:numPr>
              <w:contextualSpacing/>
              <w:jc w:val="both"/>
              <w:rPr>
                <w:sz w:val="20"/>
                <w:szCs w:val="20"/>
              </w:rPr>
            </w:pPr>
            <w:r w:rsidRPr="00631750">
              <w:rPr>
                <w:sz w:val="20"/>
                <w:szCs w:val="20"/>
              </w:rPr>
              <w:t>Director ceased employment with the Authority on 30 April 2018.</w:t>
            </w:r>
          </w:p>
          <w:p w:rsidR="00631750" w:rsidRPr="00631750" w:rsidRDefault="00631750" w:rsidP="00631750">
            <w:pPr>
              <w:ind w:left="720"/>
              <w:contextualSpacing/>
              <w:jc w:val="both"/>
              <w:rPr>
                <w:sz w:val="20"/>
                <w:szCs w:val="20"/>
              </w:rPr>
            </w:pPr>
          </w:p>
          <w:p w:rsidR="00631750" w:rsidRPr="00631750" w:rsidRDefault="00631750" w:rsidP="00631750">
            <w:pPr>
              <w:numPr>
                <w:ilvl w:val="0"/>
                <w:numId w:val="59"/>
              </w:numPr>
              <w:contextualSpacing/>
              <w:jc w:val="both"/>
              <w:rPr>
                <w:sz w:val="20"/>
                <w:szCs w:val="20"/>
              </w:rPr>
            </w:pPr>
            <w:r w:rsidRPr="00631750">
              <w:rPr>
                <w:sz w:val="20"/>
                <w:szCs w:val="20"/>
              </w:rPr>
              <w:t>Monitoring Officer ceased employment with the Authority on 30 June 2018.</w:t>
            </w:r>
          </w:p>
          <w:p w:rsidR="00631750" w:rsidRPr="00631750" w:rsidRDefault="00631750" w:rsidP="00631750">
            <w:pPr>
              <w:ind w:left="720"/>
              <w:contextualSpacing/>
              <w:jc w:val="both"/>
              <w:rPr>
                <w:sz w:val="20"/>
                <w:szCs w:val="20"/>
              </w:rPr>
            </w:pPr>
          </w:p>
          <w:p w:rsidR="00631750" w:rsidRPr="00631750" w:rsidRDefault="00631750" w:rsidP="00631750">
            <w:pPr>
              <w:numPr>
                <w:ilvl w:val="0"/>
                <w:numId w:val="59"/>
              </w:numPr>
              <w:contextualSpacing/>
              <w:jc w:val="both"/>
              <w:rPr>
                <w:sz w:val="20"/>
                <w:szCs w:val="20"/>
              </w:rPr>
            </w:pPr>
            <w:r w:rsidRPr="00631750">
              <w:rPr>
                <w:sz w:val="20"/>
                <w:szCs w:val="20"/>
              </w:rPr>
              <w:t>Solicitor to the Council &amp; Monitoring Officer started with the Authority on 3 November 2018.</w:t>
            </w:r>
          </w:p>
          <w:p w:rsidR="00631750" w:rsidRPr="00631750" w:rsidRDefault="00631750" w:rsidP="00631750">
            <w:pPr>
              <w:ind w:left="720"/>
              <w:contextualSpacing/>
              <w:jc w:val="both"/>
              <w:rPr>
                <w:sz w:val="20"/>
                <w:szCs w:val="20"/>
              </w:rPr>
            </w:pPr>
          </w:p>
          <w:p w:rsidR="00631750" w:rsidRPr="00631750" w:rsidRDefault="00631750" w:rsidP="00631750">
            <w:pPr>
              <w:numPr>
                <w:ilvl w:val="0"/>
                <w:numId w:val="59"/>
              </w:numPr>
              <w:contextualSpacing/>
              <w:jc w:val="both"/>
              <w:rPr>
                <w:sz w:val="20"/>
                <w:szCs w:val="20"/>
              </w:rPr>
            </w:pPr>
            <w:r w:rsidRPr="00631750">
              <w:rPr>
                <w:sz w:val="20"/>
                <w:szCs w:val="20"/>
              </w:rPr>
              <w:t>Head of HR and OD started with the Authority on 30 July 2018.</w:t>
            </w:r>
          </w:p>
          <w:p w:rsidR="00631750" w:rsidRPr="00631750" w:rsidRDefault="00631750" w:rsidP="00631750">
            <w:pPr>
              <w:ind w:left="720"/>
              <w:contextualSpacing/>
              <w:jc w:val="both"/>
              <w:rPr>
                <w:sz w:val="20"/>
                <w:szCs w:val="20"/>
              </w:rPr>
            </w:pPr>
          </w:p>
          <w:p w:rsidR="00631750" w:rsidRPr="00631750" w:rsidRDefault="00631750" w:rsidP="00631750">
            <w:pPr>
              <w:numPr>
                <w:ilvl w:val="0"/>
                <w:numId w:val="59"/>
              </w:numPr>
              <w:contextualSpacing/>
              <w:jc w:val="both"/>
              <w:rPr>
                <w:sz w:val="20"/>
                <w:szCs w:val="20"/>
              </w:rPr>
            </w:pPr>
            <w:r w:rsidRPr="00631750">
              <w:rPr>
                <w:sz w:val="20"/>
                <w:szCs w:val="20"/>
              </w:rPr>
              <w:t>Business Manager – Development Management ceased employment with the Authority on 4 November 2018.</w:t>
            </w:r>
          </w:p>
          <w:p w:rsidR="00631750" w:rsidRPr="00631750" w:rsidRDefault="00631750" w:rsidP="00631750">
            <w:pPr>
              <w:ind w:left="720"/>
              <w:contextualSpacing/>
              <w:jc w:val="both"/>
              <w:rPr>
                <w:sz w:val="20"/>
                <w:szCs w:val="20"/>
              </w:rPr>
            </w:pPr>
          </w:p>
          <w:p w:rsidR="00631750" w:rsidRPr="00631750" w:rsidRDefault="00631750" w:rsidP="00631750">
            <w:pPr>
              <w:numPr>
                <w:ilvl w:val="0"/>
                <w:numId w:val="59"/>
              </w:numPr>
              <w:contextualSpacing/>
              <w:jc w:val="both"/>
              <w:rPr>
                <w:sz w:val="20"/>
                <w:szCs w:val="20"/>
              </w:rPr>
            </w:pPr>
            <w:r w:rsidRPr="00631750">
              <w:rPr>
                <w:sz w:val="20"/>
                <w:szCs w:val="20"/>
              </w:rPr>
              <w:t>Business Manager – Development Management started employment with the Authority on 1 November 2018.</w:t>
            </w:r>
          </w:p>
          <w:p w:rsidR="00631750" w:rsidRPr="00631750" w:rsidRDefault="00631750" w:rsidP="00631750">
            <w:pPr>
              <w:ind w:left="720"/>
              <w:contextualSpacing/>
              <w:jc w:val="both"/>
              <w:rPr>
                <w:sz w:val="20"/>
                <w:szCs w:val="20"/>
              </w:rPr>
            </w:pPr>
          </w:p>
          <w:p w:rsidR="00631750" w:rsidRPr="00631750" w:rsidRDefault="00631750" w:rsidP="00631750">
            <w:pPr>
              <w:numPr>
                <w:ilvl w:val="0"/>
                <w:numId w:val="59"/>
              </w:numPr>
              <w:contextualSpacing/>
              <w:jc w:val="both"/>
              <w:rPr>
                <w:sz w:val="20"/>
                <w:szCs w:val="20"/>
              </w:rPr>
            </w:pPr>
            <w:r w:rsidRPr="00631750">
              <w:rPr>
                <w:sz w:val="20"/>
                <w:szCs w:val="20"/>
              </w:rPr>
              <w:t>Business Manager – Devon Building Control Partnership is a part time post. Salary is pro rata.</w:t>
            </w:r>
          </w:p>
          <w:p w:rsidR="009040C4" w:rsidRDefault="009040C4" w:rsidP="009040C4">
            <w:pPr>
              <w:ind w:left="720"/>
              <w:contextualSpacing/>
              <w:jc w:val="both"/>
              <w:rPr>
                <w:sz w:val="20"/>
                <w:szCs w:val="20"/>
              </w:rPr>
            </w:pPr>
          </w:p>
          <w:p w:rsidR="009040C4" w:rsidRPr="00E05698" w:rsidRDefault="009040C4" w:rsidP="009040C4">
            <w:pPr>
              <w:tabs>
                <w:tab w:val="left" w:pos="180"/>
                <w:tab w:val="center" w:pos="1985"/>
                <w:tab w:val="left" w:pos="4860"/>
                <w:tab w:val="center" w:pos="7938"/>
              </w:tabs>
              <w:spacing w:after="0" w:line="240" w:lineRule="auto"/>
              <w:ind w:left="459"/>
            </w:pPr>
          </w:p>
          <w:p w:rsidR="009040C4" w:rsidRDefault="009040C4" w:rsidP="009040C4">
            <w:pPr>
              <w:tabs>
                <w:tab w:val="left" w:pos="180"/>
                <w:tab w:val="center" w:pos="1985"/>
                <w:tab w:val="left" w:pos="4860"/>
                <w:tab w:val="center" w:pos="7938"/>
              </w:tabs>
              <w:spacing w:after="0" w:line="240" w:lineRule="auto"/>
              <w:rPr>
                <w:rFonts w:eastAsia="Times New Roman"/>
                <w:color w:val="auto"/>
                <w:sz w:val="24"/>
                <w:szCs w:val="24"/>
                <w:lang w:eastAsia="en-GB"/>
              </w:rPr>
            </w:pPr>
          </w:p>
          <w:p w:rsidR="00E12CC9" w:rsidRDefault="00E12CC9" w:rsidP="009040C4">
            <w:pPr>
              <w:tabs>
                <w:tab w:val="left" w:pos="180"/>
                <w:tab w:val="center" w:pos="1985"/>
                <w:tab w:val="left" w:pos="4860"/>
                <w:tab w:val="center" w:pos="7938"/>
              </w:tabs>
              <w:spacing w:after="0" w:line="240" w:lineRule="auto"/>
              <w:rPr>
                <w:rFonts w:eastAsia="Times New Roman"/>
                <w:color w:val="auto"/>
                <w:sz w:val="24"/>
                <w:szCs w:val="24"/>
                <w:lang w:eastAsia="en-GB"/>
              </w:rPr>
            </w:pPr>
          </w:p>
          <w:p w:rsidR="00E12CC9" w:rsidRDefault="00E12CC9" w:rsidP="009040C4">
            <w:pPr>
              <w:tabs>
                <w:tab w:val="left" w:pos="180"/>
                <w:tab w:val="center" w:pos="1985"/>
                <w:tab w:val="left" w:pos="4860"/>
                <w:tab w:val="center" w:pos="7938"/>
              </w:tabs>
              <w:spacing w:after="0" w:line="240" w:lineRule="auto"/>
              <w:rPr>
                <w:rFonts w:eastAsia="Times New Roman"/>
                <w:color w:val="auto"/>
                <w:sz w:val="24"/>
                <w:szCs w:val="24"/>
                <w:lang w:eastAsia="en-GB"/>
              </w:rPr>
            </w:pPr>
          </w:p>
          <w:p w:rsidR="00E12CC9" w:rsidRDefault="00E12CC9" w:rsidP="009040C4">
            <w:pPr>
              <w:tabs>
                <w:tab w:val="left" w:pos="180"/>
                <w:tab w:val="center" w:pos="1985"/>
                <w:tab w:val="left" w:pos="4860"/>
                <w:tab w:val="center" w:pos="7938"/>
              </w:tabs>
              <w:spacing w:after="0" w:line="240" w:lineRule="auto"/>
              <w:rPr>
                <w:rFonts w:eastAsia="Times New Roman"/>
                <w:color w:val="auto"/>
                <w:sz w:val="24"/>
                <w:szCs w:val="24"/>
                <w:lang w:eastAsia="en-GB"/>
              </w:rPr>
            </w:pPr>
          </w:p>
          <w:p w:rsidR="00E12CC9" w:rsidRDefault="00E12CC9" w:rsidP="009040C4">
            <w:pPr>
              <w:tabs>
                <w:tab w:val="left" w:pos="180"/>
                <w:tab w:val="center" w:pos="1985"/>
                <w:tab w:val="left" w:pos="4860"/>
                <w:tab w:val="center" w:pos="7938"/>
              </w:tabs>
              <w:spacing w:after="0" w:line="240" w:lineRule="auto"/>
              <w:rPr>
                <w:rFonts w:eastAsia="Times New Roman"/>
                <w:color w:val="auto"/>
                <w:sz w:val="24"/>
                <w:szCs w:val="24"/>
                <w:lang w:eastAsia="en-GB"/>
              </w:rPr>
            </w:pPr>
          </w:p>
          <w:p w:rsidR="00E12CC9" w:rsidRDefault="00E12CC9" w:rsidP="009040C4">
            <w:pPr>
              <w:tabs>
                <w:tab w:val="left" w:pos="180"/>
                <w:tab w:val="center" w:pos="1985"/>
                <w:tab w:val="left" w:pos="4860"/>
                <w:tab w:val="center" w:pos="7938"/>
              </w:tabs>
              <w:spacing w:after="0" w:line="240" w:lineRule="auto"/>
              <w:rPr>
                <w:rFonts w:eastAsia="Times New Roman"/>
                <w:color w:val="auto"/>
                <w:sz w:val="24"/>
                <w:szCs w:val="24"/>
                <w:lang w:eastAsia="en-GB"/>
              </w:rPr>
            </w:pPr>
          </w:p>
          <w:p w:rsidR="00E12CC9" w:rsidRDefault="00E12CC9" w:rsidP="009040C4">
            <w:pPr>
              <w:tabs>
                <w:tab w:val="left" w:pos="180"/>
                <w:tab w:val="center" w:pos="1985"/>
                <w:tab w:val="left" w:pos="4860"/>
                <w:tab w:val="center" w:pos="7938"/>
              </w:tabs>
              <w:spacing w:after="0" w:line="240" w:lineRule="auto"/>
              <w:rPr>
                <w:rFonts w:eastAsia="Times New Roman"/>
                <w:color w:val="auto"/>
                <w:sz w:val="24"/>
                <w:szCs w:val="24"/>
                <w:lang w:eastAsia="en-GB"/>
              </w:rPr>
            </w:pPr>
          </w:p>
          <w:p w:rsidR="00E12CC9" w:rsidRDefault="00E12CC9" w:rsidP="009040C4">
            <w:pPr>
              <w:tabs>
                <w:tab w:val="left" w:pos="180"/>
                <w:tab w:val="center" w:pos="1985"/>
                <w:tab w:val="left" w:pos="4860"/>
                <w:tab w:val="center" w:pos="7938"/>
              </w:tabs>
              <w:spacing w:after="0" w:line="240" w:lineRule="auto"/>
              <w:rPr>
                <w:rFonts w:eastAsia="Times New Roman"/>
                <w:color w:val="auto"/>
                <w:sz w:val="24"/>
                <w:szCs w:val="24"/>
                <w:lang w:eastAsia="en-GB"/>
              </w:rPr>
            </w:pPr>
          </w:p>
          <w:p w:rsidR="009040C4" w:rsidRPr="00E05698" w:rsidRDefault="009040C4" w:rsidP="009040C4">
            <w:pPr>
              <w:tabs>
                <w:tab w:val="left" w:pos="180"/>
                <w:tab w:val="center" w:pos="1985"/>
                <w:tab w:val="left" w:pos="4860"/>
                <w:tab w:val="center" w:pos="7938"/>
              </w:tabs>
              <w:spacing w:after="0" w:line="240" w:lineRule="auto"/>
              <w:rPr>
                <w:rFonts w:eastAsia="Times New Roman"/>
                <w:color w:val="auto"/>
                <w:sz w:val="24"/>
                <w:szCs w:val="24"/>
                <w:lang w:eastAsia="en-GB"/>
              </w:rPr>
            </w:pPr>
            <w:r w:rsidRPr="00E05698">
              <w:rPr>
                <w:rFonts w:eastAsia="Times New Roman"/>
                <w:color w:val="auto"/>
                <w:sz w:val="24"/>
                <w:szCs w:val="24"/>
                <w:lang w:eastAsia="en-GB"/>
              </w:rPr>
              <w:t xml:space="preserve">The numbers of exit packages with total cost per band and total cost of the compulsory and other redundancies are set out in the table below: </w:t>
            </w:r>
          </w:p>
          <w:p w:rsidR="009040C4" w:rsidRPr="00E05698" w:rsidRDefault="009040C4" w:rsidP="009040C4">
            <w:pPr>
              <w:tabs>
                <w:tab w:val="left" w:pos="180"/>
                <w:tab w:val="center" w:pos="1985"/>
                <w:tab w:val="left" w:pos="4860"/>
                <w:tab w:val="center" w:pos="7938"/>
              </w:tabs>
              <w:spacing w:after="0" w:line="240" w:lineRule="auto"/>
              <w:rPr>
                <w:rFonts w:eastAsia="Times New Roman"/>
                <w:color w:val="auto"/>
                <w:sz w:val="24"/>
                <w:szCs w:val="24"/>
                <w:lang w:eastAsia="en-GB"/>
              </w:rPr>
            </w:pPr>
          </w:p>
        </w:tc>
      </w:tr>
      <w:tr w:rsidR="009040C4" w:rsidRPr="00E05698" w:rsidTr="00E3325B">
        <w:trPr>
          <w:gridAfter w:val="3"/>
          <w:wAfter w:w="1238" w:type="dxa"/>
          <w:trHeight w:val="622"/>
        </w:trPr>
        <w:tc>
          <w:tcPr>
            <w:tcW w:w="1694" w:type="dxa"/>
            <w:gridSpan w:val="2"/>
            <w:vAlign w:val="center"/>
          </w:tcPr>
          <w:p w:rsidR="009040C4" w:rsidRPr="00E05698" w:rsidRDefault="009040C4" w:rsidP="009040C4">
            <w:pPr>
              <w:tabs>
                <w:tab w:val="left" w:pos="180"/>
                <w:tab w:val="center" w:pos="1985"/>
                <w:tab w:val="left" w:pos="4860"/>
                <w:tab w:val="center" w:pos="7938"/>
              </w:tabs>
              <w:spacing w:after="0" w:line="360" w:lineRule="auto"/>
              <w:ind w:right="57"/>
              <w:jc w:val="center"/>
              <w:rPr>
                <w:rFonts w:eastAsia="Times New Roman"/>
                <w:b/>
                <w:color w:val="auto"/>
                <w:sz w:val="20"/>
                <w:szCs w:val="20"/>
                <w:lang w:eastAsia="en-GB"/>
              </w:rPr>
            </w:pPr>
            <w:r w:rsidRPr="00E05698">
              <w:rPr>
                <w:rFonts w:eastAsia="Times New Roman"/>
                <w:b/>
                <w:color w:val="auto"/>
                <w:sz w:val="20"/>
                <w:szCs w:val="20"/>
                <w:lang w:eastAsia="en-GB"/>
              </w:rPr>
              <w:t>(a)</w:t>
            </w:r>
          </w:p>
        </w:tc>
        <w:tc>
          <w:tcPr>
            <w:tcW w:w="1984" w:type="dxa"/>
            <w:gridSpan w:val="4"/>
            <w:tcBorders>
              <w:left w:val="nil"/>
            </w:tcBorders>
            <w:vAlign w:val="center"/>
          </w:tcPr>
          <w:p w:rsidR="009040C4" w:rsidRPr="00E05698" w:rsidRDefault="009040C4" w:rsidP="009040C4">
            <w:pPr>
              <w:tabs>
                <w:tab w:val="left" w:pos="180"/>
                <w:tab w:val="center" w:pos="1985"/>
                <w:tab w:val="left" w:pos="4860"/>
                <w:tab w:val="center" w:pos="7938"/>
              </w:tabs>
              <w:spacing w:after="0" w:line="360" w:lineRule="auto"/>
              <w:ind w:right="57"/>
              <w:jc w:val="center"/>
              <w:rPr>
                <w:rFonts w:eastAsia="Times New Roman"/>
                <w:b/>
                <w:color w:val="auto"/>
                <w:sz w:val="20"/>
                <w:szCs w:val="20"/>
                <w:lang w:eastAsia="en-GB"/>
              </w:rPr>
            </w:pPr>
            <w:r w:rsidRPr="00E05698">
              <w:rPr>
                <w:rFonts w:eastAsia="Times New Roman"/>
                <w:b/>
                <w:color w:val="auto"/>
                <w:sz w:val="20"/>
                <w:szCs w:val="20"/>
                <w:lang w:eastAsia="en-GB"/>
              </w:rPr>
              <w:t>(b)</w:t>
            </w:r>
          </w:p>
        </w:tc>
        <w:tc>
          <w:tcPr>
            <w:tcW w:w="2268" w:type="dxa"/>
            <w:gridSpan w:val="6"/>
            <w:tcBorders>
              <w:left w:val="nil"/>
            </w:tcBorders>
            <w:vAlign w:val="center"/>
          </w:tcPr>
          <w:p w:rsidR="009040C4" w:rsidRPr="00E05698" w:rsidRDefault="009040C4" w:rsidP="009040C4">
            <w:pPr>
              <w:tabs>
                <w:tab w:val="left" w:pos="180"/>
                <w:tab w:val="center" w:pos="1985"/>
                <w:tab w:val="left" w:pos="4860"/>
                <w:tab w:val="center" w:pos="7938"/>
              </w:tabs>
              <w:spacing w:after="0" w:line="360" w:lineRule="auto"/>
              <w:ind w:right="57"/>
              <w:jc w:val="center"/>
              <w:rPr>
                <w:rFonts w:eastAsia="Times New Roman"/>
                <w:b/>
                <w:color w:val="auto"/>
                <w:sz w:val="20"/>
                <w:szCs w:val="20"/>
                <w:lang w:eastAsia="en-GB"/>
              </w:rPr>
            </w:pPr>
            <w:r w:rsidRPr="00E05698">
              <w:rPr>
                <w:rFonts w:eastAsia="Times New Roman"/>
                <w:b/>
                <w:color w:val="auto"/>
                <w:sz w:val="20"/>
                <w:szCs w:val="20"/>
                <w:lang w:eastAsia="en-GB"/>
              </w:rPr>
              <w:t>(c)</w:t>
            </w:r>
          </w:p>
        </w:tc>
        <w:tc>
          <w:tcPr>
            <w:tcW w:w="1559" w:type="dxa"/>
            <w:gridSpan w:val="3"/>
            <w:tcBorders>
              <w:left w:val="nil"/>
            </w:tcBorders>
            <w:vAlign w:val="center"/>
          </w:tcPr>
          <w:p w:rsidR="009040C4" w:rsidRPr="00E05698" w:rsidRDefault="009040C4" w:rsidP="009040C4">
            <w:pPr>
              <w:tabs>
                <w:tab w:val="left" w:pos="180"/>
                <w:tab w:val="center" w:pos="1985"/>
                <w:tab w:val="left" w:pos="4860"/>
                <w:tab w:val="center" w:pos="7938"/>
              </w:tabs>
              <w:spacing w:after="0" w:line="360" w:lineRule="auto"/>
              <w:ind w:right="57"/>
              <w:jc w:val="center"/>
              <w:rPr>
                <w:rFonts w:eastAsia="Times New Roman"/>
                <w:b/>
                <w:color w:val="auto"/>
                <w:sz w:val="20"/>
                <w:szCs w:val="20"/>
                <w:lang w:eastAsia="en-GB"/>
              </w:rPr>
            </w:pPr>
            <w:r w:rsidRPr="00E05698">
              <w:rPr>
                <w:rFonts w:eastAsia="Times New Roman"/>
                <w:b/>
                <w:color w:val="auto"/>
                <w:sz w:val="20"/>
                <w:szCs w:val="20"/>
                <w:lang w:eastAsia="en-GB"/>
              </w:rPr>
              <w:t>(d)</w:t>
            </w:r>
          </w:p>
        </w:tc>
        <w:tc>
          <w:tcPr>
            <w:tcW w:w="2415" w:type="dxa"/>
            <w:gridSpan w:val="5"/>
            <w:tcBorders>
              <w:left w:val="nil"/>
            </w:tcBorders>
            <w:vAlign w:val="center"/>
          </w:tcPr>
          <w:p w:rsidR="009040C4" w:rsidRPr="00E05698" w:rsidRDefault="009040C4" w:rsidP="009040C4">
            <w:pPr>
              <w:tabs>
                <w:tab w:val="left" w:pos="180"/>
                <w:tab w:val="center" w:pos="1985"/>
                <w:tab w:val="left" w:pos="4860"/>
                <w:tab w:val="center" w:pos="7938"/>
              </w:tabs>
              <w:spacing w:after="0" w:line="360" w:lineRule="auto"/>
              <w:ind w:right="57"/>
              <w:jc w:val="center"/>
              <w:rPr>
                <w:rFonts w:eastAsia="Times New Roman"/>
                <w:b/>
                <w:color w:val="auto"/>
                <w:sz w:val="20"/>
                <w:szCs w:val="20"/>
                <w:lang w:eastAsia="en-GB"/>
              </w:rPr>
            </w:pPr>
            <w:r w:rsidRPr="00E05698">
              <w:rPr>
                <w:rFonts w:eastAsia="Times New Roman"/>
                <w:b/>
                <w:color w:val="auto"/>
                <w:sz w:val="20"/>
                <w:szCs w:val="20"/>
                <w:lang w:eastAsia="en-GB"/>
              </w:rPr>
              <w:t>(e)</w:t>
            </w:r>
          </w:p>
        </w:tc>
      </w:tr>
      <w:tr w:rsidR="009040C4" w:rsidRPr="00E05698" w:rsidTr="00E3325B">
        <w:trPr>
          <w:gridAfter w:val="3"/>
          <w:wAfter w:w="1238" w:type="dxa"/>
          <w:trHeight w:val="622"/>
        </w:trPr>
        <w:tc>
          <w:tcPr>
            <w:tcW w:w="1694" w:type="dxa"/>
            <w:gridSpan w:val="2"/>
            <w:vAlign w:val="center"/>
          </w:tcPr>
          <w:p w:rsidR="009040C4" w:rsidRPr="00E05698" w:rsidRDefault="009040C4" w:rsidP="009040C4">
            <w:pPr>
              <w:tabs>
                <w:tab w:val="left" w:pos="180"/>
                <w:tab w:val="center" w:pos="1985"/>
                <w:tab w:val="left" w:pos="4860"/>
                <w:tab w:val="center" w:pos="7938"/>
              </w:tabs>
              <w:spacing w:after="0" w:line="360" w:lineRule="auto"/>
              <w:ind w:right="57"/>
              <w:rPr>
                <w:rFonts w:eastAsia="Times New Roman"/>
                <w:b/>
                <w:color w:val="auto"/>
                <w:sz w:val="18"/>
                <w:szCs w:val="18"/>
                <w:lang w:eastAsia="en-GB"/>
              </w:rPr>
            </w:pPr>
            <w:r w:rsidRPr="00E05698">
              <w:rPr>
                <w:rFonts w:eastAsia="Times New Roman"/>
                <w:b/>
                <w:color w:val="auto"/>
                <w:sz w:val="18"/>
                <w:szCs w:val="18"/>
                <w:lang w:eastAsia="en-GB"/>
              </w:rPr>
              <w:t>Exit package cost band (including special payments)</w:t>
            </w:r>
          </w:p>
        </w:tc>
        <w:tc>
          <w:tcPr>
            <w:tcW w:w="1984" w:type="dxa"/>
            <w:gridSpan w:val="4"/>
            <w:tcBorders>
              <w:left w:val="nil"/>
            </w:tcBorders>
            <w:vAlign w:val="center"/>
          </w:tcPr>
          <w:p w:rsidR="009040C4" w:rsidRPr="00E05698" w:rsidRDefault="009040C4" w:rsidP="009040C4">
            <w:pPr>
              <w:tabs>
                <w:tab w:val="left" w:pos="180"/>
                <w:tab w:val="center" w:pos="1985"/>
                <w:tab w:val="left" w:pos="4860"/>
                <w:tab w:val="center" w:pos="7938"/>
              </w:tabs>
              <w:spacing w:after="0" w:line="360" w:lineRule="auto"/>
              <w:ind w:right="57"/>
              <w:jc w:val="center"/>
              <w:rPr>
                <w:rFonts w:eastAsia="Times New Roman"/>
                <w:b/>
                <w:color w:val="auto"/>
                <w:sz w:val="18"/>
                <w:szCs w:val="18"/>
                <w:lang w:eastAsia="en-GB"/>
              </w:rPr>
            </w:pPr>
            <w:r w:rsidRPr="00E05698">
              <w:rPr>
                <w:rFonts w:eastAsia="Times New Roman"/>
                <w:b/>
                <w:color w:val="auto"/>
                <w:sz w:val="18"/>
                <w:szCs w:val="18"/>
                <w:lang w:eastAsia="en-GB"/>
              </w:rPr>
              <w:t>Number of compulsory redundancies</w:t>
            </w:r>
          </w:p>
        </w:tc>
        <w:tc>
          <w:tcPr>
            <w:tcW w:w="2268" w:type="dxa"/>
            <w:gridSpan w:val="6"/>
            <w:tcBorders>
              <w:left w:val="nil"/>
            </w:tcBorders>
            <w:vAlign w:val="center"/>
          </w:tcPr>
          <w:p w:rsidR="009040C4" w:rsidRPr="00E05698" w:rsidRDefault="009040C4" w:rsidP="009040C4">
            <w:pPr>
              <w:tabs>
                <w:tab w:val="left" w:pos="180"/>
                <w:tab w:val="center" w:pos="1985"/>
                <w:tab w:val="left" w:pos="4860"/>
                <w:tab w:val="center" w:pos="7938"/>
              </w:tabs>
              <w:spacing w:after="0" w:line="360" w:lineRule="auto"/>
              <w:ind w:right="57"/>
              <w:jc w:val="center"/>
              <w:rPr>
                <w:rFonts w:eastAsia="Times New Roman"/>
                <w:b/>
                <w:color w:val="auto"/>
                <w:sz w:val="18"/>
                <w:szCs w:val="18"/>
                <w:lang w:eastAsia="en-GB"/>
              </w:rPr>
            </w:pPr>
            <w:r w:rsidRPr="00E05698">
              <w:rPr>
                <w:rFonts w:eastAsia="Times New Roman"/>
                <w:b/>
                <w:color w:val="auto"/>
                <w:sz w:val="18"/>
                <w:szCs w:val="18"/>
                <w:lang w:eastAsia="en-GB"/>
              </w:rPr>
              <w:t>Number of other departures agreed</w:t>
            </w:r>
          </w:p>
        </w:tc>
        <w:tc>
          <w:tcPr>
            <w:tcW w:w="2131" w:type="dxa"/>
            <w:gridSpan w:val="4"/>
            <w:tcBorders>
              <w:left w:val="nil"/>
            </w:tcBorders>
            <w:vAlign w:val="center"/>
          </w:tcPr>
          <w:p w:rsidR="009040C4" w:rsidRPr="00E05698" w:rsidRDefault="009040C4" w:rsidP="009040C4">
            <w:pPr>
              <w:tabs>
                <w:tab w:val="left" w:pos="180"/>
                <w:tab w:val="center" w:pos="1985"/>
                <w:tab w:val="left" w:pos="4860"/>
                <w:tab w:val="center" w:pos="7938"/>
              </w:tabs>
              <w:spacing w:after="0" w:line="360" w:lineRule="auto"/>
              <w:ind w:right="57"/>
              <w:jc w:val="center"/>
              <w:rPr>
                <w:rFonts w:eastAsia="Times New Roman"/>
                <w:b/>
                <w:color w:val="auto"/>
                <w:sz w:val="18"/>
                <w:szCs w:val="18"/>
                <w:lang w:eastAsia="en-GB"/>
              </w:rPr>
            </w:pPr>
            <w:r w:rsidRPr="00E05698">
              <w:rPr>
                <w:rFonts w:eastAsia="Times New Roman"/>
                <w:b/>
                <w:color w:val="auto"/>
                <w:sz w:val="18"/>
                <w:szCs w:val="18"/>
                <w:lang w:eastAsia="en-GB"/>
              </w:rPr>
              <w:t>Total number of exit packages by  cost band</w:t>
            </w:r>
          </w:p>
          <w:p w:rsidR="009040C4" w:rsidRPr="00E05698" w:rsidRDefault="009040C4" w:rsidP="009040C4">
            <w:pPr>
              <w:tabs>
                <w:tab w:val="left" w:pos="180"/>
                <w:tab w:val="center" w:pos="1985"/>
                <w:tab w:val="left" w:pos="4860"/>
                <w:tab w:val="center" w:pos="7938"/>
              </w:tabs>
              <w:spacing w:after="0" w:line="360" w:lineRule="auto"/>
              <w:ind w:right="57"/>
              <w:jc w:val="center"/>
              <w:rPr>
                <w:rFonts w:eastAsia="Times New Roman"/>
                <w:b/>
                <w:color w:val="auto"/>
                <w:sz w:val="18"/>
                <w:szCs w:val="18"/>
                <w:lang w:eastAsia="en-GB"/>
              </w:rPr>
            </w:pPr>
            <w:r w:rsidRPr="00E05698">
              <w:rPr>
                <w:rFonts w:eastAsia="Times New Roman"/>
                <w:b/>
                <w:color w:val="auto"/>
                <w:sz w:val="18"/>
                <w:szCs w:val="18"/>
                <w:lang w:eastAsia="en-GB"/>
              </w:rPr>
              <w:t>[(b) + (c)]</w:t>
            </w:r>
          </w:p>
        </w:tc>
        <w:tc>
          <w:tcPr>
            <w:tcW w:w="1843" w:type="dxa"/>
            <w:gridSpan w:val="4"/>
            <w:tcBorders>
              <w:left w:val="nil"/>
            </w:tcBorders>
            <w:vAlign w:val="center"/>
          </w:tcPr>
          <w:p w:rsidR="009040C4" w:rsidRPr="00E05698" w:rsidRDefault="009040C4" w:rsidP="009040C4">
            <w:pPr>
              <w:tabs>
                <w:tab w:val="left" w:pos="180"/>
                <w:tab w:val="center" w:pos="1985"/>
                <w:tab w:val="left" w:pos="4860"/>
                <w:tab w:val="center" w:pos="7938"/>
              </w:tabs>
              <w:spacing w:after="0" w:line="360" w:lineRule="auto"/>
              <w:ind w:right="57"/>
              <w:jc w:val="center"/>
              <w:rPr>
                <w:rFonts w:eastAsia="Times New Roman"/>
                <w:b/>
                <w:color w:val="auto"/>
                <w:sz w:val="18"/>
                <w:szCs w:val="18"/>
                <w:lang w:eastAsia="en-GB"/>
              </w:rPr>
            </w:pPr>
            <w:r w:rsidRPr="00E05698">
              <w:rPr>
                <w:rFonts w:eastAsia="Times New Roman"/>
                <w:b/>
                <w:color w:val="auto"/>
                <w:sz w:val="18"/>
                <w:szCs w:val="18"/>
                <w:lang w:eastAsia="en-GB"/>
              </w:rPr>
              <w:t>Total cost of exit packages in each band</w:t>
            </w:r>
          </w:p>
        </w:tc>
      </w:tr>
      <w:tr w:rsidR="009040C4" w:rsidRPr="00E05698" w:rsidTr="00E3325B">
        <w:trPr>
          <w:gridAfter w:val="2"/>
          <w:wAfter w:w="1144" w:type="dxa"/>
          <w:trHeight w:val="508"/>
        </w:trPr>
        <w:tc>
          <w:tcPr>
            <w:tcW w:w="1694" w:type="dxa"/>
            <w:gridSpan w:val="2"/>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b/>
                <w:color w:val="auto"/>
                <w:sz w:val="18"/>
                <w:szCs w:val="18"/>
                <w:lang w:eastAsia="en-GB"/>
              </w:rPr>
            </w:pPr>
          </w:p>
        </w:tc>
        <w:tc>
          <w:tcPr>
            <w:tcW w:w="992" w:type="dxa"/>
            <w:tcBorders>
              <w:left w:val="nil"/>
            </w:tcBorders>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b/>
                <w:color w:val="auto"/>
                <w:sz w:val="18"/>
                <w:szCs w:val="18"/>
                <w:lang w:eastAsia="en-GB"/>
              </w:rPr>
            </w:pPr>
            <w:r w:rsidRPr="00E05698">
              <w:rPr>
                <w:rFonts w:eastAsia="Times New Roman"/>
                <w:b/>
                <w:color w:val="auto"/>
                <w:sz w:val="18"/>
                <w:szCs w:val="18"/>
                <w:lang w:eastAsia="en-GB"/>
              </w:rPr>
              <w:t>201</w:t>
            </w:r>
            <w:r>
              <w:rPr>
                <w:rFonts w:eastAsia="Times New Roman"/>
                <w:b/>
                <w:color w:val="auto"/>
                <w:sz w:val="18"/>
                <w:szCs w:val="18"/>
                <w:lang w:eastAsia="en-GB"/>
              </w:rPr>
              <w:t>8</w:t>
            </w:r>
            <w:r w:rsidRPr="00E05698">
              <w:rPr>
                <w:rFonts w:eastAsia="Times New Roman"/>
                <w:b/>
                <w:color w:val="auto"/>
                <w:sz w:val="18"/>
                <w:szCs w:val="18"/>
                <w:lang w:eastAsia="en-GB"/>
              </w:rPr>
              <w:t>/1</w:t>
            </w:r>
            <w:r>
              <w:rPr>
                <w:rFonts w:eastAsia="Times New Roman"/>
                <w:b/>
                <w:color w:val="auto"/>
                <w:sz w:val="18"/>
                <w:szCs w:val="18"/>
                <w:lang w:eastAsia="en-GB"/>
              </w:rPr>
              <w:t>9</w:t>
            </w:r>
          </w:p>
        </w:tc>
        <w:tc>
          <w:tcPr>
            <w:tcW w:w="992" w:type="dxa"/>
            <w:gridSpan w:val="3"/>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b/>
                <w:color w:val="auto"/>
                <w:sz w:val="18"/>
                <w:szCs w:val="18"/>
                <w:lang w:eastAsia="en-GB"/>
              </w:rPr>
            </w:pPr>
            <w:r w:rsidRPr="00E05698">
              <w:rPr>
                <w:rFonts w:eastAsia="Times New Roman"/>
                <w:b/>
                <w:color w:val="auto"/>
                <w:sz w:val="18"/>
                <w:szCs w:val="18"/>
                <w:lang w:eastAsia="en-GB"/>
              </w:rPr>
              <w:t>201</w:t>
            </w:r>
            <w:r>
              <w:rPr>
                <w:rFonts w:eastAsia="Times New Roman"/>
                <w:b/>
                <w:color w:val="auto"/>
                <w:sz w:val="18"/>
                <w:szCs w:val="18"/>
                <w:lang w:eastAsia="en-GB"/>
              </w:rPr>
              <w:t>9/20</w:t>
            </w:r>
          </w:p>
        </w:tc>
        <w:tc>
          <w:tcPr>
            <w:tcW w:w="1276" w:type="dxa"/>
            <w:gridSpan w:val="3"/>
            <w:tcBorders>
              <w:left w:val="nil"/>
            </w:tcBorders>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b/>
                <w:color w:val="auto"/>
                <w:sz w:val="18"/>
                <w:szCs w:val="18"/>
                <w:lang w:eastAsia="en-GB"/>
              </w:rPr>
            </w:pPr>
            <w:r w:rsidRPr="00E05698">
              <w:rPr>
                <w:rFonts w:eastAsia="Times New Roman"/>
                <w:b/>
                <w:color w:val="auto"/>
                <w:sz w:val="18"/>
                <w:szCs w:val="18"/>
                <w:lang w:eastAsia="en-GB"/>
              </w:rPr>
              <w:t>201</w:t>
            </w:r>
            <w:r>
              <w:rPr>
                <w:rFonts w:eastAsia="Times New Roman"/>
                <w:b/>
                <w:color w:val="auto"/>
                <w:sz w:val="18"/>
                <w:szCs w:val="18"/>
                <w:lang w:eastAsia="en-GB"/>
              </w:rPr>
              <w:t>8</w:t>
            </w:r>
            <w:r w:rsidRPr="00E05698">
              <w:rPr>
                <w:rFonts w:eastAsia="Times New Roman"/>
                <w:b/>
                <w:color w:val="auto"/>
                <w:sz w:val="18"/>
                <w:szCs w:val="18"/>
                <w:lang w:eastAsia="en-GB"/>
              </w:rPr>
              <w:t>/1</w:t>
            </w:r>
            <w:r>
              <w:rPr>
                <w:rFonts w:eastAsia="Times New Roman"/>
                <w:b/>
                <w:color w:val="auto"/>
                <w:sz w:val="18"/>
                <w:szCs w:val="18"/>
                <w:lang w:eastAsia="en-GB"/>
              </w:rPr>
              <w:t>9</w:t>
            </w:r>
          </w:p>
        </w:tc>
        <w:tc>
          <w:tcPr>
            <w:tcW w:w="992" w:type="dxa"/>
            <w:gridSpan w:val="3"/>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b/>
                <w:color w:val="auto"/>
                <w:sz w:val="18"/>
                <w:szCs w:val="18"/>
                <w:lang w:eastAsia="en-GB"/>
              </w:rPr>
            </w:pPr>
            <w:r w:rsidRPr="00E05698">
              <w:rPr>
                <w:rFonts w:eastAsia="Times New Roman"/>
                <w:b/>
                <w:color w:val="auto"/>
                <w:sz w:val="18"/>
                <w:szCs w:val="18"/>
                <w:lang w:eastAsia="en-GB"/>
              </w:rPr>
              <w:t>201</w:t>
            </w:r>
            <w:r>
              <w:rPr>
                <w:rFonts w:eastAsia="Times New Roman"/>
                <w:b/>
                <w:color w:val="auto"/>
                <w:sz w:val="18"/>
                <w:szCs w:val="18"/>
                <w:lang w:eastAsia="en-GB"/>
              </w:rPr>
              <w:t>9/20</w:t>
            </w:r>
          </w:p>
        </w:tc>
        <w:tc>
          <w:tcPr>
            <w:tcW w:w="994" w:type="dxa"/>
            <w:gridSpan w:val="2"/>
            <w:tcBorders>
              <w:left w:val="nil"/>
            </w:tcBorders>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b/>
                <w:color w:val="auto"/>
                <w:sz w:val="18"/>
                <w:szCs w:val="18"/>
                <w:lang w:eastAsia="en-GB"/>
              </w:rPr>
            </w:pPr>
            <w:r w:rsidRPr="00E05698">
              <w:rPr>
                <w:rFonts w:eastAsia="Times New Roman"/>
                <w:b/>
                <w:color w:val="auto"/>
                <w:sz w:val="18"/>
                <w:szCs w:val="18"/>
                <w:lang w:eastAsia="en-GB"/>
              </w:rPr>
              <w:t>2</w:t>
            </w:r>
            <w:r>
              <w:rPr>
                <w:rFonts w:eastAsia="Times New Roman"/>
                <w:b/>
                <w:color w:val="auto"/>
                <w:sz w:val="18"/>
                <w:szCs w:val="18"/>
                <w:lang w:eastAsia="en-GB"/>
              </w:rPr>
              <w:t>018</w:t>
            </w:r>
            <w:r w:rsidRPr="00E05698">
              <w:rPr>
                <w:rFonts w:eastAsia="Times New Roman"/>
                <w:b/>
                <w:color w:val="auto"/>
                <w:sz w:val="18"/>
                <w:szCs w:val="18"/>
                <w:lang w:eastAsia="en-GB"/>
              </w:rPr>
              <w:t>/1</w:t>
            </w:r>
            <w:r>
              <w:rPr>
                <w:rFonts w:eastAsia="Times New Roman"/>
                <w:b/>
                <w:color w:val="auto"/>
                <w:sz w:val="18"/>
                <w:szCs w:val="18"/>
                <w:lang w:eastAsia="en-GB"/>
              </w:rPr>
              <w:t>9</w:t>
            </w:r>
          </w:p>
        </w:tc>
        <w:tc>
          <w:tcPr>
            <w:tcW w:w="1137" w:type="dxa"/>
            <w:gridSpan w:val="2"/>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b/>
                <w:color w:val="auto"/>
                <w:sz w:val="18"/>
                <w:szCs w:val="18"/>
                <w:lang w:eastAsia="en-GB"/>
              </w:rPr>
            </w:pPr>
            <w:r w:rsidRPr="00E05698">
              <w:rPr>
                <w:rFonts w:eastAsia="Times New Roman"/>
                <w:b/>
                <w:color w:val="auto"/>
                <w:sz w:val="18"/>
                <w:szCs w:val="18"/>
                <w:lang w:eastAsia="en-GB"/>
              </w:rPr>
              <w:t>201</w:t>
            </w:r>
            <w:r>
              <w:rPr>
                <w:rFonts w:eastAsia="Times New Roman"/>
                <w:b/>
                <w:color w:val="auto"/>
                <w:sz w:val="18"/>
                <w:szCs w:val="18"/>
                <w:lang w:eastAsia="en-GB"/>
              </w:rPr>
              <w:t>9/20</w:t>
            </w:r>
          </w:p>
        </w:tc>
        <w:tc>
          <w:tcPr>
            <w:tcW w:w="992" w:type="dxa"/>
            <w:gridSpan w:val="2"/>
            <w:tcBorders>
              <w:left w:val="nil"/>
            </w:tcBorders>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b/>
                <w:color w:val="auto"/>
                <w:sz w:val="18"/>
                <w:szCs w:val="18"/>
                <w:lang w:eastAsia="en-GB"/>
              </w:rPr>
            </w:pPr>
            <w:r w:rsidRPr="00E05698">
              <w:rPr>
                <w:rFonts w:eastAsia="Times New Roman"/>
                <w:b/>
                <w:color w:val="auto"/>
                <w:sz w:val="18"/>
                <w:szCs w:val="18"/>
                <w:lang w:eastAsia="en-GB"/>
              </w:rPr>
              <w:t>201</w:t>
            </w:r>
            <w:r>
              <w:rPr>
                <w:rFonts w:eastAsia="Times New Roman"/>
                <w:b/>
                <w:color w:val="auto"/>
                <w:sz w:val="18"/>
                <w:szCs w:val="18"/>
                <w:lang w:eastAsia="en-GB"/>
              </w:rPr>
              <w:t>8</w:t>
            </w:r>
            <w:r w:rsidRPr="00E05698">
              <w:rPr>
                <w:rFonts w:eastAsia="Times New Roman"/>
                <w:b/>
                <w:color w:val="auto"/>
                <w:sz w:val="18"/>
                <w:szCs w:val="18"/>
                <w:lang w:eastAsia="en-GB"/>
              </w:rPr>
              <w:t>/1</w:t>
            </w:r>
            <w:r>
              <w:rPr>
                <w:rFonts w:eastAsia="Times New Roman"/>
                <w:b/>
                <w:color w:val="auto"/>
                <w:sz w:val="18"/>
                <w:szCs w:val="18"/>
                <w:lang w:eastAsia="en-GB"/>
              </w:rPr>
              <w:t>9</w:t>
            </w:r>
          </w:p>
        </w:tc>
        <w:tc>
          <w:tcPr>
            <w:tcW w:w="945" w:type="dxa"/>
            <w:gridSpan w:val="3"/>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b/>
                <w:color w:val="auto"/>
                <w:sz w:val="18"/>
                <w:szCs w:val="18"/>
                <w:lang w:eastAsia="en-GB"/>
              </w:rPr>
            </w:pPr>
            <w:r w:rsidRPr="00E05698">
              <w:rPr>
                <w:rFonts w:eastAsia="Times New Roman"/>
                <w:b/>
                <w:color w:val="auto"/>
                <w:sz w:val="18"/>
                <w:szCs w:val="18"/>
                <w:lang w:eastAsia="en-GB"/>
              </w:rPr>
              <w:t>201</w:t>
            </w:r>
            <w:r>
              <w:rPr>
                <w:rFonts w:eastAsia="Times New Roman"/>
                <w:b/>
                <w:color w:val="auto"/>
                <w:sz w:val="18"/>
                <w:szCs w:val="18"/>
                <w:lang w:eastAsia="en-GB"/>
              </w:rPr>
              <w:t>9/20</w:t>
            </w:r>
          </w:p>
        </w:tc>
      </w:tr>
      <w:tr w:rsidR="009040C4" w:rsidRPr="00E05698" w:rsidTr="00E3325B">
        <w:trPr>
          <w:gridAfter w:val="2"/>
          <w:wAfter w:w="1144" w:type="dxa"/>
          <w:trHeight w:val="506"/>
        </w:trPr>
        <w:tc>
          <w:tcPr>
            <w:tcW w:w="1694" w:type="dxa"/>
            <w:gridSpan w:val="2"/>
            <w:vAlign w:val="center"/>
          </w:tcPr>
          <w:p w:rsidR="009040C4" w:rsidRPr="00E05698" w:rsidRDefault="009040C4" w:rsidP="009040C4">
            <w:pPr>
              <w:tabs>
                <w:tab w:val="left" w:pos="180"/>
                <w:tab w:val="center" w:pos="1985"/>
                <w:tab w:val="left" w:pos="4860"/>
                <w:tab w:val="center" w:pos="7938"/>
              </w:tabs>
              <w:spacing w:after="0" w:line="360" w:lineRule="auto"/>
              <w:ind w:right="57"/>
              <w:rPr>
                <w:rFonts w:eastAsia="Times New Roman"/>
                <w:color w:val="auto"/>
                <w:sz w:val="20"/>
                <w:szCs w:val="20"/>
                <w:lang w:eastAsia="en-GB"/>
              </w:rPr>
            </w:pPr>
          </w:p>
        </w:tc>
        <w:tc>
          <w:tcPr>
            <w:tcW w:w="992" w:type="dxa"/>
            <w:tcBorders>
              <w:left w:val="nil"/>
            </w:tcBorders>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p>
        </w:tc>
        <w:tc>
          <w:tcPr>
            <w:tcW w:w="992" w:type="dxa"/>
            <w:gridSpan w:val="3"/>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p>
        </w:tc>
        <w:tc>
          <w:tcPr>
            <w:tcW w:w="1276" w:type="dxa"/>
            <w:gridSpan w:val="3"/>
            <w:tcBorders>
              <w:left w:val="nil"/>
            </w:tcBorders>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p>
        </w:tc>
        <w:tc>
          <w:tcPr>
            <w:tcW w:w="992" w:type="dxa"/>
            <w:gridSpan w:val="3"/>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p>
        </w:tc>
        <w:tc>
          <w:tcPr>
            <w:tcW w:w="994" w:type="dxa"/>
            <w:gridSpan w:val="2"/>
            <w:tcBorders>
              <w:left w:val="nil"/>
            </w:tcBorders>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p>
        </w:tc>
        <w:tc>
          <w:tcPr>
            <w:tcW w:w="1137" w:type="dxa"/>
            <w:gridSpan w:val="2"/>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p>
        </w:tc>
        <w:tc>
          <w:tcPr>
            <w:tcW w:w="992" w:type="dxa"/>
            <w:gridSpan w:val="2"/>
            <w:tcBorders>
              <w:left w:val="nil"/>
            </w:tcBorders>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sidRPr="00E05698">
              <w:rPr>
                <w:rFonts w:eastAsia="Times New Roman"/>
                <w:color w:val="auto"/>
                <w:sz w:val="20"/>
                <w:szCs w:val="20"/>
                <w:lang w:eastAsia="en-GB"/>
              </w:rPr>
              <w:t>£’000</w:t>
            </w:r>
          </w:p>
        </w:tc>
        <w:tc>
          <w:tcPr>
            <w:tcW w:w="945" w:type="dxa"/>
            <w:gridSpan w:val="3"/>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sidRPr="00E05698">
              <w:rPr>
                <w:rFonts w:eastAsia="Times New Roman"/>
                <w:color w:val="auto"/>
                <w:sz w:val="20"/>
                <w:szCs w:val="20"/>
                <w:lang w:eastAsia="en-GB"/>
              </w:rPr>
              <w:t>£’000</w:t>
            </w:r>
          </w:p>
        </w:tc>
      </w:tr>
      <w:tr w:rsidR="009040C4" w:rsidRPr="00E05698" w:rsidTr="00E3325B">
        <w:trPr>
          <w:gridAfter w:val="2"/>
          <w:wAfter w:w="1144" w:type="dxa"/>
          <w:trHeight w:val="506"/>
        </w:trPr>
        <w:tc>
          <w:tcPr>
            <w:tcW w:w="1694" w:type="dxa"/>
            <w:gridSpan w:val="2"/>
            <w:vAlign w:val="center"/>
          </w:tcPr>
          <w:p w:rsidR="009040C4" w:rsidRPr="00E05698" w:rsidRDefault="009040C4" w:rsidP="009040C4">
            <w:pPr>
              <w:tabs>
                <w:tab w:val="left" w:pos="180"/>
                <w:tab w:val="center" w:pos="1985"/>
                <w:tab w:val="left" w:pos="4860"/>
                <w:tab w:val="center" w:pos="7938"/>
              </w:tabs>
              <w:spacing w:after="0" w:line="360" w:lineRule="auto"/>
              <w:ind w:right="57"/>
              <w:rPr>
                <w:rFonts w:eastAsia="Times New Roman"/>
                <w:color w:val="auto"/>
                <w:sz w:val="20"/>
                <w:szCs w:val="20"/>
                <w:lang w:eastAsia="en-GB"/>
              </w:rPr>
            </w:pPr>
            <w:r w:rsidRPr="00E05698">
              <w:rPr>
                <w:rFonts w:eastAsia="Times New Roman"/>
                <w:color w:val="auto"/>
                <w:sz w:val="20"/>
                <w:szCs w:val="20"/>
                <w:lang w:eastAsia="en-GB"/>
              </w:rPr>
              <w:t>£0 - £20,000</w:t>
            </w:r>
          </w:p>
        </w:tc>
        <w:tc>
          <w:tcPr>
            <w:tcW w:w="992" w:type="dxa"/>
            <w:tcBorders>
              <w:left w:val="nil"/>
            </w:tcBorders>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sidRPr="00E05698">
              <w:rPr>
                <w:rFonts w:eastAsia="Times New Roman"/>
                <w:color w:val="auto"/>
                <w:sz w:val="20"/>
                <w:szCs w:val="20"/>
                <w:lang w:eastAsia="en-GB"/>
              </w:rPr>
              <w:t>0</w:t>
            </w:r>
          </w:p>
        </w:tc>
        <w:tc>
          <w:tcPr>
            <w:tcW w:w="992" w:type="dxa"/>
            <w:gridSpan w:val="3"/>
            <w:vAlign w:val="center"/>
          </w:tcPr>
          <w:p w:rsidR="009040C4" w:rsidRPr="00E05698" w:rsidRDefault="00B65253"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Pr>
                <w:rFonts w:eastAsia="Times New Roman"/>
                <w:color w:val="auto"/>
                <w:sz w:val="20"/>
                <w:szCs w:val="20"/>
                <w:lang w:eastAsia="en-GB"/>
              </w:rPr>
              <w:t>0</w:t>
            </w:r>
          </w:p>
        </w:tc>
        <w:tc>
          <w:tcPr>
            <w:tcW w:w="1276" w:type="dxa"/>
            <w:gridSpan w:val="3"/>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Pr>
                <w:rFonts w:eastAsia="Times New Roman"/>
                <w:color w:val="auto"/>
                <w:sz w:val="20"/>
                <w:szCs w:val="20"/>
                <w:lang w:eastAsia="en-GB"/>
              </w:rPr>
              <w:t>2</w:t>
            </w:r>
          </w:p>
        </w:tc>
        <w:tc>
          <w:tcPr>
            <w:tcW w:w="992" w:type="dxa"/>
            <w:gridSpan w:val="3"/>
            <w:vAlign w:val="center"/>
          </w:tcPr>
          <w:p w:rsidR="009040C4" w:rsidRPr="00E05698" w:rsidRDefault="00B65253"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Pr>
                <w:rFonts w:eastAsia="Times New Roman"/>
                <w:color w:val="auto"/>
                <w:sz w:val="20"/>
                <w:szCs w:val="20"/>
                <w:lang w:eastAsia="en-GB"/>
              </w:rPr>
              <w:t>3</w:t>
            </w:r>
          </w:p>
        </w:tc>
        <w:tc>
          <w:tcPr>
            <w:tcW w:w="994" w:type="dxa"/>
            <w:gridSpan w:val="2"/>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Pr>
                <w:rFonts w:eastAsia="Times New Roman"/>
                <w:color w:val="auto"/>
                <w:sz w:val="20"/>
                <w:szCs w:val="20"/>
                <w:lang w:eastAsia="en-GB"/>
              </w:rPr>
              <w:t>2</w:t>
            </w:r>
          </w:p>
        </w:tc>
        <w:tc>
          <w:tcPr>
            <w:tcW w:w="1137" w:type="dxa"/>
            <w:gridSpan w:val="2"/>
            <w:vAlign w:val="center"/>
          </w:tcPr>
          <w:p w:rsidR="009040C4" w:rsidRPr="00E05698" w:rsidRDefault="00B65253"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Pr>
                <w:rFonts w:eastAsia="Times New Roman"/>
                <w:color w:val="auto"/>
                <w:sz w:val="20"/>
                <w:szCs w:val="20"/>
                <w:lang w:eastAsia="en-GB"/>
              </w:rPr>
              <w:t>3</w:t>
            </w:r>
          </w:p>
        </w:tc>
        <w:tc>
          <w:tcPr>
            <w:tcW w:w="992" w:type="dxa"/>
            <w:gridSpan w:val="2"/>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Pr>
                <w:rFonts w:eastAsia="Times New Roman"/>
                <w:color w:val="auto"/>
                <w:sz w:val="20"/>
                <w:szCs w:val="20"/>
                <w:lang w:eastAsia="en-GB"/>
              </w:rPr>
              <w:t>23</w:t>
            </w:r>
          </w:p>
        </w:tc>
        <w:tc>
          <w:tcPr>
            <w:tcW w:w="945" w:type="dxa"/>
            <w:gridSpan w:val="3"/>
            <w:vAlign w:val="center"/>
          </w:tcPr>
          <w:p w:rsidR="009040C4" w:rsidRPr="00E05698" w:rsidRDefault="00B65253"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Pr>
                <w:rFonts w:eastAsia="Times New Roman"/>
                <w:color w:val="auto"/>
                <w:sz w:val="20"/>
                <w:szCs w:val="20"/>
                <w:lang w:eastAsia="en-GB"/>
              </w:rPr>
              <w:t>41</w:t>
            </w:r>
          </w:p>
        </w:tc>
      </w:tr>
      <w:tr w:rsidR="009040C4" w:rsidRPr="00E05698" w:rsidTr="00E3325B">
        <w:trPr>
          <w:gridAfter w:val="2"/>
          <w:wAfter w:w="1144" w:type="dxa"/>
          <w:trHeight w:val="820"/>
        </w:trPr>
        <w:tc>
          <w:tcPr>
            <w:tcW w:w="1694" w:type="dxa"/>
            <w:gridSpan w:val="2"/>
            <w:vAlign w:val="center"/>
          </w:tcPr>
          <w:p w:rsidR="009040C4" w:rsidRPr="00E05698" w:rsidRDefault="009040C4" w:rsidP="009040C4">
            <w:pPr>
              <w:tabs>
                <w:tab w:val="left" w:pos="180"/>
                <w:tab w:val="center" w:pos="1985"/>
                <w:tab w:val="left" w:pos="4860"/>
                <w:tab w:val="center" w:pos="7938"/>
              </w:tabs>
              <w:spacing w:after="0" w:line="360" w:lineRule="auto"/>
              <w:ind w:right="57"/>
              <w:rPr>
                <w:rFonts w:eastAsia="Times New Roman"/>
                <w:color w:val="auto"/>
                <w:sz w:val="20"/>
                <w:szCs w:val="20"/>
                <w:lang w:eastAsia="en-GB"/>
              </w:rPr>
            </w:pPr>
            <w:r w:rsidRPr="00E05698">
              <w:rPr>
                <w:rFonts w:eastAsia="Times New Roman"/>
                <w:color w:val="auto"/>
                <w:sz w:val="20"/>
                <w:szCs w:val="20"/>
                <w:lang w:eastAsia="en-GB"/>
              </w:rPr>
              <w:t>£20,001 – £40,000</w:t>
            </w:r>
          </w:p>
        </w:tc>
        <w:tc>
          <w:tcPr>
            <w:tcW w:w="992" w:type="dxa"/>
            <w:tcBorders>
              <w:left w:val="nil"/>
            </w:tcBorders>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sidRPr="00E05698">
              <w:rPr>
                <w:rFonts w:eastAsia="Times New Roman"/>
                <w:color w:val="auto"/>
                <w:sz w:val="20"/>
                <w:szCs w:val="20"/>
                <w:lang w:eastAsia="en-GB"/>
              </w:rPr>
              <w:t>0</w:t>
            </w:r>
          </w:p>
        </w:tc>
        <w:tc>
          <w:tcPr>
            <w:tcW w:w="992" w:type="dxa"/>
            <w:gridSpan w:val="3"/>
            <w:vAlign w:val="center"/>
          </w:tcPr>
          <w:p w:rsidR="009040C4" w:rsidRPr="00E05698" w:rsidRDefault="00B65253"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Pr>
                <w:rFonts w:eastAsia="Times New Roman"/>
                <w:color w:val="auto"/>
                <w:sz w:val="20"/>
                <w:szCs w:val="20"/>
                <w:lang w:eastAsia="en-GB"/>
              </w:rPr>
              <w:t>0</w:t>
            </w:r>
          </w:p>
        </w:tc>
        <w:tc>
          <w:tcPr>
            <w:tcW w:w="1276" w:type="dxa"/>
            <w:gridSpan w:val="3"/>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Pr>
                <w:rFonts w:eastAsia="Times New Roman"/>
                <w:color w:val="auto"/>
                <w:sz w:val="20"/>
                <w:szCs w:val="20"/>
                <w:lang w:eastAsia="en-GB"/>
              </w:rPr>
              <w:t>1</w:t>
            </w:r>
          </w:p>
        </w:tc>
        <w:tc>
          <w:tcPr>
            <w:tcW w:w="992" w:type="dxa"/>
            <w:gridSpan w:val="3"/>
            <w:vAlign w:val="center"/>
          </w:tcPr>
          <w:p w:rsidR="009040C4" w:rsidRPr="00E05698" w:rsidRDefault="00B65253"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Pr>
                <w:rFonts w:eastAsia="Times New Roman"/>
                <w:color w:val="auto"/>
                <w:sz w:val="20"/>
                <w:szCs w:val="20"/>
                <w:lang w:eastAsia="en-GB"/>
              </w:rPr>
              <w:t>0</w:t>
            </w:r>
          </w:p>
        </w:tc>
        <w:tc>
          <w:tcPr>
            <w:tcW w:w="994" w:type="dxa"/>
            <w:gridSpan w:val="2"/>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Pr>
                <w:rFonts w:eastAsia="Times New Roman"/>
                <w:color w:val="auto"/>
                <w:sz w:val="20"/>
                <w:szCs w:val="20"/>
                <w:lang w:eastAsia="en-GB"/>
              </w:rPr>
              <w:t>1</w:t>
            </w:r>
          </w:p>
        </w:tc>
        <w:tc>
          <w:tcPr>
            <w:tcW w:w="1137" w:type="dxa"/>
            <w:gridSpan w:val="2"/>
            <w:vAlign w:val="center"/>
          </w:tcPr>
          <w:p w:rsidR="009040C4" w:rsidRPr="00E05698" w:rsidRDefault="00B65253"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Pr>
                <w:rFonts w:eastAsia="Times New Roman"/>
                <w:color w:val="auto"/>
                <w:sz w:val="20"/>
                <w:szCs w:val="20"/>
                <w:lang w:eastAsia="en-GB"/>
              </w:rPr>
              <w:t>0</w:t>
            </w:r>
          </w:p>
        </w:tc>
        <w:tc>
          <w:tcPr>
            <w:tcW w:w="992" w:type="dxa"/>
            <w:gridSpan w:val="2"/>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Pr>
                <w:rFonts w:eastAsia="Times New Roman"/>
                <w:color w:val="auto"/>
                <w:sz w:val="20"/>
                <w:szCs w:val="20"/>
                <w:lang w:eastAsia="en-GB"/>
              </w:rPr>
              <w:t>29</w:t>
            </w:r>
          </w:p>
        </w:tc>
        <w:tc>
          <w:tcPr>
            <w:tcW w:w="945" w:type="dxa"/>
            <w:gridSpan w:val="3"/>
            <w:vAlign w:val="center"/>
          </w:tcPr>
          <w:p w:rsidR="009040C4" w:rsidRPr="00E05698" w:rsidRDefault="00B65253"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Pr>
                <w:rFonts w:eastAsia="Times New Roman"/>
                <w:color w:val="auto"/>
                <w:sz w:val="20"/>
                <w:szCs w:val="20"/>
                <w:lang w:eastAsia="en-GB"/>
              </w:rPr>
              <w:t>0</w:t>
            </w:r>
          </w:p>
        </w:tc>
      </w:tr>
      <w:tr w:rsidR="009040C4" w:rsidRPr="00E05698" w:rsidTr="00E3325B">
        <w:trPr>
          <w:gridAfter w:val="2"/>
          <w:wAfter w:w="1144" w:type="dxa"/>
          <w:trHeight w:val="717"/>
        </w:trPr>
        <w:tc>
          <w:tcPr>
            <w:tcW w:w="1694" w:type="dxa"/>
            <w:gridSpan w:val="2"/>
            <w:vAlign w:val="center"/>
          </w:tcPr>
          <w:p w:rsidR="009040C4" w:rsidRPr="00E05698" w:rsidRDefault="009040C4" w:rsidP="009040C4">
            <w:pPr>
              <w:tabs>
                <w:tab w:val="left" w:pos="180"/>
                <w:tab w:val="center" w:pos="1985"/>
                <w:tab w:val="left" w:pos="4860"/>
                <w:tab w:val="center" w:pos="7938"/>
              </w:tabs>
              <w:spacing w:after="0" w:line="360" w:lineRule="auto"/>
              <w:ind w:right="57"/>
              <w:rPr>
                <w:rFonts w:eastAsia="Times New Roman"/>
                <w:color w:val="auto"/>
                <w:sz w:val="20"/>
                <w:szCs w:val="20"/>
                <w:lang w:eastAsia="en-GB"/>
              </w:rPr>
            </w:pPr>
            <w:r w:rsidRPr="00E05698">
              <w:rPr>
                <w:rFonts w:eastAsia="Times New Roman"/>
                <w:color w:val="auto"/>
                <w:sz w:val="20"/>
                <w:szCs w:val="20"/>
                <w:lang w:eastAsia="en-GB"/>
              </w:rPr>
              <w:t>£40,001 - £60,000</w:t>
            </w:r>
          </w:p>
        </w:tc>
        <w:tc>
          <w:tcPr>
            <w:tcW w:w="992" w:type="dxa"/>
            <w:tcBorders>
              <w:left w:val="nil"/>
            </w:tcBorders>
            <w:vAlign w:val="center"/>
          </w:tcPr>
          <w:p w:rsidR="009040C4" w:rsidRPr="00E05698" w:rsidRDefault="009040C4" w:rsidP="009040C4">
            <w:pPr>
              <w:tabs>
                <w:tab w:val="left" w:pos="180"/>
                <w:tab w:val="center" w:pos="1985"/>
                <w:tab w:val="left" w:pos="4860"/>
                <w:tab w:val="center" w:pos="7938"/>
              </w:tabs>
              <w:spacing w:before="100" w:beforeAutospacing="1" w:after="0" w:line="360" w:lineRule="auto"/>
              <w:ind w:right="57"/>
              <w:jc w:val="right"/>
              <w:rPr>
                <w:rFonts w:eastAsia="Times New Roman"/>
                <w:color w:val="auto"/>
                <w:sz w:val="20"/>
                <w:szCs w:val="20"/>
                <w:lang w:eastAsia="en-GB"/>
              </w:rPr>
            </w:pPr>
            <w:r w:rsidRPr="00E05698">
              <w:rPr>
                <w:rFonts w:eastAsia="Times New Roman"/>
                <w:color w:val="auto"/>
                <w:sz w:val="20"/>
                <w:szCs w:val="20"/>
                <w:lang w:eastAsia="en-GB"/>
              </w:rPr>
              <w:t>0</w:t>
            </w:r>
          </w:p>
        </w:tc>
        <w:tc>
          <w:tcPr>
            <w:tcW w:w="992" w:type="dxa"/>
            <w:gridSpan w:val="3"/>
            <w:vAlign w:val="center"/>
          </w:tcPr>
          <w:p w:rsidR="009040C4" w:rsidRPr="00E05698" w:rsidRDefault="00B65253" w:rsidP="009040C4">
            <w:pPr>
              <w:tabs>
                <w:tab w:val="left" w:pos="180"/>
                <w:tab w:val="center" w:pos="1985"/>
                <w:tab w:val="left" w:pos="4860"/>
                <w:tab w:val="center" w:pos="7938"/>
              </w:tabs>
              <w:spacing w:before="100" w:beforeAutospacing="1" w:after="0" w:line="360" w:lineRule="auto"/>
              <w:ind w:right="57"/>
              <w:jc w:val="right"/>
              <w:rPr>
                <w:rFonts w:eastAsia="Times New Roman"/>
                <w:color w:val="auto"/>
                <w:sz w:val="20"/>
                <w:szCs w:val="20"/>
                <w:lang w:eastAsia="en-GB"/>
              </w:rPr>
            </w:pPr>
            <w:r>
              <w:rPr>
                <w:rFonts w:eastAsia="Times New Roman"/>
                <w:color w:val="auto"/>
                <w:sz w:val="20"/>
                <w:szCs w:val="20"/>
                <w:lang w:eastAsia="en-GB"/>
              </w:rPr>
              <w:t>0</w:t>
            </w:r>
          </w:p>
        </w:tc>
        <w:tc>
          <w:tcPr>
            <w:tcW w:w="1276" w:type="dxa"/>
            <w:gridSpan w:val="3"/>
            <w:vAlign w:val="center"/>
          </w:tcPr>
          <w:p w:rsidR="009040C4" w:rsidRPr="00E05698" w:rsidRDefault="009040C4" w:rsidP="009040C4">
            <w:pPr>
              <w:tabs>
                <w:tab w:val="left" w:pos="180"/>
                <w:tab w:val="center" w:pos="1985"/>
                <w:tab w:val="left" w:pos="4860"/>
                <w:tab w:val="center" w:pos="7938"/>
              </w:tabs>
              <w:spacing w:before="100" w:beforeAutospacing="1" w:after="0" w:line="360" w:lineRule="auto"/>
              <w:ind w:right="57"/>
              <w:jc w:val="right"/>
              <w:rPr>
                <w:rFonts w:eastAsia="Times New Roman"/>
                <w:color w:val="auto"/>
                <w:sz w:val="20"/>
                <w:szCs w:val="20"/>
                <w:lang w:eastAsia="en-GB"/>
              </w:rPr>
            </w:pPr>
            <w:r>
              <w:rPr>
                <w:rFonts w:eastAsia="Times New Roman"/>
                <w:color w:val="auto"/>
                <w:sz w:val="20"/>
                <w:szCs w:val="20"/>
                <w:lang w:eastAsia="en-GB"/>
              </w:rPr>
              <w:t>0</w:t>
            </w:r>
          </w:p>
        </w:tc>
        <w:tc>
          <w:tcPr>
            <w:tcW w:w="992" w:type="dxa"/>
            <w:gridSpan w:val="3"/>
            <w:vAlign w:val="center"/>
          </w:tcPr>
          <w:p w:rsidR="009040C4" w:rsidRPr="00E05698" w:rsidRDefault="00B65253" w:rsidP="009040C4">
            <w:pPr>
              <w:tabs>
                <w:tab w:val="left" w:pos="180"/>
                <w:tab w:val="center" w:pos="1985"/>
                <w:tab w:val="left" w:pos="4860"/>
                <w:tab w:val="center" w:pos="7938"/>
              </w:tabs>
              <w:spacing w:before="100" w:beforeAutospacing="1" w:after="0" w:line="360" w:lineRule="auto"/>
              <w:ind w:right="57"/>
              <w:jc w:val="right"/>
              <w:rPr>
                <w:rFonts w:eastAsia="Times New Roman"/>
                <w:color w:val="auto"/>
                <w:sz w:val="20"/>
                <w:szCs w:val="20"/>
                <w:lang w:eastAsia="en-GB"/>
              </w:rPr>
            </w:pPr>
            <w:r>
              <w:rPr>
                <w:rFonts w:eastAsia="Times New Roman"/>
                <w:color w:val="auto"/>
                <w:sz w:val="20"/>
                <w:szCs w:val="20"/>
                <w:lang w:eastAsia="en-GB"/>
              </w:rPr>
              <w:t>1</w:t>
            </w:r>
          </w:p>
        </w:tc>
        <w:tc>
          <w:tcPr>
            <w:tcW w:w="994" w:type="dxa"/>
            <w:gridSpan w:val="2"/>
            <w:vAlign w:val="center"/>
          </w:tcPr>
          <w:p w:rsidR="009040C4" w:rsidRPr="00E05698" w:rsidRDefault="009040C4" w:rsidP="009040C4">
            <w:pPr>
              <w:tabs>
                <w:tab w:val="left" w:pos="180"/>
                <w:tab w:val="center" w:pos="1985"/>
                <w:tab w:val="left" w:pos="4860"/>
                <w:tab w:val="center" w:pos="7938"/>
              </w:tabs>
              <w:spacing w:before="100" w:beforeAutospacing="1" w:after="0" w:line="360" w:lineRule="auto"/>
              <w:ind w:right="57"/>
              <w:jc w:val="right"/>
              <w:rPr>
                <w:rFonts w:eastAsia="Times New Roman"/>
                <w:color w:val="auto"/>
                <w:sz w:val="20"/>
                <w:szCs w:val="20"/>
                <w:lang w:eastAsia="en-GB"/>
              </w:rPr>
            </w:pPr>
            <w:r>
              <w:rPr>
                <w:rFonts w:eastAsia="Times New Roman"/>
                <w:color w:val="auto"/>
                <w:sz w:val="20"/>
                <w:szCs w:val="20"/>
                <w:lang w:eastAsia="en-GB"/>
              </w:rPr>
              <w:t>0</w:t>
            </w:r>
          </w:p>
        </w:tc>
        <w:tc>
          <w:tcPr>
            <w:tcW w:w="1137" w:type="dxa"/>
            <w:gridSpan w:val="2"/>
            <w:vAlign w:val="center"/>
          </w:tcPr>
          <w:p w:rsidR="009040C4" w:rsidRPr="00E05698" w:rsidRDefault="00B65253" w:rsidP="009040C4">
            <w:pPr>
              <w:tabs>
                <w:tab w:val="left" w:pos="180"/>
                <w:tab w:val="center" w:pos="1985"/>
                <w:tab w:val="left" w:pos="4860"/>
                <w:tab w:val="center" w:pos="7938"/>
              </w:tabs>
              <w:spacing w:before="100" w:beforeAutospacing="1" w:after="0" w:line="360" w:lineRule="auto"/>
              <w:ind w:right="57"/>
              <w:jc w:val="right"/>
              <w:rPr>
                <w:rFonts w:eastAsia="Times New Roman"/>
                <w:color w:val="auto"/>
                <w:sz w:val="20"/>
                <w:szCs w:val="20"/>
                <w:lang w:eastAsia="en-GB"/>
              </w:rPr>
            </w:pPr>
            <w:r>
              <w:rPr>
                <w:rFonts w:eastAsia="Times New Roman"/>
                <w:color w:val="auto"/>
                <w:sz w:val="20"/>
                <w:szCs w:val="20"/>
                <w:lang w:eastAsia="en-GB"/>
              </w:rPr>
              <w:t>1</w:t>
            </w:r>
          </w:p>
        </w:tc>
        <w:tc>
          <w:tcPr>
            <w:tcW w:w="992" w:type="dxa"/>
            <w:gridSpan w:val="2"/>
            <w:vAlign w:val="center"/>
          </w:tcPr>
          <w:p w:rsidR="009040C4" w:rsidRPr="00E05698" w:rsidRDefault="009040C4" w:rsidP="009040C4">
            <w:pPr>
              <w:tabs>
                <w:tab w:val="left" w:pos="180"/>
                <w:tab w:val="center" w:pos="1985"/>
                <w:tab w:val="left" w:pos="4860"/>
                <w:tab w:val="center" w:pos="7938"/>
              </w:tabs>
              <w:spacing w:before="100" w:beforeAutospacing="1" w:after="0" w:line="360" w:lineRule="auto"/>
              <w:ind w:right="57"/>
              <w:jc w:val="right"/>
              <w:rPr>
                <w:rFonts w:eastAsia="Times New Roman"/>
                <w:color w:val="auto"/>
                <w:sz w:val="20"/>
                <w:szCs w:val="20"/>
                <w:lang w:eastAsia="en-GB"/>
              </w:rPr>
            </w:pPr>
            <w:r>
              <w:rPr>
                <w:rFonts w:eastAsia="Times New Roman"/>
                <w:color w:val="auto"/>
                <w:sz w:val="20"/>
                <w:szCs w:val="20"/>
                <w:lang w:eastAsia="en-GB"/>
              </w:rPr>
              <w:t>0</w:t>
            </w:r>
          </w:p>
        </w:tc>
        <w:tc>
          <w:tcPr>
            <w:tcW w:w="945" w:type="dxa"/>
            <w:gridSpan w:val="3"/>
            <w:vAlign w:val="center"/>
          </w:tcPr>
          <w:p w:rsidR="009040C4" w:rsidRPr="00E05698" w:rsidRDefault="00B65253" w:rsidP="009040C4">
            <w:pPr>
              <w:tabs>
                <w:tab w:val="left" w:pos="180"/>
                <w:tab w:val="center" w:pos="1985"/>
                <w:tab w:val="left" w:pos="4860"/>
                <w:tab w:val="center" w:pos="7938"/>
              </w:tabs>
              <w:spacing w:before="100" w:beforeAutospacing="1" w:after="0" w:line="360" w:lineRule="auto"/>
              <w:ind w:right="57"/>
              <w:jc w:val="right"/>
              <w:rPr>
                <w:rFonts w:eastAsia="Times New Roman"/>
                <w:color w:val="auto"/>
                <w:sz w:val="20"/>
                <w:szCs w:val="20"/>
                <w:lang w:eastAsia="en-GB"/>
              </w:rPr>
            </w:pPr>
            <w:r>
              <w:rPr>
                <w:rFonts w:eastAsia="Times New Roman"/>
                <w:color w:val="auto"/>
                <w:sz w:val="20"/>
                <w:szCs w:val="20"/>
                <w:lang w:eastAsia="en-GB"/>
              </w:rPr>
              <w:t>44</w:t>
            </w:r>
          </w:p>
        </w:tc>
      </w:tr>
      <w:tr w:rsidR="009040C4" w:rsidRPr="00E05698" w:rsidTr="00E3325B">
        <w:trPr>
          <w:gridAfter w:val="2"/>
          <w:wAfter w:w="1144" w:type="dxa"/>
          <w:trHeight w:val="841"/>
        </w:trPr>
        <w:tc>
          <w:tcPr>
            <w:tcW w:w="1694" w:type="dxa"/>
            <w:gridSpan w:val="2"/>
            <w:vAlign w:val="center"/>
          </w:tcPr>
          <w:p w:rsidR="009040C4" w:rsidRPr="00E05698" w:rsidRDefault="009040C4" w:rsidP="009040C4">
            <w:pPr>
              <w:tabs>
                <w:tab w:val="left" w:pos="180"/>
                <w:tab w:val="center" w:pos="1985"/>
                <w:tab w:val="left" w:pos="4860"/>
                <w:tab w:val="center" w:pos="7938"/>
              </w:tabs>
              <w:spacing w:after="0" w:line="360" w:lineRule="auto"/>
              <w:ind w:right="57"/>
              <w:rPr>
                <w:rFonts w:eastAsia="Times New Roman"/>
                <w:color w:val="auto"/>
                <w:sz w:val="20"/>
                <w:szCs w:val="20"/>
                <w:lang w:eastAsia="en-GB"/>
              </w:rPr>
            </w:pPr>
            <w:r w:rsidRPr="00E05698">
              <w:rPr>
                <w:rFonts w:eastAsia="Times New Roman"/>
                <w:color w:val="auto"/>
                <w:sz w:val="20"/>
                <w:szCs w:val="20"/>
                <w:lang w:eastAsia="en-GB"/>
              </w:rPr>
              <w:t>£60,001 - £80,000</w:t>
            </w:r>
          </w:p>
        </w:tc>
        <w:tc>
          <w:tcPr>
            <w:tcW w:w="992" w:type="dxa"/>
            <w:tcBorders>
              <w:left w:val="nil"/>
            </w:tcBorders>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sidRPr="00E05698">
              <w:rPr>
                <w:rFonts w:eastAsia="Times New Roman"/>
                <w:color w:val="auto"/>
                <w:sz w:val="20"/>
                <w:szCs w:val="20"/>
                <w:lang w:eastAsia="en-GB"/>
              </w:rPr>
              <w:t>0</w:t>
            </w:r>
          </w:p>
        </w:tc>
        <w:tc>
          <w:tcPr>
            <w:tcW w:w="992" w:type="dxa"/>
            <w:gridSpan w:val="3"/>
            <w:vAlign w:val="center"/>
          </w:tcPr>
          <w:p w:rsidR="009040C4" w:rsidRPr="00E05698" w:rsidRDefault="00B65253"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Pr>
                <w:rFonts w:eastAsia="Times New Roman"/>
                <w:color w:val="auto"/>
                <w:sz w:val="20"/>
                <w:szCs w:val="20"/>
                <w:lang w:eastAsia="en-GB"/>
              </w:rPr>
              <w:t>0</w:t>
            </w:r>
          </w:p>
        </w:tc>
        <w:tc>
          <w:tcPr>
            <w:tcW w:w="1276" w:type="dxa"/>
            <w:gridSpan w:val="3"/>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sidRPr="00E05698">
              <w:rPr>
                <w:rFonts w:eastAsia="Times New Roman"/>
                <w:color w:val="auto"/>
                <w:sz w:val="20"/>
                <w:szCs w:val="20"/>
                <w:lang w:eastAsia="en-GB"/>
              </w:rPr>
              <w:t>0</w:t>
            </w:r>
          </w:p>
        </w:tc>
        <w:tc>
          <w:tcPr>
            <w:tcW w:w="992" w:type="dxa"/>
            <w:gridSpan w:val="3"/>
            <w:vAlign w:val="center"/>
          </w:tcPr>
          <w:p w:rsidR="009040C4" w:rsidRPr="00E05698" w:rsidRDefault="00B65253"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Pr>
                <w:rFonts w:eastAsia="Times New Roman"/>
                <w:color w:val="auto"/>
                <w:sz w:val="20"/>
                <w:szCs w:val="20"/>
                <w:lang w:eastAsia="en-GB"/>
              </w:rPr>
              <w:t>1</w:t>
            </w:r>
          </w:p>
        </w:tc>
        <w:tc>
          <w:tcPr>
            <w:tcW w:w="994" w:type="dxa"/>
            <w:gridSpan w:val="2"/>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sidRPr="00E05698">
              <w:rPr>
                <w:rFonts w:eastAsia="Times New Roman"/>
                <w:color w:val="auto"/>
                <w:sz w:val="20"/>
                <w:szCs w:val="20"/>
                <w:lang w:eastAsia="en-GB"/>
              </w:rPr>
              <w:t>0</w:t>
            </w:r>
          </w:p>
        </w:tc>
        <w:tc>
          <w:tcPr>
            <w:tcW w:w="1137" w:type="dxa"/>
            <w:gridSpan w:val="2"/>
            <w:vAlign w:val="center"/>
          </w:tcPr>
          <w:p w:rsidR="009040C4" w:rsidRPr="00E05698" w:rsidRDefault="00B65253"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Pr>
                <w:rFonts w:eastAsia="Times New Roman"/>
                <w:color w:val="auto"/>
                <w:sz w:val="20"/>
                <w:szCs w:val="20"/>
                <w:lang w:eastAsia="en-GB"/>
              </w:rPr>
              <w:t>1</w:t>
            </w:r>
          </w:p>
        </w:tc>
        <w:tc>
          <w:tcPr>
            <w:tcW w:w="992" w:type="dxa"/>
            <w:gridSpan w:val="2"/>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Pr>
                <w:rFonts w:eastAsia="Times New Roman"/>
                <w:color w:val="auto"/>
                <w:sz w:val="20"/>
                <w:szCs w:val="20"/>
                <w:lang w:eastAsia="en-GB"/>
              </w:rPr>
              <w:t>0</w:t>
            </w:r>
          </w:p>
        </w:tc>
        <w:tc>
          <w:tcPr>
            <w:tcW w:w="945" w:type="dxa"/>
            <w:gridSpan w:val="3"/>
            <w:vAlign w:val="center"/>
          </w:tcPr>
          <w:p w:rsidR="009040C4" w:rsidRPr="00E05698" w:rsidRDefault="00B65253"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Pr>
                <w:rFonts w:eastAsia="Times New Roman"/>
                <w:color w:val="auto"/>
                <w:sz w:val="20"/>
                <w:szCs w:val="20"/>
                <w:lang w:eastAsia="en-GB"/>
              </w:rPr>
              <w:t>74</w:t>
            </w:r>
          </w:p>
        </w:tc>
      </w:tr>
      <w:tr w:rsidR="009040C4" w:rsidRPr="00E05698" w:rsidTr="00E3325B">
        <w:trPr>
          <w:gridAfter w:val="2"/>
          <w:wAfter w:w="1144" w:type="dxa"/>
          <w:trHeight w:val="853"/>
        </w:trPr>
        <w:tc>
          <w:tcPr>
            <w:tcW w:w="1694" w:type="dxa"/>
            <w:gridSpan w:val="2"/>
            <w:vAlign w:val="center"/>
          </w:tcPr>
          <w:p w:rsidR="009040C4" w:rsidRPr="00E05698" w:rsidRDefault="009040C4" w:rsidP="009040C4">
            <w:pPr>
              <w:tabs>
                <w:tab w:val="left" w:pos="180"/>
                <w:tab w:val="center" w:pos="1985"/>
                <w:tab w:val="left" w:pos="4860"/>
                <w:tab w:val="center" w:pos="7938"/>
              </w:tabs>
              <w:spacing w:after="0" w:line="360" w:lineRule="auto"/>
              <w:ind w:right="57"/>
              <w:rPr>
                <w:rFonts w:eastAsia="Times New Roman"/>
                <w:color w:val="auto"/>
                <w:sz w:val="20"/>
                <w:szCs w:val="20"/>
                <w:lang w:eastAsia="en-GB"/>
              </w:rPr>
            </w:pPr>
            <w:r w:rsidRPr="00E05698">
              <w:rPr>
                <w:rFonts w:eastAsia="Times New Roman"/>
                <w:color w:val="auto"/>
                <w:sz w:val="20"/>
                <w:szCs w:val="20"/>
                <w:lang w:eastAsia="en-GB"/>
              </w:rPr>
              <w:t>£80,001 - £100,000</w:t>
            </w:r>
          </w:p>
        </w:tc>
        <w:tc>
          <w:tcPr>
            <w:tcW w:w="992" w:type="dxa"/>
            <w:tcBorders>
              <w:left w:val="nil"/>
            </w:tcBorders>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sidRPr="00E05698">
              <w:rPr>
                <w:rFonts w:eastAsia="Times New Roman"/>
                <w:color w:val="auto"/>
                <w:sz w:val="20"/>
                <w:szCs w:val="20"/>
                <w:lang w:eastAsia="en-GB"/>
              </w:rPr>
              <w:t>0</w:t>
            </w:r>
          </w:p>
        </w:tc>
        <w:tc>
          <w:tcPr>
            <w:tcW w:w="992" w:type="dxa"/>
            <w:gridSpan w:val="3"/>
            <w:vAlign w:val="center"/>
          </w:tcPr>
          <w:p w:rsidR="009040C4" w:rsidRPr="00E05698" w:rsidRDefault="00B65253"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Pr>
                <w:rFonts w:eastAsia="Times New Roman"/>
                <w:color w:val="auto"/>
                <w:sz w:val="20"/>
                <w:szCs w:val="20"/>
                <w:lang w:eastAsia="en-GB"/>
              </w:rPr>
              <w:t>0</w:t>
            </w:r>
          </w:p>
        </w:tc>
        <w:tc>
          <w:tcPr>
            <w:tcW w:w="1276" w:type="dxa"/>
            <w:gridSpan w:val="3"/>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sidRPr="00E05698">
              <w:rPr>
                <w:rFonts w:eastAsia="Times New Roman"/>
                <w:color w:val="auto"/>
                <w:sz w:val="20"/>
                <w:szCs w:val="20"/>
                <w:lang w:eastAsia="en-GB"/>
              </w:rPr>
              <w:t>0</w:t>
            </w:r>
          </w:p>
        </w:tc>
        <w:tc>
          <w:tcPr>
            <w:tcW w:w="992" w:type="dxa"/>
            <w:gridSpan w:val="3"/>
            <w:vAlign w:val="center"/>
          </w:tcPr>
          <w:p w:rsidR="009040C4" w:rsidRPr="00E05698" w:rsidRDefault="00B65253"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Pr>
                <w:rFonts w:eastAsia="Times New Roman"/>
                <w:color w:val="auto"/>
                <w:sz w:val="20"/>
                <w:szCs w:val="20"/>
                <w:lang w:eastAsia="en-GB"/>
              </w:rPr>
              <w:t>0</w:t>
            </w:r>
          </w:p>
        </w:tc>
        <w:tc>
          <w:tcPr>
            <w:tcW w:w="994" w:type="dxa"/>
            <w:gridSpan w:val="2"/>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sidRPr="00E05698">
              <w:rPr>
                <w:rFonts w:eastAsia="Times New Roman"/>
                <w:color w:val="auto"/>
                <w:sz w:val="20"/>
                <w:szCs w:val="20"/>
                <w:lang w:eastAsia="en-GB"/>
              </w:rPr>
              <w:t>0</w:t>
            </w:r>
          </w:p>
        </w:tc>
        <w:tc>
          <w:tcPr>
            <w:tcW w:w="1137" w:type="dxa"/>
            <w:gridSpan w:val="2"/>
            <w:vAlign w:val="center"/>
          </w:tcPr>
          <w:p w:rsidR="009040C4" w:rsidRPr="00E05698" w:rsidRDefault="00B65253"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Pr>
                <w:rFonts w:eastAsia="Times New Roman"/>
                <w:color w:val="auto"/>
                <w:sz w:val="20"/>
                <w:szCs w:val="20"/>
                <w:lang w:eastAsia="en-GB"/>
              </w:rPr>
              <w:t>0</w:t>
            </w:r>
          </w:p>
        </w:tc>
        <w:tc>
          <w:tcPr>
            <w:tcW w:w="992" w:type="dxa"/>
            <w:gridSpan w:val="2"/>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sidRPr="00E05698">
              <w:rPr>
                <w:rFonts w:eastAsia="Times New Roman"/>
                <w:color w:val="auto"/>
                <w:sz w:val="20"/>
                <w:szCs w:val="20"/>
                <w:lang w:eastAsia="en-GB"/>
              </w:rPr>
              <w:t>0</w:t>
            </w:r>
          </w:p>
        </w:tc>
        <w:tc>
          <w:tcPr>
            <w:tcW w:w="945" w:type="dxa"/>
            <w:gridSpan w:val="3"/>
            <w:vAlign w:val="center"/>
          </w:tcPr>
          <w:p w:rsidR="009040C4" w:rsidRPr="00E05698" w:rsidRDefault="00B65253"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Pr>
                <w:rFonts w:eastAsia="Times New Roman"/>
                <w:color w:val="auto"/>
                <w:sz w:val="20"/>
                <w:szCs w:val="20"/>
                <w:lang w:eastAsia="en-GB"/>
              </w:rPr>
              <w:t>0</w:t>
            </w:r>
          </w:p>
        </w:tc>
      </w:tr>
      <w:tr w:rsidR="009040C4" w:rsidRPr="00E05698" w:rsidTr="00E3325B">
        <w:trPr>
          <w:gridAfter w:val="2"/>
          <w:wAfter w:w="1144" w:type="dxa"/>
          <w:trHeight w:val="837"/>
        </w:trPr>
        <w:tc>
          <w:tcPr>
            <w:tcW w:w="1694" w:type="dxa"/>
            <w:gridSpan w:val="2"/>
            <w:vAlign w:val="center"/>
          </w:tcPr>
          <w:p w:rsidR="009040C4" w:rsidRPr="00E05698" w:rsidRDefault="009040C4" w:rsidP="009040C4">
            <w:pPr>
              <w:tabs>
                <w:tab w:val="left" w:pos="180"/>
                <w:tab w:val="center" w:pos="1985"/>
                <w:tab w:val="left" w:pos="4860"/>
                <w:tab w:val="center" w:pos="7938"/>
              </w:tabs>
              <w:spacing w:after="0" w:line="360" w:lineRule="auto"/>
              <w:ind w:right="57"/>
              <w:rPr>
                <w:rFonts w:eastAsia="Times New Roman"/>
                <w:color w:val="auto"/>
                <w:sz w:val="20"/>
                <w:szCs w:val="20"/>
                <w:lang w:eastAsia="en-GB"/>
              </w:rPr>
            </w:pPr>
            <w:r w:rsidRPr="00E05698">
              <w:rPr>
                <w:rFonts w:eastAsia="Times New Roman"/>
                <w:color w:val="auto"/>
                <w:sz w:val="20"/>
                <w:szCs w:val="20"/>
                <w:lang w:eastAsia="en-GB"/>
              </w:rPr>
              <w:t>£100,001 - £150,000</w:t>
            </w:r>
          </w:p>
        </w:tc>
        <w:tc>
          <w:tcPr>
            <w:tcW w:w="992" w:type="dxa"/>
            <w:tcBorders>
              <w:left w:val="nil"/>
            </w:tcBorders>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sidRPr="00E05698">
              <w:rPr>
                <w:rFonts w:eastAsia="Times New Roman"/>
                <w:color w:val="auto"/>
                <w:sz w:val="20"/>
                <w:szCs w:val="20"/>
                <w:lang w:eastAsia="en-GB"/>
              </w:rPr>
              <w:t>0</w:t>
            </w:r>
          </w:p>
        </w:tc>
        <w:tc>
          <w:tcPr>
            <w:tcW w:w="992" w:type="dxa"/>
            <w:gridSpan w:val="3"/>
            <w:vAlign w:val="center"/>
          </w:tcPr>
          <w:p w:rsidR="009040C4" w:rsidRPr="00E05698" w:rsidRDefault="00B65253"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Pr>
                <w:rFonts w:eastAsia="Times New Roman"/>
                <w:color w:val="auto"/>
                <w:sz w:val="20"/>
                <w:szCs w:val="20"/>
                <w:lang w:eastAsia="en-GB"/>
              </w:rPr>
              <w:t>0</w:t>
            </w:r>
          </w:p>
        </w:tc>
        <w:tc>
          <w:tcPr>
            <w:tcW w:w="1276" w:type="dxa"/>
            <w:gridSpan w:val="3"/>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sidRPr="00E05698">
              <w:rPr>
                <w:rFonts w:eastAsia="Times New Roman"/>
                <w:color w:val="auto"/>
                <w:sz w:val="20"/>
                <w:szCs w:val="20"/>
                <w:lang w:eastAsia="en-GB"/>
              </w:rPr>
              <w:t>0</w:t>
            </w:r>
          </w:p>
        </w:tc>
        <w:tc>
          <w:tcPr>
            <w:tcW w:w="992" w:type="dxa"/>
            <w:gridSpan w:val="3"/>
            <w:vAlign w:val="center"/>
          </w:tcPr>
          <w:p w:rsidR="009040C4" w:rsidRPr="00E05698" w:rsidRDefault="00B65253"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Pr>
                <w:rFonts w:eastAsia="Times New Roman"/>
                <w:color w:val="auto"/>
                <w:sz w:val="20"/>
                <w:szCs w:val="20"/>
                <w:lang w:eastAsia="en-GB"/>
              </w:rPr>
              <w:t>0</w:t>
            </w:r>
          </w:p>
        </w:tc>
        <w:tc>
          <w:tcPr>
            <w:tcW w:w="994" w:type="dxa"/>
            <w:gridSpan w:val="2"/>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sidRPr="00E05698">
              <w:rPr>
                <w:rFonts w:eastAsia="Times New Roman"/>
                <w:color w:val="auto"/>
                <w:sz w:val="20"/>
                <w:szCs w:val="20"/>
                <w:lang w:eastAsia="en-GB"/>
              </w:rPr>
              <w:t>0</w:t>
            </w:r>
          </w:p>
        </w:tc>
        <w:tc>
          <w:tcPr>
            <w:tcW w:w="1137" w:type="dxa"/>
            <w:gridSpan w:val="2"/>
            <w:vAlign w:val="center"/>
          </w:tcPr>
          <w:p w:rsidR="009040C4" w:rsidRPr="00E05698" w:rsidRDefault="00B65253"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Pr>
                <w:rFonts w:eastAsia="Times New Roman"/>
                <w:color w:val="auto"/>
                <w:sz w:val="20"/>
                <w:szCs w:val="20"/>
                <w:lang w:eastAsia="en-GB"/>
              </w:rPr>
              <w:t>0</w:t>
            </w:r>
          </w:p>
        </w:tc>
        <w:tc>
          <w:tcPr>
            <w:tcW w:w="992" w:type="dxa"/>
            <w:gridSpan w:val="2"/>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sidRPr="00E05698">
              <w:rPr>
                <w:rFonts w:eastAsia="Times New Roman"/>
                <w:color w:val="auto"/>
                <w:sz w:val="20"/>
                <w:szCs w:val="20"/>
                <w:lang w:eastAsia="en-GB"/>
              </w:rPr>
              <w:t>0</w:t>
            </w:r>
          </w:p>
        </w:tc>
        <w:tc>
          <w:tcPr>
            <w:tcW w:w="945" w:type="dxa"/>
            <w:gridSpan w:val="3"/>
            <w:vAlign w:val="center"/>
          </w:tcPr>
          <w:p w:rsidR="009040C4" w:rsidRPr="00E05698" w:rsidRDefault="00B65253"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Pr>
                <w:rFonts w:eastAsia="Times New Roman"/>
                <w:color w:val="auto"/>
                <w:sz w:val="20"/>
                <w:szCs w:val="20"/>
                <w:lang w:eastAsia="en-GB"/>
              </w:rPr>
              <w:t>0</w:t>
            </w:r>
          </w:p>
        </w:tc>
      </w:tr>
      <w:tr w:rsidR="009040C4" w:rsidRPr="00E05698" w:rsidTr="00E3325B">
        <w:trPr>
          <w:gridAfter w:val="2"/>
          <w:wAfter w:w="1144" w:type="dxa"/>
          <w:trHeight w:val="837"/>
        </w:trPr>
        <w:tc>
          <w:tcPr>
            <w:tcW w:w="1694" w:type="dxa"/>
            <w:gridSpan w:val="2"/>
            <w:vAlign w:val="center"/>
          </w:tcPr>
          <w:p w:rsidR="009040C4" w:rsidRPr="00E05698" w:rsidRDefault="009040C4" w:rsidP="009040C4">
            <w:pPr>
              <w:tabs>
                <w:tab w:val="left" w:pos="180"/>
                <w:tab w:val="center" w:pos="1985"/>
                <w:tab w:val="left" w:pos="4860"/>
                <w:tab w:val="center" w:pos="7938"/>
              </w:tabs>
              <w:spacing w:after="0" w:line="360" w:lineRule="auto"/>
              <w:ind w:right="57"/>
              <w:rPr>
                <w:rFonts w:eastAsia="Times New Roman"/>
                <w:color w:val="auto"/>
                <w:sz w:val="20"/>
                <w:szCs w:val="20"/>
                <w:lang w:eastAsia="en-GB"/>
              </w:rPr>
            </w:pPr>
            <w:r w:rsidRPr="00E05698">
              <w:rPr>
                <w:rFonts w:eastAsia="Times New Roman"/>
                <w:color w:val="auto"/>
                <w:sz w:val="20"/>
                <w:szCs w:val="20"/>
                <w:lang w:eastAsia="en-GB"/>
              </w:rPr>
              <w:t>£150,001 - £200,000</w:t>
            </w:r>
          </w:p>
        </w:tc>
        <w:tc>
          <w:tcPr>
            <w:tcW w:w="992" w:type="dxa"/>
            <w:tcBorders>
              <w:left w:val="nil"/>
            </w:tcBorders>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sidRPr="00E05698">
              <w:rPr>
                <w:rFonts w:eastAsia="Times New Roman"/>
                <w:color w:val="auto"/>
                <w:sz w:val="20"/>
                <w:szCs w:val="20"/>
                <w:lang w:eastAsia="en-GB"/>
              </w:rPr>
              <w:t>0</w:t>
            </w:r>
          </w:p>
        </w:tc>
        <w:tc>
          <w:tcPr>
            <w:tcW w:w="992" w:type="dxa"/>
            <w:gridSpan w:val="3"/>
            <w:vAlign w:val="center"/>
          </w:tcPr>
          <w:p w:rsidR="009040C4" w:rsidRPr="00E05698" w:rsidRDefault="00B65253"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Pr>
                <w:rFonts w:eastAsia="Times New Roman"/>
                <w:color w:val="auto"/>
                <w:sz w:val="20"/>
                <w:szCs w:val="20"/>
                <w:lang w:eastAsia="en-GB"/>
              </w:rPr>
              <w:t>0</w:t>
            </w:r>
          </w:p>
        </w:tc>
        <w:tc>
          <w:tcPr>
            <w:tcW w:w="1276" w:type="dxa"/>
            <w:gridSpan w:val="3"/>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sidRPr="00E05698">
              <w:rPr>
                <w:rFonts w:eastAsia="Times New Roman"/>
                <w:color w:val="auto"/>
                <w:sz w:val="20"/>
                <w:szCs w:val="20"/>
                <w:lang w:eastAsia="en-GB"/>
              </w:rPr>
              <w:t>0</w:t>
            </w:r>
          </w:p>
        </w:tc>
        <w:tc>
          <w:tcPr>
            <w:tcW w:w="992" w:type="dxa"/>
            <w:gridSpan w:val="3"/>
            <w:vAlign w:val="center"/>
          </w:tcPr>
          <w:p w:rsidR="009040C4" w:rsidRPr="00E05698" w:rsidRDefault="00B65253"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Pr>
                <w:rFonts w:eastAsia="Times New Roman"/>
                <w:color w:val="auto"/>
                <w:sz w:val="20"/>
                <w:szCs w:val="20"/>
                <w:lang w:eastAsia="en-GB"/>
              </w:rPr>
              <w:t>0</w:t>
            </w:r>
          </w:p>
        </w:tc>
        <w:tc>
          <w:tcPr>
            <w:tcW w:w="994" w:type="dxa"/>
            <w:gridSpan w:val="2"/>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sidRPr="00E05698">
              <w:rPr>
                <w:rFonts w:eastAsia="Times New Roman"/>
                <w:color w:val="auto"/>
                <w:sz w:val="20"/>
                <w:szCs w:val="20"/>
                <w:lang w:eastAsia="en-GB"/>
              </w:rPr>
              <w:t>0</w:t>
            </w:r>
          </w:p>
        </w:tc>
        <w:tc>
          <w:tcPr>
            <w:tcW w:w="1137" w:type="dxa"/>
            <w:gridSpan w:val="2"/>
            <w:vAlign w:val="center"/>
          </w:tcPr>
          <w:p w:rsidR="009040C4" w:rsidRPr="00E05698" w:rsidRDefault="00B65253"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Pr>
                <w:rFonts w:eastAsia="Times New Roman"/>
                <w:color w:val="auto"/>
                <w:sz w:val="20"/>
                <w:szCs w:val="20"/>
                <w:lang w:eastAsia="en-GB"/>
              </w:rPr>
              <w:t>0</w:t>
            </w:r>
          </w:p>
        </w:tc>
        <w:tc>
          <w:tcPr>
            <w:tcW w:w="992" w:type="dxa"/>
            <w:gridSpan w:val="2"/>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sidRPr="00E05698">
              <w:rPr>
                <w:rFonts w:eastAsia="Times New Roman"/>
                <w:color w:val="auto"/>
                <w:sz w:val="20"/>
                <w:szCs w:val="20"/>
                <w:lang w:eastAsia="en-GB"/>
              </w:rPr>
              <w:t>0</w:t>
            </w:r>
          </w:p>
        </w:tc>
        <w:tc>
          <w:tcPr>
            <w:tcW w:w="945" w:type="dxa"/>
            <w:gridSpan w:val="3"/>
            <w:vAlign w:val="center"/>
          </w:tcPr>
          <w:p w:rsidR="009040C4" w:rsidRPr="00E05698" w:rsidRDefault="00B65253"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Pr>
                <w:rFonts w:eastAsia="Times New Roman"/>
                <w:color w:val="auto"/>
                <w:sz w:val="20"/>
                <w:szCs w:val="20"/>
                <w:lang w:eastAsia="en-GB"/>
              </w:rPr>
              <w:t>0</w:t>
            </w:r>
          </w:p>
        </w:tc>
      </w:tr>
      <w:tr w:rsidR="009040C4" w:rsidRPr="00E05698" w:rsidTr="00E3325B">
        <w:trPr>
          <w:gridAfter w:val="2"/>
          <w:wAfter w:w="1144" w:type="dxa"/>
          <w:trHeight w:val="837"/>
        </w:trPr>
        <w:tc>
          <w:tcPr>
            <w:tcW w:w="1694" w:type="dxa"/>
            <w:gridSpan w:val="2"/>
            <w:vAlign w:val="center"/>
          </w:tcPr>
          <w:p w:rsidR="009040C4" w:rsidRPr="00E05698" w:rsidRDefault="009040C4" w:rsidP="009040C4">
            <w:pPr>
              <w:tabs>
                <w:tab w:val="left" w:pos="180"/>
                <w:tab w:val="center" w:pos="1985"/>
                <w:tab w:val="left" w:pos="4860"/>
                <w:tab w:val="center" w:pos="7938"/>
              </w:tabs>
              <w:spacing w:after="0" w:line="360" w:lineRule="auto"/>
              <w:ind w:right="57"/>
              <w:rPr>
                <w:rFonts w:eastAsia="Times New Roman"/>
                <w:color w:val="auto"/>
                <w:sz w:val="20"/>
                <w:szCs w:val="20"/>
                <w:lang w:eastAsia="en-GB"/>
              </w:rPr>
            </w:pPr>
            <w:r w:rsidRPr="00E05698">
              <w:rPr>
                <w:rFonts w:eastAsia="Times New Roman"/>
                <w:color w:val="auto"/>
                <w:sz w:val="20"/>
                <w:szCs w:val="20"/>
                <w:lang w:eastAsia="en-GB"/>
              </w:rPr>
              <w:t>£200,001 - £250,000</w:t>
            </w:r>
          </w:p>
        </w:tc>
        <w:tc>
          <w:tcPr>
            <w:tcW w:w="992" w:type="dxa"/>
            <w:tcBorders>
              <w:left w:val="nil"/>
            </w:tcBorders>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sidRPr="00E05698">
              <w:rPr>
                <w:rFonts w:eastAsia="Times New Roman"/>
                <w:color w:val="auto"/>
                <w:sz w:val="20"/>
                <w:szCs w:val="20"/>
                <w:lang w:eastAsia="en-GB"/>
              </w:rPr>
              <w:t>0</w:t>
            </w:r>
          </w:p>
        </w:tc>
        <w:tc>
          <w:tcPr>
            <w:tcW w:w="992" w:type="dxa"/>
            <w:gridSpan w:val="3"/>
            <w:vAlign w:val="center"/>
          </w:tcPr>
          <w:p w:rsidR="009040C4" w:rsidRPr="00E05698" w:rsidRDefault="00B65253"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Pr>
                <w:rFonts w:eastAsia="Times New Roman"/>
                <w:color w:val="auto"/>
                <w:sz w:val="20"/>
                <w:szCs w:val="20"/>
                <w:lang w:eastAsia="en-GB"/>
              </w:rPr>
              <w:t xml:space="preserve">        0</w:t>
            </w:r>
          </w:p>
        </w:tc>
        <w:tc>
          <w:tcPr>
            <w:tcW w:w="1276" w:type="dxa"/>
            <w:gridSpan w:val="3"/>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Pr>
                <w:rFonts w:eastAsia="Times New Roman"/>
                <w:color w:val="auto"/>
                <w:sz w:val="20"/>
                <w:szCs w:val="20"/>
                <w:lang w:eastAsia="en-GB"/>
              </w:rPr>
              <w:t>2</w:t>
            </w:r>
          </w:p>
        </w:tc>
        <w:tc>
          <w:tcPr>
            <w:tcW w:w="992" w:type="dxa"/>
            <w:gridSpan w:val="3"/>
            <w:vAlign w:val="center"/>
          </w:tcPr>
          <w:p w:rsidR="009040C4" w:rsidRPr="00E05698" w:rsidRDefault="00B65253"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Pr>
                <w:rFonts w:eastAsia="Times New Roman"/>
                <w:color w:val="auto"/>
                <w:sz w:val="20"/>
                <w:szCs w:val="20"/>
                <w:lang w:eastAsia="en-GB"/>
              </w:rPr>
              <w:t>0</w:t>
            </w:r>
          </w:p>
        </w:tc>
        <w:tc>
          <w:tcPr>
            <w:tcW w:w="994" w:type="dxa"/>
            <w:gridSpan w:val="2"/>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Pr>
                <w:rFonts w:eastAsia="Times New Roman"/>
                <w:color w:val="auto"/>
                <w:sz w:val="20"/>
                <w:szCs w:val="20"/>
                <w:lang w:eastAsia="en-GB"/>
              </w:rPr>
              <w:t>2</w:t>
            </w:r>
          </w:p>
        </w:tc>
        <w:tc>
          <w:tcPr>
            <w:tcW w:w="1137" w:type="dxa"/>
            <w:gridSpan w:val="2"/>
            <w:vAlign w:val="center"/>
          </w:tcPr>
          <w:p w:rsidR="009040C4" w:rsidRPr="00E05698" w:rsidRDefault="00B65253"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Pr>
                <w:rFonts w:eastAsia="Times New Roman"/>
                <w:color w:val="auto"/>
                <w:sz w:val="20"/>
                <w:szCs w:val="20"/>
                <w:lang w:eastAsia="en-GB"/>
              </w:rPr>
              <w:t>0</w:t>
            </w:r>
          </w:p>
        </w:tc>
        <w:tc>
          <w:tcPr>
            <w:tcW w:w="992" w:type="dxa"/>
            <w:gridSpan w:val="2"/>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Pr>
                <w:rFonts w:eastAsia="Times New Roman"/>
                <w:color w:val="auto"/>
                <w:sz w:val="20"/>
                <w:szCs w:val="20"/>
                <w:lang w:eastAsia="en-GB"/>
              </w:rPr>
              <w:t>443</w:t>
            </w:r>
          </w:p>
        </w:tc>
        <w:tc>
          <w:tcPr>
            <w:tcW w:w="945" w:type="dxa"/>
            <w:gridSpan w:val="3"/>
            <w:vAlign w:val="center"/>
          </w:tcPr>
          <w:p w:rsidR="009040C4" w:rsidRPr="00E05698" w:rsidRDefault="00B65253"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Pr>
                <w:rFonts w:eastAsia="Times New Roman"/>
                <w:color w:val="auto"/>
                <w:sz w:val="20"/>
                <w:szCs w:val="20"/>
                <w:lang w:eastAsia="en-GB"/>
              </w:rPr>
              <w:t>0</w:t>
            </w:r>
          </w:p>
        </w:tc>
      </w:tr>
      <w:tr w:rsidR="009040C4" w:rsidRPr="00E05698" w:rsidTr="00E3325B">
        <w:trPr>
          <w:gridAfter w:val="2"/>
          <w:wAfter w:w="1144" w:type="dxa"/>
          <w:trHeight w:val="837"/>
        </w:trPr>
        <w:tc>
          <w:tcPr>
            <w:tcW w:w="1694" w:type="dxa"/>
            <w:gridSpan w:val="2"/>
            <w:vAlign w:val="center"/>
          </w:tcPr>
          <w:p w:rsidR="009040C4" w:rsidRPr="00E05698" w:rsidRDefault="009040C4" w:rsidP="009040C4">
            <w:pPr>
              <w:tabs>
                <w:tab w:val="left" w:pos="180"/>
                <w:tab w:val="center" w:pos="1985"/>
                <w:tab w:val="left" w:pos="4860"/>
                <w:tab w:val="center" w:pos="7938"/>
              </w:tabs>
              <w:spacing w:after="0" w:line="360" w:lineRule="auto"/>
              <w:ind w:right="57"/>
              <w:rPr>
                <w:rFonts w:eastAsia="Times New Roman"/>
                <w:color w:val="auto"/>
                <w:sz w:val="20"/>
                <w:szCs w:val="20"/>
                <w:lang w:eastAsia="en-GB"/>
              </w:rPr>
            </w:pPr>
            <w:r w:rsidRPr="00E05698">
              <w:rPr>
                <w:rFonts w:eastAsia="Times New Roman"/>
                <w:color w:val="auto"/>
                <w:sz w:val="20"/>
                <w:szCs w:val="20"/>
                <w:lang w:eastAsia="en-GB"/>
              </w:rPr>
              <w:t>£250,001 - £300,000</w:t>
            </w:r>
          </w:p>
        </w:tc>
        <w:tc>
          <w:tcPr>
            <w:tcW w:w="992" w:type="dxa"/>
            <w:tcBorders>
              <w:left w:val="nil"/>
              <w:bottom w:val="single" w:sz="4" w:space="0" w:color="auto"/>
            </w:tcBorders>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sidRPr="00E05698">
              <w:rPr>
                <w:rFonts w:eastAsia="Times New Roman"/>
                <w:color w:val="auto"/>
                <w:sz w:val="20"/>
                <w:szCs w:val="20"/>
                <w:lang w:eastAsia="en-GB"/>
              </w:rPr>
              <w:t>0</w:t>
            </w:r>
          </w:p>
        </w:tc>
        <w:tc>
          <w:tcPr>
            <w:tcW w:w="992" w:type="dxa"/>
            <w:gridSpan w:val="3"/>
            <w:tcBorders>
              <w:bottom w:val="single" w:sz="4" w:space="0" w:color="auto"/>
            </w:tcBorders>
            <w:vAlign w:val="center"/>
          </w:tcPr>
          <w:p w:rsidR="009040C4" w:rsidRPr="00E05698" w:rsidRDefault="00B65253"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Pr>
                <w:rFonts w:eastAsia="Times New Roman"/>
                <w:color w:val="auto"/>
                <w:sz w:val="20"/>
                <w:szCs w:val="20"/>
                <w:lang w:eastAsia="en-GB"/>
              </w:rPr>
              <w:t>0</w:t>
            </w:r>
          </w:p>
        </w:tc>
        <w:tc>
          <w:tcPr>
            <w:tcW w:w="1276" w:type="dxa"/>
            <w:gridSpan w:val="3"/>
            <w:tcBorders>
              <w:bottom w:val="single" w:sz="4" w:space="0" w:color="auto"/>
            </w:tcBorders>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Pr>
                <w:rFonts w:eastAsia="Times New Roman"/>
                <w:color w:val="auto"/>
                <w:sz w:val="20"/>
                <w:szCs w:val="20"/>
                <w:lang w:eastAsia="en-GB"/>
              </w:rPr>
              <w:t>0</w:t>
            </w:r>
          </w:p>
        </w:tc>
        <w:tc>
          <w:tcPr>
            <w:tcW w:w="992" w:type="dxa"/>
            <w:gridSpan w:val="3"/>
            <w:tcBorders>
              <w:bottom w:val="single" w:sz="4" w:space="0" w:color="auto"/>
            </w:tcBorders>
            <w:vAlign w:val="center"/>
          </w:tcPr>
          <w:p w:rsidR="009040C4" w:rsidRPr="00E05698" w:rsidRDefault="00B65253"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Pr>
                <w:rFonts w:eastAsia="Times New Roman"/>
                <w:color w:val="auto"/>
                <w:sz w:val="20"/>
                <w:szCs w:val="20"/>
                <w:lang w:eastAsia="en-GB"/>
              </w:rPr>
              <w:t>0</w:t>
            </w:r>
          </w:p>
        </w:tc>
        <w:tc>
          <w:tcPr>
            <w:tcW w:w="994" w:type="dxa"/>
            <w:gridSpan w:val="2"/>
            <w:tcBorders>
              <w:bottom w:val="single" w:sz="4" w:space="0" w:color="auto"/>
            </w:tcBorders>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Pr>
                <w:rFonts w:eastAsia="Times New Roman"/>
                <w:color w:val="auto"/>
                <w:sz w:val="20"/>
                <w:szCs w:val="20"/>
                <w:lang w:eastAsia="en-GB"/>
              </w:rPr>
              <w:t>0</w:t>
            </w:r>
          </w:p>
        </w:tc>
        <w:tc>
          <w:tcPr>
            <w:tcW w:w="1137" w:type="dxa"/>
            <w:gridSpan w:val="2"/>
            <w:tcBorders>
              <w:bottom w:val="single" w:sz="4" w:space="0" w:color="auto"/>
            </w:tcBorders>
            <w:vAlign w:val="center"/>
          </w:tcPr>
          <w:p w:rsidR="009040C4" w:rsidRPr="00E05698" w:rsidRDefault="00B65253"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Pr>
                <w:rFonts w:eastAsia="Times New Roman"/>
                <w:color w:val="auto"/>
                <w:sz w:val="20"/>
                <w:szCs w:val="20"/>
                <w:lang w:eastAsia="en-GB"/>
              </w:rPr>
              <w:t>0</w:t>
            </w:r>
          </w:p>
        </w:tc>
        <w:tc>
          <w:tcPr>
            <w:tcW w:w="992" w:type="dxa"/>
            <w:gridSpan w:val="2"/>
            <w:tcBorders>
              <w:bottom w:val="single" w:sz="4" w:space="0" w:color="auto"/>
            </w:tcBorders>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Pr>
                <w:rFonts w:eastAsia="Times New Roman"/>
                <w:color w:val="auto"/>
                <w:sz w:val="20"/>
                <w:szCs w:val="20"/>
                <w:lang w:eastAsia="en-GB"/>
              </w:rPr>
              <w:t>0</w:t>
            </w:r>
          </w:p>
        </w:tc>
        <w:tc>
          <w:tcPr>
            <w:tcW w:w="945" w:type="dxa"/>
            <w:gridSpan w:val="3"/>
            <w:tcBorders>
              <w:bottom w:val="single" w:sz="4" w:space="0" w:color="auto"/>
            </w:tcBorders>
            <w:vAlign w:val="center"/>
          </w:tcPr>
          <w:p w:rsidR="009040C4" w:rsidRPr="00E05698" w:rsidRDefault="00B65253"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Pr>
                <w:rFonts w:eastAsia="Times New Roman"/>
                <w:color w:val="auto"/>
                <w:sz w:val="20"/>
                <w:szCs w:val="20"/>
                <w:lang w:eastAsia="en-GB"/>
              </w:rPr>
              <w:t>0</w:t>
            </w:r>
          </w:p>
        </w:tc>
      </w:tr>
      <w:tr w:rsidR="009040C4" w:rsidRPr="00E05698" w:rsidTr="00E3325B">
        <w:trPr>
          <w:gridAfter w:val="2"/>
          <w:wAfter w:w="1144" w:type="dxa"/>
          <w:trHeight w:val="506"/>
        </w:trPr>
        <w:tc>
          <w:tcPr>
            <w:tcW w:w="1694" w:type="dxa"/>
            <w:gridSpan w:val="2"/>
            <w:vAlign w:val="center"/>
          </w:tcPr>
          <w:p w:rsidR="009040C4" w:rsidRPr="00E05698" w:rsidRDefault="009040C4" w:rsidP="009040C4">
            <w:pPr>
              <w:tabs>
                <w:tab w:val="left" w:pos="180"/>
                <w:tab w:val="center" w:pos="1985"/>
                <w:tab w:val="left" w:pos="4860"/>
                <w:tab w:val="center" w:pos="7938"/>
              </w:tabs>
              <w:spacing w:after="0" w:line="360" w:lineRule="auto"/>
              <w:ind w:right="57"/>
              <w:rPr>
                <w:rFonts w:eastAsia="Times New Roman"/>
                <w:b/>
                <w:color w:val="auto"/>
                <w:sz w:val="20"/>
                <w:szCs w:val="20"/>
                <w:lang w:eastAsia="en-GB"/>
              </w:rPr>
            </w:pPr>
            <w:r w:rsidRPr="00E05698">
              <w:rPr>
                <w:rFonts w:eastAsia="Times New Roman"/>
                <w:b/>
                <w:color w:val="auto"/>
                <w:sz w:val="20"/>
                <w:szCs w:val="20"/>
                <w:lang w:eastAsia="en-GB"/>
              </w:rPr>
              <w:t>Total cost</w:t>
            </w:r>
          </w:p>
          <w:p w:rsidR="009040C4" w:rsidRPr="00E05698" w:rsidRDefault="009040C4" w:rsidP="009040C4">
            <w:pPr>
              <w:tabs>
                <w:tab w:val="left" w:pos="180"/>
                <w:tab w:val="center" w:pos="1985"/>
                <w:tab w:val="left" w:pos="4860"/>
                <w:tab w:val="center" w:pos="7938"/>
              </w:tabs>
              <w:spacing w:after="0" w:line="360" w:lineRule="auto"/>
              <w:ind w:right="57"/>
              <w:rPr>
                <w:rFonts w:eastAsia="Times New Roman"/>
                <w:b/>
                <w:color w:val="auto"/>
                <w:sz w:val="20"/>
                <w:szCs w:val="20"/>
                <w:lang w:eastAsia="en-GB"/>
              </w:rPr>
            </w:pPr>
            <w:r w:rsidRPr="00E05698">
              <w:rPr>
                <w:rFonts w:eastAsia="Times New Roman"/>
                <w:b/>
                <w:color w:val="auto"/>
                <w:sz w:val="20"/>
                <w:szCs w:val="20"/>
                <w:lang w:eastAsia="en-GB"/>
              </w:rPr>
              <w:t>Included in bandings</w:t>
            </w:r>
          </w:p>
        </w:tc>
        <w:tc>
          <w:tcPr>
            <w:tcW w:w="992" w:type="dxa"/>
            <w:tcBorders>
              <w:top w:val="single" w:sz="4" w:space="0" w:color="auto"/>
              <w:left w:val="nil"/>
            </w:tcBorders>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b/>
                <w:color w:val="auto"/>
                <w:sz w:val="20"/>
                <w:szCs w:val="20"/>
                <w:lang w:eastAsia="en-GB"/>
              </w:rPr>
            </w:pPr>
            <w:r w:rsidRPr="00E05698">
              <w:rPr>
                <w:rFonts w:eastAsia="Times New Roman"/>
                <w:b/>
                <w:color w:val="auto"/>
                <w:sz w:val="20"/>
                <w:szCs w:val="20"/>
                <w:lang w:eastAsia="en-GB"/>
              </w:rPr>
              <w:t>0</w:t>
            </w:r>
          </w:p>
        </w:tc>
        <w:tc>
          <w:tcPr>
            <w:tcW w:w="992" w:type="dxa"/>
            <w:gridSpan w:val="3"/>
            <w:tcBorders>
              <w:top w:val="single" w:sz="4" w:space="0" w:color="auto"/>
            </w:tcBorders>
            <w:vAlign w:val="center"/>
          </w:tcPr>
          <w:p w:rsidR="009040C4" w:rsidRPr="00E05698" w:rsidRDefault="00B65253" w:rsidP="009040C4">
            <w:pPr>
              <w:tabs>
                <w:tab w:val="left" w:pos="180"/>
                <w:tab w:val="center" w:pos="1985"/>
                <w:tab w:val="left" w:pos="4860"/>
                <w:tab w:val="center" w:pos="7938"/>
              </w:tabs>
              <w:spacing w:after="0" w:line="360" w:lineRule="auto"/>
              <w:ind w:right="57"/>
              <w:jc w:val="right"/>
              <w:rPr>
                <w:rFonts w:eastAsia="Times New Roman"/>
                <w:b/>
                <w:color w:val="auto"/>
                <w:sz w:val="20"/>
                <w:szCs w:val="20"/>
                <w:lang w:eastAsia="en-GB"/>
              </w:rPr>
            </w:pPr>
            <w:r>
              <w:rPr>
                <w:rFonts w:eastAsia="Times New Roman"/>
                <w:b/>
                <w:color w:val="auto"/>
                <w:sz w:val="20"/>
                <w:szCs w:val="20"/>
                <w:lang w:eastAsia="en-GB"/>
              </w:rPr>
              <w:t>0</w:t>
            </w:r>
          </w:p>
        </w:tc>
        <w:tc>
          <w:tcPr>
            <w:tcW w:w="1276" w:type="dxa"/>
            <w:gridSpan w:val="3"/>
            <w:tcBorders>
              <w:top w:val="single" w:sz="4" w:space="0" w:color="auto"/>
            </w:tcBorders>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b/>
                <w:color w:val="auto"/>
                <w:sz w:val="20"/>
                <w:szCs w:val="20"/>
                <w:lang w:eastAsia="en-GB"/>
              </w:rPr>
            </w:pPr>
            <w:r>
              <w:rPr>
                <w:rFonts w:eastAsia="Times New Roman"/>
                <w:b/>
                <w:color w:val="auto"/>
                <w:sz w:val="20"/>
                <w:szCs w:val="20"/>
                <w:lang w:eastAsia="en-GB"/>
              </w:rPr>
              <w:t>5</w:t>
            </w:r>
          </w:p>
        </w:tc>
        <w:tc>
          <w:tcPr>
            <w:tcW w:w="992" w:type="dxa"/>
            <w:gridSpan w:val="3"/>
            <w:tcBorders>
              <w:top w:val="single" w:sz="4" w:space="0" w:color="auto"/>
            </w:tcBorders>
            <w:vAlign w:val="center"/>
          </w:tcPr>
          <w:p w:rsidR="009040C4" w:rsidRPr="00E05698" w:rsidRDefault="00B65253" w:rsidP="009040C4">
            <w:pPr>
              <w:tabs>
                <w:tab w:val="left" w:pos="180"/>
                <w:tab w:val="center" w:pos="1985"/>
                <w:tab w:val="left" w:pos="4860"/>
                <w:tab w:val="center" w:pos="7938"/>
              </w:tabs>
              <w:spacing w:after="0" w:line="360" w:lineRule="auto"/>
              <w:ind w:right="57"/>
              <w:jc w:val="right"/>
              <w:rPr>
                <w:rFonts w:eastAsia="Times New Roman"/>
                <w:b/>
                <w:color w:val="auto"/>
                <w:sz w:val="20"/>
                <w:szCs w:val="20"/>
                <w:lang w:eastAsia="en-GB"/>
              </w:rPr>
            </w:pPr>
            <w:r>
              <w:rPr>
                <w:rFonts w:eastAsia="Times New Roman"/>
                <w:b/>
                <w:color w:val="auto"/>
                <w:sz w:val="20"/>
                <w:szCs w:val="20"/>
                <w:lang w:eastAsia="en-GB"/>
              </w:rPr>
              <w:t>5</w:t>
            </w:r>
          </w:p>
        </w:tc>
        <w:tc>
          <w:tcPr>
            <w:tcW w:w="994" w:type="dxa"/>
            <w:gridSpan w:val="2"/>
            <w:tcBorders>
              <w:top w:val="single" w:sz="4" w:space="0" w:color="auto"/>
            </w:tcBorders>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b/>
                <w:color w:val="auto"/>
                <w:sz w:val="20"/>
                <w:szCs w:val="20"/>
                <w:lang w:eastAsia="en-GB"/>
              </w:rPr>
            </w:pPr>
            <w:r>
              <w:rPr>
                <w:rFonts w:eastAsia="Times New Roman"/>
                <w:b/>
                <w:color w:val="auto"/>
                <w:sz w:val="20"/>
                <w:szCs w:val="20"/>
                <w:lang w:eastAsia="en-GB"/>
              </w:rPr>
              <w:t>5</w:t>
            </w:r>
          </w:p>
        </w:tc>
        <w:tc>
          <w:tcPr>
            <w:tcW w:w="1137" w:type="dxa"/>
            <w:gridSpan w:val="2"/>
            <w:tcBorders>
              <w:top w:val="single" w:sz="4" w:space="0" w:color="auto"/>
            </w:tcBorders>
            <w:vAlign w:val="center"/>
          </w:tcPr>
          <w:p w:rsidR="009040C4" w:rsidRPr="00E05698" w:rsidRDefault="00B65253" w:rsidP="009040C4">
            <w:pPr>
              <w:tabs>
                <w:tab w:val="left" w:pos="180"/>
                <w:tab w:val="center" w:pos="1985"/>
                <w:tab w:val="left" w:pos="4860"/>
                <w:tab w:val="center" w:pos="7938"/>
              </w:tabs>
              <w:spacing w:after="0" w:line="360" w:lineRule="auto"/>
              <w:ind w:right="57"/>
              <w:jc w:val="right"/>
              <w:rPr>
                <w:rFonts w:eastAsia="Times New Roman"/>
                <w:b/>
                <w:color w:val="auto"/>
                <w:sz w:val="20"/>
                <w:szCs w:val="20"/>
                <w:lang w:eastAsia="en-GB"/>
              </w:rPr>
            </w:pPr>
            <w:r>
              <w:rPr>
                <w:rFonts w:eastAsia="Times New Roman"/>
                <w:b/>
                <w:color w:val="auto"/>
                <w:sz w:val="20"/>
                <w:szCs w:val="20"/>
                <w:lang w:eastAsia="en-GB"/>
              </w:rPr>
              <w:t>5</w:t>
            </w:r>
          </w:p>
        </w:tc>
        <w:tc>
          <w:tcPr>
            <w:tcW w:w="992" w:type="dxa"/>
            <w:gridSpan w:val="2"/>
            <w:tcBorders>
              <w:top w:val="single" w:sz="4" w:space="0" w:color="auto"/>
            </w:tcBorders>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b/>
                <w:color w:val="auto"/>
                <w:sz w:val="20"/>
                <w:szCs w:val="20"/>
                <w:lang w:eastAsia="en-GB"/>
              </w:rPr>
            </w:pPr>
            <w:r>
              <w:rPr>
                <w:rFonts w:eastAsia="Times New Roman"/>
                <w:b/>
                <w:color w:val="auto"/>
                <w:sz w:val="20"/>
                <w:szCs w:val="20"/>
                <w:lang w:eastAsia="en-GB"/>
              </w:rPr>
              <w:t>495</w:t>
            </w:r>
          </w:p>
        </w:tc>
        <w:tc>
          <w:tcPr>
            <w:tcW w:w="945" w:type="dxa"/>
            <w:gridSpan w:val="3"/>
            <w:tcBorders>
              <w:top w:val="single" w:sz="4" w:space="0" w:color="auto"/>
            </w:tcBorders>
            <w:vAlign w:val="center"/>
          </w:tcPr>
          <w:p w:rsidR="009040C4" w:rsidRPr="00E05698" w:rsidRDefault="00B65253" w:rsidP="009040C4">
            <w:pPr>
              <w:tabs>
                <w:tab w:val="left" w:pos="180"/>
                <w:tab w:val="center" w:pos="1985"/>
                <w:tab w:val="left" w:pos="4860"/>
                <w:tab w:val="center" w:pos="7938"/>
              </w:tabs>
              <w:spacing w:after="0" w:line="360" w:lineRule="auto"/>
              <w:ind w:right="57"/>
              <w:jc w:val="right"/>
              <w:rPr>
                <w:rFonts w:eastAsia="Times New Roman"/>
                <w:b/>
                <w:color w:val="auto"/>
                <w:sz w:val="20"/>
                <w:szCs w:val="20"/>
                <w:lang w:eastAsia="en-GB"/>
              </w:rPr>
            </w:pPr>
            <w:r>
              <w:rPr>
                <w:rFonts w:eastAsia="Times New Roman"/>
                <w:b/>
                <w:color w:val="auto"/>
                <w:sz w:val="20"/>
                <w:szCs w:val="20"/>
                <w:lang w:eastAsia="en-GB"/>
              </w:rPr>
              <w:t>159</w:t>
            </w:r>
          </w:p>
        </w:tc>
      </w:tr>
      <w:tr w:rsidR="009040C4" w:rsidRPr="00E05698" w:rsidTr="00E3325B">
        <w:trPr>
          <w:gridAfter w:val="2"/>
          <w:wAfter w:w="1144" w:type="dxa"/>
          <w:trHeight w:val="921"/>
        </w:trPr>
        <w:tc>
          <w:tcPr>
            <w:tcW w:w="8077" w:type="dxa"/>
            <w:gridSpan w:val="16"/>
            <w:vAlign w:val="center"/>
          </w:tcPr>
          <w:p w:rsidR="009040C4" w:rsidRPr="00E05698" w:rsidRDefault="009040C4" w:rsidP="009040C4">
            <w:pPr>
              <w:tabs>
                <w:tab w:val="left" w:pos="180"/>
                <w:tab w:val="left" w:pos="317"/>
                <w:tab w:val="center" w:pos="1985"/>
                <w:tab w:val="left" w:pos="4860"/>
                <w:tab w:val="center" w:pos="7938"/>
              </w:tabs>
              <w:spacing w:after="0" w:line="360" w:lineRule="auto"/>
              <w:ind w:right="57"/>
              <w:rPr>
                <w:rFonts w:eastAsia="Times New Roman"/>
                <w:color w:val="auto"/>
                <w:sz w:val="20"/>
                <w:szCs w:val="20"/>
                <w:lang w:eastAsia="en-GB"/>
              </w:rPr>
            </w:pPr>
            <w:r w:rsidRPr="00E05698">
              <w:rPr>
                <w:rFonts w:eastAsia="Times New Roman"/>
                <w:color w:val="auto"/>
                <w:sz w:val="20"/>
                <w:szCs w:val="20"/>
                <w:lang w:eastAsia="en-GB"/>
              </w:rPr>
              <w:t>Add: Amounts provided for in Comprehensive Income &amp; Expenditure Statement not included in bandings</w:t>
            </w:r>
          </w:p>
        </w:tc>
        <w:tc>
          <w:tcPr>
            <w:tcW w:w="992" w:type="dxa"/>
            <w:gridSpan w:val="2"/>
            <w:tcBorders>
              <w:left w:val="nil"/>
              <w:bottom w:val="single" w:sz="4" w:space="0" w:color="auto"/>
            </w:tcBorders>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sidRPr="00E05698">
              <w:rPr>
                <w:rFonts w:eastAsia="Times New Roman"/>
                <w:color w:val="auto"/>
                <w:sz w:val="20"/>
                <w:szCs w:val="20"/>
                <w:lang w:eastAsia="en-GB"/>
              </w:rPr>
              <w:t>0</w:t>
            </w:r>
          </w:p>
        </w:tc>
        <w:tc>
          <w:tcPr>
            <w:tcW w:w="945" w:type="dxa"/>
            <w:gridSpan w:val="3"/>
            <w:tcBorders>
              <w:bottom w:val="single" w:sz="4" w:space="0" w:color="auto"/>
            </w:tcBorders>
            <w:vAlign w:val="center"/>
          </w:tcPr>
          <w:p w:rsidR="009040C4" w:rsidRPr="00E05698" w:rsidRDefault="00B65253" w:rsidP="009040C4">
            <w:pPr>
              <w:tabs>
                <w:tab w:val="left" w:pos="180"/>
                <w:tab w:val="center" w:pos="1985"/>
                <w:tab w:val="left" w:pos="4860"/>
                <w:tab w:val="center" w:pos="7938"/>
              </w:tabs>
              <w:spacing w:after="0" w:line="360" w:lineRule="auto"/>
              <w:ind w:right="57"/>
              <w:jc w:val="right"/>
              <w:rPr>
                <w:rFonts w:eastAsia="Times New Roman"/>
                <w:color w:val="auto"/>
                <w:sz w:val="20"/>
                <w:szCs w:val="20"/>
                <w:lang w:eastAsia="en-GB"/>
              </w:rPr>
            </w:pPr>
            <w:r>
              <w:rPr>
                <w:rFonts w:eastAsia="Times New Roman"/>
                <w:color w:val="auto"/>
                <w:sz w:val="20"/>
                <w:szCs w:val="20"/>
                <w:lang w:eastAsia="en-GB"/>
              </w:rPr>
              <w:t>0</w:t>
            </w:r>
          </w:p>
        </w:tc>
      </w:tr>
      <w:tr w:rsidR="009040C4" w:rsidRPr="00E05698" w:rsidTr="00E3325B">
        <w:trPr>
          <w:gridAfter w:val="2"/>
          <w:wAfter w:w="1144" w:type="dxa"/>
          <w:trHeight w:val="506"/>
        </w:trPr>
        <w:tc>
          <w:tcPr>
            <w:tcW w:w="8077" w:type="dxa"/>
            <w:gridSpan w:val="16"/>
            <w:vAlign w:val="center"/>
          </w:tcPr>
          <w:p w:rsidR="009040C4" w:rsidRPr="00E05698" w:rsidRDefault="009040C4" w:rsidP="009040C4">
            <w:pPr>
              <w:tabs>
                <w:tab w:val="left" w:pos="180"/>
                <w:tab w:val="center" w:pos="1985"/>
                <w:tab w:val="left" w:pos="4860"/>
                <w:tab w:val="center" w:pos="7938"/>
              </w:tabs>
              <w:spacing w:after="0" w:line="360" w:lineRule="auto"/>
              <w:ind w:right="57"/>
              <w:rPr>
                <w:rFonts w:eastAsia="Times New Roman"/>
                <w:b/>
                <w:color w:val="auto"/>
                <w:sz w:val="20"/>
                <w:szCs w:val="20"/>
                <w:lang w:eastAsia="en-GB"/>
              </w:rPr>
            </w:pPr>
            <w:r w:rsidRPr="00E05698">
              <w:rPr>
                <w:rFonts w:eastAsia="Times New Roman"/>
                <w:b/>
                <w:color w:val="auto"/>
                <w:sz w:val="20"/>
                <w:szCs w:val="20"/>
                <w:lang w:eastAsia="en-GB"/>
              </w:rPr>
              <w:t xml:space="preserve">Total cost included in Comprehensive Income &amp; Expenditure Statement </w:t>
            </w:r>
          </w:p>
        </w:tc>
        <w:tc>
          <w:tcPr>
            <w:tcW w:w="992" w:type="dxa"/>
            <w:gridSpan w:val="2"/>
            <w:tcBorders>
              <w:left w:val="nil"/>
              <w:bottom w:val="single" w:sz="4" w:space="0" w:color="auto"/>
            </w:tcBorders>
            <w:vAlign w:val="center"/>
          </w:tcPr>
          <w:p w:rsidR="009040C4" w:rsidRPr="00E05698" w:rsidRDefault="009040C4" w:rsidP="009040C4">
            <w:pPr>
              <w:tabs>
                <w:tab w:val="left" w:pos="180"/>
                <w:tab w:val="center" w:pos="1985"/>
                <w:tab w:val="left" w:pos="4860"/>
                <w:tab w:val="center" w:pos="7938"/>
              </w:tabs>
              <w:spacing w:after="0" w:line="360" w:lineRule="auto"/>
              <w:ind w:right="57"/>
              <w:jc w:val="right"/>
              <w:rPr>
                <w:rFonts w:eastAsia="Times New Roman"/>
                <w:b/>
                <w:color w:val="auto"/>
                <w:sz w:val="20"/>
                <w:szCs w:val="20"/>
                <w:lang w:eastAsia="en-GB"/>
              </w:rPr>
            </w:pPr>
            <w:r>
              <w:rPr>
                <w:rFonts w:eastAsia="Times New Roman"/>
                <w:b/>
                <w:color w:val="auto"/>
                <w:sz w:val="20"/>
                <w:szCs w:val="20"/>
                <w:lang w:eastAsia="en-GB"/>
              </w:rPr>
              <w:t>495</w:t>
            </w:r>
          </w:p>
        </w:tc>
        <w:tc>
          <w:tcPr>
            <w:tcW w:w="945" w:type="dxa"/>
            <w:gridSpan w:val="3"/>
            <w:tcBorders>
              <w:bottom w:val="single" w:sz="4" w:space="0" w:color="auto"/>
            </w:tcBorders>
            <w:vAlign w:val="center"/>
          </w:tcPr>
          <w:p w:rsidR="009040C4" w:rsidRPr="00E05698" w:rsidRDefault="00B65253" w:rsidP="009040C4">
            <w:pPr>
              <w:tabs>
                <w:tab w:val="left" w:pos="180"/>
                <w:tab w:val="center" w:pos="1985"/>
                <w:tab w:val="left" w:pos="4860"/>
                <w:tab w:val="center" w:pos="7938"/>
              </w:tabs>
              <w:spacing w:after="0" w:line="360" w:lineRule="auto"/>
              <w:ind w:right="57"/>
              <w:jc w:val="right"/>
              <w:rPr>
                <w:rFonts w:eastAsia="Times New Roman"/>
                <w:b/>
                <w:color w:val="auto"/>
                <w:sz w:val="20"/>
                <w:szCs w:val="20"/>
                <w:lang w:eastAsia="en-GB"/>
              </w:rPr>
            </w:pPr>
            <w:r>
              <w:rPr>
                <w:rFonts w:eastAsia="Times New Roman"/>
                <w:b/>
                <w:color w:val="auto"/>
                <w:sz w:val="20"/>
                <w:szCs w:val="20"/>
                <w:lang w:eastAsia="en-GB"/>
              </w:rPr>
              <w:t>159</w:t>
            </w:r>
          </w:p>
        </w:tc>
      </w:tr>
    </w:tbl>
    <w:p w:rsidR="00455D38" w:rsidRDefault="00455D38" w:rsidP="004D2D25">
      <w:pPr>
        <w:keepNext/>
        <w:keepLines/>
        <w:widowControl w:val="0"/>
        <w:suppressAutoHyphens/>
        <w:autoSpaceDE w:val="0"/>
        <w:autoSpaceDN w:val="0"/>
        <w:adjustRightInd w:val="0"/>
        <w:spacing w:before="150" w:after="0" w:line="320" w:lineRule="atLeast"/>
        <w:jc w:val="both"/>
        <w:textAlignment w:val="center"/>
        <w:rPr>
          <w:rFonts w:eastAsia="Times New Roman" w:cs="Arial"/>
          <w:sz w:val="24"/>
          <w:szCs w:val="24"/>
          <w:lang w:eastAsia="en-GB"/>
        </w:rPr>
      </w:pPr>
    </w:p>
    <w:p w:rsidR="004D2D25" w:rsidRPr="00E05698" w:rsidRDefault="004D2D25" w:rsidP="004D2D25">
      <w:pPr>
        <w:keepNext/>
        <w:keepLines/>
        <w:widowControl w:val="0"/>
        <w:suppressAutoHyphens/>
        <w:autoSpaceDE w:val="0"/>
        <w:autoSpaceDN w:val="0"/>
        <w:adjustRightInd w:val="0"/>
        <w:spacing w:before="150" w:after="0" w:line="320" w:lineRule="atLeast"/>
        <w:jc w:val="both"/>
        <w:textAlignment w:val="center"/>
        <w:rPr>
          <w:rFonts w:eastAsia="Times New Roman" w:cs="Arial"/>
          <w:sz w:val="24"/>
          <w:szCs w:val="24"/>
          <w:lang w:eastAsia="en-GB"/>
        </w:rPr>
      </w:pPr>
      <w:r w:rsidRPr="00E05698">
        <w:rPr>
          <w:rFonts w:eastAsia="Times New Roman" w:cs="Arial"/>
          <w:sz w:val="24"/>
          <w:szCs w:val="24"/>
          <w:lang w:eastAsia="en-GB"/>
        </w:rPr>
        <w:t>Termination Benefits:</w:t>
      </w:r>
    </w:p>
    <w:p w:rsidR="004D2D25" w:rsidRPr="00E05698" w:rsidRDefault="004D2D25" w:rsidP="004D2D25">
      <w:pPr>
        <w:keepNext/>
        <w:keepLines/>
        <w:widowControl w:val="0"/>
        <w:suppressAutoHyphens/>
        <w:autoSpaceDE w:val="0"/>
        <w:autoSpaceDN w:val="0"/>
        <w:adjustRightInd w:val="0"/>
        <w:spacing w:after="0" w:line="240" w:lineRule="auto"/>
        <w:ind w:left="567"/>
        <w:textAlignment w:val="center"/>
        <w:rPr>
          <w:rFonts w:eastAsia="Times New Roman" w:cs="Arial"/>
          <w:sz w:val="24"/>
          <w:szCs w:val="24"/>
          <w:lang w:eastAsia="en-GB"/>
        </w:rPr>
      </w:pPr>
    </w:p>
    <w:p w:rsidR="004D2D25" w:rsidRPr="00E05698" w:rsidRDefault="004D2D25" w:rsidP="004D2D25">
      <w:pPr>
        <w:spacing w:after="0"/>
        <w:jc w:val="both"/>
        <w:rPr>
          <w:rFonts w:eastAsia="Times New Roman" w:cs="Arial"/>
          <w:color w:val="auto"/>
          <w:sz w:val="24"/>
          <w:szCs w:val="24"/>
          <w:lang w:eastAsia="en-GB"/>
        </w:rPr>
      </w:pPr>
      <w:r w:rsidRPr="002A08E0">
        <w:rPr>
          <w:rFonts w:eastAsia="Times New Roman" w:cs="Arial"/>
          <w:color w:val="auto"/>
          <w:sz w:val="24"/>
          <w:szCs w:val="24"/>
          <w:lang w:eastAsia="en-GB"/>
        </w:rPr>
        <w:t>The Authority terminated the contracts of a n</w:t>
      </w:r>
      <w:r w:rsidR="004155FD">
        <w:rPr>
          <w:rFonts w:eastAsia="Times New Roman" w:cs="Arial"/>
          <w:color w:val="auto"/>
          <w:sz w:val="24"/>
          <w:szCs w:val="24"/>
          <w:lang w:eastAsia="en-GB"/>
        </w:rPr>
        <w:t>umber of employees in 2019/20</w:t>
      </w:r>
      <w:r w:rsidRPr="002A08E0">
        <w:rPr>
          <w:rFonts w:eastAsia="Times New Roman" w:cs="Arial"/>
          <w:color w:val="auto"/>
          <w:sz w:val="24"/>
          <w:szCs w:val="24"/>
          <w:lang w:eastAsia="en-GB"/>
        </w:rPr>
        <w:t>, incurring liabilities of £</w:t>
      </w:r>
      <w:r w:rsidR="00A74A0E">
        <w:rPr>
          <w:rFonts w:eastAsia="Times New Roman" w:cs="Arial"/>
          <w:color w:val="auto"/>
          <w:sz w:val="24"/>
          <w:szCs w:val="24"/>
          <w:lang w:eastAsia="en-GB"/>
        </w:rPr>
        <w:t>116</w:t>
      </w:r>
      <w:r w:rsidRPr="002A08E0">
        <w:rPr>
          <w:rFonts w:eastAsia="Times New Roman" w:cs="Arial"/>
          <w:color w:val="auto"/>
          <w:sz w:val="24"/>
          <w:szCs w:val="24"/>
          <w:lang w:eastAsia="en-GB"/>
        </w:rPr>
        <w:t>k (£</w:t>
      </w:r>
      <w:r w:rsidR="004155FD">
        <w:rPr>
          <w:rFonts w:eastAsia="Times New Roman" w:cs="Arial"/>
          <w:color w:val="auto"/>
          <w:sz w:val="24"/>
          <w:szCs w:val="24"/>
          <w:lang w:eastAsia="en-GB"/>
        </w:rPr>
        <w:t>257</w:t>
      </w:r>
      <w:r w:rsidR="00CC2705">
        <w:rPr>
          <w:rFonts w:eastAsia="Times New Roman" w:cs="Arial"/>
          <w:color w:val="auto"/>
          <w:sz w:val="24"/>
          <w:szCs w:val="24"/>
          <w:lang w:eastAsia="en-GB"/>
        </w:rPr>
        <w:t>k</w:t>
      </w:r>
      <w:r w:rsidR="004155FD">
        <w:rPr>
          <w:rFonts w:eastAsia="Times New Roman" w:cs="Arial"/>
          <w:color w:val="auto"/>
          <w:sz w:val="24"/>
          <w:szCs w:val="24"/>
          <w:lang w:eastAsia="en-GB"/>
        </w:rPr>
        <w:t xml:space="preserve"> in 2018/19</w:t>
      </w:r>
      <w:r w:rsidRPr="002A08E0">
        <w:rPr>
          <w:rFonts w:eastAsia="Times New Roman" w:cs="Arial"/>
          <w:color w:val="auto"/>
          <w:sz w:val="24"/>
          <w:szCs w:val="24"/>
          <w:lang w:eastAsia="en-GB"/>
        </w:rPr>
        <w:t>).</w:t>
      </w:r>
      <w:r w:rsidR="00A74A0E">
        <w:rPr>
          <w:rFonts w:eastAsia="Times New Roman" w:cs="Arial"/>
          <w:color w:val="auto"/>
          <w:sz w:val="24"/>
          <w:szCs w:val="24"/>
          <w:lang w:eastAsia="en-GB"/>
        </w:rPr>
        <w:t xml:space="preserve">  One</w:t>
      </w:r>
      <w:r w:rsidRPr="002A08E0">
        <w:rPr>
          <w:rFonts w:eastAsia="Times New Roman" w:cs="Arial"/>
          <w:color w:val="auto"/>
          <w:sz w:val="24"/>
          <w:szCs w:val="24"/>
          <w:lang w:eastAsia="en-GB"/>
        </w:rPr>
        <w:t xml:space="preserve"> of the liabilities w</w:t>
      </w:r>
      <w:r w:rsidR="00A74A0E">
        <w:rPr>
          <w:rFonts w:eastAsia="Times New Roman" w:cs="Arial"/>
          <w:color w:val="auto"/>
          <w:sz w:val="24"/>
          <w:szCs w:val="24"/>
          <w:lang w:eastAsia="en-GB"/>
        </w:rPr>
        <w:t>as</w:t>
      </w:r>
      <w:r w:rsidRPr="002A08E0">
        <w:rPr>
          <w:rFonts w:eastAsia="Times New Roman" w:cs="Arial"/>
          <w:color w:val="auto"/>
          <w:sz w:val="24"/>
          <w:szCs w:val="24"/>
          <w:lang w:eastAsia="en-GB"/>
        </w:rPr>
        <w:t xml:space="preserve"> payable in the form of compensation for loss of office with no enhancement of pension benefits and a further </w:t>
      </w:r>
      <w:r w:rsidR="00A74A0E">
        <w:rPr>
          <w:rFonts w:eastAsia="Times New Roman" w:cs="Arial"/>
          <w:color w:val="auto"/>
          <w:sz w:val="24"/>
          <w:szCs w:val="24"/>
          <w:lang w:eastAsia="en-GB"/>
        </w:rPr>
        <w:t>four</w:t>
      </w:r>
      <w:r w:rsidRPr="002A08E0">
        <w:rPr>
          <w:rFonts w:eastAsia="Times New Roman" w:cs="Arial"/>
          <w:color w:val="auto"/>
          <w:sz w:val="24"/>
          <w:szCs w:val="24"/>
          <w:lang w:eastAsia="en-GB"/>
        </w:rPr>
        <w:t xml:space="preserve"> received the enhancement of pension benefits. They were all part of the Authority’s rationalisation of its service costs and were charged to the Authority’s Comprehensive Income and Expenditure Statement. These figures are included in the table above re. exit packages including those who retired early and the relevant pension strain payments. The comprehensive Income and Expenditure Statement has also been charged with those costs highlighted in note </w:t>
      </w:r>
      <w:r w:rsidR="00AD50C6">
        <w:rPr>
          <w:rFonts w:eastAsia="Times New Roman" w:cs="Arial"/>
          <w:color w:val="auto"/>
          <w:sz w:val="24"/>
          <w:szCs w:val="24"/>
          <w:lang w:eastAsia="en-GB"/>
        </w:rPr>
        <w:t>40</w:t>
      </w:r>
      <w:r w:rsidRPr="002A08E0">
        <w:rPr>
          <w:rFonts w:eastAsia="Times New Roman" w:cs="Arial"/>
          <w:color w:val="auto"/>
          <w:sz w:val="24"/>
          <w:szCs w:val="24"/>
          <w:lang w:eastAsia="en-GB"/>
        </w:rPr>
        <w:t xml:space="preserve"> relating to the pension scheme.</w:t>
      </w:r>
    </w:p>
    <w:p w:rsidR="00E05698" w:rsidRDefault="00E05698" w:rsidP="00E05698">
      <w:pPr>
        <w:jc w:val="both"/>
        <w:rPr>
          <w:rFonts w:cs="Arial"/>
          <w:bCs/>
          <w:sz w:val="24"/>
          <w:szCs w:val="24"/>
        </w:rPr>
      </w:pPr>
    </w:p>
    <w:p w:rsidR="00A609CF" w:rsidRPr="00251611" w:rsidRDefault="00A609CF" w:rsidP="000D6CB6">
      <w:pPr>
        <w:pStyle w:val="ExampleSub"/>
        <w:ind w:left="525" w:hanging="567"/>
        <w:rPr>
          <w:rFonts w:ascii="Arial" w:hAnsi="Arial" w:cs="Arial"/>
          <w:bCs w:val="0"/>
          <w:color w:val="000000"/>
          <w:sz w:val="24"/>
          <w:szCs w:val="24"/>
        </w:rPr>
      </w:pPr>
      <w:r w:rsidRPr="00251611">
        <w:rPr>
          <w:rFonts w:ascii="Arial" w:hAnsi="Arial" w:cs="Arial"/>
          <w:bCs w:val="0"/>
          <w:color w:val="000000"/>
          <w:sz w:val="24"/>
          <w:szCs w:val="24"/>
        </w:rPr>
        <w:t>3</w:t>
      </w:r>
      <w:r w:rsidR="00FF3B80">
        <w:rPr>
          <w:rFonts w:ascii="Arial" w:hAnsi="Arial" w:cs="Arial"/>
          <w:bCs w:val="0"/>
          <w:color w:val="000000"/>
          <w:sz w:val="24"/>
          <w:szCs w:val="24"/>
        </w:rPr>
        <w:t>4</w:t>
      </w:r>
      <w:r w:rsidRPr="00251611">
        <w:rPr>
          <w:rFonts w:ascii="Arial" w:hAnsi="Arial" w:cs="Arial"/>
          <w:bCs w:val="0"/>
          <w:color w:val="000000"/>
          <w:sz w:val="24"/>
          <w:szCs w:val="24"/>
        </w:rPr>
        <w:t>.</w:t>
      </w:r>
      <w:r w:rsidRPr="00251611">
        <w:rPr>
          <w:rFonts w:ascii="Arial" w:hAnsi="Arial" w:cs="Arial"/>
          <w:b w:val="0"/>
          <w:bCs w:val="0"/>
          <w:color w:val="000000"/>
          <w:sz w:val="24"/>
          <w:szCs w:val="24"/>
        </w:rPr>
        <w:tab/>
      </w:r>
      <w:r w:rsidRPr="00251611">
        <w:rPr>
          <w:rFonts w:ascii="Arial" w:hAnsi="Arial" w:cs="Arial"/>
          <w:bCs w:val="0"/>
          <w:color w:val="000000"/>
          <w:sz w:val="24"/>
          <w:szCs w:val="24"/>
        </w:rPr>
        <w:t>External Audit Costs</w:t>
      </w:r>
    </w:p>
    <w:p w:rsidR="00A609CF" w:rsidRPr="00251611" w:rsidRDefault="00AE7ED6" w:rsidP="00A609CF">
      <w:pPr>
        <w:pStyle w:val="ExampleSub"/>
        <w:spacing w:line="240" w:lineRule="auto"/>
        <w:ind w:hanging="567"/>
        <w:rPr>
          <w:rFonts w:ascii="Arial" w:hAnsi="Arial" w:cs="Arial"/>
          <w:b w:val="0"/>
          <w:bCs w:val="0"/>
          <w:color w:val="000000"/>
          <w:sz w:val="24"/>
          <w:szCs w:val="24"/>
        </w:rPr>
      </w:pPr>
      <w:r>
        <w:rPr>
          <w:rFonts w:ascii="Arial" w:hAnsi="Arial" w:cs="Arial"/>
          <w:b w:val="0"/>
          <w:bCs w:val="0"/>
          <w:color w:val="000000"/>
          <w:sz w:val="24"/>
          <w:szCs w:val="24"/>
        </w:rPr>
        <w:tab/>
        <w:t>T</w:t>
      </w:r>
      <w:r w:rsidR="00A609CF" w:rsidRPr="00251611">
        <w:rPr>
          <w:rFonts w:ascii="Arial" w:hAnsi="Arial" w:cs="Arial"/>
          <w:b w:val="0"/>
          <w:bCs w:val="0"/>
          <w:color w:val="000000"/>
          <w:sz w:val="24"/>
          <w:szCs w:val="24"/>
        </w:rPr>
        <w:t xml:space="preserve">he </w:t>
      </w:r>
      <w:r w:rsidR="001D2CA9">
        <w:rPr>
          <w:rFonts w:ascii="Arial" w:hAnsi="Arial" w:cs="Arial"/>
          <w:b w:val="0"/>
          <w:bCs w:val="0"/>
          <w:color w:val="000000"/>
          <w:sz w:val="24"/>
          <w:szCs w:val="24"/>
        </w:rPr>
        <w:t xml:space="preserve">Authority has incurred the </w:t>
      </w:r>
      <w:r w:rsidR="00A609CF" w:rsidRPr="00251611">
        <w:rPr>
          <w:rFonts w:ascii="Arial" w:hAnsi="Arial" w:cs="Arial"/>
          <w:b w:val="0"/>
          <w:bCs w:val="0"/>
          <w:color w:val="000000"/>
          <w:sz w:val="24"/>
          <w:szCs w:val="24"/>
        </w:rPr>
        <w:t>following costs in relation to the audit of the Statement of Accounts:</w:t>
      </w:r>
    </w:p>
    <w:tbl>
      <w:tblPr>
        <w:tblW w:w="0" w:type="auto"/>
        <w:tblInd w:w="738" w:type="dxa"/>
        <w:tblLook w:val="01E0" w:firstRow="1" w:lastRow="1" w:firstColumn="1" w:lastColumn="1" w:noHBand="0" w:noVBand="0"/>
      </w:tblPr>
      <w:tblGrid>
        <w:gridCol w:w="6615"/>
        <w:gridCol w:w="1199"/>
        <w:gridCol w:w="1200"/>
      </w:tblGrid>
      <w:tr w:rsidR="00BF1006" w:rsidRPr="004C2C50" w:rsidTr="004C2C50">
        <w:tc>
          <w:tcPr>
            <w:tcW w:w="6615" w:type="dxa"/>
          </w:tcPr>
          <w:p w:rsidR="00BF1006" w:rsidRPr="004C2C50" w:rsidRDefault="00BF1006" w:rsidP="00FA33FC">
            <w:pPr>
              <w:pStyle w:val="ExampleSub"/>
              <w:spacing w:line="240" w:lineRule="auto"/>
              <w:ind w:left="0"/>
              <w:rPr>
                <w:rFonts w:ascii="Arial" w:hAnsi="Arial" w:cs="Arial"/>
                <w:b w:val="0"/>
                <w:bCs w:val="0"/>
                <w:color w:val="000000"/>
                <w:sz w:val="24"/>
                <w:szCs w:val="24"/>
              </w:rPr>
            </w:pPr>
          </w:p>
        </w:tc>
        <w:tc>
          <w:tcPr>
            <w:tcW w:w="1199" w:type="dxa"/>
          </w:tcPr>
          <w:p w:rsidR="00195B7F" w:rsidRDefault="00195B7F" w:rsidP="00FA33FC">
            <w:pPr>
              <w:pStyle w:val="ExampleSub"/>
              <w:spacing w:line="240" w:lineRule="auto"/>
              <w:ind w:left="0"/>
              <w:jc w:val="right"/>
              <w:rPr>
                <w:rFonts w:ascii="Arial" w:hAnsi="Arial" w:cs="Arial"/>
                <w:bCs w:val="0"/>
                <w:color w:val="000000"/>
                <w:sz w:val="24"/>
                <w:szCs w:val="24"/>
              </w:rPr>
            </w:pPr>
          </w:p>
          <w:p w:rsidR="00BF1006" w:rsidRPr="00E04893" w:rsidRDefault="00BF1006" w:rsidP="000C5797">
            <w:pPr>
              <w:pStyle w:val="ExampleSub"/>
              <w:spacing w:line="240" w:lineRule="auto"/>
              <w:ind w:left="0"/>
              <w:jc w:val="right"/>
              <w:rPr>
                <w:rFonts w:ascii="Arial" w:hAnsi="Arial" w:cs="Arial"/>
                <w:bCs w:val="0"/>
                <w:color w:val="000000"/>
                <w:sz w:val="24"/>
                <w:szCs w:val="24"/>
              </w:rPr>
            </w:pPr>
            <w:r>
              <w:rPr>
                <w:rFonts w:ascii="Arial" w:hAnsi="Arial" w:cs="Arial"/>
                <w:bCs w:val="0"/>
                <w:color w:val="000000"/>
                <w:sz w:val="24"/>
                <w:szCs w:val="24"/>
              </w:rPr>
              <w:t>201</w:t>
            </w:r>
            <w:r w:rsidR="003E29D3">
              <w:rPr>
                <w:rFonts w:ascii="Arial" w:hAnsi="Arial" w:cs="Arial"/>
                <w:bCs w:val="0"/>
                <w:color w:val="000000"/>
                <w:sz w:val="24"/>
                <w:szCs w:val="24"/>
              </w:rPr>
              <w:t>8</w:t>
            </w:r>
            <w:r>
              <w:rPr>
                <w:rFonts w:ascii="Arial" w:hAnsi="Arial" w:cs="Arial"/>
                <w:bCs w:val="0"/>
                <w:color w:val="000000"/>
                <w:sz w:val="24"/>
                <w:szCs w:val="24"/>
              </w:rPr>
              <w:t>/1</w:t>
            </w:r>
            <w:r w:rsidR="003E29D3">
              <w:rPr>
                <w:rFonts w:ascii="Arial" w:hAnsi="Arial" w:cs="Arial"/>
                <w:bCs w:val="0"/>
                <w:color w:val="000000"/>
                <w:sz w:val="24"/>
                <w:szCs w:val="24"/>
              </w:rPr>
              <w:t>9</w:t>
            </w:r>
          </w:p>
        </w:tc>
        <w:tc>
          <w:tcPr>
            <w:tcW w:w="1200" w:type="dxa"/>
          </w:tcPr>
          <w:p w:rsidR="0012082A" w:rsidRDefault="0012082A" w:rsidP="009514D6">
            <w:pPr>
              <w:pStyle w:val="ExampleSub"/>
              <w:spacing w:line="240" w:lineRule="auto"/>
              <w:ind w:left="0"/>
              <w:jc w:val="right"/>
              <w:rPr>
                <w:rFonts w:ascii="Arial" w:hAnsi="Arial" w:cs="Arial"/>
                <w:bCs w:val="0"/>
                <w:color w:val="000000"/>
                <w:sz w:val="24"/>
                <w:szCs w:val="24"/>
              </w:rPr>
            </w:pPr>
          </w:p>
          <w:p w:rsidR="00BF1006" w:rsidRPr="00E04893" w:rsidRDefault="00BF1006" w:rsidP="000C5797">
            <w:pPr>
              <w:pStyle w:val="ExampleSub"/>
              <w:spacing w:line="240" w:lineRule="auto"/>
              <w:ind w:left="0"/>
              <w:jc w:val="right"/>
              <w:rPr>
                <w:rFonts w:ascii="Arial" w:hAnsi="Arial" w:cs="Arial"/>
                <w:bCs w:val="0"/>
                <w:color w:val="000000"/>
                <w:sz w:val="24"/>
                <w:szCs w:val="24"/>
              </w:rPr>
            </w:pPr>
            <w:r>
              <w:rPr>
                <w:rFonts w:ascii="Arial" w:hAnsi="Arial" w:cs="Arial"/>
                <w:bCs w:val="0"/>
                <w:color w:val="000000"/>
                <w:sz w:val="24"/>
                <w:szCs w:val="24"/>
              </w:rPr>
              <w:t>201</w:t>
            </w:r>
            <w:r w:rsidR="003E29D3">
              <w:rPr>
                <w:rFonts w:ascii="Arial" w:hAnsi="Arial" w:cs="Arial"/>
                <w:bCs w:val="0"/>
                <w:color w:val="000000"/>
                <w:sz w:val="24"/>
                <w:szCs w:val="24"/>
              </w:rPr>
              <w:t>9/20</w:t>
            </w:r>
          </w:p>
        </w:tc>
      </w:tr>
      <w:tr w:rsidR="00E04893" w:rsidRPr="004C2C50" w:rsidTr="004C2C50">
        <w:tc>
          <w:tcPr>
            <w:tcW w:w="6615" w:type="dxa"/>
          </w:tcPr>
          <w:p w:rsidR="00E04893" w:rsidRPr="004C2C50" w:rsidRDefault="00E04893" w:rsidP="00FA33FC">
            <w:pPr>
              <w:pStyle w:val="ExampleSub"/>
              <w:spacing w:line="240" w:lineRule="auto"/>
              <w:ind w:left="0"/>
              <w:rPr>
                <w:rFonts w:ascii="Arial" w:hAnsi="Arial" w:cs="Arial"/>
                <w:b w:val="0"/>
                <w:bCs w:val="0"/>
                <w:color w:val="000000"/>
                <w:sz w:val="24"/>
                <w:szCs w:val="24"/>
              </w:rPr>
            </w:pPr>
          </w:p>
        </w:tc>
        <w:tc>
          <w:tcPr>
            <w:tcW w:w="1199" w:type="dxa"/>
          </w:tcPr>
          <w:p w:rsidR="00E04893" w:rsidRPr="00E04893" w:rsidRDefault="00E04893" w:rsidP="00FA33FC">
            <w:pPr>
              <w:pStyle w:val="ExampleSub"/>
              <w:spacing w:line="240" w:lineRule="auto"/>
              <w:ind w:left="0"/>
              <w:jc w:val="right"/>
              <w:rPr>
                <w:rFonts w:ascii="Arial" w:hAnsi="Arial" w:cs="Arial"/>
                <w:bCs w:val="0"/>
                <w:color w:val="000000"/>
                <w:sz w:val="24"/>
                <w:szCs w:val="24"/>
              </w:rPr>
            </w:pPr>
            <w:r w:rsidRPr="00E04893">
              <w:rPr>
                <w:rFonts w:ascii="Arial" w:hAnsi="Arial" w:cs="Arial"/>
                <w:bCs w:val="0"/>
                <w:color w:val="000000"/>
                <w:sz w:val="24"/>
                <w:szCs w:val="24"/>
              </w:rPr>
              <w:t>£’000</w:t>
            </w:r>
          </w:p>
        </w:tc>
        <w:tc>
          <w:tcPr>
            <w:tcW w:w="1200" w:type="dxa"/>
          </w:tcPr>
          <w:p w:rsidR="00E04893" w:rsidRPr="00E04893" w:rsidRDefault="00E04893" w:rsidP="009514D6">
            <w:pPr>
              <w:pStyle w:val="ExampleSub"/>
              <w:spacing w:line="240" w:lineRule="auto"/>
              <w:ind w:left="0"/>
              <w:jc w:val="right"/>
              <w:rPr>
                <w:rFonts w:ascii="Arial" w:hAnsi="Arial" w:cs="Arial"/>
                <w:bCs w:val="0"/>
                <w:color w:val="000000"/>
                <w:sz w:val="24"/>
                <w:szCs w:val="24"/>
              </w:rPr>
            </w:pPr>
            <w:r w:rsidRPr="00E04893">
              <w:rPr>
                <w:rFonts w:ascii="Arial" w:hAnsi="Arial" w:cs="Arial"/>
                <w:bCs w:val="0"/>
                <w:color w:val="000000"/>
                <w:sz w:val="24"/>
                <w:szCs w:val="24"/>
              </w:rPr>
              <w:t>£’000</w:t>
            </w:r>
          </w:p>
        </w:tc>
      </w:tr>
      <w:tr w:rsidR="00BF1006" w:rsidRPr="004C2C50" w:rsidTr="004C2C50">
        <w:tc>
          <w:tcPr>
            <w:tcW w:w="6615" w:type="dxa"/>
          </w:tcPr>
          <w:p w:rsidR="00BF1006" w:rsidRPr="004C2C50" w:rsidRDefault="00BF1006" w:rsidP="001D2CA9">
            <w:pPr>
              <w:pStyle w:val="ExampleSub"/>
              <w:spacing w:line="240" w:lineRule="auto"/>
              <w:ind w:left="0"/>
              <w:rPr>
                <w:rFonts w:ascii="Arial" w:hAnsi="Arial" w:cs="Arial"/>
                <w:b w:val="0"/>
                <w:bCs w:val="0"/>
                <w:color w:val="000000"/>
                <w:sz w:val="24"/>
                <w:szCs w:val="24"/>
              </w:rPr>
            </w:pPr>
            <w:r w:rsidRPr="004C2C50">
              <w:rPr>
                <w:rFonts w:ascii="Arial" w:hAnsi="Arial" w:cs="Arial"/>
                <w:b w:val="0"/>
                <w:bCs w:val="0"/>
                <w:color w:val="000000"/>
                <w:sz w:val="24"/>
                <w:szCs w:val="24"/>
              </w:rPr>
              <w:t xml:space="preserve">Fees payable </w:t>
            </w:r>
            <w:r w:rsidR="0071038D">
              <w:rPr>
                <w:rFonts w:ascii="Arial" w:hAnsi="Arial" w:cs="Arial"/>
                <w:b w:val="0"/>
                <w:bCs w:val="0"/>
                <w:color w:val="000000"/>
                <w:sz w:val="24"/>
                <w:szCs w:val="24"/>
              </w:rPr>
              <w:t xml:space="preserve">to </w:t>
            </w:r>
            <w:r w:rsidR="001D2CA9">
              <w:rPr>
                <w:rFonts w:ascii="Arial" w:hAnsi="Arial" w:cs="Arial"/>
                <w:b w:val="0"/>
                <w:bCs w:val="0"/>
                <w:color w:val="000000"/>
                <w:sz w:val="24"/>
                <w:szCs w:val="24"/>
              </w:rPr>
              <w:t xml:space="preserve">Grant Thornton with regard </w:t>
            </w:r>
            <w:r w:rsidRPr="004C2C50">
              <w:rPr>
                <w:rFonts w:ascii="Arial" w:hAnsi="Arial" w:cs="Arial"/>
                <w:b w:val="0"/>
                <w:bCs w:val="0"/>
                <w:color w:val="000000"/>
                <w:sz w:val="24"/>
                <w:szCs w:val="24"/>
              </w:rPr>
              <w:t>to external audit services carried out by the appointed auditor for the year</w:t>
            </w:r>
            <w:r w:rsidR="009237E2">
              <w:rPr>
                <w:rFonts w:ascii="Arial" w:hAnsi="Arial" w:cs="Arial"/>
                <w:b w:val="0"/>
                <w:bCs w:val="0"/>
                <w:color w:val="000000"/>
                <w:sz w:val="24"/>
                <w:szCs w:val="24"/>
              </w:rPr>
              <w:t>*</w:t>
            </w:r>
            <w:r>
              <w:rPr>
                <w:rFonts w:ascii="Arial" w:hAnsi="Arial" w:cs="Arial"/>
                <w:b w:val="0"/>
                <w:bCs w:val="0"/>
                <w:color w:val="000000"/>
                <w:sz w:val="24"/>
                <w:szCs w:val="24"/>
              </w:rPr>
              <w:t xml:space="preserve"> </w:t>
            </w:r>
          </w:p>
        </w:tc>
        <w:tc>
          <w:tcPr>
            <w:tcW w:w="1199" w:type="dxa"/>
          </w:tcPr>
          <w:p w:rsidR="00BF1006" w:rsidRPr="004C2C50" w:rsidRDefault="003E29D3" w:rsidP="003D6677">
            <w:pPr>
              <w:pStyle w:val="ExampleSub"/>
              <w:spacing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37</w:t>
            </w:r>
          </w:p>
        </w:tc>
        <w:tc>
          <w:tcPr>
            <w:tcW w:w="1200" w:type="dxa"/>
          </w:tcPr>
          <w:p w:rsidR="00BF1006" w:rsidRPr="004C2C50" w:rsidRDefault="009237E2" w:rsidP="009237E2">
            <w:pPr>
              <w:pStyle w:val="ExampleSub"/>
              <w:spacing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45</w:t>
            </w:r>
          </w:p>
        </w:tc>
      </w:tr>
      <w:tr w:rsidR="00BF1006" w:rsidRPr="004C2C50" w:rsidTr="004C2C50">
        <w:tc>
          <w:tcPr>
            <w:tcW w:w="6615" w:type="dxa"/>
          </w:tcPr>
          <w:p w:rsidR="00BF1006" w:rsidRPr="004C2C50" w:rsidRDefault="00BF1006" w:rsidP="00193BAE">
            <w:pPr>
              <w:pStyle w:val="ExampleSub"/>
              <w:spacing w:line="240" w:lineRule="auto"/>
              <w:ind w:left="0"/>
              <w:rPr>
                <w:rFonts w:ascii="Arial" w:hAnsi="Arial" w:cs="Arial"/>
                <w:b w:val="0"/>
                <w:bCs w:val="0"/>
                <w:color w:val="000000"/>
                <w:sz w:val="24"/>
                <w:szCs w:val="24"/>
              </w:rPr>
            </w:pPr>
            <w:r w:rsidRPr="004C2C50">
              <w:rPr>
                <w:rFonts w:ascii="Arial" w:hAnsi="Arial" w:cs="Arial"/>
                <w:b w:val="0"/>
                <w:bCs w:val="0"/>
                <w:color w:val="000000"/>
                <w:sz w:val="24"/>
                <w:szCs w:val="24"/>
              </w:rPr>
              <w:t xml:space="preserve">Fees payable </w:t>
            </w:r>
            <w:r w:rsidR="001D2CA9">
              <w:rPr>
                <w:rFonts w:ascii="Arial" w:hAnsi="Arial" w:cs="Arial"/>
                <w:b w:val="0"/>
                <w:bCs w:val="0"/>
                <w:color w:val="000000"/>
                <w:sz w:val="24"/>
                <w:szCs w:val="24"/>
              </w:rPr>
              <w:t xml:space="preserve">in respect of </w:t>
            </w:r>
            <w:r w:rsidR="00193BAE">
              <w:rPr>
                <w:rFonts w:ascii="Arial" w:hAnsi="Arial" w:cs="Arial"/>
                <w:b w:val="0"/>
                <w:bCs w:val="0"/>
                <w:color w:val="000000"/>
                <w:sz w:val="24"/>
                <w:szCs w:val="24"/>
              </w:rPr>
              <w:t>certification of grant claims</w:t>
            </w:r>
            <w:r w:rsidR="001D2CA9">
              <w:rPr>
                <w:rFonts w:ascii="Arial" w:hAnsi="Arial" w:cs="Arial"/>
                <w:b w:val="0"/>
                <w:bCs w:val="0"/>
                <w:color w:val="000000"/>
                <w:sz w:val="24"/>
                <w:szCs w:val="24"/>
              </w:rPr>
              <w:t xml:space="preserve"> provided by Grant Thornton during the year</w:t>
            </w:r>
            <w:r w:rsidR="00705E6D">
              <w:rPr>
                <w:rFonts w:ascii="Arial" w:hAnsi="Arial" w:cs="Arial"/>
                <w:b w:val="0"/>
                <w:bCs w:val="0"/>
                <w:color w:val="000000"/>
                <w:sz w:val="24"/>
                <w:szCs w:val="24"/>
              </w:rPr>
              <w:t>*</w:t>
            </w:r>
            <w:r w:rsidR="009237E2">
              <w:rPr>
                <w:rFonts w:ascii="Arial" w:hAnsi="Arial" w:cs="Arial"/>
                <w:b w:val="0"/>
                <w:bCs w:val="0"/>
                <w:color w:val="000000"/>
                <w:sz w:val="24"/>
                <w:szCs w:val="24"/>
              </w:rPr>
              <w:t>*</w:t>
            </w:r>
            <w:r>
              <w:rPr>
                <w:rFonts w:ascii="Arial" w:hAnsi="Arial" w:cs="Arial"/>
                <w:b w:val="0"/>
                <w:bCs w:val="0"/>
                <w:color w:val="000000"/>
                <w:sz w:val="24"/>
                <w:szCs w:val="24"/>
              </w:rPr>
              <w:t xml:space="preserve">   </w:t>
            </w:r>
            <w:r w:rsidRPr="004C2C50">
              <w:rPr>
                <w:rFonts w:ascii="Arial" w:hAnsi="Arial" w:cs="Arial"/>
                <w:b w:val="0"/>
                <w:bCs w:val="0"/>
                <w:color w:val="000000"/>
                <w:sz w:val="24"/>
                <w:szCs w:val="24"/>
              </w:rPr>
              <w:t xml:space="preserve"> </w:t>
            </w:r>
          </w:p>
        </w:tc>
        <w:tc>
          <w:tcPr>
            <w:tcW w:w="1199" w:type="dxa"/>
          </w:tcPr>
          <w:p w:rsidR="00BF1006" w:rsidRPr="004C2C50" w:rsidRDefault="003E29D3" w:rsidP="000C5797">
            <w:pPr>
              <w:pStyle w:val="ExampleSub"/>
              <w:spacing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8</w:t>
            </w:r>
          </w:p>
        </w:tc>
        <w:tc>
          <w:tcPr>
            <w:tcW w:w="1200" w:type="dxa"/>
          </w:tcPr>
          <w:p w:rsidR="00BF1006" w:rsidRPr="004C2C50" w:rsidRDefault="009237E2" w:rsidP="009237E2">
            <w:pPr>
              <w:pStyle w:val="ExampleSub"/>
              <w:spacing w:line="240" w:lineRule="auto"/>
              <w:ind w:left="0"/>
              <w:jc w:val="right"/>
              <w:rPr>
                <w:rFonts w:ascii="Arial" w:hAnsi="Arial" w:cs="Arial"/>
                <w:b w:val="0"/>
                <w:bCs w:val="0"/>
                <w:color w:val="000000"/>
                <w:sz w:val="24"/>
                <w:szCs w:val="24"/>
              </w:rPr>
            </w:pPr>
            <w:r>
              <w:rPr>
                <w:rFonts w:ascii="Arial" w:hAnsi="Arial" w:cs="Arial"/>
                <w:b w:val="0"/>
                <w:bCs w:val="0"/>
                <w:color w:val="000000"/>
                <w:sz w:val="24"/>
                <w:szCs w:val="24"/>
              </w:rPr>
              <w:t>10</w:t>
            </w:r>
          </w:p>
        </w:tc>
      </w:tr>
      <w:tr w:rsidR="00A609CF" w:rsidRPr="004C2C50" w:rsidTr="004C2C50">
        <w:tc>
          <w:tcPr>
            <w:tcW w:w="6615" w:type="dxa"/>
          </w:tcPr>
          <w:p w:rsidR="00A609CF" w:rsidRPr="004C2C50" w:rsidRDefault="00A609CF" w:rsidP="004C2C50">
            <w:pPr>
              <w:pStyle w:val="ExampleSub"/>
              <w:spacing w:line="240" w:lineRule="auto"/>
              <w:ind w:left="0"/>
              <w:rPr>
                <w:rFonts w:ascii="Arial" w:hAnsi="Arial" w:cs="Arial"/>
                <w:bCs w:val="0"/>
                <w:color w:val="000000"/>
                <w:sz w:val="24"/>
                <w:szCs w:val="24"/>
              </w:rPr>
            </w:pPr>
            <w:r w:rsidRPr="004C2C50">
              <w:rPr>
                <w:rFonts w:ascii="Arial" w:hAnsi="Arial" w:cs="Arial"/>
                <w:bCs w:val="0"/>
                <w:color w:val="000000"/>
                <w:sz w:val="24"/>
                <w:szCs w:val="24"/>
              </w:rPr>
              <w:t>Total</w:t>
            </w:r>
          </w:p>
        </w:tc>
        <w:tc>
          <w:tcPr>
            <w:tcW w:w="1199" w:type="dxa"/>
            <w:tcBorders>
              <w:top w:val="single" w:sz="4" w:space="0" w:color="auto"/>
              <w:bottom w:val="single" w:sz="4" w:space="0" w:color="auto"/>
            </w:tcBorders>
          </w:tcPr>
          <w:p w:rsidR="00A609CF" w:rsidRPr="004C2C50" w:rsidRDefault="003E29D3" w:rsidP="000C5797">
            <w:pPr>
              <w:pStyle w:val="ExampleSub"/>
              <w:spacing w:line="240" w:lineRule="auto"/>
              <w:ind w:left="0"/>
              <w:jc w:val="right"/>
              <w:rPr>
                <w:rFonts w:ascii="Arial" w:hAnsi="Arial" w:cs="Arial"/>
                <w:bCs w:val="0"/>
                <w:color w:val="000000"/>
                <w:sz w:val="24"/>
                <w:szCs w:val="24"/>
              </w:rPr>
            </w:pPr>
            <w:r>
              <w:rPr>
                <w:rFonts w:ascii="Arial" w:hAnsi="Arial" w:cs="Arial"/>
                <w:bCs w:val="0"/>
                <w:color w:val="000000"/>
                <w:sz w:val="24"/>
                <w:szCs w:val="24"/>
              </w:rPr>
              <w:t>45</w:t>
            </w:r>
          </w:p>
        </w:tc>
        <w:tc>
          <w:tcPr>
            <w:tcW w:w="1200" w:type="dxa"/>
            <w:tcBorders>
              <w:top w:val="single" w:sz="4" w:space="0" w:color="auto"/>
              <w:bottom w:val="single" w:sz="4" w:space="0" w:color="auto"/>
            </w:tcBorders>
          </w:tcPr>
          <w:p w:rsidR="00A609CF" w:rsidRPr="004C2C50" w:rsidRDefault="009237E2" w:rsidP="009237E2">
            <w:pPr>
              <w:pStyle w:val="ExampleSub"/>
              <w:spacing w:line="240" w:lineRule="auto"/>
              <w:ind w:left="0"/>
              <w:jc w:val="right"/>
              <w:rPr>
                <w:rFonts w:ascii="Arial" w:hAnsi="Arial" w:cs="Arial"/>
                <w:bCs w:val="0"/>
                <w:color w:val="000000"/>
                <w:sz w:val="24"/>
                <w:szCs w:val="24"/>
              </w:rPr>
            </w:pPr>
            <w:r>
              <w:rPr>
                <w:rFonts w:ascii="Arial" w:hAnsi="Arial" w:cs="Arial"/>
                <w:bCs w:val="0"/>
                <w:color w:val="000000"/>
                <w:sz w:val="24"/>
                <w:szCs w:val="24"/>
              </w:rPr>
              <w:t>55</w:t>
            </w:r>
          </w:p>
        </w:tc>
      </w:tr>
    </w:tbl>
    <w:p w:rsidR="009237E2" w:rsidRDefault="00705E6D" w:rsidP="000D6CB6">
      <w:pPr>
        <w:pStyle w:val="ExampleSub"/>
        <w:ind w:left="525" w:hanging="525"/>
        <w:rPr>
          <w:rFonts w:ascii="Arial" w:hAnsi="Arial" w:cs="Arial"/>
          <w:bCs w:val="0"/>
          <w:color w:val="000000"/>
          <w:sz w:val="24"/>
          <w:szCs w:val="24"/>
        </w:rPr>
      </w:pPr>
      <w:r>
        <w:rPr>
          <w:rFonts w:ascii="Arial" w:hAnsi="Arial" w:cs="Arial"/>
          <w:bCs w:val="0"/>
          <w:color w:val="000000"/>
          <w:sz w:val="24"/>
          <w:szCs w:val="24"/>
        </w:rPr>
        <w:tab/>
      </w:r>
      <w:r>
        <w:rPr>
          <w:rFonts w:ascii="Arial" w:hAnsi="Arial" w:cs="Arial"/>
          <w:bCs w:val="0"/>
          <w:color w:val="000000"/>
          <w:sz w:val="24"/>
          <w:szCs w:val="24"/>
        </w:rPr>
        <w:tab/>
      </w:r>
    </w:p>
    <w:p w:rsidR="009237E2" w:rsidRPr="00CF59FC" w:rsidRDefault="009237E2" w:rsidP="009237E2">
      <w:pPr>
        <w:pStyle w:val="ExampleSub"/>
        <w:ind w:left="525" w:hanging="525"/>
        <w:rPr>
          <w:rFonts w:ascii="Arial" w:hAnsi="Arial" w:cs="Arial"/>
          <w:b w:val="0"/>
          <w:bCs w:val="0"/>
          <w:color w:val="000000"/>
          <w:sz w:val="24"/>
          <w:szCs w:val="24"/>
        </w:rPr>
      </w:pPr>
      <w:r>
        <w:rPr>
          <w:rFonts w:ascii="Arial" w:hAnsi="Arial" w:cs="Arial"/>
          <w:bCs w:val="0"/>
          <w:color w:val="000000"/>
          <w:sz w:val="24"/>
          <w:szCs w:val="24"/>
        </w:rPr>
        <w:tab/>
        <w:t xml:space="preserve">*  </w:t>
      </w:r>
      <w:r>
        <w:rPr>
          <w:rFonts w:ascii="Arial" w:hAnsi="Arial" w:cs="Arial"/>
          <w:b w:val="0"/>
          <w:bCs w:val="0"/>
          <w:color w:val="000000"/>
          <w:sz w:val="24"/>
          <w:szCs w:val="24"/>
        </w:rPr>
        <w:t xml:space="preserve">£7,500 relates to additional audit fees for changes to the audit scope in 2019/20. These are in addition to the scale fees of £37,240 set by PSAA and </w:t>
      </w:r>
      <w:r w:rsidR="009130A4">
        <w:rPr>
          <w:rFonts w:ascii="Arial" w:hAnsi="Arial" w:cs="Arial"/>
          <w:b w:val="0"/>
          <w:bCs w:val="0"/>
          <w:color w:val="000000"/>
          <w:sz w:val="24"/>
          <w:szCs w:val="24"/>
        </w:rPr>
        <w:t>have been approved by PSAA.</w:t>
      </w:r>
      <w:r>
        <w:rPr>
          <w:rFonts w:ascii="Arial" w:hAnsi="Arial" w:cs="Arial"/>
          <w:b w:val="0"/>
          <w:bCs w:val="0"/>
          <w:color w:val="000000"/>
          <w:sz w:val="24"/>
          <w:szCs w:val="24"/>
        </w:rPr>
        <w:t xml:space="preserve"> There are additional fees in relation to the 2018/19 audit of £4,500 in relation to changes to the audit scope which are also </w:t>
      </w:r>
      <w:r w:rsidR="009130A4">
        <w:rPr>
          <w:rFonts w:ascii="Arial" w:hAnsi="Arial" w:cs="Arial"/>
          <w:b w:val="0"/>
          <w:bCs w:val="0"/>
          <w:color w:val="000000"/>
          <w:sz w:val="24"/>
          <w:szCs w:val="24"/>
        </w:rPr>
        <w:t>approved by the</w:t>
      </w:r>
      <w:r>
        <w:rPr>
          <w:rFonts w:ascii="Arial" w:hAnsi="Arial" w:cs="Arial"/>
          <w:b w:val="0"/>
          <w:bCs w:val="0"/>
          <w:color w:val="000000"/>
          <w:sz w:val="24"/>
          <w:szCs w:val="24"/>
        </w:rPr>
        <w:t xml:space="preserve"> PSAA.</w:t>
      </w:r>
    </w:p>
    <w:p w:rsidR="00705E6D" w:rsidRPr="00705E6D" w:rsidRDefault="00705E6D" w:rsidP="009237E2">
      <w:pPr>
        <w:pStyle w:val="ExampleSub"/>
        <w:ind w:left="525"/>
        <w:rPr>
          <w:rFonts w:ascii="Arial" w:hAnsi="Arial" w:cs="Arial"/>
          <w:b w:val="0"/>
          <w:bCs w:val="0"/>
          <w:color w:val="000000"/>
          <w:sz w:val="24"/>
          <w:szCs w:val="24"/>
        </w:rPr>
      </w:pPr>
      <w:r w:rsidRPr="00705E6D">
        <w:rPr>
          <w:rFonts w:ascii="Arial" w:hAnsi="Arial" w:cs="Arial"/>
          <w:b w:val="0"/>
          <w:bCs w:val="0"/>
          <w:color w:val="000000"/>
          <w:sz w:val="24"/>
          <w:szCs w:val="24"/>
        </w:rPr>
        <w:t>*</w:t>
      </w:r>
      <w:r w:rsidR="009237E2">
        <w:rPr>
          <w:rFonts w:ascii="Arial" w:hAnsi="Arial" w:cs="Arial"/>
          <w:b w:val="0"/>
          <w:bCs w:val="0"/>
          <w:color w:val="000000"/>
          <w:sz w:val="24"/>
          <w:szCs w:val="24"/>
        </w:rPr>
        <w:t>*</w:t>
      </w:r>
      <w:r w:rsidRPr="00705E6D">
        <w:rPr>
          <w:rFonts w:ascii="Arial" w:hAnsi="Arial" w:cs="Arial"/>
          <w:b w:val="0"/>
          <w:bCs w:val="0"/>
          <w:color w:val="000000"/>
          <w:sz w:val="24"/>
          <w:szCs w:val="24"/>
        </w:rPr>
        <w:t>This fee is a non-audit fee</w:t>
      </w:r>
      <w:r>
        <w:rPr>
          <w:rFonts w:ascii="Arial" w:hAnsi="Arial" w:cs="Arial"/>
          <w:b w:val="0"/>
          <w:bCs w:val="0"/>
          <w:color w:val="000000"/>
          <w:sz w:val="24"/>
          <w:szCs w:val="24"/>
        </w:rPr>
        <w:t>.</w:t>
      </w:r>
    </w:p>
    <w:p w:rsidR="00161350" w:rsidRPr="00251611" w:rsidRDefault="00161350" w:rsidP="000D6CB6">
      <w:pPr>
        <w:pStyle w:val="ExampleSub"/>
        <w:ind w:left="525" w:hanging="525"/>
        <w:rPr>
          <w:rFonts w:ascii="Arial" w:hAnsi="Arial" w:cs="Arial"/>
          <w:bCs w:val="0"/>
          <w:color w:val="000000"/>
          <w:sz w:val="24"/>
          <w:szCs w:val="24"/>
        </w:rPr>
      </w:pPr>
      <w:r w:rsidRPr="00251611">
        <w:rPr>
          <w:rFonts w:ascii="Arial" w:hAnsi="Arial" w:cs="Arial"/>
          <w:bCs w:val="0"/>
          <w:color w:val="000000"/>
          <w:sz w:val="24"/>
          <w:szCs w:val="24"/>
        </w:rPr>
        <w:t>3</w:t>
      </w:r>
      <w:r w:rsidR="00FF3B80">
        <w:rPr>
          <w:rFonts w:ascii="Arial" w:hAnsi="Arial" w:cs="Arial"/>
          <w:bCs w:val="0"/>
          <w:color w:val="000000"/>
          <w:sz w:val="24"/>
          <w:szCs w:val="24"/>
        </w:rPr>
        <w:t>5</w:t>
      </w:r>
      <w:r w:rsidRPr="00251611">
        <w:rPr>
          <w:rFonts w:ascii="Arial" w:hAnsi="Arial" w:cs="Arial"/>
          <w:bCs w:val="0"/>
          <w:color w:val="000000"/>
          <w:sz w:val="24"/>
          <w:szCs w:val="24"/>
        </w:rPr>
        <w:t>.</w:t>
      </w:r>
      <w:r w:rsidRPr="00251611">
        <w:rPr>
          <w:rFonts w:ascii="Arial" w:hAnsi="Arial" w:cs="Arial"/>
          <w:b w:val="0"/>
          <w:bCs w:val="0"/>
          <w:color w:val="000000"/>
          <w:sz w:val="24"/>
          <w:szCs w:val="24"/>
        </w:rPr>
        <w:tab/>
      </w:r>
      <w:r w:rsidRPr="00251611">
        <w:rPr>
          <w:rFonts w:ascii="Arial" w:hAnsi="Arial" w:cs="Arial"/>
          <w:bCs w:val="0"/>
          <w:color w:val="000000"/>
          <w:sz w:val="24"/>
          <w:szCs w:val="24"/>
        </w:rPr>
        <w:t>Grant Income</w:t>
      </w:r>
    </w:p>
    <w:p w:rsidR="00161350" w:rsidRPr="00251611" w:rsidRDefault="00161350">
      <w:pPr>
        <w:pStyle w:val="ExampleSub"/>
        <w:spacing w:before="0" w:line="240" w:lineRule="auto"/>
        <w:rPr>
          <w:rFonts w:ascii="Arial" w:hAnsi="Arial" w:cs="Arial"/>
          <w:b w:val="0"/>
          <w:bCs w:val="0"/>
          <w:color w:val="000000"/>
          <w:sz w:val="24"/>
          <w:szCs w:val="24"/>
        </w:rPr>
      </w:pPr>
    </w:p>
    <w:p w:rsidR="00A609CF" w:rsidRDefault="00161350">
      <w:pPr>
        <w:pStyle w:val="CodeNotesExampleText"/>
        <w:ind w:left="567"/>
        <w:rPr>
          <w:rFonts w:cs="Arial"/>
          <w:color w:val="auto"/>
          <w:sz w:val="24"/>
          <w:szCs w:val="24"/>
        </w:rPr>
      </w:pPr>
      <w:r w:rsidRPr="00251611">
        <w:rPr>
          <w:rFonts w:cs="Arial"/>
          <w:sz w:val="24"/>
          <w:szCs w:val="24"/>
        </w:rPr>
        <w:t>The Authority credited the following grants, contributions and donations to the Comprehensive Income and Expenditure Statement in 201</w:t>
      </w:r>
      <w:r w:rsidR="00CB4328">
        <w:rPr>
          <w:rFonts w:cs="Arial"/>
          <w:sz w:val="24"/>
          <w:szCs w:val="24"/>
        </w:rPr>
        <w:t>9</w:t>
      </w:r>
      <w:r w:rsidRPr="00251611">
        <w:rPr>
          <w:rFonts w:cs="Arial"/>
          <w:sz w:val="24"/>
          <w:szCs w:val="24"/>
        </w:rPr>
        <w:t>/</w:t>
      </w:r>
      <w:r w:rsidR="00CB4328">
        <w:rPr>
          <w:rFonts w:cs="Arial"/>
          <w:color w:val="auto"/>
          <w:sz w:val="24"/>
          <w:szCs w:val="24"/>
        </w:rPr>
        <w:t>20</w:t>
      </w:r>
      <w:r w:rsidR="007A4FD9">
        <w:rPr>
          <w:rFonts w:cs="Arial"/>
          <w:color w:val="auto"/>
          <w:sz w:val="24"/>
          <w:szCs w:val="24"/>
        </w:rPr>
        <w:t xml:space="preserve">: </w:t>
      </w:r>
    </w:p>
    <w:p w:rsidR="007A4FD9" w:rsidRDefault="007A4FD9">
      <w:pPr>
        <w:pStyle w:val="CodeNotesExampleText"/>
        <w:ind w:left="567"/>
        <w:rPr>
          <w:rFonts w:cs="Arial"/>
          <w:sz w:val="24"/>
          <w:szCs w:val="24"/>
        </w:rPr>
      </w:pPr>
    </w:p>
    <w:tbl>
      <w:tblPr>
        <w:tblW w:w="8988" w:type="dxa"/>
        <w:tblInd w:w="567" w:type="dxa"/>
        <w:tblLayout w:type="fixed"/>
        <w:tblCellMar>
          <w:top w:w="57" w:type="dxa"/>
          <w:left w:w="0" w:type="dxa"/>
          <w:bottom w:w="57" w:type="dxa"/>
          <w:right w:w="0" w:type="dxa"/>
        </w:tblCellMar>
        <w:tblLook w:val="0000" w:firstRow="0" w:lastRow="0" w:firstColumn="0" w:lastColumn="0" w:noHBand="0" w:noVBand="0"/>
      </w:tblPr>
      <w:tblGrid>
        <w:gridCol w:w="4368"/>
        <w:gridCol w:w="310"/>
        <w:gridCol w:w="1985"/>
        <w:gridCol w:w="2325"/>
      </w:tblGrid>
      <w:tr w:rsidR="00161350" w:rsidRPr="00251611" w:rsidTr="00195B7F">
        <w:trPr>
          <w:trHeight w:val="60"/>
        </w:trPr>
        <w:tc>
          <w:tcPr>
            <w:tcW w:w="4368" w:type="dxa"/>
          </w:tcPr>
          <w:p w:rsidR="00161350" w:rsidRPr="00251611" w:rsidRDefault="00161350" w:rsidP="004262B1">
            <w:pPr>
              <w:pStyle w:val="TableText"/>
              <w:spacing w:before="0" w:line="240" w:lineRule="auto"/>
              <w:jc w:val="right"/>
              <w:rPr>
                <w:rFonts w:ascii="Arial" w:hAnsi="Arial" w:cs="Arial"/>
                <w:color w:val="0D0D0D"/>
                <w:sz w:val="24"/>
                <w:szCs w:val="24"/>
              </w:rPr>
            </w:pPr>
          </w:p>
        </w:tc>
        <w:tc>
          <w:tcPr>
            <w:tcW w:w="2295" w:type="dxa"/>
            <w:gridSpan w:val="2"/>
          </w:tcPr>
          <w:p w:rsidR="00BF1006" w:rsidRDefault="00161350" w:rsidP="00BF1006">
            <w:pPr>
              <w:pStyle w:val="TableRightBold"/>
              <w:spacing w:before="0" w:line="240" w:lineRule="auto"/>
              <w:ind w:right="142"/>
              <w:rPr>
                <w:rStyle w:val="Bold"/>
                <w:rFonts w:ascii="Arial" w:hAnsi="Arial" w:cs="Arial"/>
                <w:b/>
                <w:color w:val="0D0D0D"/>
                <w:sz w:val="24"/>
                <w:szCs w:val="24"/>
              </w:rPr>
            </w:pPr>
            <w:r w:rsidRPr="00251611">
              <w:rPr>
                <w:rStyle w:val="Bold"/>
                <w:rFonts w:ascii="Arial" w:hAnsi="Arial" w:cs="Arial"/>
                <w:b/>
                <w:color w:val="0D0D0D"/>
                <w:sz w:val="24"/>
                <w:szCs w:val="24"/>
              </w:rPr>
              <w:t>201</w:t>
            </w:r>
            <w:r w:rsidR="003E29D3">
              <w:rPr>
                <w:rStyle w:val="Bold"/>
                <w:rFonts w:ascii="Arial" w:hAnsi="Arial" w:cs="Arial"/>
                <w:b/>
                <w:color w:val="0D0D0D"/>
                <w:sz w:val="24"/>
                <w:szCs w:val="24"/>
              </w:rPr>
              <w:t>8</w:t>
            </w:r>
            <w:r w:rsidRPr="00251611">
              <w:rPr>
                <w:rStyle w:val="Bold"/>
                <w:rFonts w:ascii="Arial" w:hAnsi="Arial" w:cs="Arial"/>
                <w:b/>
                <w:color w:val="0D0D0D"/>
                <w:sz w:val="24"/>
                <w:szCs w:val="24"/>
              </w:rPr>
              <w:t>/1</w:t>
            </w:r>
            <w:r w:rsidR="003E29D3">
              <w:rPr>
                <w:rStyle w:val="Bold"/>
                <w:rFonts w:ascii="Arial" w:hAnsi="Arial" w:cs="Arial"/>
                <w:b/>
                <w:color w:val="0D0D0D"/>
                <w:sz w:val="24"/>
                <w:szCs w:val="24"/>
              </w:rPr>
              <w:t>9</w:t>
            </w:r>
          </w:p>
          <w:p w:rsidR="00161350" w:rsidRPr="00251611" w:rsidRDefault="00161350" w:rsidP="00BF1006">
            <w:pPr>
              <w:pStyle w:val="TableRightBold"/>
              <w:spacing w:before="0" w:line="240" w:lineRule="auto"/>
              <w:ind w:right="142"/>
              <w:rPr>
                <w:rStyle w:val="Bold"/>
                <w:rFonts w:ascii="Arial" w:hAnsi="Arial" w:cs="Arial"/>
                <w:bCs/>
                <w:color w:val="0D0D0D"/>
                <w:sz w:val="24"/>
                <w:szCs w:val="24"/>
              </w:rPr>
            </w:pPr>
            <w:r w:rsidRPr="00251611">
              <w:rPr>
                <w:rStyle w:val="Bold"/>
                <w:rFonts w:ascii="Arial" w:hAnsi="Arial" w:cs="Arial"/>
                <w:b/>
                <w:color w:val="0D0D0D"/>
                <w:sz w:val="24"/>
                <w:szCs w:val="24"/>
              </w:rPr>
              <w:t>£</w:t>
            </w:r>
            <w:r w:rsidR="00787850">
              <w:rPr>
                <w:rStyle w:val="Bold"/>
                <w:rFonts w:ascii="Arial" w:hAnsi="Arial" w:cs="Arial"/>
                <w:b/>
                <w:color w:val="0D0D0D"/>
                <w:sz w:val="24"/>
                <w:szCs w:val="24"/>
              </w:rPr>
              <w:t>’</w:t>
            </w:r>
            <w:r w:rsidRPr="00251611">
              <w:rPr>
                <w:rStyle w:val="Bold"/>
                <w:rFonts w:ascii="Arial" w:hAnsi="Arial" w:cs="Arial"/>
                <w:b/>
                <w:color w:val="0D0D0D"/>
                <w:sz w:val="24"/>
                <w:szCs w:val="24"/>
              </w:rPr>
              <w:t>000</w:t>
            </w:r>
          </w:p>
        </w:tc>
        <w:tc>
          <w:tcPr>
            <w:tcW w:w="2325" w:type="dxa"/>
          </w:tcPr>
          <w:p w:rsidR="00161350" w:rsidRPr="00251611" w:rsidRDefault="00161350" w:rsidP="004262B1">
            <w:pPr>
              <w:pStyle w:val="TableRightBold"/>
              <w:spacing w:before="0" w:line="240" w:lineRule="auto"/>
              <w:ind w:right="142"/>
              <w:rPr>
                <w:rStyle w:val="Bold"/>
                <w:rFonts w:ascii="Arial" w:hAnsi="Arial" w:cs="Arial"/>
                <w:b/>
                <w:color w:val="0D0D0D"/>
                <w:sz w:val="24"/>
                <w:szCs w:val="24"/>
              </w:rPr>
            </w:pPr>
            <w:r w:rsidRPr="00251611">
              <w:rPr>
                <w:rStyle w:val="Bold"/>
                <w:rFonts w:ascii="Arial" w:hAnsi="Arial" w:cs="Arial"/>
                <w:b/>
                <w:color w:val="0D0D0D"/>
                <w:sz w:val="24"/>
                <w:szCs w:val="24"/>
              </w:rPr>
              <w:t>20</w:t>
            </w:r>
            <w:r w:rsidR="000D34D5">
              <w:rPr>
                <w:rStyle w:val="Bold"/>
                <w:rFonts w:ascii="Arial" w:hAnsi="Arial" w:cs="Arial"/>
                <w:b/>
                <w:color w:val="0D0D0D"/>
                <w:sz w:val="24"/>
                <w:szCs w:val="24"/>
              </w:rPr>
              <w:t>1</w:t>
            </w:r>
            <w:r w:rsidR="003E29D3">
              <w:rPr>
                <w:rStyle w:val="Bold"/>
                <w:rFonts w:ascii="Arial" w:hAnsi="Arial" w:cs="Arial"/>
                <w:b/>
                <w:color w:val="0D0D0D"/>
                <w:sz w:val="24"/>
                <w:szCs w:val="24"/>
              </w:rPr>
              <w:t>9/20</w:t>
            </w:r>
          </w:p>
          <w:p w:rsidR="00161350" w:rsidRPr="00251611" w:rsidRDefault="00161350" w:rsidP="004262B1">
            <w:pPr>
              <w:pStyle w:val="TableRightBold"/>
              <w:spacing w:before="0" w:line="240" w:lineRule="auto"/>
              <w:ind w:right="142"/>
              <w:rPr>
                <w:rStyle w:val="Bold"/>
                <w:rFonts w:ascii="Arial" w:hAnsi="Arial" w:cs="Arial"/>
                <w:bCs/>
                <w:color w:val="0D0D0D"/>
                <w:sz w:val="24"/>
                <w:szCs w:val="24"/>
              </w:rPr>
            </w:pPr>
            <w:r w:rsidRPr="00251611">
              <w:rPr>
                <w:rStyle w:val="Bold"/>
                <w:rFonts w:ascii="Arial" w:hAnsi="Arial" w:cs="Arial"/>
                <w:b/>
                <w:color w:val="0D0D0D"/>
                <w:sz w:val="24"/>
                <w:szCs w:val="24"/>
              </w:rPr>
              <w:t>£</w:t>
            </w:r>
            <w:r w:rsidR="00787850">
              <w:rPr>
                <w:rStyle w:val="Bold"/>
                <w:rFonts w:ascii="Arial" w:hAnsi="Arial" w:cs="Arial"/>
                <w:b/>
                <w:color w:val="0D0D0D"/>
                <w:sz w:val="24"/>
                <w:szCs w:val="24"/>
              </w:rPr>
              <w:t>’</w:t>
            </w:r>
            <w:r w:rsidRPr="00251611">
              <w:rPr>
                <w:rStyle w:val="Bold"/>
                <w:rFonts w:ascii="Arial" w:hAnsi="Arial" w:cs="Arial"/>
                <w:b/>
                <w:color w:val="0D0D0D"/>
                <w:sz w:val="24"/>
                <w:szCs w:val="24"/>
              </w:rPr>
              <w:t>000</w:t>
            </w:r>
          </w:p>
        </w:tc>
      </w:tr>
      <w:tr w:rsidR="00161350" w:rsidRPr="00251611">
        <w:trPr>
          <w:trHeight w:val="60"/>
        </w:trPr>
        <w:tc>
          <w:tcPr>
            <w:tcW w:w="8988" w:type="dxa"/>
            <w:gridSpan w:val="4"/>
          </w:tcPr>
          <w:p w:rsidR="00161350" w:rsidRPr="00251611" w:rsidRDefault="00161350">
            <w:pPr>
              <w:pStyle w:val="TableRightBold"/>
              <w:spacing w:before="60" w:after="60" w:line="240" w:lineRule="auto"/>
              <w:ind w:right="142"/>
              <w:jc w:val="left"/>
              <w:rPr>
                <w:rStyle w:val="Bold"/>
                <w:rFonts w:ascii="Arial" w:hAnsi="Arial" w:cs="Arial"/>
                <w:bCs/>
                <w:color w:val="0D0D0D"/>
                <w:sz w:val="24"/>
                <w:szCs w:val="24"/>
              </w:rPr>
            </w:pPr>
            <w:r w:rsidRPr="00251611">
              <w:rPr>
                <w:rFonts w:ascii="Arial" w:hAnsi="Arial" w:cs="Arial"/>
                <w:color w:val="0D0D0D"/>
                <w:sz w:val="24"/>
                <w:szCs w:val="24"/>
              </w:rPr>
              <w:t>Credited to Taxation and Non Specific Grant Income</w:t>
            </w:r>
          </w:p>
        </w:tc>
      </w:tr>
      <w:tr w:rsidR="003E29D3" w:rsidRPr="00251611" w:rsidTr="00195B7F">
        <w:trPr>
          <w:trHeight w:val="60"/>
        </w:trPr>
        <w:tc>
          <w:tcPr>
            <w:tcW w:w="4368" w:type="dxa"/>
          </w:tcPr>
          <w:p w:rsidR="003E29D3" w:rsidRDefault="003E29D3" w:rsidP="003E29D3">
            <w:pPr>
              <w:pStyle w:val="TableText"/>
              <w:spacing w:before="0" w:line="240" w:lineRule="auto"/>
              <w:ind w:left="66"/>
              <w:rPr>
                <w:rFonts w:ascii="Arial" w:hAnsi="Arial" w:cs="Arial"/>
                <w:color w:val="0D0D0D"/>
                <w:sz w:val="24"/>
                <w:szCs w:val="24"/>
              </w:rPr>
            </w:pPr>
            <w:r w:rsidRPr="00251611">
              <w:rPr>
                <w:rFonts w:ascii="Arial" w:hAnsi="Arial" w:cs="Arial"/>
                <w:color w:val="0D0D0D"/>
                <w:sz w:val="24"/>
                <w:szCs w:val="24"/>
              </w:rPr>
              <w:t>Revenue Support Grant</w:t>
            </w:r>
          </w:p>
          <w:p w:rsidR="003E29D3" w:rsidRDefault="003E29D3" w:rsidP="003E29D3">
            <w:pPr>
              <w:pStyle w:val="TableText"/>
              <w:spacing w:before="0" w:line="240" w:lineRule="auto"/>
              <w:ind w:left="66"/>
              <w:rPr>
                <w:rFonts w:ascii="Arial" w:hAnsi="Arial" w:cs="Arial"/>
                <w:color w:val="0D0D0D"/>
                <w:sz w:val="24"/>
                <w:szCs w:val="24"/>
              </w:rPr>
            </w:pPr>
            <w:r>
              <w:rPr>
                <w:rFonts w:ascii="Arial" w:hAnsi="Arial" w:cs="Arial"/>
                <w:color w:val="0D0D0D"/>
                <w:sz w:val="24"/>
                <w:szCs w:val="24"/>
              </w:rPr>
              <w:t>Council tax support trans/new burdens</w:t>
            </w:r>
          </w:p>
          <w:p w:rsidR="003E29D3" w:rsidRDefault="003E29D3" w:rsidP="003E29D3">
            <w:pPr>
              <w:pStyle w:val="TableText"/>
              <w:spacing w:before="0" w:line="240" w:lineRule="auto"/>
              <w:ind w:left="66"/>
              <w:rPr>
                <w:rFonts w:ascii="Arial" w:hAnsi="Arial" w:cs="Arial"/>
                <w:color w:val="0D0D0D"/>
                <w:sz w:val="24"/>
                <w:szCs w:val="24"/>
              </w:rPr>
            </w:pPr>
            <w:r>
              <w:rPr>
                <w:rFonts w:ascii="Arial" w:hAnsi="Arial" w:cs="Arial"/>
                <w:color w:val="0D0D0D"/>
                <w:sz w:val="24"/>
                <w:szCs w:val="24"/>
              </w:rPr>
              <w:t>Small business rate relief/threshold changes grant</w:t>
            </w:r>
          </w:p>
          <w:p w:rsidR="003E29D3" w:rsidRDefault="003E29D3" w:rsidP="003E29D3">
            <w:pPr>
              <w:pStyle w:val="TableText"/>
              <w:spacing w:before="0" w:line="240" w:lineRule="auto"/>
              <w:ind w:left="66"/>
              <w:rPr>
                <w:rFonts w:ascii="Arial" w:hAnsi="Arial" w:cs="Arial"/>
                <w:color w:val="0D0D0D"/>
                <w:sz w:val="24"/>
                <w:szCs w:val="24"/>
              </w:rPr>
            </w:pPr>
            <w:r>
              <w:rPr>
                <w:rFonts w:ascii="Arial" w:hAnsi="Arial" w:cs="Arial"/>
                <w:color w:val="0D0D0D"/>
                <w:sz w:val="24"/>
                <w:szCs w:val="24"/>
              </w:rPr>
              <w:t>Community Infrastructure Levy</w:t>
            </w:r>
          </w:p>
          <w:p w:rsidR="003E29D3" w:rsidRDefault="003E29D3" w:rsidP="003E29D3">
            <w:pPr>
              <w:pStyle w:val="TableText"/>
              <w:spacing w:before="0" w:line="240" w:lineRule="auto"/>
              <w:ind w:left="66"/>
              <w:rPr>
                <w:rFonts w:ascii="Arial" w:hAnsi="Arial" w:cs="Arial"/>
                <w:color w:val="0D0D0D"/>
                <w:sz w:val="24"/>
                <w:szCs w:val="24"/>
              </w:rPr>
            </w:pPr>
            <w:r>
              <w:rPr>
                <w:rFonts w:ascii="Arial" w:hAnsi="Arial" w:cs="Arial"/>
                <w:color w:val="0D0D0D"/>
                <w:sz w:val="24"/>
                <w:szCs w:val="24"/>
              </w:rPr>
              <w:t>Transparency code grant</w:t>
            </w:r>
          </w:p>
          <w:p w:rsidR="003E29D3" w:rsidRDefault="003E29D3" w:rsidP="003E29D3">
            <w:pPr>
              <w:pStyle w:val="TableText"/>
              <w:spacing w:before="0" w:line="240" w:lineRule="auto"/>
              <w:ind w:left="66"/>
              <w:rPr>
                <w:rFonts w:ascii="Arial" w:hAnsi="Arial" w:cs="Arial"/>
                <w:color w:val="0D0D0D"/>
                <w:sz w:val="24"/>
                <w:szCs w:val="24"/>
              </w:rPr>
            </w:pPr>
            <w:r>
              <w:rPr>
                <w:rFonts w:ascii="Arial" w:hAnsi="Arial" w:cs="Arial"/>
                <w:color w:val="0D0D0D"/>
                <w:sz w:val="24"/>
                <w:szCs w:val="24"/>
              </w:rPr>
              <w:t>Environment agency</w:t>
            </w:r>
          </w:p>
          <w:p w:rsidR="003E29D3" w:rsidRDefault="003E29D3" w:rsidP="003E29D3">
            <w:pPr>
              <w:pStyle w:val="TableText"/>
              <w:spacing w:before="0" w:line="240" w:lineRule="auto"/>
              <w:ind w:left="66"/>
              <w:rPr>
                <w:rFonts w:ascii="Arial" w:hAnsi="Arial" w:cs="Arial"/>
                <w:color w:val="0D0D0D"/>
                <w:sz w:val="24"/>
                <w:szCs w:val="24"/>
              </w:rPr>
            </w:pPr>
            <w:r>
              <w:rPr>
                <w:rFonts w:ascii="Arial" w:hAnsi="Arial" w:cs="Arial"/>
                <w:color w:val="0D0D0D"/>
                <w:sz w:val="24"/>
                <w:szCs w:val="24"/>
              </w:rPr>
              <w:t>Returned New Homes Bonus top slice</w:t>
            </w:r>
          </w:p>
          <w:p w:rsidR="003E29D3" w:rsidRDefault="003E29D3" w:rsidP="003E29D3">
            <w:pPr>
              <w:pStyle w:val="TableText"/>
              <w:spacing w:before="0" w:line="240" w:lineRule="auto"/>
              <w:ind w:left="66"/>
              <w:rPr>
                <w:rFonts w:ascii="Arial" w:hAnsi="Arial" w:cs="Arial"/>
                <w:color w:val="0D0D0D"/>
                <w:sz w:val="24"/>
                <w:szCs w:val="24"/>
              </w:rPr>
            </w:pPr>
            <w:r>
              <w:rPr>
                <w:rFonts w:ascii="Arial" w:hAnsi="Arial" w:cs="Arial"/>
                <w:color w:val="0D0D0D"/>
                <w:sz w:val="24"/>
                <w:szCs w:val="24"/>
              </w:rPr>
              <w:t>Homes &amp; Communities Agency</w:t>
            </w:r>
          </w:p>
          <w:p w:rsidR="003E29D3" w:rsidRPr="00251611" w:rsidRDefault="003E29D3" w:rsidP="003E29D3">
            <w:pPr>
              <w:pStyle w:val="TableText"/>
              <w:spacing w:before="0" w:line="240" w:lineRule="auto"/>
              <w:ind w:left="66"/>
              <w:rPr>
                <w:rFonts w:ascii="Arial" w:hAnsi="Arial" w:cs="Arial"/>
                <w:color w:val="0D0D0D"/>
                <w:sz w:val="24"/>
                <w:szCs w:val="24"/>
              </w:rPr>
            </w:pPr>
            <w:r>
              <w:rPr>
                <w:rFonts w:ascii="Arial" w:hAnsi="Arial" w:cs="Arial"/>
                <w:color w:val="0D0D0D"/>
                <w:sz w:val="24"/>
                <w:szCs w:val="24"/>
              </w:rPr>
              <w:t>Infrastructure capacity funding grant</w:t>
            </w:r>
          </w:p>
        </w:tc>
        <w:tc>
          <w:tcPr>
            <w:tcW w:w="2295" w:type="dxa"/>
            <w:gridSpan w:val="2"/>
          </w:tcPr>
          <w:p w:rsidR="003E29D3" w:rsidRDefault="003E29D3" w:rsidP="003E29D3">
            <w:pPr>
              <w:pStyle w:val="TableRightBold"/>
              <w:spacing w:before="0" w:line="240" w:lineRule="auto"/>
              <w:ind w:right="142"/>
              <w:rPr>
                <w:rStyle w:val="Bold"/>
                <w:rFonts w:ascii="Arial" w:hAnsi="Arial" w:cs="Arial"/>
                <w:bCs/>
                <w:color w:val="auto"/>
                <w:sz w:val="24"/>
                <w:szCs w:val="24"/>
              </w:rPr>
            </w:pPr>
            <w:r>
              <w:rPr>
                <w:rStyle w:val="Bold"/>
                <w:rFonts w:ascii="Arial" w:hAnsi="Arial" w:cs="Arial"/>
                <w:bCs/>
                <w:color w:val="auto"/>
                <w:sz w:val="24"/>
                <w:szCs w:val="24"/>
              </w:rPr>
              <w:t>0</w:t>
            </w:r>
          </w:p>
          <w:p w:rsidR="003E29D3" w:rsidRDefault="003E29D3" w:rsidP="003E29D3">
            <w:pPr>
              <w:pStyle w:val="TableRightBold"/>
              <w:spacing w:before="0" w:line="240" w:lineRule="auto"/>
              <w:ind w:right="142"/>
              <w:rPr>
                <w:rStyle w:val="Bold"/>
                <w:rFonts w:ascii="Arial" w:hAnsi="Arial" w:cs="Arial"/>
                <w:bCs/>
                <w:color w:val="auto"/>
                <w:sz w:val="24"/>
                <w:szCs w:val="24"/>
              </w:rPr>
            </w:pPr>
            <w:r>
              <w:rPr>
                <w:rStyle w:val="Bold"/>
                <w:rFonts w:ascii="Arial" w:hAnsi="Arial" w:cs="Arial"/>
                <w:bCs/>
                <w:color w:val="auto"/>
                <w:sz w:val="24"/>
                <w:szCs w:val="24"/>
              </w:rPr>
              <w:t>0</w:t>
            </w:r>
          </w:p>
          <w:p w:rsidR="003E29D3" w:rsidRDefault="003E29D3" w:rsidP="003E29D3">
            <w:pPr>
              <w:pStyle w:val="TableRightBold"/>
              <w:spacing w:before="0" w:line="240" w:lineRule="auto"/>
              <w:ind w:right="142"/>
              <w:rPr>
                <w:rStyle w:val="Bold"/>
                <w:rFonts w:ascii="Arial" w:hAnsi="Arial" w:cs="Arial"/>
                <w:bCs/>
                <w:color w:val="auto"/>
                <w:sz w:val="24"/>
                <w:szCs w:val="24"/>
              </w:rPr>
            </w:pPr>
            <w:r>
              <w:rPr>
                <w:rStyle w:val="Bold"/>
                <w:rFonts w:ascii="Arial" w:hAnsi="Arial" w:cs="Arial"/>
                <w:bCs/>
                <w:color w:val="auto"/>
                <w:sz w:val="24"/>
                <w:szCs w:val="24"/>
              </w:rPr>
              <w:t>(1,622)</w:t>
            </w:r>
          </w:p>
          <w:p w:rsidR="003E29D3" w:rsidRDefault="003E29D3" w:rsidP="003E29D3">
            <w:pPr>
              <w:pStyle w:val="TableRightBold"/>
              <w:spacing w:before="0" w:line="240" w:lineRule="auto"/>
              <w:ind w:right="142"/>
              <w:rPr>
                <w:rStyle w:val="Bold"/>
                <w:rFonts w:ascii="Arial" w:hAnsi="Arial" w:cs="Arial"/>
                <w:bCs/>
                <w:color w:val="auto"/>
                <w:sz w:val="24"/>
                <w:szCs w:val="24"/>
              </w:rPr>
            </w:pPr>
          </w:p>
          <w:p w:rsidR="003E29D3" w:rsidRDefault="003E29D3" w:rsidP="003E29D3">
            <w:pPr>
              <w:pStyle w:val="TableRightBold"/>
              <w:spacing w:before="0" w:line="240" w:lineRule="auto"/>
              <w:ind w:right="142"/>
              <w:rPr>
                <w:rStyle w:val="Bold"/>
                <w:rFonts w:ascii="Arial" w:hAnsi="Arial" w:cs="Arial"/>
                <w:bCs/>
                <w:color w:val="auto"/>
                <w:sz w:val="24"/>
                <w:szCs w:val="24"/>
              </w:rPr>
            </w:pPr>
            <w:r>
              <w:rPr>
                <w:rStyle w:val="Bold"/>
                <w:rFonts w:ascii="Arial" w:hAnsi="Arial" w:cs="Arial"/>
                <w:bCs/>
                <w:color w:val="auto"/>
                <w:sz w:val="24"/>
                <w:szCs w:val="24"/>
              </w:rPr>
              <w:t>(1,612)</w:t>
            </w:r>
          </w:p>
          <w:p w:rsidR="003E29D3" w:rsidRDefault="003E29D3" w:rsidP="003E29D3">
            <w:pPr>
              <w:pStyle w:val="TableRightBold"/>
              <w:spacing w:before="0" w:line="240" w:lineRule="auto"/>
              <w:ind w:right="142"/>
              <w:rPr>
                <w:rStyle w:val="Bold"/>
                <w:rFonts w:ascii="Arial" w:hAnsi="Arial" w:cs="Arial"/>
                <w:bCs/>
                <w:color w:val="auto"/>
                <w:sz w:val="24"/>
                <w:szCs w:val="24"/>
              </w:rPr>
            </w:pPr>
            <w:r>
              <w:rPr>
                <w:rStyle w:val="Bold"/>
                <w:rFonts w:ascii="Arial" w:hAnsi="Arial" w:cs="Arial"/>
                <w:bCs/>
                <w:color w:val="auto"/>
                <w:sz w:val="24"/>
                <w:szCs w:val="24"/>
              </w:rPr>
              <w:t>(8)</w:t>
            </w:r>
          </w:p>
          <w:p w:rsidR="003E29D3" w:rsidRDefault="003E29D3" w:rsidP="003E29D3">
            <w:pPr>
              <w:pStyle w:val="TableRightBold"/>
              <w:spacing w:before="0" w:line="240" w:lineRule="auto"/>
              <w:ind w:right="142"/>
              <w:rPr>
                <w:rStyle w:val="Bold"/>
                <w:rFonts w:ascii="Arial" w:hAnsi="Arial" w:cs="Arial"/>
                <w:bCs/>
                <w:color w:val="auto"/>
                <w:sz w:val="24"/>
                <w:szCs w:val="24"/>
              </w:rPr>
            </w:pPr>
            <w:r>
              <w:rPr>
                <w:rStyle w:val="Bold"/>
                <w:rFonts w:ascii="Arial" w:hAnsi="Arial" w:cs="Arial"/>
                <w:bCs/>
                <w:color w:val="auto"/>
                <w:sz w:val="24"/>
                <w:szCs w:val="24"/>
              </w:rPr>
              <w:t>0</w:t>
            </w:r>
          </w:p>
          <w:p w:rsidR="003E29D3" w:rsidRDefault="003E29D3" w:rsidP="003E29D3">
            <w:pPr>
              <w:pStyle w:val="TableRightBold"/>
              <w:spacing w:before="0" w:line="240" w:lineRule="auto"/>
              <w:ind w:right="142"/>
              <w:rPr>
                <w:rStyle w:val="Bold"/>
                <w:rFonts w:ascii="Arial" w:hAnsi="Arial" w:cs="Arial"/>
                <w:bCs/>
                <w:color w:val="auto"/>
                <w:sz w:val="24"/>
                <w:szCs w:val="24"/>
              </w:rPr>
            </w:pPr>
            <w:r>
              <w:rPr>
                <w:rStyle w:val="Bold"/>
                <w:rFonts w:ascii="Arial" w:hAnsi="Arial" w:cs="Arial"/>
                <w:bCs/>
                <w:color w:val="auto"/>
                <w:sz w:val="24"/>
                <w:szCs w:val="24"/>
              </w:rPr>
              <w:t>0</w:t>
            </w:r>
          </w:p>
          <w:p w:rsidR="003E29D3" w:rsidRDefault="003E29D3" w:rsidP="003E29D3">
            <w:pPr>
              <w:pStyle w:val="TableRightBold"/>
              <w:spacing w:before="0" w:line="240" w:lineRule="auto"/>
              <w:ind w:right="142"/>
              <w:rPr>
                <w:rStyle w:val="Bold"/>
                <w:rFonts w:ascii="Arial" w:hAnsi="Arial" w:cs="Arial"/>
                <w:bCs/>
                <w:color w:val="auto"/>
                <w:sz w:val="24"/>
                <w:szCs w:val="24"/>
              </w:rPr>
            </w:pPr>
            <w:r>
              <w:rPr>
                <w:rStyle w:val="Bold"/>
                <w:rFonts w:ascii="Arial" w:hAnsi="Arial" w:cs="Arial"/>
                <w:bCs/>
                <w:color w:val="auto"/>
                <w:sz w:val="24"/>
                <w:szCs w:val="24"/>
              </w:rPr>
              <w:t>(3)</w:t>
            </w:r>
          </w:p>
          <w:p w:rsidR="003E29D3" w:rsidRPr="00251611" w:rsidRDefault="003E29D3" w:rsidP="003E29D3">
            <w:pPr>
              <w:pStyle w:val="TableRightBold"/>
              <w:spacing w:before="0" w:line="240" w:lineRule="auto"/>
              <w:ind w:right="142"/>
              <w:rPr>
                <w:rStyle w:val="Bold"/>
                <w:rFonts w:ascii="Arial" w:hAnsi="Arial" w:cs="Arial"/>
                <w:bCs/>
                <w:color w:val="auto"/>
                <w:sz w:val="24"/>
                <w:szCs w:val="24"/>
              </w:rPr>
            </w:pPr>
            <w:r>
              <w:rPr>
                <w:rStyle w:val="Bold"/>
                <w:rFonts w:ascii="Arial" w:hAnsi="Arial" w:cs="Arial"/>
                <w:bCs/>
                <w:color w:val="auto"/>
                <w:sz w:val="24"/>
                <w:szCs w:val="24"/>
              </w:rPr>
              <w:t>0</w:t>
            </w:r>
          </w:p>
        </w:tc>
        <w:tc>
          <w:tcPr>
            <w:tcW w:w="2325" w:type="dxa"/>
          </w:tcPr>
          <w:p w:rsidR="003E29D3" w:rsidRDefault="00A54B8B" w:rsidP="003E29D3">
            <w:pPr>
              <w:pStyle w:val="TableRightBold"/>
              <w:spacing w:before="0" w:line="240" w:lineRule="auto"/>
              <w:ind w:right="142"/>
              <w:rPr>
                <w:rStyle w:val="Bold"/>
                <w:rFonts w:ascii="Arial" w:hAnsi="Arial" w:cs="Arial"/>
                <w:bCs/>
                <w:color w:val="auto"/>
                <w:sz w:val="24"/>
                <w:szCs w:val="24"/>
              </w:rPr>
            </w:pPr>
            <w:r>
              <w:rPr>
                <w:rStyle w:val="Bold"/>
                <w:rFonts w:ascii="Arial" w:hAnsi="Arial" w:cs="Arial"/>
                <w:bCs/>
                <w:color w:val="auto"/>
                <w:sz w:val="24"/>
                <w:szCs w:val="24"/>
              </w:rPr>
              <w:t>0</w:t>
            </w:r>
          </w:p>
          <w:p w:rsidR="003E29D3" w:rsidRDefault="00A54B8B" w:rsidP="003E29D3">
            <w:pPr>
              <w:pStyle w:val="TableRightBold"/>
              <w:spacing w:before="0" w:line="240" w:lineRule="auto"/>
              <w:ind w:right="142"/>
              <w:rPr>
                <w:rStyle w:val="Bold"/>
                <w:rFonts w:ascii="Arial" w:hAnsi="Arial" w:cs="Arial"/>
                <w:bCs/>
                <w:color w:val="auto"/>
                <w:sz w:val="24"/>
                <w:szCs w:val="24"/>
              </w:rPr>
            </w:pPr>
            <w:r>
              <w:rPr>
                <w:rStyle w:val="Bold"/>
                <w:rFonts w:ascii="Arial" w:hAnsi="Arial" w:cs="Arial"/>
                <w:bCs/>
                <w:color w:val="auto"/>
                <w:sz w:val="24"/>
                <w:szCs w:val="24"/>
              </w:rPr>
              <w:t>0</w:t>
            </w:r>
          </w:p>
          <w:p w:rsidR="003E29D3" w:rsidRDefault="003E29D3" w:rsidP="003E29D3">
            <w:pPr>
              <w:pStyle w:val="TableRightBold"/>
              <w:spacing w:before="0" w:line="240" w:lineRule="auto"/>
              <w:ind w:right="142"/>
              <w:rPr>
                <w:rStyle w:val="Bold"/>
                <w:rFonts w:ascii="Arial" w:hAnsi="Arial" w:cs="Arial"/>
                <w:bCs/>
                <w:color w:val="auto"/>
                <w:sz w:val="24"/>
                <w:szCs w:val="24"/>
              </w:rPr>
            </w:pPr>
            <w:r>
              <w:rPr>
                <w:rStyle w:val="Bold"/>
                <w:rFonts w:ascii="Arial" w:hAnsi="Arial" w:cs="Arial"/>
                <w:bCs/>
                <w:color w:val="auto"/>
                <w:sz w:val="24"/>
                <w:szCs w:val="24"/>
              </w:rPr>
              <w:t>(</w:t>
            </w:r>
            <w:r w:rsidR="00A54B8B">
              <w:rPr>
                <w:rStyle w:val="Bold"/>
                <w:rFonts w:ascii="Arial" w:hAnsi="Arial" w:cs="Arial"/>
                <w:bCs/>
                <w:color w:val="auto"/>
                <w:sz w:val="24"/>
                <w:szCs w:val="24"/>
              </w:rPr>
              <w:t>1,716</w:t>
            </w:r>
            <w:r>
              <w:rPr>
                <w:rStyle w:val="Bold"/>
                <w:rFonts w:ascii="Arial" w:hAnsi="Arial" w:cs="Arial"/>
                <w:bCs/>
                <w:color w:val="auto"/>
                <w:sz w:val="24"/>
                <w:szCs w:val="24"/>
              </w:rPr>
              <w:t>)</w:t>
            </w:r>
          </w:p>
          <w:p w:rsidR="003E29D3" w:rsidRDefault="003E29D3" w:rsidP="003E29D3">
            <w:pPr>
              <w:pStyle w:val="TableRightBold"/>
              <w:spacing w:before="0" w:line="240" w:lineRule="auto"/>
              <w:ind w:right="142"/>
              <w:rPr>
                <w:rStyle w:val="Bold"/>
                <w:rFonts w:ascii="Arial" w:hAnsi="Arial" w:cs="Arial"/>
                <w:bCs/>
                <w:color w:val="auto"/>
                <w:sz w:val="24"/>
                <w:szCs w:val="24"/>
              </w:rPr>
            </w:pPr>
          </w:p>
          <w:p w:rsidR="003E29D3" w:rsidRDefault="003E29D3" w:rsidP="003E29D3">
            <w:pPr>
              <w:pStyle w:val="TableRightBold"/>
              <w:spacing w:before="0" w:line="240" w:lineRule="auto"/>
              <w:ind w:right="142"/>
              <w:rPr>
                <w:rStyle w:val="Bold"/>
                <w:rFonts w:ascii="Arial" w:hAnsi="Arial" w:cs="Arial"/>
                <w:bCs/>
                <w:color w:val="auto"/>
                <w:sz w:val="24"/>
                <w:szCs w:val="24"/>
              </w:rPr>
            </w:pPr>
            <w:r>
              <w:rPr>
                <w:rStyle w:val="Bold"/>
                <w:rFonts w:ascii="Arial" w:hAnsi="Arial" w:cs="Arial"/>
                <w:bCs/>
                <w:color w:val="auto"/>
                <w:sz w:val="24"/>
                <w:szCs w:val="24"/>
              </w:rPr>
              <w:t>(</w:t>
            </w:r>
            <w:r w:rsidR="00A54B8B">
              <w:rPr>
                <w:rStyle w:val="Bold"/>
                <w:rFonts w:ascii="Arial" w:hAnsi="Arial" w:cs="Arial"/>
                <w:bCs/>
                <w:color w:val="auto"/>
                <w:sz w:val="24"/>
                <w:szCs w:val="24"/>
              </w:rPr>
              <w:t>1,708</w:t>
            </w:r>
            <w:r>
              <w:rPr>
                <w:rStyle w:val="Bold"/>
                <w:rFonts w:ascii="Arial" w:hAnsi="Arial" w:cs="Arial"/>
                <w:bCs/>
                <w:color w:val="auto"/>
                <w:sz w:val="24"/>
                <w:szCs w:val="24"/>
              </w:rPr>
              <w:t>)</w:t>
            </w:r>
          </w:p>
          <w:p w:rsidR="003E29D3" w:rsidRDefault="003E29D3" w:rsidP="003E29D3">
            <w:pPr>
              <w:pStyle w:val="TableRightBold"/>
              <w:spacing w:before="0" w:line="240" w:lineRule="auto"/>
              <w:ind w:right="142"/>
              <w:rPr>
                <w:rStyle w:val="Bold"/>
                <w:rFonts w:ascii="Arial" w:hAnsi="Arial" w:cs="Arial"/>
                <w:bCs/>
                <w:color w:val="auto"/>
                <w:sz w:val="24"/>
                <w:szCs w:val="24"/>
              </w:rPr>
            </w:pPr>
            <w:r>
              <w:rPr>
                <w:rStyle w:val="Bold"/>
                <w:rFonts w:ascii="Arial" w:hAnsi="Arial" w:cs="Arial"/>
                <w:bCs/>
                <w:color w:val="auto"/>
                <w:sz w:val="24"/>
                <w:szCs w:val="24"/>
              </w:rPr>
              <w:t>(</w:t>
            </w:r>
            <w:r w:rsidR="00A54B8B">
              <w:rPr>
                <w:rStyle w:val="Bold"/>
                <w:rFonts w:ascii="Arial" w:hAnsi="Arial" w:cs="Arial"/>
                <w:bCs/>
                <w:color w:val="auto"/>
                <w:sz w:val="24"/>
                <w:szCs w:val="24"/>
              </w:rPr>
              <w:t>8</w:t>
            </w:r>
            <w:r>
              <w:rPr>
                <w:rStyle w:val="Bold"/>
                <w:rFonts w:ascii="Arial" w:hAnsi="Arial" w:cs="Arial"/>
                <w:bCs/>
                <w:color w:val="auto"/>
                <w:sz w:val="24"/>
                <w:szCs w:val="24"/>
              </w:rPr>
              <w:t>)</w:t>
            </w:r>
          </w:p>
          <w:p w:rsidR="003E29D3" w:rsidRDefault="00A54B8B" w:rsidP="003E29D3">
            <w:pPr>
              <w:pStyle w:val="TableRightBold"/>
              <w:spacing w:before="0" w:line="240" w:lineRule="auto"/>
              <w:ind w:right="142"/>
              <w:rPr>
                <w:rStyle w:val="Bold"/>
                <w:rFonts w:ascii="Arial" w:hAnsi="Arial" w:cs="Arial"/>
                <w:bCs/>
                <w:color w:val="auto"/>
                <w:sz w:val="24"/>
                <w:szCs w:val="24"/>
              </w:rPr>
            </w:pPr>
            <w:r>
              <w:rPr>
                <w:rStyle w:val="Bold"/>
                <w:rFonts w:ascii="Arial" w:hAnsi="Arial" w:cs="Arial"/>
                <w:bCs/>
                <w:color w:val="auto"/>
                <w:sz w:val="24"/>
                <w:szCs w:val="24"/>
              </w:rPr>
              <w:t>0</w:t>
            </w:r>
          </w:p>
          <w:p w:rsidR="003E29D3" w:rsidRDefault="00A54B8B" w:rsidP="003E29D3">
            <w:pPr>
              <w:pStyle w:val="TableRightBold"/>
              <w:spacing w:before="0" w:line="240" w:lineRule="auto"/>
              <w:ind w:right="142"/>
              <w:rPr>
                <w:rStyle w:val="Bold"/>
                <w:rFonts w:ascii="Arial" w:hAnsi="Arial" w:cs="Arial"/>
                <w:bCs/>
                <w:color w:val="auto"/>
                <w:sz w:val="24"/>
                <w:szCs w:val="24"/>
              </w:rPr>
            </w:pPr>
            <w:r>
              <w:rPr>
                <w:rStyle w:val="Bold"/>
                <w:rFonts w:ascii="Arial" w:hAnsi="Arial" w:cs="Arial"/>
                <w:bCs/>
                <w:color w:val="auto"/>
                <w:sz w:val="24"/>
                <w:szCs w:val="24"/>
              </w:rPr>
              <w:t>0</w:t>
            </w:r>
          </w:p>
          <w:p w:rsidR="003E29D3" w:rsidRDefault="00A54B8B" w:rsidP="003E29D3">
            <w:pPr>
              <w:pStyle w:val="TableRightBold"/>
              <w:spacing w:before="0" w:line="240" w:lineRule="auto"/>
              <w:ind w:right="142"/>
              <w:rPr>
                <w:rStyle w:val="Bold"/>
                <w:rFonts w:ascii="Arial" w:hAnsi="Arial" w:cs="Arial"/>
                <w:bCs/>
                <w:color w:val="auto"/>
                <w:sz w:val="24"/>
                <w:szCs w:val="24"/>
              </w:rPr>
            </w:pPr>
            <w:r>
              <w:rPr>
                <w:rStyle w:val="Bold"/>
                <w:rFonts w:ascii="Arial" w:hAnsi="Arial" w:cs="Arial"/>
                <w:bCs/>
                <w:color w:val="auto"/>
                <w:sz w:val="24"/>
                <w:szCs w:val="24"/>
              </w:rPr>
              <w:t>0</w:t>
            </w:r>
          </w:p>
          <w:p w:rsidR="003E29D3" w:rsidRPr="00251611" w:rsidRDefault="00A54B8B" w:rsidP="00A54B8B">
            <w:pPr>
              <w:pStyle w:val="TableRightBold"/>
              <w:spacing w:before="0" w:line="240" w:lineRule="auto"/>
              <w:ind w:right="142"/>
              <w:rPr>
                <w:rStyle w:val="Bold"/>
                <w:rFonts w:ascii="Arial" w:hAnsi="Arial" w:cs="Arial"/>
                <w:bCs/>
                <w:color w:val="auto"/>
                <w:sz w:val="24"/>
                <w:szCs w:val="24"/>
              </w:rPr>
            </w:pPr>
            <w:r>
              <w:rPr>
                <w:rStyle w:val="Bold"/>
                <w:rFonts w:ascii="Arial" w:hAnsi="Arial" w:cs="Arial"/>
                <w:bCs/>
                <w:color w:val="auto"/>
                <w:sz w:val="24"/>
                <w:szCs w:val="24"/>
              </w:rPr>
              <w:t>0</w:t>
            </w:r>
          </w:p>
        </w:tc>
      </w:tr>
      <w:tr w:rsidR="003E29D3" w:rsidRPr="00251611" w:rsidTr="00195B7F">
        <w:trPr>
          <w:trHeight w:val="60"/>
        </w:trPr>
        <w:tc>
          <w:tcPr>
            <w:tcW w:w="4368" w:type="dxa"/>
          </w:tcPr>
          <w:p w:rsidR="003E29D3" w:rsidRPr="00251611" w:rsidRDefault="00A54B8B" w:rsidP="00A54B8B">
            <w:pPr>
              <w:pStyle w:val="TableText"/>
              <w:spacing w:before="0" w:line="240" w:lineRule="auto"/>
              <w:ind w:left="66"/>
              <w:rPr>
                <w:rFonts w:ascii="Arial" w:hAnsi="Arial" w:cs="Arial"/>
                <w:color w:val="0D0D0D"/>
                <w:sz w:val="24"/>
                <w:szCs w:val="24"/>
              </w:rPr>
            </w:pPr>
            <w:r>
              <w:rPr>
                <w:rFonts w:ascii="Arial" w:hAnsi="Arial" w:cs="Arial"/>
                <w:color w:val="0D0D0D"/>
                <w:sz w:val="24"/>
                <w:szCs w:val="24"/>
              </w:rPr>
              <w:t>Homes England</w:t>
            </w:r>
          </w:p>
        </w:tc>
        <w:tc>
          <w:tcPr>
            <w:tcW w:w="2295" w:type="dxa"/>
            <w:gridSpan w:val="2"/>
          </w:tcPr>
          <w:p w:rsidR="003E29D3" w:rsidRPr="00251611" w:rsidRDefault="003E29D3" w:rsidP="003E29D3">
            <w:pPr>
              <w:pStyle w:val="TableRightBold"/>
              <w:spacing w:before="0" w:line="240" w:lineRule="auto"/>
              <w:ind w:right="142"/>
              <w:rPr>
                <w:rStyle w:val="Bold"/>
                <w:rFonts w:ascii="Arial" w:hAnsi="Arial" w:cs="Arial"/>
                <w:bCs/>
                <w:color w:val="auto"/>
                <w:sz w:val="24"/>
                <w:szCs w:val="24"/>
              </w:rPr>
            </w:pPr>
            <w:r>
              <w:rPr>
                <w:rStyle w:val="Bold"/>
                <w:rFonts w:ascii="Arial" w:hAnsi="Arial" w:cs="Arial"/>
                <w:bCs/>
                <w:color w:val="auto"/>
                <w:sz w:val="24"/>
                <w:szCs w:val="24"/>
              </w:rPr>
              <w:t>0</w:t>
            </w:r>
          </w:p>
        </w:tc>
        <w:tc>
          <w:tcPr>
            <w:tcW w:w="2325" w:type="dxa"/>
          </w:tcPr>
          <w:p w:rsidR="003E29D3" w:rsidRPr="00251611" w:rsidRDefault="00A54B8B" w:rsidP="00A54B8B">
            <w:pPr>
              <w:pStyle w:val="TableRightBold"/>
              <w:spacing w:before="0" w:line="240" w:lineRule="auto"/>
              <w:ind w:right="142"/>
              <w:rPr>
                <w:rStyle w:val="Bold"/>
                <w:rFonts w:ascii="Arial" w:hAnsi="Arial" w:cs="Arial"/>
                <w:bCs/>
                <w:color w:val="auto"/>
                <w:sz w:val="24"/>
                <w:szCs w:val="24"/>
              </w:rPr>
            </w:pPr>
            <w:r>
              <w:rPr>
                <w:rStyle w:val="Bold"/>
                <w:rFonts w:ascii="Arial" w:hAnsi="Arial" w:cs="Arial"/>
                <w:bCs/>
                <w:color w:val="auto"/>
                <w:sz w:val="24"/>
                <w:szCs w:val="24"/>
              </w:rPr>
              <w:t>(200)</w:t>
            </w:r>
          </w:p>
        </w:tc>
      </w:tr>
      <w:tr w:rsidR="003E29D3" w:rsidRPr="00251611" w:rsidTr="00195B7F">
        <w:trPr>
          <w:trHeight w:val="60"/>
        </w:trPr>
        <w:tc>
          <w:tcPr>
            <w:tcW w:w="4368" w:type="dxa"/>
          </w:tcPr>
          <w:p w:rsidR="003E29D3" w:rsidRPr="00251611" w:rsidRDefault="003E29D3" w:rsidP="003E29D3">
            <w:pPr>
              <w:pStyle w:val="TableText"/>
              <w:spacing w:before="0" w:line="240" w:lineRule="auto"/>
              <w:ind w:left="66"/>
              <w:rPr>
                <w:rFonts w:ascii="Arial" w:hAnsi="Arial" w:cs="Arial"/>
                <w:color w:val="0D0D0D"/>
                <w:sz w:val="24"/>
                <w:szCs w:val="24"/>
              </w:rPr>
            </w:pPr>
            <w:r>
              <w:rPr>
                <w:rFonts w:ascii="Arial" w:hAnsi="Arial" w:cs="Arial"/>
                <w:color w:val="0D0D0D"/>
                <w:sz w:val="24"/>
                <w:szCs w:val="24"/>
              </w:rPr>
              <w:t>Lottery</w:t>
            </w:r>
          </w:p>
        </w:tc>
        <w:tc>
          <w:tcPr>
            <w:tcW w:w="2295" w:type="dxa"/>
            <w:gridSpan w:val="2"/>
          </w:tcPr>
          <w:p w:rsidR="003E29D3" w:rsidRPr="00251611" w:rsidRDefault="003E29D3" w:rsidP="003E29D3">
            <w:pPr>
              <w:pStyle w:val="TableRightBold"/>
              <w:spacing w:before="0" w:line="240" w:lineRule="auto"/>
              <w:ind w:right="142"/>
              <w:rPr>
                <w:rStyle w:val="Bold"/>
                <w:rFonts w:ascii="Arial" w:hAnsi="Arial" w:cs="Arial"/>
                <w:bCs/>
                <w:color w:val="auto"/>
                <w:sz w:val="24"/>
                <w:szCs w:val="24"/>
              </w:rPr>
            </w:pPr>
            <w:r>
              <w:rPr>
                <w:rStyle w:val="Bold"/>
                <w:rFonts w:ascii="Arial" w:hAnsi="Arial" w:cs="Arial"/>
                <w:bCs/>
                <w:color w:val="auto"/>
                <w:sz w:val="24"/>
                <w:szCs w:val="24"/>
              </w:rPr>
              <w:t>0</w:t>
            </w:r>
          </w:p>
        </w:tc>
        <w:tc>
          <w:tcPr>
            <w:tcW w:w="2325" w:type="dxa"/>
          </w:tcPr>
          <w:p w:rsidR="003E29D3" w:rsidRPr="00251611" w:rsidRDefault="00A54B8B" w:rsidP="00A54B8B">
            <w:pPr>
              <w:pStyle w:val="TableRightBold"/>
              <w:spacing w:before="0" w:line="240" w:lineRule="auto"/>
              <w:ind w:right="142"/>
              <w:rPr>
                <w:rStyle w:val="Bold"/>
                <w:rFonts w:ascii="Arial" w:hAnsi="Arial" w:cs="Arial"/>
                <w:bCs/>
                <w:color w:val="auto"/>
                <w:sz w:val="24"/>
                <w:szCs w:val="24"/>
              </w:rPr>
            </w:pPr>
            <w:r>
              <w:rPr>
                <w:rStyle w:val="Bold"/>
                <w:rFonts w:ascii="Arial" w:hAnsi="Arial" w:cs="Arial"/>
                <w:bCs/>
                <w:color w:val="auto"/>
                <w:sz w:val="24"/>
                <w:szCs w:val="24"/>
              </w:rPr>
              <w:t>0</w:t>
            </w:r>
          </w:p>
        </w:tc>
      </w:tr>
      <w:tr w:rsidR="003E29D3" w:rsidRPr="00251611" w:rsidTr="00195B7F">
        <w:trPr>
          <w:trHeight w:val="60"/>
        </w:trPr>
        <w:tc>
          <w:tcPr>
            <w:tcW w:w="4368" w:type="dxa"/>
          </w:tcPr>
          <w:p w:rsidR="003E29D3" w:rsidRPr="00251611" w:rsidRDefault="003E29D3" w:rsidP="003E29D3">
            <w:pPr>
              <w:pStyle w:val="TableText"/>
              <w:spacing w:before="0" w:line="240" w:lineRule="auto"/>
              <w:ind w:left="66"/>
              <w:rPr>
                <w:rFonts w:ascii="Arial" w:hAnsi="Arial" w:cs="Arial"/>
                <w:color w:val="0D0D0D"/>
                <w:sz w:val="24"/>
                <w:szCs w:val="24"/>
              </w:rPr>
            </w:pPr>
            <w:r>
              <w:rPr>
                <w:rFonts w:ascii="Arial" w:hAnsi="Arial" w:cs="Arial"/>
                <w:color w:val="0D0D0D"/>
                <w:sz w:val="24"/>
                <w:szCs w:val="24"/>
              </w:rPr>
              <w:t>Ministry of Housing, Communities &amp; Local Government</w:t>
            </w:r>
          </w:p>
        </w:tc>
        <w:tc>
          <w:tcPr>
            <w:tcW w:w="2295" w:type="dxa"/>
            <w:gridSpan w:val="2"/>
          </w:tcPr>
          <w:p w:rsidR="003E29D3" w:rsidRPr="00251611" w:rsidRDefault="003E29D3" w:rsidP="003E29D3">
            <w:pPr>
              <w:pStyle w:val="TableRightBold"/>
              <w:spacing w:before="0" w:line="240" w:lineRule="auto"/>
              <w:ind w:right="142"/>
              <w:rPr>
                <w:rStyle w:val="Bold"/>
                <w:rFonts w:ascii="Arial" w:hAnsi="Arial" w:cs="Arial"/>
                <w:bCs/>
                <w:color w:val="auto"/>
                <w:sz w:val="24"/>
                <w:szCs w:val="24"/>
              </w:rPr>
            </w:pPr>
            <w:r>
              <w:rPr>
                <w:rStyle w:val="Bold"/>
                <w:rFonts w:ascii="Arial" w:hAnsi="Arial" w:cs="Arial"/>
                <w:bCs/>
                <w:color w:val="auto"/>
                <w:sz w:val="24"/>
                <w:szCs w:val="24"/>
              </w:rPr>
              <w:t>(21)</w:t>
            </w:r>
          </w:p>
        </w:tc>
        <w:tc>
          <w:tcPr>
            <w:tcW w:w="2325" w:type="dxa"/>
          </w:tcPr>
          <w:p w:rsidR="003E29D3" w:rsidRPr="00251611" w:rsidRDefault="003E29D3" w:rsidP="00A54B8B">
            <w:pPr>
              <w:pStyle w:val="TableRightBold"/>
              <w:spacing w:before="0" w:line="240" w:lineRule="auto"/>
              <w:ind w:right="142"/>
              <w:rPr>
                <w:rStyle w:val="Bold"/>
                <w:rFonts w:ascii="Arial" w:hAnsi="Arial" w:cs="Arial"/>
                <w:bCs/>
                <w:color w:val="auto"/>
                <w:sz w:val="24"/>
                <w:szCs w:val="24"/>
              </w:rPr>
            </w:pPr>
            <w:r>
              <w:rPr>
                <w:rStyle w:val="Bold"/>
                <w:rFonts w:ascii="Arial" w:hAnsi="Arial" w:cs="Arial"/>
                <w:bCs/>
                <w:color w:val="auto"/>
                <w:sz w:val="24"/>
                <w:szCs w:val="24"/>
              </w:rPr>
              <w:t>(</w:t>
            </w:r>
            <w:r w:rsidR="00A54B8B">
              <w:rPr>
                <w:rStyle w:val="Bold"/>
                <w:rFonts w:ascii="Arial" w:hAnsi="Arial" w:cs="Arial"/>
                <w:bCs/>
                <w:color w:val="auto"/>
                <w:sz w:val="24"/>
                <w:szCs w:val="24"/>
              </w:rPr>
              <w:t>1,500)</w:t>
            </w:r>
          </w:p>
        </w:tc>
      </w:tr>
      <w:tr w:rsidR="003E29D3" w:rsidRPr="00251611" w:rsidTr="00195B7F">
        <w:trPr>
          <w:trHeight w:val="60"/>
        </w:trPr>
        <w:tc>
          <w:tcPr>
            <w:tcW w:w="4368" w:type="dxa"/>
          </w:tcPr>
          <w:p w:rsidR="003E29D3" w:rsidRDefault="003E29D3" w:rsidP="003E29D3">
            <w:pPr>
              <w:pStyle w:val="TableText"/>
              <w:spacing w:before="0" w:line="240" w:lineRule="auto"/>
              <w:ind w:left="66"/>
              <w:rPr>
                <w:rFonts w:ascii="Arial" w:hAnsi="Arial" w:cs="Arial"/>
                <w:color w:val="0D0D0D"/>
                <w:sz w:val="24"/>
                <w:szCs w:val="24"/>
              </w:rPr>
            </w:pPr>
            <w:r>
              <w:rPr>
                <w:rFonts w:ascii="Arial" w:hAnsi="Arial" w:cs="Arial"/>
                <w:color w:val="0D0D0D"/>
                <w:sz w:val="24"/>
                <w:szCs w:val="24"/>
              </w:rPr>
              <w:t>Miscellaneous SANGS</w:t>
            </w:r>
          </w:p>
        </w:tc>
        <w:tc>
          <w:tcPr>
            <w:tcW w:w="2295" w:type="dxa"/>
            <w:gridSpan w:val="2"/>
          </w:tcPr>
          <w:p w:rsidR="003E29D3" w:rsidRDefault="003E29D3" w:rsidP="003E29D3">
            <w:pPr>
              <w:pStyle w:val="TableRightBold"/>
              <w:spacing w:before="0" w:line="240" w:lineRule="auto"/>
              <w:ind w:right="142"/>
              <w:rPr>
                <w:rStyle w:val="Bold"/>
                <w:rFonts w:ascii="Arial" w:hAnsi="Arial" w:cs="Arial"/>
                <w:bCs/>
                <w:color w:val="auto"/>
                <w:sz w:val="24"/>
                <w:szCs w:val="24"/>
              </w:rPr>
            </w:pPr>
            <w:r>
              <w:rPr>
                <w:rStyle w:val="Bold"/>
                <w:rFonts w:ascii="Arial" w:hAnsi="Arial" w:cs="Arial"/>
                <w:bCs/>
                <w:color w:val="auto"/>
                <w:sz w:val="24"/>
                <w:szCs w:val="24"/>
              </w:rPr>
              <w:t>(104)</w:t>
            </w:r>
          </w:p>
        </w:tc>
        <w:tc>
          <w:tcPr>
            <w:tcW w:w="2325" w:type="dxa"/>
          </w:tcPr>
          <w:p w:rsidR="003E29D3" w:rsidRDefault="003E29D3" w:rsidP="00A54B8B">
            <w:pPr>
              <w:pStyle w:val="TableRightBold"/>
              <w:spacing w:before="0" w:line="240" w:lineRule="auto"/>
              <w:ind w:right="142"/>
              <w:rPr>
                <w:rStyle w:val="Bold"/>
                <w:rFonts w:ascii="Arial" w:hAnsi="Arial" w:cs="Arial"/>
                <w:bCs/>
                <w:color w:val="auto"/>
                <w:sz w:val="24"/>
                <w:szCs w:val="24"/>
              </w:rPr>
            </w:pPr>
            <w:r>
              <w:rPr>
                <w:rStyle w:val="Bold"/>
                <w:rFonts w:ascii="Arial" w:hAnsi="Arial" w:cs="Arial"/>
                <w:bCs/>
                <w:color w:val="auto"/>
                <w:sz w:val="24"/>
                <w:szCs w:val="24"/>
              </w:rPr>
              <w:t>(</w:t>
            </w:r>
            <w:r w:rsidR="00A54B8B">
              <w:rPr>
                <w:rStyle w:val="Bold"/>
                <w:rFonts w:ascii="Arial" w:hAnsi="Arial" w:cs="Arial"/>
                <w:bCs/>
                <w:color w:val="auto"/>
                <w:sz w:val="24"/>
                <w:szCs w:val="24"/>
              </w:rPr>
              <w:t>906</w:t>
            </w:r>
            <w:r>
              <w:rPr>
                <w:rStyle w:val="Bold"/>
                <w:rFonts w:ascii="Arial" w:hAnsi="Arial" w:cs="Arial"/>
                <w:bCs/>
                <w:color w:val="auto"/>
                <w:sz w:val="24"/>
                <w:szCs w:val="24"/>
              </w:rPr>
              <w:t>)</w:t>
            </w:r>
          </w:p>
        </w:tc>
      </w:tr>
      <w:tr w:rsidR="003E29D3" w:rsidRPr="00251611" w:rsidTr="00195B7F">
        <w:trPr>
          <w:trHeight w:val="60"/>
        </w:trPr>
        <w:tc>
          <w:tcPr>
            <w:tcW w:w="4368" w:type="dxa"/>
          </w:tcPr>
          <w:p w:rsidR="003E29D3" w:rsidRPr="00251611" w:rsidRDefault="003E29D3" w:rsidP="003E29D3">
            <w:pPr>
              <w:pStyle w:val="TableText"/>
              <w:spacing w:before="0" w:line="240" w:lineRule="auto"/>
              <w:ind w:left="66"/>
              <w:rPr>
                <w:rFonts w:ascii="Arial" w:hAnsi="Arial" w:cs="Arial"/>
                <w:color w:val="0D0D0D"/>
                <w:sz w:val="24"/>
                <w:szCs w:val="24"/>
              </w:rPr>
            </w:pPr>
            <w:r>
              <w:rPr>
                <w:rFonts w:ascii="Arial" w:hAnsi="Arial" w:cs="Arial"/>
                <w:color w:val="0D0D0D"/>
                <w:sz w:val="24"/>
                <w:szCs w:val="24"/>
              </w:rPr>
              <w:t>New Homes Bonus</w:t>
            </w:r>
          </w:p>
        </w:tc>
        <w:tc>
          <w:tcPr>
            <w:tcW w:w="2295" w:type="dxa"/>
            <w:gridSpan w:val="2"/>
          </w:tcPr>
          <w:p w:rsidR="003E29D3" w:rsidRPr="00251611" w:rsidRDefault="003E29D3" w:rsidP="003E29D3">
            <w:pPr>
              <w:pStyle w:val="TableRightBold"/>
              <w:spacing w:before="0" w:line="240" w:lineRule="auto"/>
              <w:ind w:right="142"/>
              <w:rPr>
                <w:rStyle w:val="Bold"/>
                <w:rFonts w:ascii="Arial" w:hAnsi="Arial" w:cs="Arial"/>
                <w:bCs/>
                <w:color w:val="auto"/>
                <w:sz w:val="24"/>
                <w:szCs w:val="24"/>
              </w:rPr>
            </w:pPr>
            <w:r>
              <w:rPr>
                <w:rStyle w:val="Bold"/>
                <w:rFonts w:ascii="Arial" w:hAnsi="Arial" w:cs="Arial"/>
                <w:bCs/>
                <w:color w:val="auto"/>
                <w:sz w:val="24"/>
                <w:szCs w:val="24"/>
              </w:rPr>
              <w:t>(2,917)</w:t>
            </w:r>
          </w:p>
        </w:tc>
        <w:tc>
          <w:tcPr>
            <w:tcW w:w="2325" w:type="dxa"/>
          </w:tcPr>
          <w:p w:rsidR="003E29D3" w:rsidRPr="00251611" w:rsidRDefault="003E29D3" w:rsidP="00A54B8B">
            <w:pPr>
              <w:pStyle w:val="TableRightBold"/>
              <w:spacing w:before="0" w:line="240" w:lineRule="auto"/>
              <w:ind w:right="142"/>
              <w:rPr>
                <w:rStyle w:val="Bold"/>
                <w:rFonts w:ascii="Arial" w:hAnsi="Arial" w:cs="Arial"/>
                <w:bCs/>
                <w:color w:val="auto"/>
                <w:sz w:val="24"/>
                <w:szCs w:val="24"/>
              </w:rPr>
            </w:pPr>
            <w:r>
              <w:rPr>
                <w:rStyle w:val="Bold"/>
                <w:rFonts w:ascii="Arial" w:hAnsi="Arial" w:cs="Arial"/>
                <w:bCs/>
                <w:color w:val="auto"/>
                <w:sz w:val="24"/>
                <w:szCs w:val="24"/>
              </w:rPr>
              <w:t>(</w:t>
            </w:r>
            <w:r w:rsidR="00A54B8B">
              <w:rPr>
                <w:rStyle w:val="Bold"/>
                <w:rFonts w:ascii="Arial" w:hAnsi="Arial" w:cs="Arial"/>
                <w:bCs/>
                <w:color w:val="auto"/>
                <w:sz w:val="24"/>
                <w:szCs w:val="24"/>
              </w:rPr>
              <w:t>2,614</w:t>
            </w:r>
            <w:r>
              <w:rPr>
                <w:rStyle w:val="Bold"/>
                <w:rFonts w:ascii="Arial" w:hAnsi="Arial" w:cs="Arial"/>
                <w:bCs/>
                <w:color w:val="auto"/>
                <w:sz w:val="24"/>
                <w:szCs w:val="24"/>
              </w:rPr>
              <w:t>)</w:t>
            </w:r>
          </w:p>
        </w:tc>
      </w:tr>
      <w:tr w:rsidR="003E29D3" w:rsidRPr="00251611" w:rsidTr="00195B7F">
        <w:trPr>
          <w:trHeight w:val="60"/>
        </w:trPr>
        <w:tc>
          <w:tcPr>
            <w:tcW w:w="4368" w:type="dxa"/>
          </w:tcPr>
          <w:p w:rsidR="003E29D3" w:rsidRDefault="003E29D3" w:rsidP="003E29D3">
            <w:pPr>
              <w:pStyle w:val="TableText"/>
              <w:spacing w:before="0" w:line="240" w:lineRule="auto"/>
              <w:ind w:left="66"/>
              <w:rPr>
                <w:rFonts w:ascii="Arial" w:hAnsi="Arial" w:cs="Arial"/>
                <w:color w:val="0D0D0D"/>
                <w:sz w:val="24"/>
                <w:szCs w:val="24"/>
              </w:rPr>
            </w:pPr>
            <w:r>
              <w:rPr>
                <w:rFonts w:ascii="Arial" w:hAnsi="Arial" w:cs="Arial"/>
                <w:color w:val="0D0D0D"/>
                <w:sz w:val="24"/>
                <w:szCs w:val="24"/>
              </w:rPr>
              <w:t>Electoral registration grants</w:t>
            </w:r>
          </w:p>
          <w:p w:rsidR="003E29D3" w:rsidRPr="00251611" w:rsidRDefault="003E29D3" w:rsidP="003E29D3">
            <w:pPr>
              <w:pStyle w:val="TableText"/>
              <w:spacing w:before="0" w:line="240" w:lineRule="auto"/>
              <w:ind w:left="66"/>
              <w:rPr>
                <w:rFonts w:ascii="Arial" w:hAnsi="Arial" w:cs="Arial"/>
                <w:color w:val="0D0D0D"/>
                <w:sz w:val="24"/>
                <w:szCs w:val="24"/>
              </w:rPr>
            </w:pPr>
            <w:r>
              <w:rPr>
                <w:rFonts w:ascii="Arial" w:hAnsi="Arial" w:cs="Arial"/>
                <w:color w:val="0D0D0D"/>
                <w:sz w:val="24"/>
                <w:szCs w:val="24"/>
              </w:rPr>
              <w:t>Other non domestic rates grants</w:t>
            </w:r>
          </w:p>
        </w:tc>
        <w:tc>
          <w:tcPr>
            <w:tcW w:w="2295" w:type="dxa"/>
            <w:gridSpan w:val="2"/>
          </w:tcPr>
          <w:p w:rsidR="003E29D3" w:rsidRDefault="003E29D3" w:rsidP="003E29D3">
            <w:pPr>
              <w:pStyle w:val="TableRightBold"/>
              <w:spacing w:before="0" w:line="240" w:lineRule="auto"/>
              <w:ind w:right="142"/>
              <w:rPr>
                <w:rStyle w:val="Bold"/>
                <w:rFonts w:ascii="Arial" w:hAnsi="Arial" w:cs="Arial"/>
                <w:bCs/>
                <w:color w:val="auto"/>
                <w:sz w:val="24"/>
                <w:szCs w:val="24"/>
              </w:rPr>
            </w:pPr>
            <w:r>
              <w:rPr>
                <w:rStyle w:val="Bold"/>
                <w:rFonts w:ascii="Arial" w:hAnsi="Arial" w:cs="Arial"/>
                <w:bCs/>
                <w:color w:val="auto"/>
                <w:sz w:val="24"/>
                <w:szCs w:val="24"/>
              </w:rPr>
              <w:t>0</w:t>
            </w:r>
          </w:p>
          <w:p w:rsidR="003E29D3" w:rsidRPr="00251611" w:rsidRDefault="003E29D3" w:rsidP="003E29D3">
            <w:pPr>
              <w:pStyle w:val="TableRightBold"/>
              <w:spacing w:before="0" w:line="240" w:lineRule="auto"/>
              <w:ind w:right="142"/>
              <w:rPr>
                <w:rStyle w:val="Bold"/>
                <w:rFonts w:ascii="Arial" w:hAnsi="Arial" w:cs="Arial"/>
                <w:bCs/>
                <w:color w:val="auto"/>
                <w:sz w:val="24"/>
                <w:szCs w:val="24"/>
              </w:rPr>
            </w:pPr>
            <w:r>
              <w:rPr>
                <w:rStyle w:val="Bold"/>
                <w:rFonts w:ascii="Arial" w:hAnsi="Arial" w:cs="Arial"/>
                <w:bCs/>
                <w:color w:val="auto"/>
                <w:sz w:val="24"/>
                <w:szCs w:val="24"/>
              </w:rPr>
              <w:t>(548)</w:t>
            </w:r>
          </w:p>
        </w:tc>
        <w:tc>
          <w:tcPr>
            <w:tcW w:w="2325" w:type="dxa"/>
          </w:tcPr>
          <w:p w:rsidR="003E29D3" w:rsidRDefault="00A54B8B" w:rsidP="003E29D3">
            <w:pPr>
              <w:pStyle w:val="TableRightBold"/>
              <w:spacing w:before="0" w:line="240" w:lineRule="auto"/>
              <w:ind w:right="142"/>
              <w:rPr>
                <w:rStyle w:val="Bold"/>
                <w:rFonts w:ascii="Arial" w:hAnsi="Arial" w:cs="Arial"/>
                <w:bCs/>
                <w:color w:val="auto"/>
                <w:sz w:val="24"/>
                <w:szCs w:val="24"/>
              </w:rPr>
            </w:pPr>
            <w:r>
              <w:rPr>
                <w:rStyle w:val="Bold"/>
                <w:rFonts w:ascii="Arial" w:hAnsi="Arial" w:cs="Arial"/>
                <w:bCs/>
                <w:color w:val="auto"/>
                <w:sz w:val="24"/>
                <w:szCs w:val="24"/>
              </w:rPr>
              <w:t>0</w:t>
            </w:r>
          </w:p>
          <w:p w:rsidR="003E29D3" w:rsidRPr="00251611" w:rsidRDefault="003E29D3" w:rsidP="00A54B8B">
            <w:pPr>
              <w:pStyle w:val="TableRightBold"/>
              <w:spacing w:before="0" w:line="240" w:lineRule="auto"/>
              <w:ind w:right="142"/>
              <w:rPr>
                <w:rStyle w:val="Bold"/>
                <w:rFonts w:ascii="Arial" w:hAnsi="Arial" w:cs="Arial"/>
                <w:bCs/>
                <w:color w:val="auto"/>
                <w:sz w:val="24"/>
                <w:szCs w:val="24"/>
              </w:rPr>
            </w:pPr>
            <w:r>
              <w:rPr>
                <w:rStyle w:val="Bold"/>
                <w:rFonts w:ascii="Arial" w:hAnsi="Arial" w:cs="Arial"/>
                <w:bCs/>
                <w:color w:val="auto"/>
                <w:sz w:val="24"/>
                <w:szCs w:val="24"/>
              </w:rPr>
              <w:t>(</w:t>
            </w:r>
            <w:r w:rsidR="00A54B8B">
              <w:rPr>
                <w:rStyle w:val="Bold"/>
                <w:rFonts w:ascii="Arial" w:hAnsi="Arial" w:cs="Arial"/>
                <w:bCs/>
                <w:color w:val="auto"/>
                <w:sz w:val="24"/>
                <w:szCs w:val="24"/>
              </w:rPr>
              <w:t>997</w:t>
            </w:r>
            <w:r>
              <w:rPr>
                <w:rStyle w:val="Bold"/>
                <w:rFonts w:ascii="Arial" w:hAnsi="Arial" w:cs="Arial"/>
                <w:bCs/>
                <w:color w:val="auto"/>
                <w:sz w:val="24"/>
                <w:szCs w:val="24"/>
              </w:rPr>
              <w:t>)</w:t>
            </w:r>
          </w:p>
        </w:tc>
      </w:tr>
      <w:tr w:rsidR="003E29D3" w:rsidRPr="00251611" w:rsidTr="00195B7F">
        <w:trPr>
          <w:trHeight w:val="60"/>
        </w:trPr>
        <w:tc>
          <w:tcPr>
            <w:tcW w:w="4368" w:type="dxa"/>
          </w:tcPr>
          <w:p w:rsidR="003E29D3" w:rsidRPr="00251611" w:rsidRDefault="003E29D3" w:rsidP="003E29D3">
            <w:pPr>
              <w:pStyle w:val="TableText"/>
              <w:spacing w:before="0" w:line="240" w:lineRule="auto"/>
              <w:ind w:left="66"/>
              <w:rPr>
                <w:rFonts w:ascii="Arial" w:hAnsi="Arial" w:cs="Arial"/>
                <w:color w:val="0D0D0D"/>
                <w:sz w:val="24"/>
                <w:szCs w:val="24"/>
              </w:rPr>
            </w:pPr>
            <w:r>
              <w:rPr>
                <w:rFonts w:ascii="Arial" w:hAnsi="Arial" w:cs="Arial"/>
                <w:color w:val="0D0D0D"/>
                <w:sz w:val="24"/>
                <w:szCs w:val="24"/>
              </w:rPr>
              <w:t>Other contributions</w:t>
            </w:r>
          </w:p>
        </w:tc>
        <w:tc>
          <w:tcPr>
            <w:tcW w:w="2295" w:type="dxa"/>
            <w:gridSpan w:val="2"/>
          </w:tcPr>
          <w:p w:rsidR="003E29D3" w:rsidRPr="00251611" w:rsidRDefault="003E29D3" w:rsidP="003E29D3">
            <w:pPr>
              <w:pStyle w:val="TableRightBold"/>
              <w:spacing w:before="0" w:line="240" w:lineRule="auto"/>
              <w:ind w:right="142"/>
              <w:rPr>
                <w:rStyle w:val="Bold"/>
                <w:rFonts w:ascii="Arial" w:hAnsi="Arial" w:cs="Arial"/>
                <w:bCs/>
                <w:color w:val="auto"/>
                <w:sz w:val="24"/>
                <w:szCs w:val="24"/>
              </w:rPr>
            </w:pPr>
            <w:r>
              <w:rPr>
                <w:rStyle w:val="Bold"/>
                <w:rFonts w:ascii="Arial" w:hAnsi="Arial" w:cs="Arial"/>
                <w:bCs/>
                <w:color w:val="auto"/>
                <w:sz w:val="24"/>
                <w:szCs w:val="24"/>
              </w:rPr>
              <w:t>(510)</w:t>
            </w:r>
          </w:p>
        </w:tc>
        <w:tc>
          <w:tcPr>
            <w:tcW w:w="2325" w:type="dxa"/>
          </w:tcPr>
          <w:p w:rsidR="003E29D3" w:rsidRPr="00251611" w:rsidRDefault="003E29D3" w:rsidP="00A54B8B">
            <w:pPr>
              <w:pStyle w:val="TableRightBold"/>
              <w:spacing w:before="0" w:line="240" w:lineRule="auto"/>
              <w:ind w:right="142"/>
              <w:rPr>
                <w:rStyle w:val="Bold"/>
                <w:rFonts w:ascii="Arial" w:hAnsi="Arial" w:cs="Arial"/>
                <w:bCs/>
                <w:color w:val="auto"/>
                <w:sz w:val="24"/>
                <w:szCs w:val="24"/>
              </w:rPr>
            </w:pPr>
            <w:r>
              <w:rPr>
                <w:rStyle w:val="Bold"/>
                <w:rFonts w:ascii="Arial" w:hAnsi="Arial" w:cs="Arial"/>
                <w:bCs/>
                <w:color w:val="auto"/>
                <w:sz w:val="24"/>
                <w:szCs w:val="24"/>
              </w:rPr>
              <w:t>(</w:t>
            </w:r>
            <w:r w:rsidR="00A54B8B">
              <w:rPr>
                <w:rStyle w:val="Bold"/>
                <w:rFonts w:ascii="Arial" w:hAnsi="Arial" w:cs="Arial"/>
                <w:bCs/>
                <w:color w:val="auto"/>
                <w:sz w:val="24"/>
                <w:szCs w:val="24"/>
              </w:rPr>
              <w:t>923</w:t>
            </w:r>
            <w:r>
              <w:rPr>
                <w:rStyle w:val="Bold"/>
                <w:rFonts w:ascii="Arial" w:hAnsi="Arial" w:cs="Arial"/>
                <w:bCs/>
                <w:color w:val="auto"/>
                <w:sz w:val="24"/>
                <w:szCs w:val="24"/>
              </w:rPr>
              <w:t>)</w:t>
            </w:r>
          </w:p>
        </w:tc>
      </w:tr>
      <w:tr w:rsidR="003E29D3" w:rsidRPr="00251611" w:rsidTr="00195B7F">
        <w:trPr>
          <w:trHeight w:val="60"/>
        </w:trPr>
        <w:tc>
          <w:tcPr>
            <w:tcW w:w="4368" w:type="dxa"/>
          </w:tcPr>
          <w:p w:rsidR="003E29D3" w:rsidRPr="00251611" w:rsidRDefault="003E29D3" w:rsidP="003E29D3">
            <w:pPr>
              <w:pStyle w:val="TableText"/>
              <w:spacing w:before="0" w:line="240" w:lineRule="auto"/>
              <w:ind w:left="66"/>
              <w:rPr>
                <w:rFonts w:ascii="Arial" w:hAnsi="Arial" w:cs="Arial"/>
                <w:b/>
                <w:color w:val="0D0D0D"/>
                <w:sz w:val="24"/>
                <w:szCs w:val="24"/>
              </w:rPr>
            </w:pPr>
            <w:r w:rsidRPr="00251611">
              <w:rPr>
                <w:rFonts w:ascii="Arial" w:hAnsi="Arial" w:cs="Arial"/>
                <w:b/>
                <w:color w:val="0D0D0D"/>
                <w:sz w:val="24"/>
                <w:szCs w:val="24"/>
              </w:rPr>
              <w:t>Total</w:t>
            </w:r>
          </w:p>
        </w:tc>
        <w:tc>
          <w:tcPr>
            <w:tcW w:w="2295" w:type="dxa"/>
            <w:gridSpan w:val="2"/>
            <w:tcBorders>
              <w:top w:val="single" w:sz="4" w:space="0" w:color="auto"/>
            </w:tcBorders>
          </w:tcPr>
          <w:p w:rsidR="003E29D3" w:rsidRPr="00251611" w:rsidRDefault="003E29D3" w:rsidP="003E29D3">
            <w:pPr>
              <w:pStyle w:val="TableRightBold"/>
              <w:spacing w:before="0" w:line="240" w:lineRule="auto"/>
              <w:ind w:right="142"/>
              <w:rPr>
                <w:rStyle w:val="Bold"/>
                <w:rFonts w:ascii="Arial" w:hAnsi="Arial" w:cs="Arial"/>
                <w:b/>
                <w:bCs/>
                <w:color w:val="auto"/>
                <w:sz w:val="24"/>
                <w:szCs w:val="24"/>
              </w:rPr>
            </w:pPr>
            <w:r>
              <w:rPr>
                <w:rStyle w:val="Bold"/>
                <w:rFonts w:ascii="Arial" w:hAnsi="Arial" w:cs="Arial"/>
                <w:b/>
                <w:bCs/>
                <w:color w:val="auto"/>
                <w:sz w:val="24"/>
                <w:szCs w:val="24"/>
              </w:rPr>
              <w:t>(7,345)</w:t>
            </w:r>
          </w:p>
        </w:tc>
        <w:tc>
          <w:tcPr>
            <w:tcW w:w="2325" w:type="dxa"/>
            <w:tcBorders>
              <w:top w:val="single" w:sz="4" w:space="0" w:color="auto"/>
            </w:tcBorders>
          </w:tcPr>
          <w:p w:rsidR="003E29D3" w:rsidRPr="00251611" w:rsidRDefault="003E29D3" w:rsidP="00A54B8B">
            <w:pPr>
              <w:pStyle w:val="TableRightBold"/>
              <w:spacing w:before="0" w:line="240" w:lineRule="auto"/>
              <w:ind w:right="142"/>
              <w:rPr>
                <w:rStyle w:val="Bold"/>
                <w:rFonts w:ascii="Arial" w:hAnsi="Arial" w:cs="Arial"/>
                <w:b/>
                <w:bCs/>
                <w:color w:val="auto"/>
                <w:sz w:val="24"/>
                <w:szCs w:val="24"/>
              </w:rPr>
            </w:pPr>
            <w:r>
              <w:rPr>
                <w:rStyle w:val="Bold"/>
                <w:rFonts w:ascii="Arial" w:hAnsi="Arial" w:cs="Arial"/>
                <w:b/>
                <w:bCs/>
                <w:color w:val="auto"/>
                <w:sz w:val="24"/>
                <w:szCs w:val="24"/>
              </w:rPr>
              <w:t>(</w:t>
            </w:r>
            <w:r w:rsidR="00A54B8B">
              <w:rPr>
                <w:rStyle w:val="Bold"/>
                <w:rFonts w:ascii="Arial" w:hAnsi="Arial" w:cs="Arial"/>
                <w:b/>
                <w:bCs/>
                <w:color w:val="auto"/>
                <w:sz w:val="24"/>
                <w:szCs w:val="24"/>
              </w:rPr>
              <w:t>10,572</w:t>
            </w:r>
            <w:r>
              <w:rPr>
                <w:rStyle w:val="Bold"/>
                <w:rFonts w:ascii="Arial" w:hAnsi="Arial" w:cs="Arial"/>
                <w:b/>
                <w:bCs/>
                <w:color w:val="auto"/>
                <w:sz w:val="24"/>
                <w:szCs w:val="24"/>
              </w:rPr>
              <w:t>)</w:t>
            </w:r>
          </w:p>
        </w:tc>
      </w:tr>
      <w:tr w:rsidR="003E29D3" w:rsidRPr="00251611" w:rsidTr="00195B7F">
        <w:trPr>
          <w:trHeight w:val="60"/>
        </w:trPr>
        <w:tc>
          <w:tcPr>
            <w:tcW w:w="4368" w:type="dxa"/>
          </w:tcPr>
          <w:p w:rsidR="003E29D3" w:rsidRDefault="003E29D3" w:rsidP="003E29D3">
            <w:pPr>
              <w:pStyle w:val="TableText"/>
              <w:spacing w:before="0" w:line="240" w:lineRule="auto"/>
              <w:ind w:left="66"/>
              <w:rPr>
                <w:rFonts w:ascii="Arial" w:hAnsi="Arial" w:cs="Arial"/>
                <w:b/>
                <w:color w:val="0D0D0D"/>
                <w:sz w:val="24"/>
                <w:szCs w:val="24"/>
              </w:rPr>
            </w:pPr>
          </w:p>
          <w:p w:rsidR="003E29D3" w:rsidRPr="00C00224" w:rsidRDefault="003E29D3" w:rsidP="003E29D3">
            <w:pPr>
              <w:pStyle w:val="TableText"/>
              <w:spacing w:before="0" w:line="240" w:lineRule="auto"/>
              <w:ind w:left="66"/>
              <w:rPr>
                <w:rFonts w:ascii="Arial" w:hAnsi="Arial" w:cs="Arial"/>
                <w:color w:val="FF0000"/>
                <w:sz w:val="24"/>
                <w:szCs w:val="24"/>
              </w:rPr>
            </w:pPr>
          </w:p>
        </w:tc>
        <w:tc>
          <w:tcPr>
            <w:tcW w:w="2295" w:type="dxa"/>
            <w:gridSpan w:val="2"/>
          </w:tcPr>
          <w:p w:rsidR="003E29D3" w:rsidRDefault="003E29D3" w:rsidP="003E29D3">
            <w:pPr>
              <w:pStyle w:val="TableRightBold"/>
              <w:spacing w:before="0" w:line="240" w:lineRule="auto"/>
              <w:ind w:right="142"/>
              <w:rPr>
                <w:rStyle w:val="Bold"/>
                <w:rFonts w:ascii="Arial" w:hAnsi="Arial" w:cs="Arial"/>
                <w:b/>
                <w:bCs/>
                <w:color w:val="0D0D0D"/>
                <w:sz w:val="24"/>
                <w:szCs w:val="24"/>
              </w:rPr>
            </w:pPr>
          </w:p>
        </w:tc>
        <w:tc>
          <w:tcPr>
            <w:tcW w:w="2325" w:type="dxa"/>
          </w:tcPr>
          <w:p w:rsidR="003E29D3" w:rsidRPr="00251611" w:rsidRDefault="003E29D3" w:rsidP="003E29D3">
            <w:pPr>
              <w:pStyle w:val="TableRightBold"/>
              <w:spacing w:before="0" w:line="240" w:lineRule="auto"/>
              <w:ind w:right="142"/>
              <w:rPr>
                <w:rStyle w:val="Bold"/>
                <w:rFonts w:ascii="Arial" w:hAnsi="Arial" w:cs="Arial"/>
                <w:b/>
                <w:bCs/>
                <w:color w:val="auto"/>
                <w:sz w:val="24"/>
                <w:szCs w:val="24"/>
              </w:rPr>
            </w:pPr>
          </w:p>
        </w:tc>
      </w:tr>
      <w:tr w:rsidR="003E29D3" w:rsidRPr="00251611" w:rsidTr="00195B7F">
        <w:trPr>
          <w:trHeight w:val="60"/>
        </w:trPr>
        <w:tc>
          <w:tcPr>
            <w:tcW w:w="4368" w:type="dxa"/>
          </w:tcPr>
          <w:p w:rsidR="003E29D3" w:rsidRPr="00251611" w:rsidRDefault="003E29D3" w:rsidP="003E29D3">
            <w:pPr>
              <w:pStyle w:val="TableText"/>
              <w:spacing w:before="0" w:line="240" w:lineRule="auto"/>
              <w:jc w:val="right"/>
              <w:rPr>
                <w:rFonts w:ascii="Arial" w:hAnsi="Arial" w:cs="Arial"/>
                <w:color w:val="0D0D0D"/>
                <w:sz w:val="24"/>
                <w:szCs w:val="24"/>
              </w:rPr>
            </w:pPr>
          </w:p>
        </w:tc>
        <w:tc>
          <w:tcPr>
            <w:tcW w:w="2295" w:type="dxa"/>
            <w:gridSpan w:val="2"/>
          </w:tcPr>
          <w:p w:rsidR="003E29D3" w:rsidRPr="00251611" w:rsidRDefault="003E29D3" w:rsidP="003E29D3">
            <w:pPr>
              <w:pStyle w:val="TableRightBold"/>
              <w:spacing w:before="0" w:line="240" w:lineRule="auto"/>
              <w:ind w:right="142"/>
              <w:rPr>
                <w:rStyle w:val="Bold"/>
                <w:rFonts w:ascii="Arial" w:hAnsi="Arial" w:cs="Arial"/>
                <w:b/>
                <w:color w:val="0D0D0D"/>
                <w:sz w:val="24"/>
                <w:szCs w:val="24"/>
              </w:rPr>
            </w:pPr>
            <w:r w:rsidRPr="00251611">
              <w:rPr>
                <w:rStyle w:val="Bold"/>
                <w:rFonts w:ascii="Arial" w:hAnsi="Arial" w:cs="Arial"/>
                <w:b/>
                <w:color w:val="0D0D0D"/>
                <w:sz w:val="24"/>
                <w:szCs w:val="24"/>
              </w:rPr>
              <w:t>201</w:t>
            </w:r>
            <w:r>
              <w:rPr>
                <w:rStyle w:val="Bold"/>
                <w:rFonts w:ascii="Arial" w:hAnsi="Arial" w:cs="Arial"/>
                <w:b/>
                <w:color w:val="0D0D0D"/>
                <w:sz w:val="24"/>
                <w:szCs w:val="24"/>
              </w:rPr>
              <w:t>8</w:t>
            </w:r>
            <w:r w:rsidRPr="00251611">
              <w:rPr>
                <w:rStyle w:val="Bold"/>
                <w:rFonts w:ascii="Arial" w:hAnsi="Arial" w:cs="Arial"/>
                <w:b/>
                <w:color w:val="0D0D0D"/>
                <w:sz w:val="24"/>
                <w:szCs w:val="24"/>
              </w:rPr>
              <w:t>/1</w:t>
            </w:r>
            <w:r>
              <w:rPr>
                <w:rStyle w:val="Bold"/>
                <w:rFonts w:ascii="Arial" w:hAnsi="Arial" w:cs="Arial"/>
                <w:b/>
                <w:color w:val="0D0D0D"/>
                <w:sz w:val="24"/>
                <w:szCs w:val="24"/>
              </w:rPr>
              <w:t>9</w:t>
            </w:r>
          </w:p>
          <w:p w:rsidR="003E29D3" w:rsidRPr="00251611" w:rsidRDefault="003E29D3" w:rsidP="003E29D3">
            <w:pPr>
              <w:pStyle w:val="TableRightBold"/>
              <w:spacing w:before="0" w:line="240" w:lineRule="auto"/>
              <w:ind w:right="142"/>
              <w:rPr>
                <w:rStyle w:val="Bold"/>
                <w:rFonts w:ascii="Arial" w:hAnsi="Arial" w:cs="Arial"/>
                <w:bCs/>
                <w:color w:val="0D0D0D"/>
                <w:sz w:val="24"/>
                <w:szCs w:val="24"/>
              </w:rPr>
            </w:pPr>
            <w:r w:rsidRPr="00251611">
              <w:rPr>
                <w:rStyle w:val="Bold"/>
                <w:rFonts w:ascii="Arial" w:hAnsi="Arial" w:cs="Arial"/>
                <w:b/>
                <w:color w:val="0D0D0D"/>
                <w:sz w:val="24"/>
                <w:szCs w:val="24"/>
              </w:rPr>
              <w:t>£</w:t>
            </w:r>
            <w:r>
              <w:rPr>
                <w:rStyle w:val="Bold"/>
                <w:rFonts w:ascii="Arial" w:hAnsi="Arial" w:cs="Arial"/>
                <w:b/>
                <w:color w:val="0D0D0D"/>
                <w:sz w:val="24"/>
                <w:szCs w:val="24"/>
              </w:rPr>
              <w:t>’</w:t>
            </w:r>
            <w:r w:rsidRPr="00251611">
              <w:rPr>
                <w:rStyle w:val="Bold"/>
                <w:rFonts w:ascii="Arial" w:hAnsi="Arial" w:cs="Arial"/>
                <w:b/>
                <w:color w:val="0D0D0D"/>
                <w:sz w:val="24"/>
                <w:szCs w:val="24"/>
              </w:rPr>
              <w:t>000</w:t>
            </w:r>
          </w:p>
        </w:tc>
        <w:tc>
          <w:tcPr>
            <w:tcW w:w="2325" w:type="dxa"/>
          </w:tcPr>
          <w:p w:rsidR="003E29D3" w:rsidRPr="00251611" w:rsidRDefault="003E29D3" w:rsidP="003E29D3">
            <w:pPr>
              <w:pStyle w:val="TableRightBold"/>
              <w:spacing w:before="0" w:line="240" w:lineRule="auto"/>
              <w:ind w:right="142"/>
              <w:rPr>
                <w:rStyle w:val="Bold"/>
                <w:rFonts w:ascii="Arial" w:hAnsi="Arial" w:cs="Arial"/>
                <w:b/>
                <w:color w:val="0D0D0D"/>
                <w:sz w:val="24"/>
                <w:szCs w:val="24"/>
              </w:rPr>
            </w:pPr>
            <w:r w:rsidRPr="00251611">
              <w:rPr>
                <w:rStyle w:val="Bold"/>
                <w:rFonts w:ascii="Arial" w:hAnsi="Arial" w:cs="Arial"/>
                <w:b/>
                <w:color w:val="0D0D0D"/>
                <w:sz w:val="24"/>
                <w:szCs w:val="24"/>
              </w:rPr>
              <w:t>20</w:t>
            </w:r>
            <w:r>
              <w:rPr>
                <w:rStyle w:val="Bold"/>
                <w:rFonts w:ascii="Arial" w:hAnsi="Arial" w:cs="Arial"/>
                <w:b/>
                <w:color w:val="0D0D0D"/>
                <w:sz w:val="24"/>
                <w:szCs w:val="24"/>
              </w:rPr>
              <w:t>19/20</w:t>
            </w:r>
          </w:p>
          <w:p w:rsidR="003E29D3" w:rsidRPr="00251611" w:rsidRDefault="003E29D3" w:rsidP="003E29D3">
            <w:pPr>
              <w:pStyle w:val="TableRightBold"/>
              <w:spacing w:before="0" w:line="240" w:lineRule="auto"/>
              <w:ind w:right="142"/>
              <w:rPr>
                <w:rStyle w:val="Bold"/>
                <w:rFonts w:ascii="Arial" w:hAnsi="Arial" w:cs="Arial"/>
                <w:bCs/>
                <w:color w:val="0D0D0D"/>
                <w:sz w:val="24"/>
                <w:szCs w:val="24"/>
              </w:rPr>
            </w:pPr>
            <w:r w:rsidRPr="00251611">
              <w:rPr>
                <w:rStyle w:val="Bold"/>
                <w:rFonts w:ascii="Arial" w:hAnsi="Arial" w:cs="Arial"/>
                <w:b/>
                <w:color w:val="0D0D0D"/>
                <w:sz w:val="24"/>
                <w:szCs w:val="24"/>
              </w:rPr>
              <w:t>£</w:t>
            </w:r>
            <w:r>
              <w:rPr>
                <w:rStyle w:val="Bold"/>
                <w:rFonts w:ascii="Arial" w:hAnsi="Arial" w:cs="Arial"/>
                <w:b/>
                <w:color w:val="0D0D0D"/>
                <w:sz w:val="24"/>
                <w:szCs w:val="24"/>
              </w:rPr>
              <w:t>’</w:t>
            </w:r>
            <w:r w:rsidRPr="00251611">
              <w:rPr>
                <w:rStyle w:val="Bold"/>
                <w:rFonts w:ascii="Arial" w:hAnsi="Arial" w:cs="Arial"/>
                <w:b/>
                <w:color w:val="0D0D0D"/>
                <w:sz w:val="24"/>
                <w:szCs w:val="24"/>
              </w:rPr>
              <w:t>000</w:t>
            </w:r>
          </w:p>
        </w:tc>
      </w:tr>
      <w:tr w:rsidR="003E29D3" w:rsidRPr="00251611">
        <w:trPr>
          <w:trHeight w:val="60"/>
        </w:trPr>
        <w:tc>
          <w:tcPr>
            <w:tcW w:w="8988" w:type="dxa"/>
            <w:gridSpan w:val="4"/>
          </w:tcPr>
          <w:p w:rsidR="003E29D3" w:rsidRPr="00251611" w:rsidRDefault="003E29D3" w:rsidP="003E29D3">
            <w:pPr>
              <w:pStyle w:val="TableText"/>
              <w:spacing w:before="0" w:line="240" w:lineRule="auto"/>
              <w:ind w:left="68"/>
              <w:rPr>
                <w:rStyle w:val="Bold"/>
                <w:rFonts w:ascii="Arial" w:hAnsi="Arial" w:cs="Arial"/>
                <w:b w:val="0"/>
                <w:bCs w:val="0"/>
                <w:color w:val="0D0D0D"/>
                <w:sz w:val="24"/>
                <w:szCs w:val="24"/>
              </w:rPr>
            </w:pPr>
            <w:r w:rsidRPr="00251611">
              <w:rPr>
                <w:rFonts w:ascii="Arial" w:hAnsi="Arial" w:cs="Arial"/>
                <w:b/>
                <w:color w:val="0D0D0D"/>
                <w:sz w:val="24"/>
                <w:szCs w:val="24"/>
              </w:rPr>
              <w:t>Credited to Services</w:t>
            </w:r>
          </w:p>
        </w:tc>
      </w:tr>
      <w:tr w:rsidR="003E29D3" w:rsidRPr="00251611" w:rsidTr="00195B7F">
        <w:trPr>
          <w:trHeight w:val="60"/>
        </w:trPr>
        <w:tc>
          <w:tcPr>
            <w:tcW w:w="4678" w:type="dxa"/>
            <w:gridSpan w:val="2"/>
          </w:tcPr>
          <w:p w:rsidR="003E29D3" w:rsidRDefault="003E29D3" w:rsidP="003E29D3">
            <w:pPr>
              <w:pStyle w:val="TableText"/>
              <w:spacing w:before="0" w:line="240" w:lineRule="auto"/>
              <w:ind w:left="66"/>
              <w:rPr>
                <w:rFonts w:ascii="Arial" w:hAnsi="Arial" w:cs="Arial"/>
                <w:color w:val="0D0D0D"/>
                <w:sz w:val="24"/>
                <w:szCs w:val="24"/>
              </w:rPr>
            </w:pPr>
            <w:r>
              <w:rPr>
                <w:rFonts w:ascii="Arial" w:hAnsi="Arial" w:cs="Arial"/>
                <w:color w:val="0D0D0D"/>
                <w:sz w:val="24"/>
                <w:szCs w:val="24"/>
              </w:rPr>
              <w:t>REFCUS grants:</w:t>
            </w:r>
          </w:p>
          <w:p w:rsidR="003E29D3" w:rsidRPr="00251611" w:rsidRDefault="003E29D3" w:rsidP="003E29D3">
            <w:pPr>
              <w:pStyle w:val="TableText"/>
              <w:spacing w:before="0" w:line="240" w:lineRule="auto"/>
              <w:ind w:left="66"/>
              <w:rPr>
                <w:rFonts w:ascii="Arial" w:hAnsi="Arial" w:cs="Arial"/>
                <w:color w:val="0D0D0D"/>
                <w:sz w:val="24"/>
                <w:szCs w:val="24"/>
              </w:rPr>
            </w:pPr>
            <w:r>
              <w:rPr>
                <w:rFonts w:ascii="Arial" w:hAnsi="Arial" w:cs="Arial"/>
                <w:color w:val="0D0D0D"/>
                <w:sz w:val="24"/>
                <w:szCs w:val="24"/>
              </w:rPr>
              <w:t>Renovation/Disabled/energy</w:t>
            </w:r>
            <w:r w:rsidRPr="00251611">
              <w:rPr>
                <w:rFonts w:ascii="Arial" w:hAnsi="Arial" w:cs="Arial"/>
                <w:color w:val="0D0D0D"/>
                <w:sz w:val="24"/>
                <w:szCs w:val="24"/>
              </w:rPr>
              <w:t xml:space="preserve"> </w:t>
            </w:r>
            <w:r>
              <w:rPr>
                <w:rFonts w:ascii="Arial" w:hAnsi="Arial" w:cs="Arial"/>
                <w:color w:val="0D0D0D"/>
                <w:sz w:val="24"/>
                <w:szCs w:val="24"/>
              </w:rPr>
              <w:t>g</w:t>
            </w:r>
            <w:r w:rsidRPr="00251611">
              <w:rPr>
                <w:rFonts w:ascii="Arial" w:hAnsi="Arial" w:cs="Arial"/>
                <w:color w:val="0D0D0D"/>
                <w:sz w:val="24"/>
                <w:szCs w:val="24"/>
              </w:rPr>
              <w:t>rants</w:t>
            </w:r>
          </w:p>
          <w:p w:rsidR="003E29D3" w:rsidRPr="00251611" w:rsidRDefault="003E29D3" w:rsidP="003E29D3">
            <w:pPr>
              <w:pStyle w:val="TableText"/>
              <w:spacing w:before="0" w:line="240" w:lineRule="auto"/>
              <w:ind w:left="66"/>
              <w:rPr>
                <w:rFonts w:ascii="Arial" w:hAnsi="Arial" w:cs="Arial"/>
                <w:color w:val="0D0D0D"/>
                <w:sz w:val="24"/>
                <w:szCs w:val="24"/>
              </w:rPr>
            </w:pPr>
            <w:r w:rsidRPr="00251611">
              <w:rPr>
                <w:rFonts w:ascii="Arial" w:hAnsi="Arial" w:cs="Arial"/>
                <w:color w:val="0D0D0D"/>
                <w:sz w:val="24"/>
                <w:szCs w:val="24"/>
              </w:rPr>
              <w:t>Shoreline/Coastal Monitoring</w:t>
            </w:r>
          </w:p>
          <w:p w:rsidR="003E29D3" w:rsidRDefault="003E29D3" w:rsidP="003E29D3">
            <w:pPr>
              <w:pStyle w:val="TableText"/>
              <w:spacing w:before="0" w:line="240" w:lineRule="auto"/>
              <w:ind w:left="66"/>
              <w:rPr>
                <w:rFonts w:ascii="Arial" w:hAnsi="Arial" w:cs="Arial"/>
                <w:color w:val="0D0D0D"/>
                <w:sz w:val="24"/>
                <w:szCs w:val="24"/>
              </w:rPr>
            </w:pPr>
            <w:r>
              <w:rPr>
                <w:rFonts w:ascii="Arial" w:hAnsi="Arial" w:cs="Arial"/>
                <w:color w:val="0D0D0D"/>
                <w:sz w:val="24"/>
                <w:szCs w:val="24"/>
              </w:rPr>
              <w:t>Play/recreation</w:t>
            </w:r>
          </w:p>
          <w:p w:rsidR="003E29D3" w:rsidRDefault="003E29D3" w:rsidP="003E29D3">
            <w:pPr>
              <w:pStyle w:val="TableText"/>
              <w:spacing w:before="0" w:line="240" w:lineRule="auto"/>
              <w:ind w:left="66"/>
              <w:rPr>
                <w:rFonts w:ascii="Arial" w:hAnsi="Arial" w:cs="Arial"/>
                <w:color w:val="0D0D0D"/>
                <w:sz w:val="24"/>
                <w:szCs w:val="24"/>
              </w:rPr>
            </w:pPr>
            <w:r w:rsidRPr="00251611">
              <w:rPr>
                <w:rFonts w:ascii="Arial" w:hAnsi="Arial" w:cs="Arial"/>
                <w:color w:val="0D0D0D"/>
                <w:sz w:val="24"/>
                <w:szCs w:val="24"/>
              </w:rPr>
              <w:t>Other</w:t>
            </w:r>
          </w:p>
          <w:p w:rsidR="003E29D3" w:rsidRPr="00251611" w:rsidRDefault="003E29D3" w:rsidP="003E29D3">
            <w:pPr>
              <w:pStyle w:val="TableText"/>
              <w:spacing w:before="0" w:line="240" w:lineRule="auto"/>
              <w:ind w:left="66"/>
              <w:rPr>
                <w:rFonts w:ascii="Arial" w:hAnsi="Arial" w:cs="Arial"/>
                <w:color w:val="0D0D0D"/>
                <w:sz w:val="24"/>
                <w:szCs w:val="24"/>
              </w:rPr>
            </w:pPr>
          </w:p>
          <w:p w:rsidR="003E29D3" w:rsidRPr="00251611" w:rsidRDefault="003E29D3" w:rsidP="003E29D3">
            <w:pPr>
              <w:pStyle w:val="TableText"/>
              <w:spacing w:before="0" w:line="240" w:lineRule="auto"/>
              <w:ind w:left="66"/>
              <w:rPr>
                <w:rFonts w:ascii="Arial" w:hAnsi="Arial" w:cs="Arial"/>
                <w:color w:val="0D0D0D"/>
                <w:sz w:val="24"/>
                <w:szCs w:val="24"/>
              </w:rPr>
            </w:pPr>
            <w:r w:rsidRPr="00251611">
              <w:rPr>
                <w:rFonts w:ascii="Arial" w:hAnsi="Arial" w:cs="Arial"/>
                <w:color w:val="0D0D0D"/>
                <w:sz w:val="24"/>
                <w:szCs w:val="24"/>
              </w:rPr>
              <w:t>Rent Allowance subsidy</w:t>
            </w:r>
          </w:p>
        </w:tc>
        <w:tc>
          <w:tcPr>
            <w:tcW w:w="1985" w:type="dxa"/>
          </w:tcPr>
          <w:p w:rsidR="003E29D3" w:rsidRDefault="003E29D3" w:rsidP="003E29D3">
            <w:pPr>
              <w:pStyle w:val="TableRightBold"/>
              <w:spacing w:before="0" w:line="240" w:lineRule="auto"/>
              <w:ind w:right="142"/>
              <w:rPr>
                <w:rStyle w:val="Bold"/>
                <w:rFonts w:ascii="Arial" w:hAnsi="Arial" w:cs="Arial"/>
                <w:bCs/>
                <w:color w:val="auto"/>
                <w:sz w:val="24"/>
                <w:szCs w:val="24"/>
              </w:rPr>
            </w:pPr>
          </w:p>
          <w:p w:rsidR="003E29D3" w:rsidRDefault="003E29D3" w:rsidP="003E29D3">
            <w:pPr>
              <w:pStyle w:val="TableRightBold"/>
              <w:spacing w:before="0" w:line="240" w:lineRule="auto"/>
              <w:ind w:right="142"/>
              <w:rPr>
                <w:rStyle w:val="Bold"/>
                <w:rFonts w:ascii="Arial" w:hAnsi="Arial" w:cs="Arial"/>
                <w:bCs/>
                <w:color w:val="0D0D0D"/>
                <w:sz w:val="24"/>
                <w:szCs w:val="24"/>
              </w:rPr>
            </w:pPr>
            <w:r>
              <w:rPr>
                <w:rStyle w:val="Bold"/>
                <w:rFonts w:ascii="Arial" w:hAnsi="Arial" w:cs="Arial"/>
                <w:bCs/>
                <w:color w:val="0D0D0D"/>
                <w:sz w:val="24"/>
                <w:szCs w:val="24"/>
              </w:rPr>
              <w:t>(1,135)</w:t>
            </w:r>
          </w:p>
          <w:p w:rsidR="003E29D3" w:rsidRDefault="003E29D3" w:rsidP="003E29D3">
            <w:pPr>
              <w:pStyle w:val="TableRightBold"/>
              <w:spacing w:before="0" w:line="240" w:lineRule="auto"/>
              <w:ind w:right="142"/>
              <w:rPr>
                <w:rStyle w:val="Bold"/>
                <w:rFonts w:ascii="Arial" w:hAnsi="Arial" w:cs="Arial"/>
                <w:bCs/>
                <w:color w:val="0D0D0D"/>
                <w:sz w:val="24"/>
                <w:szCs w:val="24"/>
              </w:rPr>
            </w:pPr>
            <w:r>
              <w:rPr>
                <w:rStyle w:val="Bold"/>
                <w:rFonts w:ascii="Arial" w:hAnsi="Arial" w:cs="Arial"/>
                <w:bCs/>
                <w:color w:val="0D0D0D"/>
                <w:sz w:val="24"/>
                <w:szCs w:val="24"/>
              </w:rPr>
              <w:t>(941)</w:t>
            </w:r>
          </w:p>
          <w:p w:rsidR="003E29D3" w:rsidRPr="00251611" w:rsidRDefault="003E29D3" w:rsidP="003E29D3">
            <w:pPr>
              <w:pStyle w:val="TableRightBold"/>
              <w:spacing w:before="0" w:line="240" w:lineRule="auto"/>
              <w:ind w:right="142"/>
              <w:rPr>
                <w:rStyle w:val="Bold"/>
                <w:rFonts w:ascii="Arial" w:hAnsi="Arial" w:cs="Arial"/>
                <w:bCs/>
                <w:color w:val="0D0D0D"/>
                <w:sz w:val="24"/>
                <w:szCs w:val="24"/>
              </w:rPr>
            </w:pPr>
            <w:r>
              <w:rPr>
                <w:rStyle w:val="Bold"/>
                <w:rFonts w:ascii="Arial" w:hAnsi="Arial" w:cs="Arial"/>
                <w:bCs/>
                <w:color w:val="0D0D0D"/>
                <w:sz w:val="24"/>
                <w:szCs w:val="24"/>
              </w:rPr>
              <w:t xml:space="preserve">(210) </w:t>
            </w:r>
          </w:p>
          <w:p w:rsidR="003E29D3" w:rsidRDefault="003E29D3" w:rsidP="003E29D3">
            <w:pPr>
              <w:pStyle w:val="TableRightBold"/>
              <w:spacing w:before="0" w:line="240" w:lineRule="auto"/>
              <w:ind w:right="142"/>
              <w:rPr>
                <w:rStyle w:val="Bold"/>
                <w:rFonts w:ascii="Arial" w:hAnsi="Arial" w:cs="Arial"/>
                <w:bCs/>
                <w:color w:val="0D0D0D"/>
                <w:sz w:val="24"/>
                <w:szCs w:val="24"/>
              </w:rPr>
            </w:pPr>
            <w:r>
              <w:rPr>
                <w:rStyle w:val="Bold"/>
                <w:rFonts w:ascii="Arial" w:hAnsi="Arial" w:cs="Arial"/>
                <w:bCs/>
                <w:color w:val="0D0D0D"/>
                <w:sz w:val="24"/>
                <w:szCs w:val="24"/>
              </w:rPr>
              <w:t>0</w:t>
            </w:r>
          </w:p>
          <w:p w:rsidR="003E29D3" w:rsidRDefault="003E29D3" w:rsidP="003E29D3">
            <w:pPr>
              <w:pStyle w:val="TableRightBold"/>
              <w:spacing w:before="0" w:line="240" w:lineRule="auto"/>
              <w:ind w:right="142"/>
              <w:rPr>
                <w:rStyle w:val="Bold"/>
                <w:rFonts w:ascii="Arial" w:hAnsi="Arial" w:cs="Arial"/>
                <w:bCs/>
                <w:color w:val="0D0D0D"/>
                <w:sz w:val="24"/>
                <w:szCs w:val="24"/>
              </w:rPr>
            </w:pPr>
          </w:p>
          <w:p w:rsidR="003E29D3" w:rsidRPr="000D34D5" w:rsidRDefault="003E29D3" w:rsidP="003E29D3">
            <w:pPr>
              <w:pStyle w:val="TableRightBold"/>
              <w:spacing w:before="0" w:line="240" w:lineRule="auto"/>
              <w:ind w:right="142"/>
              <w:rPr>
                <w:b w:val="0"/>
              </w:rPr>
            </w:pPr>
            <w:r>
              <w:rPr>
                <w:rStyle w:val="Bold"/>
                <w:rFonts w:ascii="Arial" w:hAnsi="Arial" w:cs="Arial"/>
                <w:bCs/>
                <w:color w:val="0D0D0D"/>
                <w:sz w:val="24"/>
                <w:szCs w:val="24"/>
              </w:rPr>
              <w:t>(30,634)</w:t>
            </w:r>
          </w:p>
        </w:tc>
        <w:tc>
          <w:tcPr>
            <w:tcW w:w="2325" w:type="dxa"/>
          </w:tcPr>
          <w:p w:rsidR="003E29D3" w:rsidRDefault="003E29D3" w:rsidP="003E29D3">
            <w:pPr>
              <w:pStyle w:val="TableRightBold"/>
              <w:spacing w:before="0" w:line="240" w:lineRule="auto"/>
              <w:ind w:right="142"/>
              <w:rPr>
                <w:rStyle w:val="Bold"/>
                <w:rFonts w:ascii="Arial" w:hAnsi="Arial" w:cs="Arial"/>
                <w:bCs/>
                <w:color w:val="auto"/>
                <w:sz w:val="24"/>
                <w:szCs w:val="24"/>
              </w:rPr>
            </w:pPr>
          </w:p>
          <w:p w:rsidR="003E29D3" w:rsidRDefault="003E29D3" w:rsidP="003E29D3">
            <w:pPr>
              <w:pStyle w:val="TableRightBold"/>
              <w:spacing w:before="0" w:line="240" w:lineRule="auto"/>
              <w:ind w:right="142"/>
              <w:rPr>
                <w:rStyle w:val="Bold"/>
                <w:rFonts w:ascii="Arial" w:hAnsi="Arial" w:cs="Arial"/>
                <w:bCs/>
                <w:color w:val="0D0D0D"/>
                <w:sz w:val="24"/>
                <w:szCs w:val="24"/>
              </w:rPr>
            </w:pPr>
            <w:r>
              <w:rPr>
                <w:rStyle w:val="Bold"/>
                <w:rFonts w:ascii="Arial" w:hAnsi="Arial" w:cs="Arial"/>
                <w:bCs/>
                <w:color w:val="0D0D0D"/>
                <w:sz w:val="24"/>
                <w:szCs w:val="24"/>
              </w:rPr>
              <w:t>(</w:t>
            </w:r>
            <w:r w:rsidR="00FA318A">
              <w:rPr>
                <w:rStyle w:val="Bold"/>
                <w:rFonts w:ascii="Arial" w:hAnsi="Arial" w:cs="Arial"/>
                <w:bCs/>
                <w:color w:val="0D0D0D"/>
                <w:sz w:val="24"/>
                <w:szCs w:val="24"/>
              </w:rPr>
              <w:t>1,106</w:t>
            </w:r>
            <w:r>
              <w:rPr>
                <w:rStyle w:val="Bold"/>
                <w:rFonts w:ascii="Arial" w:hAnsi="Arial" w:cs="Arial"/>
                <w:bCs/>
                <w:color w:val="0D0D0D"/>
                <w:sz w:val="24"/>
                <w:szCs w:val="24"/>
              </w:rPr>
              <w:t>)</w:t>
            </w:r>
          </w:p>
          <w:p w:rsidR="003E29D3" w:rsidRDefault="003E29D3" w:rsidP="003E29D3">
            <w:pPr>
              <w:pStyle w:val="TableRightBold"/>
              <w:spacing w:before="0" w:line="240" w:lineRule="auto"/>
              <w:ind w:right="142"/>
              <w:rPr>
                <w:rStyle w:val="Bold"/>
                <w:rFonts w:ascii="Arial" w:hAnsi="Arial" w:cs="Arial"/>
                <w:bCs/>
                <w:color w:val="0D0D0D"/>
                <w:sz w:val="24"/>
                <w:szCs w:val="24"/>
              </w:rPr>
            </w:pPr>
            <w:r>
              <w:rPr>
                <w:rStyle w:val="Bold"/>
                <w:rFonts w:ascii="Arial" w:hAnsi="Arial" w:cs="Arial"/>
                <w:bCs/>
                <w:color w:val="0D0D0D"/>
                <w:sz w:val="24"/>
                <w:szCs w:val="24"/>
              </w:rPr>
              <w:t>(</w:t>
            </w:r>
            <w:r w:rsidR="00FA318A">
              <w:rPr>
                <w:rStyle w:val="Bold"/>
                <w:rFonts w:ascii="Arial" w:hAnsi="Arial" w:cs="Arial"/>
                <w:bCs/>
                <w:color w:val="0D0D0D"/>
                <w:sz w:val="24"/>
                <w:szCs w:val="24"/>
              </w:rPr>
              <w:t>1,078)</w:t>
            </w:r>
          </w:p>
          <w:p w:rsidR="003E29D3" w:rsidRPr="00251611" w:rsidRDefault="003E29D3" w:rsidP="003E29D3">
            <w:pPr>
              <w:pStyle w:val="TableRightBold"/>
              <w:spacing w:before="0" w:line="240" w:lineRule="auto"/>
              <w:ind w:right="142"/>
              <w:rPr>
                <w:rStyle w:val="Bold"/>
                <w:rFonts w:ascii="Arial" w:hAnsi="Arial" w:cs="Arial"/>
                <w:bCs/>
                <w:color w:val="0D0D0D"/>
                <w:sz w:val="24"/>
                <w:szCs w:val="24"/>
              </w:rPr>
            </w:pPr>
            <w:r>
              <w:rPr>
                <w:rStyle w:val="Bold"/>
                <w:rFonts w:ascii="Arial" w:hAnsi="Arial" w:cs="Arial"/>
                <w:bCs/>
                <w:color w:val="0D0D0D"/>
                <w:sz w:val="24"/>
                <w:szCs w:val="24"/>
              </w:rPr>
              <w:t>(</w:t>
            </w:r>
            <w:r w:rsidR="00FA318A">
              <w:rPr>
                <w:rStyle w:val="Bold"/>
                <w:rFonts w:ascii="Arial" w:hAnsi="Arial" w:cs="Arial"/>
                <w:bCs/>
                <w:color w:val="0D0D0D"/>
                <w:sz w:val="24"/>
                <w:szCs w:val="24"/>
              </w:rPr>
              <w:t>214</w:t>
            </w:r>
            <w:r>
              <w:rPr>
                <w:rStyle w:val="Bold"/>
                <w:rFonts w:ascii="Arial" w:hAnsi="Arial" w:cs="Arial"/>
                <w:bCs/>
                <w:color w:val="0D0D0D"/>
                <w:sz w:val="24"/>
                <w:szCs w:val="24"/>
              </w:rPr>
              <w:t xml:space="preserve">) </w:t>
            </w:r>
          </w:p>
          <w:p w:rsidR="003E29D3" w:rsidRDefault="00FA318A" w:rsidP="003E29D3">
            <w:pPr>
              <w:pStyle w:val="TableRightBold"/>
              <w:spacing w:before="0" w:line="240" w:lineRule="auto"/>
              <w:ind w:right="142"/>
              <w:rPr>
                <w:rStyle w:val="Bold"/>
                <w:rFonts w:ascii="Arial" w:hAnsi="Arial" w:cs="Arial"/>
                <w:bCs/>
                <w:color w:val="0D0D0D"/>
                <w:sz w:val="24"/>
                <w:szCs w:val="24"/>
              </w:rPr>
            </w:pPr>
            <w:r>
              <w:rPr>
                <w:rStyle w:val="Bold"/>
                <w:rFonts w:ascii="Arial" w:hAnsi="Arial" w:cs="Arial"/>
                <w:bCs/>
                <w:color w:val="0D0D0D"/>
                <w:sz w:val="24"/>
                <w:szCs w:val="24"/>
              </w:rPr>
              <w:t>(144)</w:t>
            </w:r>
          </w:p>
          <w:p w:rsidR="003E29D3" w:rsidRDefault="003E29D3" w:rsidP="003E29D3">
            <w:pPr>
              <w:pStyle w:val="TableRightBold"/>
              <w:spacing w:before="0" w:line="240" w:lineRule="auto"/>
              <w:ind w:right="142"/>
              <w:rPr>
                <w:rStyle w:val="Bold"/>
                <w:rFonts w:ascii="Arial" w:hAnsi="Arial" w:cs="Arial"/>
                <w:bCs/>
                <w:color w:val="0D0D0D"/>
                <w:sz w:val="24"/>
                <w:szCs w:val="24"/>
              </w:rPr>
            </w:pPr>
          </w:p>
          <w:p w:rsidR="003E29D3" w:rsidRPr="000D34D5" w:rsidRDefault="003E29D3" w:rsidP="00FA318A">
            <w:pPr>
              <w:pStyle w:val="TableRightBold"/>
              <w:spacing w:before="0" w:line="240" w:lineRule="auto"/>
              <w:ind w:right="142"/>
              <w:rPr>
                <w:b w:val="0"/>
              </w:rPr>
            </w:pPr>
            <w:r>
              <w:rPr>
                <w:rStyle w:val="Bold"/>
                <w:rFonts w:ascii="Arial" w:hAnsi="Arial" w:cs="Arial"/>
                <w:bCs/>
                <w:color w:val="0D0D0D"/>
                <w:sz w:val="24"/>
                <w:szCs w:val="24"/>
              </w:rPr>
              <w:t>(</w:t>
            </w:r>
            <w:r w:rsidR="00FA318A">
              <w:rPr>
                <w:rStyle w:val="Bold"/>
                <w:rFonts w:ascii="Arial" w:hAnsi="Arial" w:cs="Arial"/>
                <w:bCs/>
                <w:color w:val="0D0D0D"/>
                <w:sz w:val="24"/>
                <w:szCs w:val="24"/>
              </w:rPr>
              <w:t>26,076</w:t>
            </w:r>
            <w:r>
              <w:rPr>
                <w:rStyle w:val="Bold"/>
                <w:rFonts w:ascii="Arial" w:hAnsi="Arial" w:cs="Arial"/>
                <w:bCs/>
                <w:color w:val="0D0D0D"/>
                <w:sz w:val="24"/>
                <w:szCs w:val="24"/>
              </w:rPr>
              <w:t>)</w:t>
            </w:r>
          </w:p>
        </w:tc>
      </w:tr>
      <w:tr w:rsidR="003E29D3" w:rsidRPr="00251611" w:rsidTr="00195B7F">
        <w:trPr>
          <w:trHeight w:val="259"/>
        </w:trPr>
        <w:tc>
          <w:tcPr>
            <w:tcW w:w="4678" w:type="dxa"/>
            <w:gridSpan w:val="2"/>
          </w:tcPr>
          <w:p w:rsidR="003E29D3" w:rsidRPr="00251611" w:rsidRDefault="003E29D3" w:rsidP="003E29D3">
            <w:pPr>
              <w:pStyle w:val="TableText"/>
              <w:spacing w:before="0" w:line="240" w:lineRule="auto"/>
              <w:ind w:left="66"/>
              <w:rPr>
                <w:rFonts w:ascii="Arial" w:hAnsi="Arial" w:cs="Arial"/>
                <w:color w:val="0D0D0D"/>
                <w:sz w:val="24"/>
                <w:szCs w:val="24"/>
              </w:rPr>
            </w:pPr>
            <w:r>
              <w:rPr>
                <w:rFonts w:ascii="Arial" w:hAnsi="Arial" w:cs="Arial"/>
                <w:color w:val="0D0D0D"/>
                <w:sz w:val="24"/>
                <w:szCs w:val="24"/>
              </w:rPr>
              <w:t>Housing Benefit administration subsidy</w:t>
            </w:r>
          </w:p>
        </w:tc>
        <w:tc>
          <w:tcPr>
            <w:tcW w:w="1985" w:type="dxa"/>
          </w:tcPr>
          <w:p w:rsidR="003E29D3" w:rsidRPr="00251611" w:rsidRDefault="003E29D3" w:rsidP="003E29D3">
            <w:pPr>
              <w:pStyle w:val="TableRightBold"/>
              <w:spacing w:before="0" w:line="240" w:lineRule="auto"/>
              <w:ind w:right="142"/>
              <w:rPr>
                <w:rStyle w:val="Bold"/>
                <w:rFonts w:ascii="Arial" w:hAnsi="Arial" w:cs="Arial"/>
                <w:bCs/>
                <w:color w:val="auto"/>
                <w:sz w:val="24"/>
                <w:szCs w:val="24"/>
              </w:rPr>
            </w:pPr>
            <w:r>
              <w:rPr>
                <w:rStyle w:val="Bold"/>
                <w:rFonts w:ascii="Arial" w:hAnsi="Arial" w:cs="Arial"/>
                <w:bCs/>
                <w:color w:val="auto"/>
                <w:sz w:val="24"/>
                <w:szCs w:val="24"/>
              </w:rPr>
              <w:t>(348)</w:t>
            </w:r>
          </w:p>
        </w:tc>
        <w:tc>
          <w:tcPr>
            <w:tcW w:w="2325" w:type="dxa"/>
          </w:tcPr>
          <w:p w:rsidR="003E29D3" w:rsidRPr="00251611" w:rsidRDefault="003E29D3" w:rsidP="00FA318A">
            <w:pPr>
              <w:pStyle w:val="TableRightBold"/>
              <w:spacing w:before="0" w:line="240" w:lineRule="auto"/>
              <w:ind w:right="142"/>
              <w:rPr>
                <w:rStyle w:val="Bold"/>
                <w:rFonts w:ascii="Arial" w:hAnsi="Arial" w:cs="Arial"/>
                <w:bCs/>
                <w:color w:val="auto"/>
                <w:sz w:val="24"/>
                <w:szCs w:val="24"/>
              </w:rPr>
            </w:pPr>
            <w:r>
              <w:rPr>
                <w:rStyle w:val="Bold"/>
                <w:rFonts w:ascii="Arial" w:hAnsi="Arial" w:cs="Arial"/>
                <w:bCs/>
                <w:color w:val="auto"/>
                <w:sz w:val="24"/>
                <w:szCs w:val="24"/>
              </w:rPr>
              <w:t>(</w:t>
            </w:r>
            <w:r w:rsidR="00FA318A">
              <w:rPr>
                <w:rStyle w:val="Bold"/>
                <w:rFonts w:ascii="Arial" w:hAnsi="Arial" w:cs="Arial"/>
                <w:bCs/>
                <w:color w:val="auto"/>
                <w:sz w:val="24"/>
                <w:szCs w:val="24"/>
              </w:rPr>
              <w:t>314</w:t>
            </w:r>
            <w:r>
              <w:rPr>
                <w:rStyle w:val="Bold"/>
                <w:rFonts w:ascii="Arial" w:hAnsi="Arial" w:cs="Arial"/>
                <w:bCs/>
                <w:color w:val="auto"/>
                <w:sz w:val="24"/>
                <w:szCs w:val="24"/>
              </w:rPr>
              <w:t>)</w:t>
            </w:r>
          </w:p>
        </w:tc>
      </w:tr>
      <w:tr w:rsidR="003E29D3" w:rsidRPr="00251611" w:rsidTr="00195B7F">
        <w:trPr>
          <w:trHeight w:val="297"/>
        </w:trPr>
        <w:tc>
          <w:tcPr>
            <w:tcW w:w="4678" w:type="dxa"/>
            <w:gridSpan w:val="2"/>
          </w:tcPr>
          <w:p w:rsidR="003E29D3" w:rsidRPr="00251611" w:rsidRDefault="003E29D3" w:rsidP="003E29D3">
            <w:pPr>
              <w:pStyle w:val="TableText"/>
              <w:spacing w:before="0" w:line="240" w:lineRule="auto"/>
              <w:ind w:left="66"/>
              <w:rPr>
                <w:rFonts w:ascii="Arial" w:hAnsi="Arial" w:cs="Arial"/>
                <w:color w:val="0D0D0D"/>
                <w:sz w:val="24"/>
                <w:szCs w:val="24"/>
              </w:rPr>
            </w:pPr>
            <w:r w:rsidRPr="00251611">
              <w:rPr>
                <w:rFonts w:ascii="Arial" w:hAnsi="Arial" w:cs="Arial"/>
                <w:color w:val="0D0D0D"/>
                <w:sz w:val="24"/>
                <w:szCs w:val="24"/>
              </w:rPr>
              <w:t>Rent rebate subsidy</w:t>
            </w:r>
          </w:p>
        </w:tc>
        <w:tc>
          <w:tcPr>
            <w:tcW w:w="1985" w:type="dxa"/>
          </w:tcPr>
          <w:p w:rsidR="003E29D3" w:rsidRPr="00251611" w:rsidRDefault="003E29D3" w:rsidP="003E29D3">
            <w:pPr>
              <w:pStyle w:val="TableRightBold"/>
              <w:spacing w:before="0" w:line="240" w:lineRule="auto"/>
              <w:ind w:right="142"/>
              <w:rPr>
                <w:rStyle w:val="Bold"/>
                <w:rFonts w:ascii="Arial" w:hAnsi="Arial" w:cs="Arial"/>
                <w:bCs/>
                <w:color w:val="auto"/>
                <w:sz w:val="24"/>
                <w:szCs w:val="24"/>
              </w:rPr>
            </w:pPr>
            <w:r>
              <w:rPr>
                <w:rStyle w:val="Bold"/>
                <w:rFonts w:ascii="Arial" w:hAnsi="Arial" w:cs="Arial"/>
                <w:bCs/>
                <w:color w:val="auto"/>
                <w:sz w:val="24"/>
                <w:szCs w:val="24"/>
              </w:rPr>
              <w:t xml:space="preserve">(367)                     </w:t>
            </w:r>
          </w:p>
        </w:tc>
        <w:tc>
          <w:tcPr>
            <w:tcW w:w="2325" w:type="dxa"/>
          </w:tcPr>
          <w:p w:rsidR="003E29D3" w:rsidRPr="00251611" w:rsidRDefault="003E29D3" w:rsidP="00FA318A">
            <w:pPr>
              <w:pStyle w:val="TableRightBold"/>
              <w:spacing w:before="0" w:line="240" w:lineRule="auto"/>
              <w:ind w:right="142"/>
              <w:rPr>
                <w:rStyle w:val="Bold"/>
                <w:rFonts w:ascii="Arial" w:hAnsi="Arial" w:cs="Arial"/>
                <w:bCs/>
                <w:color w:val="auto"/>
                <w:sz w:val="24"/>
                <w:szCs w:val="24"/>
              </w:rPr>
            </w:pPr>
            <w:r>
              <w:rPr>
                <w:rStyle w:val="Bold"/>
                <w:rFonts w:ascii="Arial" w:hAnsi="Arial" w:cs="Arial"/>
                <w:bCs/>
                <w:color w:val="auto"/>
                <w:sz w:val="24"/>
                <w:szCs w:val="24"/>
              </w:rPr>
              <w:t>(</w:t>
            </w:r>
            <w:r w:rsidR="00FA318A">
              <w:rPr>
                <w:rStyle w:val="Bold"/>
                <w:rFonts w:ascii="Arial" w:hAnsi="Arial" w:cs="Arial"/>
                <w:bCs/>
                <w:color w:val="auto"/>
                <w:sz w:val="24"/>
                <w:szCs w:val="24"/>
              </w:rPr>
              <w:t>365</w:t>
            </w:r>
            <w:r>
              <w:rPr>
                <w:rStyle w:val="Bold"/>
                <w:rFonts w:ascii="Arial" w:hAnsi="Arial" w:cs="Arial"/>
                <w:bCs/>
                <w:color w:val="auto"/>
                <w:sz w:val="24"/>
                <w:szCs w:val="24"/>
              </w:rPr>
              <w:t xml:space="preserve">)                     </w:t>
            </w:r>
          </w:p>
        </w:tc>
      </w:tr>
      <w:tr w:rsidR="003E29D3" w:rsidRPr="00251611" w:rsidTr="00195B7F">
        <w:trPr>
          <w:trHeight w:val="60"/>
        </w:trPr>
        <w:tc>
          <w:tcPr>
            <w:tcW w:w="4678" w:type="dxa"/>
            <w:gridSpan w:val="2"/>
          </w:tcPr>
          <w:p w:rsidR="003E29D3" w:rsidRPr="00251611" w:rsidRDefault="00FA318A" w:rsidP="00FA318A">
            <w:pPr>
              <w:pStyle w:val="TableText"/>
              <w:spacing w:before="0" w:line="240" w:lineRule="auto"/>
              <w:ind w:left="66"/>
              <w:rPr>
                <w:rFonts w:ascii="Arial" w:hAnsi="Arial" w:cs="Arial"/>
                <w:color w:val="0D0D0D"/>
                <w:sz w:val="24"/>
                <w:szCs w:val="24"/>
              </w:rPr>
            </w:pPr>
            <w:r>
              <w:rPr>
                <w:rFonts w:ascii="Arial" w:hAnsi="Arial" w:cs="Arial"/>
                <w:color w:val="0D0D0D"/>
                <w:sz w:val="24"/>
                <w:szCs w:val="24"/>
              </w:rPr>
              <w:t>Garden Communities</w:t>
            </w:r>
          </w:p>
        </w:tc>
        <w:tc>
          <w:tcPr>
            <w:tcW w:w="1985" w:type="dxa"/>
          </w:tcPr>
          <w:p w:rsidR="003E29D3" w:rsidRPr="00251611" w:rsidRDefault="003E29D3" w:rsidP="003E29D3">
            <w:pPr>
              <w:pStyle w:val="TableRightBold"/>
              <w:spacing w:before="0" w:line="240" w:lineRule="auto"/>
              <w:ind w:right="142"/>
              <w:rPr>
                <w:rStyle w:val="Bold"/>
                <w:rFonts w:ascii="Arial" w:hAnsi="Arial" w:cs="Arial"/>
                <w:bCs/>
                <w:color w:val="auto"/>
                <w:sz w:val="24"/>
                <w:szCs w:val="24"/>
              </w:rPr>
            </w:pPr>
            <w:r>
              <w:rPr>
                <w:rStyle w:val="Bold"/>
                <w:rFonts w:ascii="Arial" w:hAnsi="Arial" w:cs="Arial"/>
                <w:bCs/>
                <w:color w:val="auto"/>
                <w:sz w:val="24"/>
                <w:szCs w:val="24"/>
              </w:rPr>
              <w:t>0</w:t>
            </w:r>
          </w:p>
        </w:tc>
        <w:tc>
          <w:tcPr>
            <w:tcW w:w="2325" w:type="dxa"/>
          </w:tcPr>
          <w:p w:rsidR="003E29D3" w:rsidRPr="00251611" w:rsidRDefault="00FA318A" w:rsidP="00FA318A">
            <w:pPr>
              <w:pStyle w:val="TableRightBold"/>
              <w:spacing w:before="0" w:line="240" w:lineRule="auto"/>
              <w:ind w:right="142"/>
              <w:rPr>
                <w:rStyle w:val="Bold"/>
                <w:rFonts w:ascii="Arial" w:hAnsi="Arial" w:cs="Arial"/>
                <w:bCs/>
                <w:color w:val="auto"/>
                <w:sz w:val="24"/>
                <w:szCs w:val="24"/>
              </w:rPr>
            </w:pPr>
            <w:r>
              <w:rPr>
                <w:rStyle w:val="Bold"/>
                <w:rFonts w:ascii="Arial" w:hAnsi="Arial" w:cs="Arial"/>
                <w:bCs/>
                <w:color w:val="auto"/>
                <w:sz w:val="24"/>
                <w:szCs w:val="24"/>
              </w:rPr>
              <w:t>(150)</w:t>
            </w:r>
          </w:p>
        </w:tc>
      </w:tr>
      <w:tr w:rsidR="003E29D3" w:rsidRPr="00251611" w:rsidTr="00195B7F">
        <w:trPr>
          <w:trHeight w:val="303"/>
        </w:trPr>
        <w:tc>
          <w:tcPr>
            <w:tcW w:w="4678" w:type="dxa"/>
            <w:gridSpan w:val="2"/>
          </w:tcPr>
          <w:p w:rsidR="003E29D3" w:rsidRPr="00251611" w:rsidRDefault="003E29D3" w:rsidP="003E29D3">
            <w:pPr>
              <w:pStyle w:val="TableText"/>
              <w:spacing w:before="0" w:line="240" w:lineRule="auto"/>
              <w:ind w:left="0"/>
              <w:rPr>
                <w:rFonts w:ascii="Arial" w:hAnsi="Arial" w:cs="Arial"/>
                <w:color w:val="0D0D0D"/>
                <w:sz w:val="24"/>
                <w:szCs w:val="24"/>
              </w:rPr>
            </w:pPr>
            <w:r>
              <w:rPr>
                <w:rFonts w:ascii="Arial" w:hAnsi="Arial" w:cs="Arial"/>
                <w:color w:val="0D0D0D"/>
                <w:sz w:val="24"/>
                <w:szCs w:val="24"/>
              </w:rPr>
              <w:t xml:space="preserve"> </w:t>
            </w:r>
            <w:r w:rsidRPr="00251611">
              <w:rPr>
                <w:rFonts w:ascii="Arial" w:hAnsi="Arial" w:cs="Arial"/>
                <w:color w:val="0D0D0D"/>
                <w:sz w:val="24"/>
                <w:szCs w:val="24"/>
              </w:rPr>
              <w:t>Homelessness grants</w:t>
            </w:r>
          </w:p>
        </w:tc>
        <w:tc>
          <w:tcPr>
            <w:tcW w:w="1985" w:type="dxa"/>
          </w:tcPr>
          <w:p w:rsidR="003E29D3" w:rsidRPr="00251611" w:rsidRDefault="003E29D3" w:rsidP="003E29D3">
            <w:pPr>
              <w:pStyle w:val="TableRightBold"/>
              <w:spacing w:before="0" w:line="240" w:lineRule="auto"/>
              <w:ind w:left="0" w:right="142"/>
              <w:rPr>
                <w:rStyle w:val="Bold"/>
                <w:rFonts w:ascii="Arial" w:hAnsi="Arial" w:cs="Arial"/>
                <w:bCs/>
                <w:color w:val="auto"/>
                <w:sz w:val="24"/>
                <w:szCs w:val="24"/>
              </w:rPr>
            </w:pPr>
            <w:r>
              <w:rPr>
                <w:rStyle w:val="Bold"/>
                <w:rFonts w:ascii="Arial" w:hAnsi="Arial" w:cs="Arial"/>
                <w:bCs/>
                <w:color w:val="auto"/>
                <w:sz w:val="24"/>
                <w:szCs w:val="24"/>
              </w:rPr>
              <w:t>(242)</w:t>
            </w:r>
          </w:p>
        </w:tc>
        <w:tc>
          <w:tcPr>
            <w:tcW w:w="2325" w:type="dxa"/>
          </w:tcPr>
          <w:p w:rsidR="003E29D3" w:rsidRPr="00251611" w:rsidRDefault="003E29D3" w:rsidP="00FA318A">
            <w:pPr>
              <w:pStyle w:val="TableRightBold"/>
              <w:spacing w:before="0" w:line="240" w:lineRule="auto"/>
              <w:ind w:left="0" w:right="142"/>
              <w:rPr>
                <w:rStyle w:val="Bold"/>
                <w:rFonts w:ascii="Arial" w:hAnsi="Arial" w:cs="Arial"/>
                <w:bCs/>
                <w:color w:val="auto"/>
                <w:sz w:val="24"/>
                <w:szCs w:val="24"/>
              </w:rPr>
            </w:pPr>
            <w:r>
              <w:rPr>
                <w:rStyle w:val="Bold"/>
                <w:rFonts w:ascii="Arial" w:hAnsi="Arial" w:cs="Arial"/>
                <w:bCs/>
                <w:color w:val="auto"/>
                <w:sz w:val="24"/>
                <w:szCs w:val="24"/>
              </w:rPr>
              <w:t>(</w:t>
            </w:r>
            <w:r w:rsidR="00FA318A">
              <w:rPr>
                <w:rStyle w:val="Bold"/>
                <w:rFonts w:ascii="Arial" w:hAnsi="Arial" w:cs="Arial"/>
                <w:bCs/>
                <w:color w:val="auto"/>
                <w:sz w:val="24"/>
                <w:szCs w:val="24"/>
              </w:rPr>
              <w:t>728</w:t>
            </w:r>
            <w:r>
              <w:rPr>
                <w:rStyle w:val="Bold"/>
                <w:rFonts w:ascii="Arial" w:hAnsi="Arial" w:cs="Arial"/>
                <w:bCs/>
                <w:color w:val="auto"/>
                <w:sz w:val="24"/>
                <w:szCs w:val="24"/>
              </w:rPr>
              <w:t>)</w:t>
            </w:r>
          </w:p>
        </w:tc>
      </w:tr>
      <w:tr w:rsidR="003E29D3" w:rsidRPr="00251611" w:rsidTr="00195B7F">
        <w:trPr>
          <w:trHeight w:val="60"/>
        </w:trPr>
        <w:tc>
          <w:tcPr>
            <w:tcW w:w="4678" w:type="dxa"/>
            <w:gridSpan w:val="2"/>
          </w:tcPr>
          <w:p w:rsidR="003E29D3" w:rsidRPr="00251611" w:rsidRDefault="003E29D3" w:rsidP="003E29D3">
            <w:pPr>
              <w:pStyle w:val="TableText"/>
              <w:spacing w:before="0" w:line="240" w:lineRule="auto"/>
              <w:ind w:left="66"/>
              <w:rPr>
                <w:rFonts w:ascii="Arial" w:hAnsi="Arial" w:cs="Arial"/>
                <w:color w:val="0D0D0D"/>
                <w:sz w:val="24"/>
                <w:szCs w:val="24"/>
              </w:rPr>
            </w:pPr>
            <w:r w:rsidRPr="00251611">
              <w:rPr>
                <w:rFonts w:ascii="Arial" w:hAnsi="Arial" w:cs="Arial"/>
                <w:color w:val="0D0D0D"/>
                <w:sz w:val="24"/>
                <w:szCs w:val="24"/>
              </w:rPr>
              <w:t>Safer Devon</w:t>
            </w:r>
            <w:r>
              <w:rPr>
                <w:rFonts w:ascii="Arial" w:hAnsi="Arial" w:cs="Arial"/>
                <w:color w:val="0D0D0D"/>
                <w:sz w:val="24"/>
                <w:szCs w:val="24"/>
              </w:rPr>
              <w:t>/crime/community regeneration grants</w:t>
            </w:r>
            <w:r w:rsidRPr="00251611">
              <w:rPr>
                <w:rFonts w:ascii="Arial" w:hAnsi="Arial" w:cs="Arial"/>
                <w:color w:val="0D0D0D"/>
                <w:sz w:val="24"/>
                <w:szCs w:val="24"/>
              </w:rPr>
              <w:t xml:space="preserve"> etc</w:t>
            </w:r>
            <w:r>
              <w:rPr>
                <w:rFonts w:ascii="Arial" w:hAnsi="Arial" w:cs="Arial"/>
                <w:color w:val="0D0D0D"/>
                <w:sz w:val="24"/>
                <w:szCs w:val="24"/>
              </w:rPr>
              <w:t>.</w:t>
            </w:r>
          </w:p>
        </w:tc>
        <w:tc>
          <w:tcPr>
            <w:tcW w:w="1985" w:type="dxa"/>
          </w:tcPr>
          <w:p w:rsidR="003E29D3" w:rsidRPr="00251611" w:rsidRDefault="003E29D3" w:rsidP="003E29D3">
            <w:pPr>
              <w:pStyle w:val="TableRightBold"/>
              <w:spacing w:before="0" w:line="240" w:lineRule="auto"/>
              <w:ind w:right="142"/>
              <w:rPr>
                <w:rStyle w:val="Bold"/>
                <w:rFonts w:ascii="Arial" w:hAnsi="Arial" w:cs="Arial"/>
                <w:bCs/>
                <w:color w:val="auto"/>
                <w:sz w:val="24"/>
                <w:szCs w:val="24"/>
              </w:rPr>
            </w:pPr>
            <w:r>
              <w:rPr>
                <w:rStyle w:val="Bold"/>
                <w:rFonts w:ascii="Arial" w:hAnsi="Arial" w:cs="Arial"/>
                <w:bCs/>
                <w:color w:val="auto"/>
                <w:sz w:val="24"/>
                <w:szCs w:val="24"/>
              </w:rPr>
              <w:t>(20)</w:t>
            </w:r>
          </w:p>
        </w:tc>
        <w:tc>
          <w:tcPr>
            <w:tcW w:w="2325" w:type="dxa"/>
          </w:tcPr>
          <w:p w:rsidR="003E29D3" w:rsidRPr="00251611" w:rsidRDefault="00FA318A" w:rsidP="00FA318A">
            <w:pPr>
              <w:pStyle w:val="TableRightBold"/>
              <w:spacing w:before="0" w:line="240" w:lineRule="auto"/>
              <w:ind w:right="142"/>
              <w:rPr>
                <w:rStyle w:val="Bold"/>
                <w:rFonts w:ascii="Arial" w:hAnsi="Arial" w:cs="Arial"/>
                <w:bCs/>
                <w:color w:val="auto"/>
                <w:sz w:val="24"/>
                <w:szCs w:val="24"/>
              </w:rPr>
            </w:pPr>
            <w:r>
              <w:rPr>
                <w:rStyle w:val="Bold"/>
                <w:rFonts w:ascii="Arial" w:hAnsi="Arial" w:cs="Arial"/>
                <w:bCs/>
                <w:color w:val="auto"/>
                <w:sz w:val="24"/>
                <w:szCs w:val="24"/>
              </w:rPr>
              <w:t>(10</w:t>
            </w:r>
            <w:r w:rsidR="003E29D3">
              <w:rPr>
                <w:rStyle w:val="Bold"/>
                <w:rFonts w:ascii="Arial" w:hAnsi="Arial" w:cs="Arial"/>
                <w:bCs/>
                <w:color w:val="auto"/>
                <w:sz w:val="24"/>
                <w:szCs w:val="24"/>
              </w:rPr>
              <w:t>)</w:t>
            </w:r>
          </w:p>
        </w:tc>
      </w:tr>
      <w:tr w:rsidR="003E29D3" w:rsidRPr="00251611" w:rsidTr="00195B7F">
        <w:trPr>
          <w:trHeight w:val="60"/>
        </w:trPr>
        <w:tc>
          <w:tcPr>
            <w:tcW w:w="4678" w:type="dxa"/>
            <w:gridSpan w:val="2"/>
          </w:tcPr>
          <w:p w:rsidR="003E29D3" w:rsidRPr="00251611" w:rsidRDefault="003E29D3" w:rsidP="003E29D3">
            <w:pPr>
              <w:pStyle w:val="TableText"/>
              <w:spacing w:before="0" w:line="240" w:lineRule="auto"/>
              <w:ind w:left="66"/>
              <w:rPr>
                <w:rFonts w:ascii="Arial" w:hAnsi="Arial" w:cs="Arial"/>
                <w:color w:val="0D0D0D"/>
                <w:sz w:val="24"/>
                <w:szCs w:val="24"/>
              </w:rPr>
            </w:pPr>
            <w:r>
              <w:rPr>
                <w:rFonts w:ascii="Arial" w:hAnsi="Arial" w:cs="Arial"/>
                <w:color w:val="0D0D0D"/>
                <w:sz w:val="24"/>
                <w:szCs w:val="24"/>
              </w:rPr>
              <w:t>Elector Fund</w:t>
            </w:r>
          </w:p>
        </w:tc>
        <w:tc>
          <w:tcPr>
            <w:tcW w:w="1985" w:type="dxa"/>
          </w:tcPr>
          <w:p w:rsidR="003E29D3" w:rsidRPr="00251611" w:rsidRDefault="003E29D3" w:rsidP="003E29D3">
            <w:pPr>
              <w:pStyle w:val="TableRightBold"/>
              <w:spacing w:before="0" w:line="240" w:lineRule="auto"/>
              <w:ind w:right="142"/>
              <w:rPr>
                <w:rStyle w:val="Bold"/>
                <w:rFonts w:ascii="Arial" w:hAnsi="Arial" w:cs="Arial"/>
                <w:bCs/>
                <w:color w:val="auto"/>
                <w:sz w:val="24"/>
                <w:szCs w:val="24"/>
              </w:rPr>
            </w:pPr>
            <w:r>
              <w:rPr>
                <w:rStyle w:val="Bold"/>
                <w:rFonts w:ascii="Arial" w:hAnsi="Arial" w:cs="Arial"/>
                <w:bCs/>
                <w:color w:val="auto"/>
                <w:sz w:val="24"/>
                <w:szCs w:val="24"/>
              </w:rPr>
              <w:t>(104)</w:t>
            </w:r>
          </w:p>
        </w:tc>
        <w:tc>
          <w:tcPr>
            <w:tcW w:w="2325" w:type="dxa"/>
          </w:tcPr>
          <w:p w:rsidR="003E29D3" w:rsidRPr="00251611" w:rsidRDefault="00FA318A" w:rsidP="00FA318A">
            <w:pPr>
              <w:pStyle w:val="TableRightBold"/>
              <w:spacing w:before="0" w:line="240" w:lineRule="auto"/>
              <w:ind w:right="142"/>
              <w:rPr>
                <w:rStyle w:val="Bold"/>
                <w:rFonts w:ascii="Arial" w:hAnsi="Arial" w:cs="Arial"/>
                <w:bCs/>
                <w:color w:val="auto"/>
                <w:sz w:val="24"/>
                <w:szCs w:val="24"/>
              </w:rPr>
            </w:pPr>
            <w:r>
              <w:rPr>
                <w:rStyle w:val="Bold"/>
                <w:rFonts w:ascii="Arial" w:hAnsi="Arial" w:cs="Arial"/>
                <w:bCs/>
                <w:color w:val="auto"/>
                <w:sz w:val="24"/>
                <w:szCs w:val="24"/>
              </w:rPr>
              <w:t>0</w:t>
            </w:r>
          </w:p>
        </w:tc>
      </w:tr>
      <w:tr w:rsidR="003E29D3" w:rsidRPr="00251611" w:rsidTr="00195B7F">
        <w:trPr>
          <w:trHeight w:val="60"/>
        </w:trPr>
        <w:tc>
          <w:tcPr>
            <w:tcW w:w="4678" w:type="dxa"/>
            <w:gridSpan w:val="2"/>
          </w:tcPr>
          <w:p w:rsidR="003E29D3" w:rsidRPr="00251611" w:rsidRDefault="003E29D3" w:rsidP="003E29D3">
            <w:pPr>
              <w:pStyle w:val="TableText"/>
              <w:spacing w:before="0" w:line="240" w:lineRule="auto"/>
              <w:ind w:left="66"/>
              <w:rPr>
                <w:rFonts w:ascii="Arial" w:hAnsi="Arial" w:cs="Arial"/>
                <w:color w:val="0D0D0D"/>
                <w:sz w:val="24"/>
                <w:szCs w:val="24"/>
              </w:rPr>
            </w:pPr>
            <w:r w:rsidRPr="00251611">
              <w:rPr>
                <w:rFonts w:ascii="Arial" w:hAnsi="Arial" w:cs="Arial"/>
                <w:color w:val="0D0D0D"/>
                <w:sz w:val="24"/>
                <w:szCs w:val="24"/>
              </w:rPr>
              <w:t>RPA</w:t>
            </w:r>
            <w:r>
              <w:rPr>
                <w:rFonts w:ascii="Arial" w:hAnsi="Arial" w:cs="Arial"/>
                <w:color w:val="0D0D0D"/>
                <w:sz w:val="24"/>
                <w:szCs w:val="24"/>
              </w:rPr>
              <w:t>/Habitat Regulations/open space</w:t>
            </w:r>
          </w:p>
        </w:tc>
        <w:tc>
          <w:tcPr>
            <w:tcW w:w="1985" w:type="dxa"/>
          </w:tcPr>
          <w:p w:rsidR="003E29D3" w:rsidRPr="00251611" w:rsidRDefault="003E29D3" w:rsidP="003E29D3">
            <w:pPr>
              <w:pStyle w:val="TableRightBold"/>
              <w:spacing w:before="0" w:line="240" w:lineRule="auto"/>
              <w:ind w:right="142"/>
              <w:rPr>
                <w:rStyle w:val="Bold"/>
                <w:rFonts w:ascii="Arial" w:hAnsi="Arial" w:cs="Arial"/>
                <w:bCs/>
                <w:color w:val="auto"/>
                <w:sz w:val="24"/>
                <w:szCs w:val="24"/>
              </w:rPr>
            </w:pPr>
            <w:r>
              <w:rPr>
                <w:rStyle w:val="Bold"/>
                <w:rFonts w:ascii="Arial" w:hAnsi="Arial" w:cs="Arial"/>
                <w:bCs/>
                <w:color w:val="auto"/>
                <w:sz w:val="24"/>
                <w:szCs w:val="24"/>
              </w:rPr>
              <w:t>(84)</w:t>
            </w:r>
          </w:p>
        </w:tc>
        <w:tc>
          <w:tcPr>
            <w:tcW w:w="2325" w:type="dxa"/>
          </w:tcPr>
          <w:p w:rsidR="003E29D3" w:rsidRPr="00251611" w:rsidRDefault="003E29D3" w:rsidP="00FA318A">
            <w:pPr>
              <w:pStyle w:val="TableRightBold"/>
              <w:spacing w:before="0" w:line="240" w:lineRule="auto"/>
              <w:ind w:right="142"/>
              <w:rPr>
                <w:rStyle w:val="Bold"/>
                <w:rFonts w:ascii="Arial" w:hAnsi="Arial" w:cs="Arial"/>
                <w:bCs/>
                <w:color w:val="auto"/>
                <w:sz w:val="24"/>
                <w:szCs w:val="24"/>
              </w:rPr>
            </w:pPr>
            <w:r>
              <w:rPr>
                <w:rStyle w:val="Bold"/>
                <w:rFonts w:ascii="Arial" w:hAnsi="Arial" w:cs="Arial"/>
                <w:bCs/>
                <w:color w:val="auto"/>
                <w:sz w:val="24"/>
                <w:szCs w:val="24"/>
              </w:rPr>
              <w:t>(</w:t>
            </w:r>
            <w:r w:rsidR="00FA318A">
              <w:rPr>
                <w:rStyle w:val="Bold"/>
                <w:rFonts w:ascii="Arial" w:hAnsi="Arial" w:cs="Arial"/>
                <w:bCs/>
                <w:color w:val="auto"/>
                <w:sz w:val="24"/>
                <w:szCs w:val="24"/>
              </w:rPr>
              <w:t>131</w:t>
            </w:r>
            <w:r>
              <w:rPr>
                <w:rStyle w:val="Bold"/>
                <w:rFonts w:ascii="Arial" w:hAnsi="Arial" w:cs="Arial"/>
                <w:bCs/>
                <w:color w:val="auto"/>
                <w:sz w:val="24"/>
                <w:szCs w:val="24"/>
              </w:rPr>
              <w:t>)</w:t>
            </w:r>
          </w:p>
        </w:tc>
      </w:tr>
      <w:tr w:rsidR="003E29D3" w:rsidRPr="00251611" w:rsidTr="00195B7F">
        <w:trPr>
          <w:trHeight w:val="60"/>
        </w:trPr>
        <w:tc>
          <w:tcPr>
            <w:tcW w:w="4678" w:type="dxa"/>
            <w:gridSpan w:val="2"/>
          </w:tcPr>
          <w:p w:rsidR="003E29D3" w:rsidRDefault="003E29D3" w:rsidP="003E29D3">
            <w:pPr>
              <w:pStyle w:val="TableText"/>
              <w:spacing w:before="0" w:line="240" w:lineRule="auto"/>
              <w:ind w:left="66"/>
              <w:rPr>
                <w:rFonts w:ascii="Arial" w:hAnsi="Arial" w:cs="Arial"/>
                <w:color w:val="0D0D0D"/>
                <w:sz w:val="24"/>
                <w:szCs w:val="24"/>
              </w:rPr>
            </w:pPr>
            <w:r>
              <w:rPr>
                <w:rFonts w:ascii="Arial" w:hAnsi="Arial" w:cs="Arial"/>
                <w:color w:val="0D0D0D"/>
                <w:sz w:val="24"/>
                <w:szCs w:val="24"/>
              </w:rPr>
              <w:t>Housing enabling/options/welfare</w:t>
            </w:r>
          </w:p>
          <w:p w:rsidR="003E29D3" w:rsidRDefault="003E29D3" w:rsidP="003E29D3">
            <w:pPr>
              <w:pStyle w:val="TableText"/>
              <w:spacing w:before="0" w:line="240" w:lineRule="auto"/>
              <w:ind w:left="66"/>
              <w:rPr>
                <w:rFonts w:ascii="Arial" w:hAnsi="Arial" w:cs="Arial"/>
                <w:color w:val="0D0D0D"/>
                <w:sz w:val="24"/>
                <w:szCs w:val="24"/>
              </w:rPr>
            </w:pPr>
          </w:p>
          <w:p w:rsidR="003E29D3" w:rsidRPr="00251611" w:rsidRDefault="003E29D3" w:rsidP="003E29D3">
            <w:pPr>
              <w:pStyle w:val="TableText"/>
              <w:spacing w:before="0" w:line="240" w:lineRule="auto"/>
              <w:ind w:left="66"/>
              <w:rPr>
                <w:rFonts w:ascii="Arial" w:hAnsi="Arial" w:cs="Arial"/>
                <w:color w:val="0D0D0D"/>
                <w:sz w:val="24"/>
                <w:szCs w:val="24"/>
              </w:rPr>
            </w:pPr>
            <w:r>
              <w:rPr>
                <w:rFonts w:ascii="Arial" w:hAnsi="Arial" w:cs="Arial"/>
                <w:color w:val="0D0D0D"/>
                <w:sz w:val="24"/>
                <w:szCs w:val="24"/>
              </w:rPr>
              <w:t>Bellwin</w:t>
            </w:r>
          </w:p>
        </w:tc>
        <w:tc>
          <w:tcPr>
            <w:tcW w:w="1985" w:type="dxa"/>
          </w:tcPr>
          <w:p w:rsidR="003E29D3" w:rsidRDefault="003E29D3" w:rsidP="003E29D3">
            <w:pPr>
              <w:pStyle w:val="TableRightBold"/>
              <w:spacing w:before="0" w:line="240" w:lineRule="auto"/>
              <w:ind w:right="142"/>
              <w:rPr>
                <w:rStyle w:val="Bold"/>
                <w:rFonts w:ascii="Arial" w:hAnsi="Arial" w:cs="Arial"/>
                <w:bCs/>
                <w:color w:val="auto"/>
                <w:sz w:val="24"/>
                <w:szCs w:val="24"/>
              </w:rPr>
            </w:pPr>
            <w:r>
              <w:rPr>
                <w:rStyle w:val="Bold"/>
                <w:rFonts w:ascii="Arial" w:hAnsi="Arial" w:cs="Arial"/>
                <w:bCs/>
                <w:color w:val="auto"/>
                <w:sz w:val="24"/>
                <w:szCs w:val="24"/>
              </w:rPr>
              <w:t>0</w:t>
            </w:r>
          </w:p>
          <w:p w:rsidR="003E29D3" w:rsidRDefault="003E29D3" w:rsidP="003E29D3">
            <w:pPr>
              <w:pStyle w:val="TableRightBold"/>
              <w:spacing w:before="0" w:line="240" w:lineRule="auto"/>
              <w:ind w:right="142"/>
              <w:rPr>
                <w:rStyle w:val="Bold"/>
                <w:rFonts w:ascii="Arial" w:hAnsi="Arial" w:cs="Arial"/>
                <w:bCs/>
                <w:color w:val="auto"/>
                <w:sz w:val="24"/>
                <w:szCs w:val="24"/>
              </w:rPr>
            </w:pPr>
          </w:p>
          <w:p w:rsidR="003E29D3" w:rsidRPr="00251611" w:rsidRDefault="003E29D3" w:rsidP="003E29D3">
            <w:pPr>
              <w:pStyle w:val="TableRightBold"/>
              <w:spacing w:before="0" w:line="240" w:lineRule="auto"/>
              <w:ind w:right="142"/>
              <w:rPr>
                <w:rStyle w:val="Bold"/>
                <w:rFonts w:ascii="Arial" w:hAnsi="Arial" w:cs="Arial"/>
                <w:bCs/>
                <w:color w:val="auto"/>
                <w:sz w:val="24"/>
                <w:szCs w:val="24"/>
              </w:rPr>
            </w:pPr>
            <w:r>
              <w:rPr>
                <w:rStyle w:val="Bold"/>
                <w:rFonts w:ascii="Arial" w:hAnsi="Arial" w:cs="Arial"/>
                <w:bCs/>
                <w:color w:val="auto"/>
                <w:sz w:val="24"/>
                <w:szCs w:val="24"/>
              </w:rPr>
              <w:t>0</w:t>
            </w:r>
          </w:p>
        </w:tc>
        <w:tc>
          <w:tcPr>
            <w:tcW w:w="2325" w:type="dxa"/>
          </w:tcPr>
          <w:p w:rsidR="003E29D3" w:rsidRDefault="00FA318A" w:rsidP="003E29D3">
            <w:pPr>
              <w:pStyle w:val="TableRightBold"/>
              <w:spacing w:before="0" w:line="240" w:lineRule="auto"/>
              <w:ind w:right="142"/>
              <w:rPr>
                <w:rStyle w:val="Bold"/>
                <w:rFonts w:ascii="Arial" w:hAnsi="Arial" w:cs="Arial"/>
                <w:bCs/>
                <w:color w:val="auto"/>
                <w:sz w:val="24"/>
                <w:szCs w:val="24"/>
              </w:rPr>
            </w:pPr>
            <w:r>
              <w:rPr>
                <w:rStyle w:val="Bold"/>
                <w:rFonts w:ascii="Arial" w:hAnsi="Arial" w:cs="Arial"/>
                <w:bCs/>
                <w:color w:val="auto"/>
                <w:sz w:val="24"/>
                <w:szCs w:val="24"/>
              </w:rPr>
              <w:t>0</w:t>
            </w:r>
          </w:p>
          <w:p w:rsidR="003E29D3" w:rsidRDefault="003E29D3" w:rsidP="003E29D3">
            <w:pPr>
              <w:pStyle w:val="TableRightBold"/>
              <w:spacing w:before="0" w:line="240" w:lineRule="auto"/>
              <w:ind w:right="142"/>
              <w:rPr>
                <w:rStyle w:val="Bold"/>
                <w:rFonts w:ascii="Arial" w:hAnsi="Arial" w:cs="Arial"/>
                <w:bCs/>
                <w:color w:val="auto"/>
                <w:sz w:val="24"/>
                <w:szCs w:val="24"/>
              </w:rPr>
            </w:pPr>
          </w:p>
          <w:p w:rsidR="003E29D3" w:rsidRPr="00251611" w:rsidRDefault="00FA318A" w:rsidP="00FA318A">
            <w:pPr>
              <w:pStyle w:val="TableRightBold"/>
              <w:spacing w:before="0" w:line="240" w:lineRule="auto"/>
              <w:ind w:right="142"/>
              <w:rPr>
                <w:rStyle w:val="Bold"/>
                <w:rFonts w:ascii="Arial" w:hAnsi="Arial" w:cs="Arial"/>
                <w:bCs/>
                <w:color w:val="auto"/>
                <w:sz w:val="24"/>
                <w:szCs w:val="24"/>
              </w:rPr>
            </w:pPr>
            <w:r>
              <w:rPr>
                <w:rStyle w:val="Bold"/>
                <w:rFonts w:ascii="Arial" w:hAnsi="Arial" w:cs="Arial"/>
                <w:bCs/>
                <w:color w:val="auto"/>
                <w:sz w:val="24"/>
                <w:szCs w:val="24"/>
              </w:rPr>
              <w:t>0</w:t>
            </w:r>
          </w:p>
        </w:tc>
      </w:tr>
      <w:tr w:rsidR="003E29D3" w:rsidRPr="00251611" w:rsidTr="00195B7F">
        <w:trPr>
          <w:trHeight w:val="60"/>
        </w:trPr>
        <w:tc>
          <w:tcPr>
            <w:tcW w:w="4678" w:type="dxa"/>
            <w:gridSpan w:val="2"/>
          </w:tcPr>
          <w:p w:rsidR="003E29D3" w:rsidRPr="00251611" w:rsidRDefault="003E29D3" w:rsidP="003E29D3">
            <w:pPr>
              <w:pStyle w:val="TableText"/>
              <w:spacing w:before="0" w:line="240" w:lineRule="auto"/>
              <w:ind w:left="66"/>
              <w:rPr>
                <w:rFonts w:ascii="Arial" w:hAnsi="Arial" w:cs="Arial"/>
                <w:color w:val="0D0D0D"/>
                <w:sz w:val="24"/>
                <w:szCs w:val="24"/>
              </w:rPr>
            </w:pPr>
            <w:r w:rsidRPr="00251611">
              <w:rPr>
                <w:rFonts w:ascii="Arial" w:hAnsi="Arial" w:cs="Arial"/>
                <w:color w:val="0D0D0D"/>
                <w:sz w:val="24"/>
                <w:szCs w:val="24"/>
              </w:rPr>
              <w:t>Other grants</w:t>
            </w:r>
            <w:r>
              <w:rPr>
                <w:rFonts w:ascii="Arial" w:hAnsi="Arial" w:cs="Arial"/>
                <w:color w:val="0D0D0D"/>
                <w:sz w:val="24"/>
                <w:szCs w:val="24"/>
              </w:rPr>
              <w:t>/contributions</w:t>
            </w:r>
          </w:p>
        </w:tc>
        <w:tc>
          <w:tcPr>
            <w:tcW w:w="1985" w:type="dxa"/>
          </w:tcPr>
          <w:p w:rsidR="003E29D3" w:rsidRPr="00251611" w:rsidRDefault="003E29D3" w:rsidP="003E29D3">
            <w:pPr>
              <w:pStyle w:val="TableRightBold"/>
              <w:spacing w:before="0" w:line="240" w:lineRule="auto"/>
              <w:ind w:right="142"/>
              <w:rPr>
                <w:rStyle w:val="Bold"/>
                <w:rFonts w:ascii="Arial" w:hAnsi="Arial" w:cs="Arial"/>
                <w:bCs/>
                <w:color w:val="auto"/>
                <w:sz w:val="24"/>
                <w:szCs w:val="24"/>
              </w:rPr>
            </w:pPr>
            <w:r>
              <w:rPr>
                <w:rStyle w:val="Bold"/>
                <w:rFonts w:ascii="Arial" w:hAnsi="Arial" w:cs="Arial"/>
                <w:bCs/>
                <w:color w:val="auto"/>
                <w:sz w:val="24"/>
                <w:szCs w:val="24"/>
              </w:rPr>
              <w:t>(1,458)</w:t>
            </w:r>
          </w:p>
        </w:tc>
        <w:tc>
          <w:tcPr>
            <w:tcW w:w="2325" w:type="dxa"/>
          </w:tcPr>
          <w:p w:rsidR="003E29D3" w:rsidRPr="00251611" w:rsidRDefault="003E29D3" w:rsidP="00F619AF">
            <w:pPr>
              <w:pStyle w:val="TableRightBold"/>
              <w:spacing w:before="0" w:line="240" w:lineRule="auto"/>
              <w:ind w:right="142"/>
              <w:rPr>
                <w:rStyle w:val="Bold"/>
                <w:rFonts w:ascii="Arial" w:hAnsi="Arial" w:cs="Arial"/>
                <w:bCs/>
                <w:color w:val="auto"/>
                <w:sz w:val="24"/>
                <w:szCs w:val="24"/>
              </w:rPr>
            </w:pPr>
            <w:r>
              <w:rPr>
                <w:rStyle w:val="Bold"/>
                <w:rFonts w:ascii="Arial" w:hAnsi="Arial" w:cs="Arial"/>
                <w:bCs/>
                <w:color w:val="auto"/>
                <w:sz w:val="24"/>
                <w:szCs w:val="24"/>
              </w:rPr>
              <w:t>(</w:t>
            </w:r>
            <w:r w:rsidR="00FA318A">
              <w:rPr>
                <w:rStyle w:val="Bold"/>
                <w:rFonts w:ascii="Arial" w:hAnsi="Arial" w:cs="Arial"/>
                <w:bCs/>
                <w:color w:val="auto"/>
                <w:sz w:val="24"/>
                <w:szCs w:val="24"/>
              </w:rPr>
              <w:t>1,</w:t>
            </w:r>
            <w:r w:rsidR="00F619AF">
              <w:rPr>
                <w:rStyle w:val="Bold"/>
                <w:rFonts w:ascii="Arial" w:hAnsi="Arial" w:cs="Arial"/>
                <w:bCs/>
                <w:color w:val="auto"/>
                <w:sz w:val="24"/>
                <w:szCs w:val="24"/>
              </w:rPr>
              <w:t>211</w:t>
            </w:r>
            <w:r>
              <w:rPr>
                <w:rStyle w:val="Bold"/>
                <w:rFonts w:ascii="Arial" w:hAnsi="Arial" w:cs="Arial"/>
                <w:bCs/>
                <w:color w:val="auto"/>
                <w:sz w:val="24"/>
                <w:szCs w:val="24"/>
              </w:rPr>
              <w:t>)</w:t>
            </w:r>
          </w:p>
        </w:tc>
      </w:tr>
      <w:tr w:rsidR="003E29D3" w:rsidRPr="00251611" w:rsidTr="00893A10">
        <w:trPr>
          <w:trHeight w:val="24"/>
        </w:trPr>
        <w:tc>
          <w:tcPr>
            <w:tcW w:w="4678" w:type="dxa"/>
            <w:gridSpan w:val="2"/>
          </w:tcPr>
          <w:p w:rsidR="003E29D3" w:rsidRPr="00251611" w:rsidRDefault="003E29D3" w:rsidP="003E29D3">
            <w:pPr>
              <w:pStyle w:val="TableText"/>
              <w:spacing w:before="0" w:line="240" w:lineRule="auto"/>
              <w:ind w:left="66"/>
              <w:rPr>
                <w:rFonts w:ascii="Arial" w:hAnsi="Arial" w:cs="Arial"/>
                <w:color w:val="0D0D0D"/>
                <w:sz w:val="24"/>
                <w:szCs w:val="24"/>
              </w:rPr>
            </w:pPr>
            <w:r w:rsidRPr="00251611">
              <w:rPr>
                <w:rFonts w:ascii="Arial" w:hAnsi="Arial" w:cs="Arial"/>
                <w:b/>
                <w:color w:val="0D0D0D"/>
                <w:sz w:val="24"/>
                <w:szCs w:val="24"/>
              </w:rPr>
              <w:t>Total</w:t>
            </w:r>
          </w:p>
        </w:tc>
        <w:tc>
          <w:tcPr>
            <w:tcW w:w="1985" w:type="dxa"/>
            <w:tcBorders>
              <w:top w:val="single" w:sz="4" w:space="0" w:color="auto"/>
            </w:tcBorders>
          </w:tcPr>
          <w:p w:rsidR="003E29D3" w:rsidRPr="00251611" w:rsidRDefault="003E29D3" w:rsidP="003E29D3">
            <w:pPr>
              <w:pStyle w:val="TableRightBold"/>
              <w:spacing w:before="0" w:line="240" w:lineRule="auto"/>
              <w:ind w:right="142"/>
              <w:rPr>
                <w:rStyle w:val="Bold"/>
                <w:rFonts w:ascii="Arial" w:hAnsi="Arial" w:cs="Arial"/>
                <w:bCs/>
                <w:color w:val="auto"/>
                <w:sz w:val="24"/>
                <w:szCs w:val="24"/>
              </w:rPr>
            </w:pPr>
            <w:r>
              <w:rPr>
                <w:rStyle w:val="Bold"/>
                <w:rFonts w:ascii="Arial" w:hAnsi="Arial" w:cs="Arial"/>
                <w:b/>
                <w:bCs/>
                <w:color w:val="auto"/>
                <w:sz w:val="24"/>
                <w:szCs w:val="24"/>
              </w:rPr>
              <w:t>(35,543)</w:t>
            </w:r>
          </w:p>
        </w:tc>
        <w:tc>
          <w:tcPr>
            <w:tcW w:w="2325" w:type="dxa"/>
            <w:tcBorders>
              <w:top w:val="single" w:sz="4" w:space="0" w:color="auto"/>
            </w:tcBorders>
          </w:tcPr>
          <w:p w:rsidR="003E29D3" w:rsidRPr="00251611" w:rsidRDefault="003E29D3" w:rsidP="00FA318A">
            <w:pPr>
              <w:pStyle w:val="TableRightBold"/>
              <w:spacing w:before="0" w:line="240" w:lineRule="auto"/>
              <w:ind w:right="142"/>
              <w:rPr>
                <w:rStyle w:val="Bold"/>
                <w:rFonts w:ascii="Arial" w:hAnsi="Arial" w:cs="Arial"/>
                <w:bCs/>
                <w:color w:val="auto"/>
                <w:sz w:val="24"/>
                <w:szCs w:val="24"/>
              </w:rPr>
            </w:pPr>
            <w:r>
              <w:rPr>
                <w:rStyle w:val="Bold"/>
                <w:rFonts w:ascii="Arial" w:hAnsi="Arial" w:cs="Arial"/>
                <w:b/>
                <w:bCs/>
                <w:color w:val="auto"/>
                <w:sz w:val="24"/>
                <w:szCs w:val="24"/>
              </w:rPr>
              <w:t>(</w:t>
            </w:r>
            <w:r w:rsidR="00FA318A">
              <w:rPr>
                <w:rStyle w:val="Bold"/>
                <w:rFonts w:ascii="Arial" w:hAnsi="Arial" w:cs="Arial"/>
                <w:b/>
                <w:bCs/>
                <w:color w:val="auto"/>
                <w:sz w:val="24"/>
                <w:szCs w:val="24"/>
              </w:rPr>
              <w:t>31,527</w:t>
            </w:r>
            <w:r>
              <w:rPr>
                <w:rStyle w:val="Bold"/>
                <w:rFonts w:ascii="Arial" w:hAnsi="Arial" w:cs="Arial"/>
                <w:b/>
                <w:bCs/>
                <w:color w:val="auto"/>
                <w:sz w:val="24"/>
                <w:szCs w:val="24"/>
              </w:rPr>
              <w:t>)</w:t>
            </w:r>
          </w:p>
        </w:tc>
      </w:tr>
      <w:tr w:rsidR="003E29D3" w:rsidRPr="00251611" w:rsidTr="00195B7F">
        <w:trPr>
          <w:trHeight w:val="60"/>
        </w:trPr>
        <w:tc>
          <w:tcPr>
            <w:tcW w:w="4678" w:type="dxa"/>
            <w:gridSpan w:val="2"/>
          </w:tcPr>
          <w:p w:rsidR="003E29D3" w:rsidRPr="00251611" w:rsidRDefault="003E29D3" w:rsidP="003E29D3">
            <w:pPr>
              <w:pStyle w:val="TableText"/>
              <w:spacing w:before="0" w:line="240" w:lineRule="auto"/>
              <w:ind w:left="66"/>
              <w:rPr>
                <w:rFonts w:ascii="Arial" w:hAnsi="Arial" w:cs="Arial"/>
                <w:b/>
                <w:color w:val="0D0D0D"/>
                <w:sz w:val="24"/>
                <w:szCs w:val="24"/>
              </w:rPr>
            </w:pPr>
          </w:p>
        </w:tc>
        <w:tc>
          <w:tcPr>
            <w:tcW w:w="1985" w:type="dxa"/>
            <w:tcBorders>
              <w:top w:val="single" w:sz="4" w:space="0" w:color="auto"/>
            </w:tcBorders>
          </w:tcPr>
          <w:p w:rsidR="003E29D3" w:rsidRPr="00251611" w:rsidRDefault="003E29D3" w:rsidP="003E29D3">
            <w:pPr>
              <w:pStyle w:val="TableRightBold"/>
              <w:spacing w:before="0" w:line="240" w:lineRule="auto"/>
              <w:ind w:right="142"/>
              <w:rPr>
                <w:rStyle w:val="Bold"/>
                <w:rFonts w:ascii="Arial" w:hAnsi="Arial" w:cs="Arial"/>
                <w:b/>
                <w:bCs/>
                <w:color w:val="auto"/>
                <w:sz w:val="24"/>
                <w:szCs w:val="24"/>
              </w:rPr>
            </w:pPr>
          </w:p>
        </w:tc>
        <w:tc>
          <w:tcPr>
            <w:tcW w:w="2325" w:type="dxa"/>
            <w:tcBorders>
              <w:top w:val="single" w:sz="4" w:space="0" w:color="auto"/>
            </w:tcBorders>
          </w:tcPr>
          <w:p w:rsidR="003E29D3" w:rsidRPr="00251611" w:rsidRDefault="003E29D3" w:rsidP="003E29D3">
            <w:pPr>
              <w:pStyle w:val="TableRightBold"/>
              <w:spacing w:before="0" w:line="240" w:lineRule="auto"/>
              <w:ind w:right="142"/>
              <w:rPr>
                <w:rStyle w:val="Bold"/>
                <w:rFonts w:ascii="Arial" w:hAnsi="Arial" w:cs="Arial"/>
                <w:b/>
                <w:bCs/>
                <w:color w:val="auto"/>
                <w:sz w:val="24"/>
                <w:szCs w:val="24"/>
              </w:rPr>
            </w:pPr>
          </w:p>
        </w:tc>
      </w:tr>
    </w:tbl>
    <w:p w:rsidR="00EB216C" w:rsidRDefault="00EB216C" w:rsidP="00220C1C">
      <w:pPr>
        <w:pStyle w:val="CodeNotesExampleText"/>
        <w:ind w:left="567"/>
        <w:jc w:val="both"/>
        <w:rPr>
          <w:rFonts w:cs="Arial"/>
          <w:sz w:val="24"/>
          <w:szCs w:val="24"/>
        </w:rPr>
      </w:pPr>
    </w:p>
    <w:p w:rsidR="00161350" w:rsidRDefault="00161350" w:rsidP="00220C1C">
      <w:pPr>
        <w:pStyle w:val="CodeNotesExampleText"/>
        <w:ind w:left="567"/>
        <w:jc w:val="both"/>
        <w:rPr>
          <w:rFonts w:cs="Arial"/>
          <w:sz w:val="24"/>
          <w:szCs w:val="24"/>
        </w:rPr>
      </w:pPr>
      <w:r w:rsidRPr="00251611">
        <w:rPr>
          <w:rFonts w:cs="Arial"/>
          <w:sz w:val="24"/>
          <w:szCs w:val="24"/>
        </w:rPr>
        <w:t>The Authority has received a number of grants</w:t>
      </w:r>
      <w:r w:rsidR="00E12BDC" w:rsidRPr="00251611">
        <w:rPr>
          <w:rFonts w:cs="Arial"/>
          <w:sz w:val="24"/>
          <w:szCs w:val="24"/>
        </w:rPr>
        <w:t xml:space="preserve"> and</w:t>
      </w:r>
      <w:r w:rsidRPr="00251611">
        <w:rPr>
          <w:rFonts w:cs="Arial"/>
          <w:sz w:val="24"/>
          <w:szCs w:val="24"/>
        </w:rPr>
        <w:t xml:space="preserve"> contributions that have yet to be recognised as income as they have conditions attached to them that will require the monies or property to be returned to the giver.  The balances at the </w:t>
      </w:r>
      <w:r w:rsidR="00FF69B0" w:rsidRPr="00251611">
        <w:rPr>
          <w:rFonts w:cs="Arial"/>
          <w:sz w:val="24"/>
          <w:szCs w:val="24"/>
        </w:rPr>
        <w:t>year</w:t>
      </w:r>
      <w:r w:rsidR="00B764CA">
        <w:rPr>
          <w:rFonts w:cs="Arial"/>
          <w:sz w:val="24"/>
          <w:szCs w:val="24"/>
        </w:rPr>
        <w:t xml:space="preserve"> </w:t>
      </w:r>
      <w:r w:rsidR="00FF69B0" w:rsidRPr="00251611">
        <w:rPr>
          <w:rFonts w:cs="Arial"/>
          <w:sz w:val="24"/>
          <w:szCs w:val="24"/>
        </w:rPr>
        <w:t>end</w:t>
      </w:r>
      <w:r w:rsidRPr="00251611">
        <w:rPr>
          <w:rFonts w:cs="Arial"/>
          <w:sz w:val="24"/>
          <w:szCs w:val="24"/>
        </w:rPr>
        <w:t xml:space="preserve"> are as follows:</w:t>
      </w:r>
    </w:p>
    <w:p w:rsidR="00AD12F4" w:rsidRDefault="00AD12F4" w:rsidP="00220C1C">
      <w:pPr>
        <w:pStyle w:val="CodeNotesExampleText"/>
        <w:ind w:left="567"/>
        <w:jc w:val="both"/>
        <w:rPr>
          <w:rFonts w:cs="Arial"/>
          <w:sz w:val="24"/>
          <w:szCs w:val="24"/>
        </w:rPr>
      </w:pPr>
    </w:p>
    <w:p w:rsidR="00E21254" w:rsidRDefault="00E21254" w:rsidP="00220C1C">
      <w:pPr>
        <w:pStyle w:val="CodeNotesExampleText"/>
        <w:ind w:left="567"/>
        <w:jc w:val="both"/>
        <w:rPr>
          <w:rFonts w:cs="Arial"/>
          <w:sz w:val="24"/>
          <w:szCs w:val="24"/>
        </w:rPr>
      </w:pPr>
    </w:p>
    <w:p w:rsidR="00FE1A7E" w:rsidRPr="00FF69B0" w:rsidRDefault="00FF69B0">
      <w:pPr>
        <w:pStyle w:val="CodeNotesExampleText"/>
        <w:ind w:left="567"/>
        <w:rPr>
          <w:rFonts w:cs="Arial"/>
          <w:b/>
          <w:sz w:val="24"/>
          <w:szCs w:val="24"/>
        </w:rPr>
      </w:pPr>
      <w:r w:rsidRPr="00FF69B0">
        <w:rPr>
          <w:rFonts w:cs="Arial"/>
          <w:b/>
          <w:sz w:val="24"/>
          <w:szCs w:val="24"/>
        </w:rPr>
        <w:t xml:space="preserve">Current </w:t>
      </w:r>
      <w:r w:rsidR="00190283">
        <w:rPr>
          <w:rFonts w:cs="Arial"/>
          <w:b/>
          <w:sz w:val="24"/>
          <w:szCs w:val="24"/>
        </w:rPr>
        <w:t>l</w:t>
      </w:r>
      <w:r w:rsidRPr="00FF69B0">
        <w:rPr>
          <w:rFonts w:cs="Arial"/>
          <w:b/>
          <w:sz w:val="24"/>
          <w:szCs w:val="24"/>
        </w:rPr>
        <w:t>iabilities</w:t>
      </w:r>
    </w:p>
    <w:p w:rsidR="00FF69B0" w:rsidRDefault="00FF69B0">
      <w:pPr>
        <w:pStyle w:val="CodeNotesExampleText"/>
        <w:ind w:left="567"/>
        <w:rPr>
          <w:rFonts w:cs="Arial"/>
          <w:sz w:val="24"/>
          <w:szCs w:val="24"/>
        </w:rPr>
      </w:pPr>
    </w:p>
    <w:tbl>
      <w:tblPr>
        <w:tblW w:w="0" w:type="auto"/>
        <w:tblInd w:w="567" w:type="dxa"/>
        <w:tblLook w:val="04A0" w:firstRow="1" w:lastRow="0" w:firstColumn="1" w:lastColumn="0" w:noHBand="0" w:noVBand="1"/>
      </w:tblPr>
      <w:tblGrid>
        <w:gridCol w:w="5379"/>
        <w:gridCol w:w="1935"/>
        <w:gridCol w:w="1989"/>
      </w:tblGrid>
      <w:tr w:rsidR="00FF69B0" w:rsidRPr="007105D6" w:rsidTr="0010111A">
        <w:tc>
          <w:tcPr>
            <w:tcW w:w="5379" w:type="dxa"/>
          </w:tcPr>
          <w:p w:rsidR="00190283" w:rsidRPr="007105D6" w:rsidRDefault="00190283" w:rsidP="00FF69B0">
            <w:pPr>
              <w:pStyle w:val="CodeNotesExampleText"/>
              <w:rPr>
                <w:rFonts w:cs="Arial"/>
                <w:sz w:val="24"/>
                <w:szCs w:val="24"/>
              </w:rPr>
            </w:pPr>
          </w:p>
          <w:p w:rsidR="00FF69B0" w:rsidRPr="007105D6" w:rsidRDefault="00FF69B0" w:rsidP="008B1EF7">
            <w:pPr>
              <w:pStyle w:val="CodeNotesExampleText"/>
              <w:rPr>
                <w:rFonts w:cs="Arial"/>
                <w:b/>
                <w:sz w:val="24"/>
                <w:szCs w:val="24"/>
              </w:rPr>
            </w:pPr>
            <w:r w:rsidRPr="007105D6">
              <w:rPr>
                <w:rFonts w:cs="Arial"/>
                <w:b/>
                <w:sz w:val="24"/>
                <w:szCs w:val="24"/>
              </w:rPr>
              <w:t>Grant</w:t>
            </w:r>
            <w:r w:rsidR="00565B25">
              <w:rPr>
                <w:rFonts w:cs="Arial"/>
                <w:b/>
                <w:sz w:val="24"/>
                <w:szCs w:val="24"/>
              </w:rPr>
              <w:t>s</w:t>
            </w:r>
            <w:r w:rsidRPr="007105D6">
              <w:rPr>
                <w:rFonts w:cs="Arial"/>
                <w:b/>
                <w:sz w:val="24"/>
                <w:szCs w:val="24"/>
              </w:rPr>
              <w:t xml:space="preserve"> </w:t>
            </w:r>
            <w:r w:rsidR="008B1EF7">
              <w:rPr>
                <w:rFonts w:cs="Arial"/>
                <w:b/>
                <w:sz w:val="24"/>
                <w:szCs w:val="24"/>
              </w:rPr>
              <w:t>R</w:t>
            </w:r>
            <w:r w:rsidRPr="007105D6">
              <w:rPr>
                <w:rFonts w:cs="Arial"/>
                <w:b/>
                <w:sz w:val="24"/>
                <w:szCs w:val="24"/>
              </w:rPr>
              <w:t>eceipts in Advance (Revenue Grants)</w:t>
            </w:r>
          </w:p>
        </w:tc>
        <w:tc>
          <w:tcPr>
            <w:tcW w:w="1935" w:type="dxa"/>
          </w:tcPr>
          <w:p w:rsidR="00FF69B0" w:rsidRPr="007105D6" w:rsidRDefault="00FF69B0" w:rsidP="00273CA7">
            <w:pPr>
              <w:pStyle w:val="CodeNotesExampleText"/>
              <w:jc w:val="right"/>
              <w:rPr>
                <w:rFonts w:cs="Arial"/>
                <w:b/>
                <w:sz w:val="24"/>
                <w:szCs w:val="24"/>
              </w:rPr>
            </w:pPr>
            <w:r w:rsidRPr="007105D6">
              <w:rPr>
                <w:rFonts w:cs="Arial"/>
                <w:b/>
                <w:sz w:val="24"/>
                <w:szCs w:val="24"/>
              </w:rPr>
              <w:t>31 March 201</w:t>
            </w:r>
            <w:r w:rsidR="00273CA7">
              <w:rPr>
                <w:rFonts w:cs="Arial"/>
                <w:b/>
                <w:sz w:val="24"/>
                <w:szCs w:val="24"/>
              </w:rPr>
              <w:t>9</w:t>
            </w:r>
          </w:p>
        </w:tc>
        <w:tc>
          <w:tcPr>
            <w:tcW w:w="1989" w:type="dxa"/>
          </w:tcPr>
          <w:p w:rsidR="00FF69B0" w:rsidRPr="007105D6" w:rsidRDefault="00FF69B0" w:rsidP="00273CA7">
            <w:pPr>
              <w:pStyle w:val="CodeNotesExampleText"/>
              <w:jc w:val="right"/>
              <w:rPr>
                <w:rFonts w:cs="Arial"/>
                <w:b/>
                <w:sz w:val="24"/>
                <w:szCs w:val="24"/>
              </w:rPr>
            </w:pPr>
            <w:r w:rsidRPr="007105D6">
              <w:rPr>
                <w:rFonts w:cs="Arial"/>
                <w:b/>
                <w:sz w:val="24"/>
                <w:szCs w:val="24"/>
              </w:rPr>
              <w:t>31 March 20</w:t>
            </w:r>
            <w:r w:rsidR="00273CA7">
              <w:rPr>
                <w:rFonts w:cs="Arial"/>
                <w:b/>
                <w:sz w:val="24"/>
                <w:szCs w:val="24"/>
              </w:rPr>
              <w:t>20</w:t>
            </w:r>
          </w:p>
        </w:tc>
      </w:tr>
      <w:tr w:rsidR="00FF69B0" w:rsidRPr="007105D6" w:rsidTr="0010111A">
        <w:tc>
          <w:tcPr>
            <w:tcW w:w="5379" w:type="dxa"/>
          </w:tcPr>
          <w:p w:rsidR="00FF69B0" w:rsidRPr="007105D6" w:rsidRDefault="00FF69B0" w:rsidP="00FF69B0">
            <w:pPr>
              <w:pStyle w:val="CodeNotesExampleText"/>
              <w:rPr>
                <w:rFonts w:cs="Arial"/>
                <w:sz w:val="24"/>
                <w:szCs w:val="24"/>
              </w:rPr>
            </w:pPr>
          </w:p>
        </w:tc>
        <w:tc>
          <w:tcPr>
            <w:tcW w:w="1935" w:type="dxa"/>
          </w:tcPr>
          <w:p w:rsidR="00FF69B0" w:rsidRPr="007105D6" w:rsidRDefault="00FF69B0" w:rsidP="007105D6">
            <w:pPr>
              <w:pStyle w:val="CodeNotesExampleText"/>
              <w:jc w:val="right"/>
              <w:rPr>
                <w:rFonts w:cs="Arial"/>
                <w:b/>
                <w:sz w:val="24"/>
                <w:szCs w:val="24"/>
              </w:rPr>
            </w:pPr>
            <w:r w:rsidRPr="007105D6">
              <w:rPr>
                <w:rFonts w:cs="Arial"/>
                <w:b/>
                <w:sz w:val="24"/>
                <w:szCs w:val="24"/>
              </w:rPr>
              <w:t>£’000</w:t>
            </w:r>
          </w:p>
        </w:tc>
        <w:tc>
          <w:tcPr>
            <w:tcW w:w="1989" w:type="dxa"/>
          </w:tcPr>
          <w:p w:rsidR="00FF69B0" w:rsidRPr="007105D6" w:rsidRDefault="00FF69B0" w:rsidP="007105D6">
            <w:pPr>
              <w:pStyle w:val="CodeNotesExampleText"/>
              <w:jc w:val="right"/>
              <w:rPr>
                <w:rFonts w:cs="Arial"/>
                <w:b/>
                <w:sz w:val="24"/>
                <w:szCs w:val="24"/>
              </w:rPr>
            </w:pPr>
            <w:r w:rsidRPr="007105D6">
              <w:rPr>
                <w:rFonts w:cs="Arial"/>
                <w:b/>
                <w:sz w:val="24"/>
                <w:szCs w:val="24"/>
              </w:rPr>
              <w:t>£’000</w:t>
            </w:r>
          </w:p>
        </w:tc>
      </w:tr>
      <w:tr w:rsidR="00273CA7" w:rsidRPr="007105D6" w:rsidTr="0010111A">
        <w:tc>
          <w:tcPr>
            <w:tcW w:w="5379" w:type="dxa"/>
          </w:tcPr>
          <w:p w:rsidR="00273CA7" w:rsidRPr="007105D6" w:rsidRDefault="00273CA7" w:rsidP="00273CA7">
            <w:pPr>
              <w:pStyle w:val="CodeNotesExampleText"/>
              <w:rPr>
                <w:rFonts w:cs="Arial"/>
                <w:sz w:val="24"/>
                <w:szCs w:val="24"/>
              </w:rPr>
            </w:pPr>
            <w:r w:rsidRPr="007105D6">
              <w:rPr>
                <w:rFonts w:cs="Arial"/>
                <w:sz w:val="24"/>
                <w:szCs w:val="24"/>
              </w:rPr>
              <w:t>Miscellaneous crime</w:t>
            </w:r>
            <w:r>
              <w:rPr>
                <w:rFonts w:cs="Arial"/>
                <w:sz w:val="24"/>
                <w:szCs w:val="24"/>
              </w:rPr>
              <w:t>/</w:t>
            </w:r>
            <w:r w:rsidRPr="007105D6">
              <w:rPr>
                <w:rFonts w:cs="Arial"/>
                <w:sz w:val="24"/>
                <w:szCs w:val="24"/>
              </w:rPr>
              <w:t>disorder</w:t>
            </w:r>
            <w:r>
              <w:rPr>
                <w:rFonts w:cs="Arial"/>
                <w:sz w:val="24"/>
                <w:szCs w:val="24"/>
              </w:rPr>
              <w:t>/community regeneration</w:t>
            </w:r>
            <w:r w:rsidRPr="007105D6">
              <w:rPr>
                <w:rFonts w:cs="Arial"/>
                <w:sz w:val="24"/>
                <w:szCs w:val="24"/>
              </w:rPr>
              <w:t xml:space="preserve"> grants</w:t>
            </w:r>
          </w:p>
        </w:tc>
        <w:tc>
          <w:tcPr>
            <w:tcW w:w="1935" w:type="dxa"/>
          </w:tcPr>
          <w:p w:rsidR="00273CA7" w:rsidRDefault="00273CA7" w:rsidP="00273CA7">
            <w:pPr>
              <w:pStyle w:val="CodeNotesExampleText"/>
              <w:jc w:val="right"/>
              <w:rPr>
                <w:rFonts w:cs="Arial"/>
                <w:sz w:val="24"/>
                <w:szCs w:val="24"/>
              </w:rPr>
            </w:pPr>
          </w:p>
          <w:p w:rsidR="00273CA7" w:rsidRPr="007105D6" w:rsidRDefault="00273CA7" w:rsidP="00273CA7">
            <w:pPr>
              <w:pStyle w:val="CodeNotesExampleText"/>
              <w:jc w:val="right"/>
              <w:rPr>
                <w:rFonts w:cs="Arial"/>
                <w:sz w:val="24"/>
                <w:szCs w:val="24"/>
              </w:rPr>
            </w:pPr>
            <w:r>
              <w:rPr>
                <w:rFonts w:cs="Arial"/>
                <w:sz w:val="24"/>
                <w:szCs w:val="24"/>
              </w:rPr>
              <w:t>(39)</w:t>
            </w:r>
          </w:p>
        </w:tc>
        <w:tc>
          <w:tcPr>
            <w:tcW w:w="1989" w:type="dxa"/>
          </w:tcPr>
          <w:p w:rsidR="00273CA7" w:rsidRDefault="00273CA7" w:rsidP="00273CA7">
            <w:pPr>
              <w:pStyle w:val="CodeNotesExampleText"/>
              <w:jc w:val="right"/>
              <w:rPr>
                <w:rFonts w:cs="Arial"/>
                <w:sz w:val="24"/>
                <w:szCs w:val="24"/>
              </w:rPr>
            </w:pPr>
          </w:p>
          <w:p w:rsidR="00273CA7" w:rsidRPr="007105D6" w:rsidRDefault="00273CA7" w:rsidP="00912786">
            <w:pPr>
              <w:pStyle w:val="CodeNotesExampleText"/>
              <w:jc w:val="right"/>
              <w:rPr>
                <w:rFonts w:cs="Arial"/>
                <w:sz w:val="24"/>
                <w:szCs w:val="24"/>
              </w:rPr>
            </w:pPr>
            <w:r>
              <w:rPr>
                <w:rFonts w:cs="Arial"/>
                <w:sz w:val="24"/>
                <w:szCs w:val="24"/>
              </w:rPr>
              <w:t>(</w:t>
            </w:r>
            <w:r w:rsidR="00912786">
              <w:rPr>
                <w:rFonts w:cs="Arial"/>
                <w:sz w:val="24"/>
                <w:szCs w:val="24"/>
              </w:rPr>
              <w:t>18</w:t>
            </w:r>
            <w:r>
              <w:rPr>
                <w:rFonts w:cs="Arial"/>
                <w:sz w:val="24"/>
                <w:szCs w:val="24"/>
              </w:rPr>
              <w:t>)</w:t>
            </w:r>
          </w:p>
        </w:tc>
      </w:tr>
      <w:tr w:rsidR="00273CA7" w:rsidRPr="007105D6" w:rsidTr="0010111A">
        <w:tc>
          <w:tcPr>
            <w:tcW w:w="5379" w:type="dxa"/>
          </w:tcPr>
          <w:p w:rsidR="00273CA7" w:rsidRPr="007105D6" w:rsidRDefault="00912786" w:rsidP="00912786">
            <w:pPr>
              <w:pStyle w:val="CodeNotesExampleText"/>
              <w:rPr>
                <w:rFonts w:cs="Arial"/>
                <w:sz w:val="24"/>
                <w:szCs w:val="24"/>
              </w:rPr>
            </w:pPr>
            <w:r>
              <w:rPr>
                <w:rFonts w:cs="Arial"/>
                <w:sz w:val="24"/>
                <w:szCs w:val="24"/>
              </w:rPr>
              <w:t>Business rates compensation</w:t>
            </w:r>
          </w:p>
        </w:tc>
        <w:tc>
          <w:tcPr>
            <w:tcW w:w="1935" w:type="dxa"/>
          </w:tcPr>
          <w:p w:rsidR="00273CA7" w:rsidRPr="007105D6" w:rsidRDefault="00273CA7" w:rsidP="00273CA7">
            <w:pPr>
              <w:pStyle w:val="CodeNotesExampleText"/>
              <w:jc w:val="right"/>
              <w:rPr>
                <w:rFonts w:cs="Arial"/>
                <w:sz w:val="24"/>
                <w:szCs w:val="24"/>
              </w:rPr>
            </w:pPr>
            <w:r>
              <w:rPr>
                <w:rFonts w:cs="Arial"/>
                <w:sz w:val="24"/>
                <w:szCs w:val="24"/>
              </w:rPr>
              <w:t>0</w:t>
            </w:r>
          </w:p>
        </w:tc>
        <w:tc>
          <w:tcPr>
            <w:tcW w:w="1989" w:type="dxa"/>
          </w:tcPr>
          <w:p w:rsidR="00273CA7" w:rsidRPr="007105D6" w:rsidRDefault="00912786" w:rsidP="00912786">
            <w:pPr>
              <w:pStyle w:val="CodeNotesExampleText"/>
              <w:jc w:val="right"/>
              <w:rPr>
                <w:rFonts w:cs="Arial"/>
                <w:sz w:val="24"/>
                <w:szCs w:val="24"/>
              </w:rPr>
            </w:pPr>
            <w:r>
              <w:rPr>
                <w:rFonts w:cs="Arial"/>
                <w:sz w:val="24"/>
                <w:szCs w:val="24"/>
              </w:rPr>
              <w:t>(2,530)</w:t>
            </w:r>
          </w:p>
        </w:tc>
      </w:tr>
      <w:tr w:rsidR="00273CA7" w:rsidRPr="007105D6" w:rsidTr="0010111A">
        <w:tc>
          <w:tcPr>
            <w:tcW w:w="5379" w:type="dxa"/>
          </w:tcPr>
          <w:p w:rsidR="00273CA7" w:rsidRPr="007105D6" w:rsidRDefault="00273CA7" w:rsidP="00273CA7">
            <w:pPr>
              <w:pStyle w:val="CodeNotesExampleText"/>
              <w:rPr>
                <w:rFonts w:cs="Arial"/>
                <w:sz w:val="24"/>
                <w:szCs w:val="24"/>
              </w:rPr>
            </w:pPr>
            <w:r w:rsidRPr="007105D6">
              <w:rPr>
                <w:rFonts w:cs="Arial"/>
                <w:sz w:val="24"/>
                <w:szCs w:val="24"/>
              </w:rPr>
              <w:t>Estuary contributions</w:t>
            </w:r>
          </w:p>
        </w:tc>
        <w:tc>
          <w:tcPr>
            <w:tcW w:w="1935" w:type="dxa"/>
          </w:tcPr>
          <w:p w:rsidR="00273CA7" w:rsidRPr="007105D6" w:rsidRDefault="00273CA7" w:rsidP="00273CA7">
            <w:pPr>
              <w:pStyle w:val="CodeNotesExampleText"/>
              <w:jc w:val="right"/>
              <w:rPr>
                <w:rFonts w:cs="Arial"/>
                <w:sz w:val="24"/>
                <w:szCs w:val="24"/>
              </w:rPr>
            </w:pPr>
            <w:r>
              <w:rPr>
                <w:rFonts w:cs="Arial"/>
                <w:sz w:val="24"/>
                <w:szCs w:val="24"/>
              </w:rPr>
              <w:t>(47)</w:t>
            </w:r>
          </w:p>
        </w:tc>
        <w:tc>
          <w:tcPr>
            <w:tcW w:w="1989" w:type="dxa"/>
          </w:tcPr>
          <w:p w:rsidR="00273CA7" w:rsidRPr="007105D6" w:rsidRDefault="00273CA7" w:rsidP="00912786">
            <w:pPr>
              <w:pStyle w:val="CodeNotesExampleText"/>
              <w:jc w:val="right"/>
              <w:rPr>
                <w:rFonts w:cs="Arial"/>
                <w:sz w:val="24"/>
                <w:szCs w:val="24"/>
              </w:rPr>
            </w:pPr>
            <w:r>
              <w:rPr>
                <w:rFonts w:cs="Arial"/>
                <w:sz w:val="24"/>
                <w:szCs w:val="24"/>
              </w:rPr>
              <w:t>(</w:t>
            </w:r>
            <w:r w:rsidR="00912786">
              <w:rPr>
                <w:rFonts w:cs="Arial"/>
                <w:sz w:val="24"/>
                <w:szCs w:val="24"/>
              </w:rPr>
              <w:t>50</w:t>
            </w:r>
            <w:r>
              <w:rPr>
                <w:rFonts w:cs="Arial"/>
                <w:sz w:val="24"/>
                <w:szCs w:val="24"/>
              </w:rPr>
              <w:t>)</w:t>
            </w:r>
          </w:p>
        </w:tc>
      </w:tr>
      <w:tr w:rsidR="00273CA7" w:rsidRPr="007105D6" w:rsidTr="0010111A">
        <w:tc>
          <w:tcPr>
            <w:tcW w:w="5379" w:type="dxa"/>
          </w:tcPr>
          <w:p w:rsidR="00273CA7" w:rsidRDefault="00273CA7" w:rsidP="00273CA7">
            <w:pPr>
              <w:pStyle w:val="CodeNotesExampleText"/>
              <w:rPr>
                <w:rFonts w:cs="Arial"/>
                <w:sz w:val="24"/>
                <w:szCs w:val="24"/>
              </w:rPr>
            </w:pPr>
            <w:r w:rsidRPr="007105D6">
              <w:rPr>
                <w:rFonts w:cs="Arial"/>
                <w:sz w:val="24"/>
                <w:szCs w:val="24"/>
              </w:rPr>
              <w:t>Watercourse improvement contributions</w:t>
            </w:r>
          </w:p>
          <w:p w:rsidR="00273CA7" w:rsidRDefault="00273CA7" w:rsidP="00273CA7">
            <w:pPr>
              <w:pStyle w:val="CodeNotesExampleText"/>
              <w:rPr>
                <w:rFonts w:cs="Arial"/>
                <w:sz w:val="24"/>
                <w:szCs w:val="24"/>
              </w:rPr>
            </w:pPr>
            <w:r>
              <w:rPr>
                <w:rFonts w:cs="Arial"/>
                <w:sz w:val="24"/>
                <w:szCs w:val="24"/>
              </w:rPr>
              <w:t>Air quality</w:t>
            </w:r>
          </w:p>
          <w:p w:rsidR="00273CA7" w:rsidRPr="007105D6" w:rsidRDefault="00273CA7" w:rsidP="00273CA7">
            <w:pPr>
              <w:pStyle w:val="CodeNotesExampleText"/>
              <w:rPr>
                <w:rFonts w:cs="Arial"/>
                <w:sz w:val="24"/>
                <w:szCs w:val="24"/>
              </w:rPr>
            </w:pPr>
            <w:r>
              <w:rPr>
                <w:rFonts w:cs="Arial"/>
                <w:sz w:val="24"/>
                <w:szCs w:val="24"/>
              </w:rPr>
              <w:t>Heritage trail</w:t>
            </w:r>
          </w:p>
        </w:tc>
        <w:tc>
          <w:tcPr>
            <w:tcW w:w="1935" w:type="dxa"/>
          </w:tcPr>
          <w:p w:rsidR="00273CA7" w:rsidRDefault="00273CA7" w:rsidP="00273CA7">
            <w:pPr>
              <w:pStyle w:val="CodeNotesExampleText"/>
              <w:jc w:val="right"/>
              <w:rPr>
                <w:rFonts w:cs="Arial"/>
                <w:sz w:val="24"/>
                <w:szCs w:val="24"/>
              </w:rPr>
            </w:pPr>
            <w:r>
              <w:rPr>
                <w:rFonts w:cs="Arial"/>
                <w:sz w:val="24"/>
                <w:szCs w:val="24"/>
              </w:rPr>
              <w:t>(40)</w:t>
            </w:r>
          </w:p>
          <w:p w:rsidR="00273CA7" w:rsidRDefault="00273CA7" w:rsidP="00273CA7">
            <w:pPr>
              <w:pStyle w:val="CodeNotesExampleText"/>
              <w:jc w:val="right"/>
              <w:rPr>
                <w:rFonts w:cs="Arial"/>
                <w:sz w:val="24"/>
                <w:szCs w:val="24"/>
              </w:rPr>
            </w:pPr>
            <w:r>
              <w:rPr>
                <w:rFonts w:cs="Arial"/>
                <w:sz w:val="24"/>
                <w:szCs w:val="24"/>
              </w:rPr>
              <w:t>(81)</w:t>
            </w:r>
          </w:p>
          <w:p w:rsidR="00273CA7" w:rsidRPr="007105D6" w:rsidRDefault="00273CA7" w:rsidP="00273CA7">
            <w:pPr>
              <w:pStyle w:val="CodeNotesExampleText"/>
              <w:jc w:val="right"/>
              <w:rPr>
                <w:rFonts w:cs="Arial"/>
                <w:sz w:val="24"/>
                <w:szCs w:val="24"/>
              </w:rPr>
            </w:pPr>
            <w:r>
              <w:rPr>
                <w:rFonts w:cs="Arial"/>
                <w:sz w:val="24"/>
                <w:szCs w:val="24"/>
              </w:rPr>
              <w:t>(18)</w:t>
            </w:r>
          </w:p>
        </w:tc>
        <w:tc>
          <w:tcPr>
            <w:tcW w:w="1989" w:type="dxa"/>
          </w:tcPr>
          <w:p w:rsidR="00273CA7" w:rsidRDefault="00273CA7" w:rsidP="00273CA7">
            <w:pPr>
              <w:pStyle w:val="CodeNotesExampleText"/>
              <w:jc w:val="right"/>
              <w:rPr>
                <w:rFonts w:cs="Arial"/>
                <w:sz w:val="24"/>
                <w:szCs w:val="24"/>
              </w:rPr>
            </w:pPr>
            <w:r>
              <w:rPr>
                <w:rFonts w:cs="Arial"/>
                <w:sz w:val="24"/>
                <w:szCs w:val="24"/>
              </w:rPr>
              <w:t>(</w:t>
            </w:r>
            <w:r w:rsidR="00912786">
              <w:rPr>
                <w:rFonts w:cs="Arial"/>
                <w:sz w:val="24"/>
                <w:szCs w:val="24"/>
              </w:rPr>
              <w:t>173</w:t>
            </w:r>
            <w:r>
              <w:rPr>
                <w:rFonts w:cs="Arial"/>
                <w:sz w:val="24"/>
                <w:szCs w:val="24"/>
              </w:rPr>
              <w:t>)</w:t>
            </w:r>
          </w:p>
          <w:p w:rsidR="00273CA7" w:rsidRDefault="00273CA7" w:rsidP="00273CA7">
            <w:pPr>
              <w:pStyle w:val="CodeNotesExampleText"/>
              <w:jc w:val="right"/>
              <w:rPr>
                <w:rFonts w:cs="Arial"/>
                <w:sz w:val="24"/>
                <w:szCs w:val="24"/>
              </w:rPr>
            </w:pPr>
            <w:r>
              <w:rPr>
                <w:rFonts w:cs="Arial"/>
                <w:sz w:val="24"/>
                <w:szCs w:val="24"/>
              </w:rPr>
              <w:t>(</w:t>
            </w:r>
            <w:r w:rsidR="00912786">
              <w:rPr>
                <w:rFonts w:cs="Arial"/>
                <w:sz w:val="24"/>
                <w:szCs w:val="24"/>
              </w:rPr>
              <w:t>124</w:t>
            </w:r>
            <w:r>
              <w:rPr>
                <w:rFonts w:cs="Arial"/>
                <w:sz w:val="24"/>
                <w:szCs w:val="24"/>
              </w:rPr>
              <w:t>)</w:t>
            </w:r>
          </w:p>
          <w:p w:rsidR="00273CA7" w:rsidRPr="007105D6" w:rsidRDefault="00273CA7" w:rsidP="00912786">
            <w:pPr>
              <w:pStyle w:val="CodeNotesExampleText"/>
              <w:jc w:val="right"/>
              <w:rPr>
                <w:rFonts w:cs="Arial"/>
                <w:sz w:val="24"/>
                <w:szCs w:val="24"/>
              </w:rPr>
            </w:pPr>
            <w:r>
              <w:rPr>
                <w:rFonts w:cs="Arial"/>
                <w:sz w:val="24"/>
                <w:szCs w:val="24"/>
              </w:rPr>
              <w:t>(</w:t>
            </w:r>
            <w:r w:rsidR="00912786">
              <w:rPr>
                <w:rFonts w:cs="Arial"/>
                <w:sz w:val="24"/>
                <w:szCs w:val="24"/>
              </w:rPr>
              <w:t>10</w:t>
            </w:r>
            <w:r>
              <w:rPr>
                <w:rFonts w:cs="Arial"/>
                <w:sz w:val="24"/>
                <w:szCs w:val="24"/>
              </w:rPr>
              <w:t>)</w:t>
            </w:r>
          </w:p>
        </w:tc>
      </w:tr>
      <w:tr w:rsidR="00273CA7" w:rsidRPr="007105D6" w:rsidTr="0010111A">
        <w:tc>
          <w:tcPr>
            <w:tcW w:w="5379" w:type="dxa"/>
          </w:tcPr>
          <w:p w:rsidR="00273CA7" w:rsidRPr="007105D6" w:rsidRDefault="00273CA7" w:rsidP="00273CA7">
            <w:pPr>
              <w:pStyle w:val="CodeNotesExampleText"/>
              <w:rPr>
                <w:rFonts w:cs="Arial"/>
                <w:sz w:val="24"/>
                <w:szCs w:val="24"/>
              </w:rPr>
            </w:pPr>
            <w:r w:rsidRPr="007105D6">
              <w:rPr>
                <w:rFonts w:cs="Arial"/>
                <w:sz w:val="24"/>
                <w:szCs w:val="24"/>
              </w:rPr>
              <w:t>Community facilities/open space contributions</w:t>
            </w:r>
          </w:p>
        </w:tc>
        <w:tc>
          <w:tcPr>
            <w:tcW w:w="1935" w:type="dxa"/>
          </w:tcPr>
          <w:p w:rsidR="00273CA7" w:rsidRPr="007105D6" w:rsidRDefault="00273CA7" w:rsidP="00273CA7">
            <w:pPr>
              <w:pStyle w:val="CodeNotesExampleText"/>
              <w:jc w:val="right"/>
              <w:rPr>
                <w:rFonts w:cs="Arial"/>
                <w:sz w:val="24"/>
                <w:szCs w:val="24"/>
              </w:rPr>
            </w:pPr>
            <w:r>
              <w:rPr>
                <w:rFonts w:cs="Arial"/>
                <w:sz w:val="24"/>
                <w:szCs w:val="24"/>
              </w:rPr>
              <w:t>(1,106)</w:t>
            </w:r>
          </w:p>
        </w:tc>
        <w:tc>
          <w:tcPr>
            <w:tcW w:w="1989" w:type="dxa"/>
          </w:tcPr>
          <w:p w:rsidR="00273CA7" w:rsidRPr="007105D6" w:rsidRDefault="00273CA7" w:rsidP="00912786">
            <w:pPr>
              <w:pStyle w:val="CodeNotesExampleText"/>
              <w:jc w:val="right"/>
              <w:rPr>
                <w:rFonts w:cs="Arial"/>
                <w:sz w:val="24"/>
                <w:szCs w:val="24"/>
              </w:rPr>
            </w:pPr>
            <w:r>
              <w:rPr>
                <w:rFonts w:cs="Arial"/>
                <w:sz w:val="24"/>
                <w:szCs w:val="24"/>
              </w:rPr>
              <w:t>(</w:t>
            </w:r>
            <w:r w:rsidR="00912786">
              <w:rPr>
                <w:rFonts w:cs="Arial"/>
                <w:sz w:val="24"/>
                <w:szCs w:val="24"/>
              </w:rPr>
              <w:t>1,144</w:t>
            </w:r>
            <w:r>
              <w:rPr>
                <w:rFonts w:cs="Arial"/>
                <w:sz w:val="24"/>
                <w:szCs w:val="24"/>
              </w:rPr>
              <w:t>)</w:t>
            </w:r>
          </w:p>
        </w:tc>
      </w:tr>
      <w:tr w:rsidR="00273CA7" w:rsidRPr="007105D6" w:rsidTr="0010111A">
        <w:trPr>
          <w:trHeight w:val="309"/>
        </w:trPr>
        <w:tc>
          <w:tcPr>
            <w:tcW w:w="5379" w:type="dxa"/>
          </w:tcPr>
          <w:p w:rsidR="00273CA7" w:rsidRDefault="00273CA7" w:rsidP="00273CA7">
            <w:pPr>
              <w:pStyle w:val="CodeNotesExampleText"/>
              <w:rPr>
                <w:rFonts w:cs="Arial"/>
                <w:sz w:val="24"/>
                <w:szCs w:val="24"/>
              </w:rPr>
            </w:pPr>
            <w:r>
              <w:rPr>
                <w:rFonts w:cs="Arial"/>
                <w:sz w:val="24"/>
                <w:szCs w:val="24"/>
              </w:rPr>
              <w:t>Homelessness</w:t>
            </w:r>
          </w:p>
          <w:p w:rsidR="00273CA7" w:rsidRDefault="00273CA7" w:rsidP="00273CA7">
            <w:pPr>
              <w:pStyle w:val="CodeNotesExampleText"/>
              <w:rPr>
                <w:rFonts w:cs="Arial"/>
                <w:sz w:val="24"/>
                <w:szCs w:val="24"/>
              </w:rPr>
            </w:pPr>
            <w:r>
              <w:rPr>
                <w:rFonts w:cs="Arial"/>
                <w:sz w:val="24"/>
                <w:szCs w:val="24"/>
              </w:rPr>
              <w:t>Targeted families programme</w:t>
            </w:r>
          </w:p>
          <w:p w:rsidR="00273CA7" w:rsidRPr="007105D6" w:rsidRDefault="00273CA7" w:rsidP="00273CA7">
            <w:pPr>
              <w:pStyle w:val="CodeNotesExampleText"/>
              <w:rPr>
                <w:rFonts w:cs="Arial"/>
                <w:sz w:val="24"/>
                <w:szCs w:val="24"/>
              </w:rPr>
            </w:pPr>
            <w:r>
              <w:rPr>
                <w:rFonts w:cs="Arial"/>
                <w:sz w:val="24"/>
                <w:szCs w:val="24"/>
              </w:rPr>
              <w:t>Recycling</w:t>
            </w:r>
          </w:p>
        </w:tc>
        <w:tc>
          <w:tcPr>
            <w:tcW w:w="1935" w:type="dxa"/>
          </w:tcPr>
          <w:p w:rsidR="00273CA7" w:rsidRDefault="00273CA7" w:rsidP="00273CA7">
            <w:pPr>
              <w:pStyle w:val="CodeNotesExampleText"/>
              <w:jc w:val="right"/>
              <w:rPr>
                <w:rFonts w:cs="Arial"/>
                <w:sz w:val="24"/>
                <w:szCs w:val="24"/>
              </w:rPr>
            </w:pPr>
            <w:r>
              <w:rPr>
                <w:rFonts w:cs="Arial"/>
                <w:sz w:val="24"/>
                <w:szCs w:val="24"/>
              </w:rPr>
              <w:t>(125)</w:t>
            </w:r>
          </w:p>
          <w:p w:rsidR="00273CA7" w:rsidRDefault="00273CA7" w:rsidP="00273CA7">
            <w:pPr>
              <w:pStyle w:val="CodeNotesExampleText"/>
              <w:jc w:val="right"/>
              <w:rPr>
                <w:rFonts w:cs="Arial"/>
                <w:sz w:val="24"/>
                <w:szCs w:val="24"/>
              </w:rPr>
            </w:pPr>
            <w:r>
              <w:rPr>
                <w:rFonts w:cs="Arial"/>
                <w:sz w:val="24"/>
                <w:szCs w:val="24"/>
              </w:rPr>
              <w:t>0</w:t>
            </w:r>
          </w:p>
          <w:p w:rsidR="00273CA7" w:rsidRDefault="00273CA7" w:rsidP="00273CA7">
            <w:pPr>
              <w:pStyle w:val="CodeNotesExampleText"/>
              <w:jc w:val="right"/>
              <w:rPr>
                <w:rFonts w:cs="Arial"/>
                <w:sz w:val="24"/>
                <w:szCs w:val="24"/>
              </w:rPr>
            </w:pPr>
            <w:r>
              <w:rPr>
                <w:rFonts w:cs="Arial"/>
                <w:sz w:val="24"/>
                <w:szCs w:val="24"/>
              </w:rPr>
              <w:t>0</w:t>
            </w:r>
          </w:p>
        </w:tc>
        <w:tc>
          <w:tcPr>
            <w:tcW w:w="1989" w:type="dxa"/>
          </w:tcPr>
          <w:p w:rsidR="00273CA7" w:rsidRDefault="00912786" w:rsidP="00273CA7">
            <w:pPr>
              <w:pStyle w:val="CodeNotesExampleText"/>
              <w:jc w:val="right"/>
              <w:rPr>
                <w:rFonts w:cs="Arial"/>
                <w:sz w:val="24"/>
                <w:szCs w:val="24"/>
              </w:rPr>
            </w:pPr>
            <w:r>
              <w:rPr>
                <w:rFonts w:cs="Arial"/>
                <w:sz w:val="24"/>
                <w:szCs w:val="24"/>
              </w:rPr>
              <w:t>0</w:t>
            </w:r>
          </w:p>
          <w:p w:rsidR="00273CA7" w:rsidRDefault="00912786" w:rsidP="00273CA7">
            <w:pPr>
              <w:pStyle w:val="CodeNotesExampleText"/>
              <w:jc w:val="right"/>
              <w:rPr>
                <w:rFonts w:cs="Arial"/>
                <w:sz w:val="24"/>
                <w:szCs w:val="24"/>
              </w:rPr>
            </w:pPr>
            <w:r>
              <w:rPr>
                <w:rFonts w:cs="Arial"/>
                <w:sz w:val="24"/>
                <w:szCs w:val="24"/>
              </w:rPr>
              <w:t>0</w:t>
            </w:r>
          </w:p>
          <w:p w:rsidR="00273CA7" w:rsidRDefault="00912786" w:rsidP="00912786">
            <w:pPr>
              <w:pStyle w:val="CodeNotesExampleText"/>
              <w:jc w:val="right"/>
              <w:rPr>
                <w:rFonts w:cs="Arial"/>
                <w:sz w:val="24"/>
                <w:szCs w:val="24"/>
              </w:rPr>
            </w:pPr>
            <w:r>
              <w:rPr>
                <w:rFonts w:cs="Arial"/>
                <w:sz w:val="24"/>
                <w:szCs w:val="24"/>
              </w:rPr>
              <w:t>0</w:t>
            </w:r>
          </w:p>
        </w:tc>
      </w:tr>
      <w:tr w:rsidR="00273CA7" w:rsidRPr="009D6FED" w:rsidTr="0010111A">
        <w:trPr>
          <w:trHeight w:val="512"/>
        </w:trPr>
        <w:tc>
          <w:tcPr>
            <w:tcW w:w="5379" w:type="dxa"/>
          </w:tcPr>
          <w:p w:rsidR="00273CA7" w:rsidRPr="009D6FED" w:rsidRDefault="00273CA7" w:rsidP="00273CA7">
            <w:pPr>
              <w:pStyle w:val="CodeNotesExampleText"/>
              <w:rPr>
                <w:rFonts w:cs="Arial"/>
                <w:sz w:val="24"/>
                <w:szCs w:val="24"/>
              </w:rPr>
            </w:pPr>
            <w:r w:rsidRPr="009D6FED">
              <w:rPr>
                <w:rFonts w:cs="Arial"/>
                <w:sz w:val="24"/>
                <w:szCs w:val="24"/>
              </w:rPr>
              <w:t>Miscellaneous</w:t>
            </w:r>
          </w:p>
        </w:tc>
        <w:tc>
          <w:tcPr>
            <w:tcW w:w="1935" w:type="dxa"/>
            <w:tcBorders>
              <w:bottom w:val="single" w:sz="4" w:space="0" w:color="auto"/>
            </w:tcBorders>
          </w:tcPr>
          <w:p w:rsidR="00273CA7" w:rsidRPr="009D6FED" w:rsidRDefault="00273CA7" w:rsidP="00273CA7">
            <w:pPr>
              <w:pStyle w:val="CodeNotesExampleText"/>
              <w:jc w:val="right"/>
              <w:rPr>
                <w:rFonts w:cs="Arial"/>
                <w:sz w:val="24"/>
                <w:szCs w:val="24"/>
              </w:rPr>
            </w:pPr>
            <w:r>
              <w:rPr>
                <w:rFonts w:cs="Arial"/>
                <w:sz w:val="24"/>
                <w:szCs w:val="24"/>
              </w:rPr>
              <w:t>(23)</w:t>
            </w:r>
          </w:p>
        </w:tc>
        <w:tc>
          <w:tcPr>
            <w:tcW w:w="1989" w:type="dxa"/>
            <w:tcBorders>
              <w:bottom w:val="single" w:sz="4" w:space="0" w:color="auto"/>
            </w:tcBorders>
          </w:tcPr>
          <w:p w:rsidR="00273CA7" w:rsidRPr="009D6FED" w:rsidRDefault="00273CA7" w:rsidP="00912786">
            <w:pPr>
              <w:pStyle w:val="CodeNotesExampleText"/>
              <w:jc w:val="right"/>
              <w:rPr>
                <w:rFonts w:cs="Arial"/>
                <w:sz w:val="24"/>
                <w:szCs w:val="24"/>
              </w:rPr>
            </w:pPr>
            <w:r>
              <w:rPr>
                <w:rFonts w:cs="Arial"/>
                <w:sz w:val="24"/>
                <w:szCs w:val="24"/>
              </w:rPr>
              <w:t>(</w:t>
            </w:r>
            <w:r w:rsidR="00912786">
              <w:rPr>
                <w:rFonts w:cs="Arial"/>
                <w:sz w:val="24"/>
                <w:szCs w:val="24"/>
              </w:rPr>
              <w:t>49</w:t>
            </w:r>
            <w:r>
              <w:rPr>
                <w:rFonts w:cs="Arial"/>
                <w:sz w:val="24"/>
                <w:szCs w:val="24"/>
              </w:rPr>
              <w:t>)</w:t>
            </w:r>
          </w:p>
        </w:tc>
      </w:tr>
      <w:tr w:rsidR="00273CA7" w:rsidRPr="007105D6" w:rsidTr="0010111A">
        <w:tc>
          <w:tcPr>
            <w:tcW w:w="5379" w:type="dxa"/>
          </w:tcPr>
          <w:p w:rsidR="00273CA7" w:rsidRPr="004E1F15" w:rsidRDefault="00273CA7" w:rsidP="00273CA7">
            <w:pPr>
              <w:pStyle w:val="CodeNotesExampleText"/>
              <w:rPr>
                <w:rFonts w:cs="Arial"/>
                <w:sz w:val="24"/>
                <w:szCs w:val="24"/>
              </w:rPr>
            </w:pPr>
            <w:r w:rsidRPr="007105D6">
              <w:rPr>
                <w:rFonts w:cs="Arial"/>
                <w:b/>
                <w:sz w:val="24"/>
                <w:szCs w:val="24"/>
              </w:rPr>
              <w:t>Total</w:t>
            </w:r>
            <w:r>
              <w:rPr>
                <w:rFonts w:cs="Arial"/>
                <w:b/>
                <w:sz w:val="24"/>
                <w:szCs w:val="24"/>
              </w:rPr>
              <w:t xml:space="preserve"> </w:t>
            </w:r>
          </w:p>
        </w:tc>
        <w:tc>
          <w:tcPr>
            <w:tcW w:w="1935" w:type="dxa"/>
            <w:tcBorders>
              <w:top w:val="single" w:sz="4" w:space="0" w:color="auto"/>
              <w:bottom w:val="single" w:sz="4" w:space="0" w:color="auto"/>
            </w:tcBorders>
          </w:tcPr>
          <w:p w:rsidR="00273CA7" w:rsidRPr="007105D6" w:rsidRDefault="00273CA7" w:rsidP="00273CA7">
            <w:pPr>
              <w:pStyle w:val="CodeNotesExampleText"/>
              <w:jc w:val="right"/>
              <w:rPr>
                <w:rFonts w:cs="Arial"/>
                <w:b/>
                <w:sz w:val="24"/>
                <w:szCs w:val="24"/>
              </w:rPr>
            </w:pPr>
            <w:r>
              <w:rPr>
                <w:rFonts w:cs="Arial"/>
                <w:b/>
                <w:sz w:val="24"/>
                <w:szCs w:val="24"/>
              </w:rPr>
              <w:t>(1,479)</w:t>
            </w:r>
          </w:p>
        </w:tc>
        <w:tc>
          <w:tcPr>
            <w:tcW w:w="1989" w:type="dxa"/>
            <w:tcBorders>
              <w:top w:val="single" w:sz="4" w:space="0" w:color="auto"/>
              <w:bottom w:val="single" w:sz="4" w:space="0" w:color="auto"/>
            </w:tcBorders>
          </w:tcPr>
          <w:p w:rsidR="00273CA7" w:rsidRPr="007105D6" w:rsidRDefault="00273CA7" w:rsidP="00912786">
            <w:pPr>
              <w:pStyle w:val="CodeNotesExampleText"/>
              <w:jc w:val="right"/>
              <w:rPr>
                <w:rFonts w:cs="Arial"/>
                <w:b/>
                <w:sz w:val="24"/>
                <w:szCs w:val="24"/>
              </w:rPr>
            </w:pPr>
            <w:r>
              <w:rPr>
                <w:rFonts w:cs="Arial"/>
                <w:b/>
                <w:sz w:val="24"/>
                <w:szCs w:val="24"/>
              </w:rPr>
              <w:t>(</w:t>
            </w:r>
            <w:r w:rsidR="00912786">
              <w:rPr>
                <w:rFonts w:cs="Arial"/>
                <w:b/>
                <w:sz w:val="24"/>
                <w:szCs w:val="24"/>
              </w:rPr>
              <w:t>4,098</w:t>
            </w:r>
            <w:r>
              <w:rPr>
                <w:rFonts w:cs="Arial"/>
                <w:b/>
                <w:sz w:val="24"/>
                <w:szCs w:val="24"/>
              </w:rPr>
              <w:t>)</w:t>
            </w:r>
          </w:p>
        </w:tc>
      </w:tr>
    </w:tbl>
    <w:p w:rsidR="00A65789" w:rsidRDefault="00A65789">
      <w:pPr>
        <w:pStyle w:val="CodeNotesExampleText"/>
        <w:ind w:left="567"/>
        <w:rPr>
          <w:rFonts w:cs="Arial"/>
          <w:b/>
          <w:sz w:val="24"/>
          <w:szCs w:val="24"/>
        </w:rPr>
      </w:pPr>
    </w:p>
    <w:tbl>
      <w:tblPr>
        <w:tblW w:w="0" w:type="auto"/>
        <w:tblInd w:w="567" w:type="dxa"/>
        <w:tblLook w:val="04A0" w:firstRow="1" w:lastRow="0" w:firstColumn="1" w:lastColumn="0" w:noHBand="0" w:noVBand="1"/>
      </w:tblPr>
      <w:tblGrid>
        <w:gridCol w:w="5766"/>
        <w:gridCol w:w="1810"/>
        <w:gridCol w:w="1727"/>
      </w:tblGrid>
      <w:tr w:rsidR="00A65789" w:rsidRPr="007105D6" w:rsidTr="009E5C8B">
        <w:tc>
          <w:tcPr>
            <w:tcW w:w="5766" w:type="dxa"/>
          </w:tcPr>
          <w:p w:rsidR="00A65789" w:rsidRPr="007105D6" w:rsidRDefault="00A65789" w:rsidP="00A65789">
            <w:pPr>
              <w:pStyle w:val="CodeNotesExampleText"/>
              <w:rPr>
                <w:rFonts w:cs="Arial"/>
                <w:sz w:val="24"/>
                <w:szCs w:val="24"/>
              </w:rPr>
            </w:pPr>
          </w:p>
          <w:p w:rsidR="00A65789" w:rsidRPr="007105D6" w:rsidRDefault="00A65789" w:rsidP="00A65789">
            <w:pPr>
              <w:pStyle w:val="CodeNotesExampleText"/>
              <w:rPr>
                <w:rFonts w:cs="Arial"/>
                <w:b/>
                <w:sz w:val="24"/>
                <w:szCs w:val="24"/>
              </w:rPr>
            </w:pPr>
            <w:r w:rsidRPr="007105D6">
              <w:rPr>
                <w:rFonts w:cs="Arial"/>
                <w:b/>
                <w:sz w:val="24"/>
                <w:szCs w:val="24"/>
              </w:rPr>
              <w:t>Grants Receipts in Advance (Capital Grants)</w:t>
            </w:r>
          </w:p>
        </w:tc>
        <w:tc>
          <w:tcPr>
            <w:tcW w:w="1810" w:type="dxa"/>
          </w:tcPr>
          <w:p w:rsidR="001B7FBC" w:rsidRDefault="001B7FBC" w:rsidP="00A65789">
            <w:pPr>
              <w:pStyle w:val="CodeNotesExampleText"/>
              <w:jc w:val="right"/>
              <w:rPr>
                <w:rFonts w:cs="Arial"/>
                <w:b/>
                <w:sz w:val="24"/>
                <w:szCs w:val="24"/>
              </w:rPr>
            </w:pPr>
          </w:p>
          <w:p w:rsidR="00A65789" w:rsidRPr="007105D6" w:rsidRDefault="00A65789" w:rsidP="004029FF">
            <w:pPr>
              <w:pStyle w:val="CodeNotesExampleText"/>
              <w:jc w:val="right"/>
              <w:rPr>
                <w:rFonts w:cs="Arial"/>
                <w:b/>
                <w:sz w:val="24"/>
                <w:szCs w:val="24"/>
              </w:rPr>
            </w:pPr>
            <w:r>
              <w:rPr>
                <w:rFonts w:cs="Arial"/>
                <w:b/>
                <w:sz w:val="24"/>
                <w:szCs w:val="24"/>
              </w:rPr>
              <w:t xml:space="preserve">      31 March 201</w:t>
            </w:r>
            <w:r w:rsidR="00273CA7">
              <w:rPr>
                <w:rFonts w:cs="Arial"/>
                <w:b/>
                <w:sz w:val="24"/>
                <w:szCs w:val="24"/>
              </w:rPr>
              <w:t>9</w:t>
            </w:r>
          </w:p>
        </w:tc>
        <w:tc>
          <w:tcPr>
            <w:tcW w:w="1727" w:type="dxa"/>
          </w:tcPr>
          <w:p w:rsidR="00A65789" w:rsidRDefault="00A65789" w:rsidP="00A65789">
            <w:pPr>
              <w:pStyle w:val="CodeNotesExampleText"/>
              <w:jc w:val="right"/>
              <w:rPr>
                <w:rFonts w:cs="Arial"/>
                <w:b/>
                <w:sz w:val="24"/>
                <w:szCs w:val="24"/>
              </w:rPr>
            </w:pPr>
            <w:r>
              <w:rPr>
                <w:rFonts w:cs="Arial"/>
                <w:b/>
                <w:sz w:val="24"/>
                <w:szCs w:val="24"/>
              </w:rPr>
              <w:t xml:space="preserve">     </w:t>
            </w:r>
          </w:p>
          <w:p w:rsidR="00A65789" w:rsidRPr="007105D6" w:rsidRDefault="00A65789" w:rsidP="00273CA7">
            <w:pPr>
              <w:pStyle w:val="CodeNotesExampleText"/>
              <w:jc w:val="right"/>
              <w:rPr>
                <w:rFonts w:cs="Arial"/>
                <w:b/>
                <w:sz w:val="24"/>
                <w:szCs w:val="24"/>
              </w:rPr>
            </w:pPr>
            <w:r>
              <w:rPr>
                <w:rFonts w:cs="Arial"/>
                <w:b/>
                <w:sz w:val="24"/>
                <w:szCs w:val="24"/>
              </w:rPr>
              <w:t>31 March 20</w:t>
            </w:r>
            <w:r w:rsidR="00273CA7">
              <w:rPr>
                <w:rFonts w:cs="Arial"/>
                <w:b/>
                <w:sz w:val="24"/>
                <w:szCs w:val="24"/>
              </w:rPr>
              <w:t>20</w:t>
            </w:r>
          </w:p>
        </w:tc>
      </w:tr>
      <w:tr w:rsidR="00A65789" w:rsidRPr="007105D6" w:rsidTr="009E5C8B">
        <w:tc>
          <w:tcPr>
            <w:tcW w:w="5766" w:type="dxa"/>
          </w:tcPr>
          <w:p w:rsidR="00A65789" w:rsidRPr="007105D6" w:rsidRDefault="00A65789" w:rsidP="00A65789">
            <w:pPr>
              <w:pStyle w:val="CodeNotesExampleText"/>
              <w:rPr>
                <w:rFonts w:cs="Arial"/>
                <w:sz w:val="24"/>
                <w:szCs w:val="24"/>
              </w:rPr>
            </w:pPr>
          </w:p>
        </w:tc>
        <w:tc>
          <w:tcPr>
            <w:tcW w:w="1810" w:type="dxa"/>
          </w:tcPr>
          <w:p w:rsidR="00A65789" w:rsidRPr="007105D6" w:rsidRDefault="00A65789" w:rsidP="00A65789">
            <w:pPr>
              <w:pStyle w:val="CodeNotesExampleText"/>
              <w:jc w:val="right"/>
              <w:rPr>
                <w:rFonts w:cs="Arial"/>
                <w:b/>
                <w:sz w:val="24"/>
                <w:szCs w:val="24"/>
              </w:rPr>
            </w:pPr>
            <w:r w:rsidRPr="007105D6">
              <w:rPr>
                <w:rFonts w:cs="Arial"/>
                <w:b/>
                <w:sz w:val="24"/>
                <w:szCs w:val="24"/>
              </w:rPr>
              <w:t>£’000</w:t>
            </w:r>
          </w:p>
        </w:tc>
        <w:tc>
          <w:tcPr>
            <w:tcW w:w="1727" w:type="dxa"/>
          </w:tcPr>
          <w:p w:rsidR="00A65789" w:rsidRPr="007105D6" w:rsidRDefault="00A65789" w:rsidP="00A65789">
            <w:pPr>
              <w:pStyle w:val="CodeNotesExampleText"/>
              <w:jc w:val="right"/>
              <w:rPr>
                <w:rFonts w:cs="Arial"/>
                <w:b/>
                <w:sz w:val="24"/>
                <w:szCs w:val="24"/>
              </w:rPr>
            </w:pPr>
            <w:r w:rsidRPr="007105D6">
              <w:rPr>
                <w:rFonts w:cs="Arial"/>
                <w:b/>
                <w:sz w:val="24"/>
                <w:szCs w:val="24"/>
              </w:rPr>
              <w:t>£’000</w:t>
            </w:r>
          </w:p>
        </w:tc>
      </w:tr>
      <w:tr w:rsidR="00273CA7" w:rsidRPr="007105D6" w:rsidTr="009E5C8B">
        <w:tc>
          <w:tcPr>
            <w:tcW w:w="5766" w:type="dxa"/>
          </w:tcPr>
          <w:p w:rsidR="00273CA7" w:rsidRDefault="00273CA7" w:rsidP="00273CA7">
            <w:pPr>
              <w:pStyle w:val="CodeNotesExampleText"/>
              <w:rPr>
                <w:rFonts w:cs="Arial"/>
                <w:color w:val="0D0D0D"/>
                <w:sz w:val="24"/>
                <w:szCs w:val="24"/>
              </w:rPr>
            </w:pPr>
            <w:r w:rsidRPr="007105D6">
              <w:rPr>
                <w:rFonts w:cs="Arial"/>
                <w:color w:val="0D0D0D"/>
                <w:sz w:val="24"/>
                <w:szCs w:val="24"/>
              </w:rPr>
              <w:t>Environment Agency</w:t>
            </w:r>
            <w:r>
              <w:rPr>
                <w:rFonts w:cs="Arial"/>
                <w:color w:val="0D0D0D"/>
                <w:sz w:val="24"/>
                <w:szCs w:val="24"/>
              </w:rPr>
              <w:t>/Natural England</w:t>
            </w:r>
            <w:r w:rsidRPr="007105D6">
              <w:rPr>
                <w:rFonts w:cs="Arial"/>
                <w:color w:val="0D0D0D"/>
                <w:sz w:val="24"/>
                <w:szCs w:val="24"/>
              </w:rPr>
              <w:t xml:space="preserve"> – Flood Prevention and Alleviation</w:t>
            </w:r>
          </w:p>
          <w:p w:rsidR="00273CA7" w:rsidRPr="007105D6" w:rsidRDefault="00273CA7" w:rsidP="00273CA7">
            <w:pPr>
              <w:pStyle w:val="CodeNotesExampleText"/>
              <w:rPr>
                <w:rFonts w:cs="Arial"/>
                <w:sz w:val="24"/>
                <w:szCs w:val="24"/>
              </w:rPr>
            </w:pPr>
            <w:r>
              <w:rPr>
                <w:rFonts w:cs="Arial"/>
                <w:color w:val="0D0D0D"/>
                <w:sz w:val="24"/>
                <w:szCs w:val="24"/>
              </w:rPr>
              <w:t>DFG (Better Care Fund)</w:t>
            </w:r>
          </w:p>
        </w:tc>
        <w:tc>
          <w:tcPr>
            <w:tcW w:w="1810" w:type="dxa"/>
          </w:tcPr>
          <w:p w:rsidR="00273CA7" w:rsidRDefault="00273CA7" w:rsidP="00273CA7">
            <w:pPr>
              <w:pStyle w:val="CodeNotesExampleText"/>
              <w:jc w:val="right"/>
              <w:rPr>
                <w:rFonts w:cs="Arial"/>
                <w:sz w:val="24"/>
                <w:szCs w:val="24"/>
              </w:rPr>
            </w:pPr>
            <w:r>
              <w:rPr>
                <w:rFonts w:cs="Arial"/>
                <w:sz w:val="24"/>
                <w:szCs w:val="24"/>
              </w:rPr>
              <w:t>(1,036)</w:t>
            </w:r>
          </w:p>
          <w:p w:rsidR="00273CA7" w:rsidRDefault="00273CA7" w:rsidP="00273CA7">
            <w:pPr>
              <w:pStyle w:val="CodeNotesExampleText"/>
              <w:jc w:val="right"/>
              <w:rPr>
                <w:rFonts w:cs="Arial"/>
                <w:sz w:val="24"/>
                <w:szCs w:val="24"/>
              </w:rPr>
            </w:pPr>
          </w:p>
          <w:p w:rsidR="00273CA7" w:rsidRPr="007105D6" w:rsidRDefault="00273CA7" w:rsidP="00273CA7">
            <w:pPr>
              <w:pStyle w:val="CodeNotesExampleText"/>
              <w:jc w:val="right"/>
              <w:rPr>
                <w:rFonts w:cs="Arial"/>
                <w:sz w:val="24"/>
                <w:szCs w:val="24"/>
              </w:rPr>
            </w:pPr>
            <w:r>
              <w:rPr>
                <w:rFonts w:cs="Arial"/>
                <w:sz w:val="24"/>
                <w:szCs w:val="24"/>
              </w:rPr>
              <w:t>(619)</w:t>
            </w:r>
          </w:p>
        </w:tc>
        <w:tc>
          <w:tcPr>
            <w:tcW w:w="1727" w:type="dxa"/>
          </w:tcPr>
          <w:p w:rsidR="00273CA7" w:rsidRDefault="00273CA7" w:rsidP="00273CA7">
            <w:pPr>
              <w:pStyle w:val="CodeNotesExampleText"/>
              <w:jc w:val="right"/>
              <w:rPr>
                <w:rFonts w:cs="Arial"/>
                <w:sz w:val="24"/>
                <w:szCs w:val="24"/>
              </w:rPr>
            </w:pPr>
            <w:r>
              <w:rPr>
                <w:rFonts w:cs="Arial"/>
                <w:sz w:val="24"/>
                <w:szCs w:val="24"/>
              </w:rPr>
              <w:t>(</w:t>
            </w:r>
            <w:r w:rsidR="00F42888">
              <w:rPr>
                <w:rFonts w:cs="Arial"/>
                <w:sz w:val="24"/>
                <w:szCs w:val="24"/>
              </w:rPr>
              <w:t>1,150</w:t>
            </w:r>
            <w:r>
              <w:rPr>
                <w:rFonts w:cs="Arial"/>
                <w:sz w:val="24"/>
                <w:szCs w:val="24"/>
              </w:rPr>
              <w:t>)</w:t>
            </w:r>
          </w:p>
          <w:p w:rsidR="00273CA7" w:rsidRDefault="00273CA7" w:rsidP="00273CA7">
            <w:pPr>
              <w:pStyle w:val="CodeNotesExampleText"/>
              <w:jc w:val="right"/>
              <w:rPr>
                <w:rFonts w:cs="Arial"/>
                <w:sz w:val="24"/>
                <w:szCs w:val="24"/>
              </w:rPr>
            </w:pPr>
          </w:p>
          <w:p w:rsidR="00273CA7" w:rsidRPr="007105D6" w:rsidRDefault="00273CA7" w:rsidP="00F42888">
            <w:pPr>
              <w:pStyle w:val="CodeNotesExampleText"/>
              <w:jc w:val="right"/>
              <w:rPr>
                <w:rFonts w:cs="Arial"/>
                <w:sz w:val="24"/>
                <w:szCs w:val="24"/>
              </w:rPr>
            </w:pPr>
            <w:r>
              <w:rPr>
                <w:rFonts w:cs="Arial"/>
                <w:sz w:val="24"/>
                <w:szCs w:val="24"/>
              </w:rPr>
              <w:t>(</w:t>
            </w:r>
            <w:r w:rsidR="00F42888">
              <w:rPr>
                <w:rFonts w:cs="Arial"/>
                <w:sz w:val="24"/>
                <w:szCs w:val="24"/>
              </w:rPr>
              <w:t>921</w:t>
            </w:r>
            <w:r>
              <w:rPr>
                <w:rFonts w:cs="Arial"/>
                <w:sz w:val="24"/>
                <w:szCs w:val="24"/>
              </w:rPr>
              <w:t>)</w:t>
            </w:r>
          </w:p>
        </w:tc>
      </w:tr>
      <w:tr w:rsidR="00273CA7" w:rsidRPr="007105D6" w:rsidTr="009E5C8B">
        <w:tc>
          <w:tcPr>
            <w:tcW w:w="5766" w:type="dxa"/>
          </w:tcPr>
          <w:p w:rsidR="00273CA7" w:rsidRPr="007105D6" w:rsidRDefault="00273CA7" w:rsidP="00273CA7">
            <w:pPr>
              <w:pStyle w:val="CodeNotesExampleText"/>
              <w:rPr>
                <w:rFonts w:cs="Arial"/>
                <w:sz w:val="24"/>
                <w:szCs w:val="24"/>
              </w:rPr>
            </w:pPr>
            <w:r w:rsidRPr="007105D6">
              <w:rPr>
                <w:rFonts w:cs="Arial"/>
                <w:color w:val="0D0D0D"/>
                <w:sz w:val="24"/>
                <w:szCs w:val="24"/>
              </w:rPr>
              <w:t>DEFRA – Air Quality</w:t>
            </w:r>
          </w:p>
        </w:tc>
        <w:tc>
          <w:tcPr>
            <w:tcW w:w="1810" w:type="dxa"/>
          </w:tcPr>
          <w:p w:rsidR="00273CA7" w:rsidRPr="007105D6" w:rsidRDefault="00273CA7" w:rsidP="00273CA7">
            <w:pPr>
              <w:pStyle w:val="CodeNotesExampleText"/>
              <w:jc w:val="right"/>
              <w:rPr>
                <w:rFonts w:cs="Arial"/>
                <w:sz w:val="24"/>
                <w:szCs w:val="24"/>
              </w:rPr>
            </w:pPr>
            <w:r>
              <w:rPr>
                <w:rFonts w:cs="Arial"/>
                <w:sz w:val="24"/>
                <w:szCs w:val="24"/>
              </w:rPr>
              <w:t>(50)</w:t>
            </w:r>
          </w:p>
        </w:tc>
        <w:tc>
          <w:tcPr>
            <w:tcW w:w="1727" w:type="dxa"/>
          </w:tcPr>
          <w:p w:rsidR="00273CA7" w:rsidRPr="007105D6" w:rsidRDefault="00273CA7" w:rsidP="00F42888">
            <w:pPr>
              <w:pStyle w:val="CodeNotesExampleText"/>
              <w:jc w:val="right"/>
              <w:rPr>
                <w:rFonts w:cs="Arial"/>
                <w:sz w:val="24"/>
                <w:szCs w:val="24"/>
              </w:rPr>
            </w:pPr>
            <w:r>
              <w:rPr>
                <w:rFonts w:cs="Arial"/>
                <w:sz w:val="24"/>
                <w:szCs w:val="24"/>
              </w:rPr>
              <w:t>(</w:t>
            </w:r>
            <w:r w:rsidR="00F42888">
              <w:rPr>
                <w:rFonts w:cs="Arial"/>
                <w:sz w:val="24"/>
                <w:szCs w:val="24"/>
              </w:rPr>
              <w:t>50</w:t>
            </w:r>
            <w:r>
              <w:rPr>
                <w:rFonts w:cs="Arial"/>
                <w:sz w:val="24"/>
                <w:szCs w:val="24"/>
              </w:rPr>
              <w:t>)</w:t>
            </w:r>
          </w:p>
        </w:tc>
      </w:tr>
      <w:tr w:rsidR="00273CA7" w:rsidRPr="007105D6" w:rsidTr="009E5C8B">
        <w:tc>
          <w:tcPr>
            <w:tcW w:w="5766" w:type="dxa"/>
          </w:tcPr>
          <w:p w:rsidR="00273CA7" w:rsidRPr="007105D6" w:rsidRDefault="00273CA7" w:rsidP="00273CA7">
            <w:pPr>
              <w:pStyle w:val="CodeNotesExampleText"/>
              <w:rPr>
                <w:rFonts w:cs="Arial"/>
                <w:sz w:val="24"/>
                <w:szCs w:val="24"/>
              </w:rPr>
            </w:pPr>
            <w:r w:rsidRPr="007105D6">
              <w:rPr>
                <w:rFonts w:cs="Arial"/>
                <w:color w:val="0D0D0D"/>
                <w:sz w:val="24"/>
                <w:szCs w:val="24"/>
              </w:rPr>
              <w:t>Public Open Spaces</w:t>
            </w:r>
            <w:r>
              <w:rPr>
                <w:rFonts w:cs="Arial"/>
                <w:color w:val="0D0D0D"/>
                <w:sz w:val="24"/>
                <w:szCs w:val="24"/>
              </w:rPr>
              <w:t xml:space="preserve"> and recreation</w:t>
            </w:r>
          </w:p>
        </w:tc>
        <w:tc>
          <w:tcPr>
            <w:tcW w:w="1810" w:type="dxa"/>
          </w:tcPr>
          <w:p w:rsidR="00273CA7" w:rsidRPr="007105D6" w:rsidRDefault="00273CA7" w:rsidP="00273CA7">
            <w:pPr>
              <w:pStyle w:val="CodeNotesExampleText"/>
              <w:jc w:val="right"/>
              <w:rPr>
                <w:rFonts w:cs="Arial"/>
                <w:sz w:val="24"/>
                <w:szCs w:val="24"/>
              </w:rPr>
            </w:pPr>
            <w:r>
              <w:rPr>
                <w:rFonts w:cs="Arial"/>
                <w:sz w:val="24"/>
                <w:szCs w:val="24"/>
              </w:rPr>
              <w:t>(9)</w:t>
            </w:r>
          </w:p>
        </w:tc>
        <w:tc>
          <w:tcPr>
            <w:tcW w:w="1727" w:type="dxa"/>
          </w:tcPr>
          <w:p w:rsidR="00273CA7" w:rsidRPr="007105D6" w:rsidRDefault="00273CA7" w:rsidP="00F42888">
            <w:pPr>
              <w:pStyle w:val="CodeNotesExampleText"/>
              <w:jc w:val="right"/>
              <w:rPr>
                <w:rFonts w:cs="Arial"/>
                <w:sz w:val="24"/>
                <w:szCs w:val="24"/>
              </w:rPr>
            </w:pPr>
            <w:r>
              <w:rPr>
                <w:rFonts w:cs="Arial"/>
                <w:sz w:val="24"/>
                <w:szCs w:val="24"/>
              </w:rPr>
              <w:t>(</w:t>
            </w:r>
            <w:r w:rsidR="00F42888">
              <w:rPr>
                <w:rFonts w:cs="Arial"/>
                <w:sz w:val="24"/>
                <w:szCs w:val="24"/>
              </w:rPr>
              <w:t>9</w:t>
            </w:r>
            <w:r>
              <w:rPr>
                <w:rFonts w:cs="Arial"/>
                <w:sz w:val="24"/>
                <w:szCs w:val="24"/>
              </w:rPr>
              <w:t>)</w:t>
            </w:r>
          </w:p>
        </w:tc>
      </w:tr>
      <w:tr w:rsidR="00273CA7" w:rsidRPr="007105D6" w:rsidTr="009E5C8B">
        <w:tc>
          <w:tcPr>
            <w:tcW w:w="5766" w:type="dxa"/>
          </w:tcPr>
          <w:p w:rsidR="00273CA7" w:rsidRDefault="00273CA7" w:rsidP="00273CA7">
            <w:pPr>
              <w:pStyle w:val="CodeNotesExampleText"/>
              <w:rPr>
                <w:rFonts w:cs="Arial"/>
                <w:sz w:val="24"/>
                <w:szCs w:val="24"/>
              </w:rPr>
            </w:pPr>
            <w:r>
              <w:rPr>
                <w:rFonts w:cs="Arial"/>
                <w:sz w:val="24"/>
                <w:szCs w:val="24"/>
              </w:rPr>
              <w:t>Dept for Energy/DCC – Central Heating Fund</w:t>
            </w:r>
          </w:p>
          <w:p w:rsidR="00273CA7" w:rsidRDefault="00273CA7" w:rsidP="00273CA7">
            <w:pPr>
              <w:pStyle w:val="CodeNotesExampleText"/>
              <w:rPr>
                <w:rFonts w:cs="Arial"/>
                <w:sz w:val="24"/>
                <w:szCs w:val="24"/>
              </w:rPr>
            </w:pPr>
            <w:r>
              <w:rPr>
                <w:rFonts w:cs="Arial"/>
                <w:sz w:val="24"/>
                <w:szCs w:val="24"/>
              </w:rPr>
              <w:t>Pioneer Places</w:t>
            </w:r>
          </w:p>
          <w:p w:rsidR="00273CA7" w:rsidRDefault="00273CA7" w:rsidP="00273CA7">
            <w:pPr>
              <w:pStyle w:val="CodeNotesExampleText"/>
              <w:rPr>
                <w:rFonts w:cs="Arial"/>
                <w:sz w:val="24"/>
                <w:szCs w:val="24"/>
              </w:rPr>
            </w:pPr>
            <w:r>
              <w:rPr>
                <w:rFonts w:cs="Arial"/>
                <w:sz w:val="24"/>
                <w:szCs w:val="24"/>
              </w:rPr>
              <w:t>Lottery</w:t>
            </w:r>
          </w:p>
          <w:p w:rsidR="00273CA7" w:rsidRDefault="00273CA7" w:rsidP="00273CA7">
            <w:pPr>
              <w:pStyle w:val="CodeNotesExampleText"/>
              <w:rPr>
                <w:rFonts w:cs="Arial"/>
                <w:sz w:val="24"/>
                <w:szCs w:val="24"/>
              </w:rPr>
            </w:pPr>
            <w:r>
              <w:rPr>
                <w:rFonts w:cs="Arial"/>
                <w:sz w:val="24"/>
                <w:szCs w:val="24"/>
              </w:rPr>
              <w:t>Housing/infrastructure</w:t>
            </w:r>
          </w:p>
          <w:p w:rsidR="00273CA7" w:rsidRPr="007105D6" w:rsidRDefault="00273CA7" w:rsidP="00273CA7">
            <w:pPr>
              <w:pStyle w:val="CodeNotesExampleText"/>
              <w:rPr>
                <w:rFonts w:cs="Arial"/>
                <w:sz w:val="24"/>
                <w:szCs w:val="24"/>
              </w:rPr>
            </w:pPr>
            <w:r>
              <w:rPr>
                <w:rFonts w:cs="Arial"/>
                <w:sz w:val="24"/>
                <w:szCs w:val="24"/>
              </w:rPr>
              <w:t>Other</w:t>
            </w:r>
          </w:p>
        </w:tc>
        <w:tc>
          <w:tcPr>
            <w:tcW w:w="1810" w:type="dxa"/>
          </w:tcPr>
          <w:p w:rsidR="00273CA7" w:rsidRDefault="00273CA7" w:rsidP="00273CA7">
            <w:pPr>
              <w:pStyle w:val="CodeNotesExampleText"/>
              <w:jc w:val="right"/>
              <w:rPr>
                <w:rFonts w:cs="Arial"/>
                <w:sz w:val="24"/>
                <w:szCs w:val="24"/>
              </w:rPr>
            </w:pPr>
            <w:r>
              <w:rPr>
                <w:rFonts w:cs="Arial"/>
                <w:sz w:val="24"/>
                <w:szCs w:val="24"/>
              </w:rPr>
              <w:t>(36)</w:t>
            </w:r>
          </w:p>
          <w:p w:rsidR="00273CA7" w:rsidRDefault="00273CA7" w:rsidP="00273CA7">
            <w:pPr>
              <w:pStyle w:val="CodeNotesExampleText"/>
              <w:jc w:val="right"/>
              <w:rPr>
                <w:rFonts w:cs="Arial"/>
                <w:sz w:val="24"/>
                <w:szCs w:val="24"/>
              </w:rPr>
            </w:pPr>
            <w:r>
              <w:rPr>
                <w:rFonts w:cs="Arial"/>
                <w:sz w:val="24"/>
                <w:szCs w:val="24"/>
              </w:rPr>
              <w:t>0</w:t>
            </w:r>
          </w:p>
          <w:p w:rsidR="00273CA7" w:rsidRDefault="00273CA7" w:rsidP="00273CA7">
            <w:pPr>
              <w:pStyle w:val="CodeNotesExampleText"/>
              <w:jc w:val="right"/>
              <w:rPr>
                <w:rFonts w:cs="Arial"/>
                <w:sz w:val="24"/>
                <w:szCs w:val="24"/>
              </w:rPr>
            </w:pPr>
            <w:r>
              <w:rPr>
                <w:rFonts w:cs="Arial"/>
                <w:sz w:val="24"/>
                <w:szCs w:val="24"/>
              </w:rPr>
              <w:t>(12)</w:t>
            </w:r>
          </w:p>
          <w:p w:rsidR="00273CA7" w:rsidRDefault="00273CA7" w:rsidP="00273CA7">
            <w:pPr>
              <w:pStyle w:val="CodeNotesExampleText"/>
              <w:jc w:val="right"/>
              <w:rPr>
                <w:rFonts w:cs="Arial"/>
                <w:sz w:val="24"/>
                <w:szCs w:val="24"/>
              </w:rPr>
            </w:pPr>
            <w:r>
              <w:rPr>
                <w:rFonts w:cs="Arial"/>
                <w:sz w:val="24"/>
                <w:szCs w:val="24"/>
              </w:rPr>
              <w:t>(153)</w:t>
            </w:r>
          </w:p>
          <w:p w:rsidR="00273CA7" w:rsidRPr="007105D6" w:rsidRDefault="00273CA7" w:rsidP="00273CA7">
            <w:pPr>
              <w:pStyle w:val="CodeNotesExampleText"/>
              <w:jc w:val="right"/>
              <w:rPr>
                <w:rFonts w:cs="Arial"/>
                <w:sz w:val="24"/>
                <w:szCs w:val="24"/>
              </w:rPr>
            </w:pPr>
            <w:r>
              <w:rPr>
                <w:rFonts w:cs="Arial"/>
                <w:sz w:val="24"/>
                <w:szCs w:val="24"/>
              </w:rPr>
              <w:t>(56)</w:t>
            </w:r>
          </w:p>
        </w:tc>
        <w:tc>
          <w:tcPr>
            <w:tcW w:w="1727" w:type="dxa"/>
          </w:tcPr>
          <w:p w:rsidR="00273CA7" w:rsidRDefault="00273CA7" w:rsidP="00273CA7">
            <w:pPr>
              <w:pStyle w:val="CodeNotesExampleText"/>
              <w:jc w:val="right"/>
              <w:rPr>
                <w:rFonts w:cs="Arial"/>
                <w:sz w:val="24"/>
                <w:szCs w:val="24"/>
              </w:rPr>
            </w:pPr>
            <w:r>
              <w:rPr>
                <w:rFonts w:cs="Arial"/>
                <w:sz w:val="24"/>
                <w:szCs w:val="24"/>
              </w:rPr>
              <w:t>(</w:t>
            </w:r>
            <w:r w:rsidR="00F42888">
              <w:rPr>
                <w:rFonts w:cs="Arial"/>
                <w:sz w:val="24"/>
                <w:szCs w:val="24"/>
              </w:rPr>
              <w:t>8</w:t>
            </w:r>
            <w:r>
              <w:rPr>
                <w:rFonts w:cs="Arial"/>
                <w:sz w:val="24"/>
                <w:szCs w:val="24"/>
              </w:rPr>
              <w:t>)</w:t>
            </w:r>
          </w:p>
          <w:p w:rsidR="00273CA7" w:rsidRDefault="00F42888" w:rsidP="00273CA7">
            <w:pPr>
              <w:pStyle w:val="CodeNotesExampleText"/>
              <w:jc w:val="right"/>
              <w:rPr>
                <w:rFonts w:cs="Arial"/>
                <w:sz w:val="24"/>
                <w:szCs w:val="24"/>
              </w:rPr>
            </w:pPr>
            <w:r>
              <w:rPr>
                <w:rFonts w:cs="Arial"/>
                <w:sz w:val="24"/>
                <w:szCs w:val="24"/>
              </w:rPr>
              <w:t>0</w:t>
            </w:r>
          </w:p>
          <w:p w:rsidR="00273CA7" w:rsidRDefault="00F42888" w:rsidP="00273CA7">
            <w:pPr>
              <w:pStyle w:val="CodeNotesExampleText"/>
              <w:jc w:val="right"/>
              <w:rPr>
                <w:rFonts w:cs="Arial"/>
                <w:sz w:val="24"/>
                <w:szCs w:val="24"/>
              </w:rPr>
            </w:pPr>
            <w:r>
              <w:rPr>
                <w:rFonts w:cs="Arial"/>
                <w:sz w:val="24"/>
                <w:szCs w:val="24"/>
              </w:rPr>
              <w:t>0</w:t>
            </w:r>
          </w:p>
          <w:p w:rsidR="00273CA7" w:rsidRDefault="00273CA7" w:rsidP="00273CA7">
            <w:pPr>
              <w:pStyle w:val="CodeNotesExampleText"/>
              <w:jc w:val="right"/>
              <w:rPr>
                <w:rFonts w:cs="Arial"/>
                <w:sz w:val="24"/>
                <w:szCs w:val="24"/>
              </w:rPr>
            </w:pPr>
            <w:r>
              <w:rPr>
                <w:rFonts w:cs="Arial"/>
                <w:sz w:val="24"/>
                <w:szCs w:val="24"/>
              </w:rPr>
              <w:t>(</w:t>
            </w:r>
            <w:r w:rsidR="00F42888">
              <w:rPr>
                <w:rFonts w:cs="Arial"/>
                <w:sz w:val="24"/>
                <w:szCs w:val="24"/>
              </w:rPr>
              <w:t>345</w:t>
            </w:r>
            <w:r>
              <w:rPr>
                <w:rFonts w:cs="Arial"/>
                <w:sz w:val="24"/>
                <w:szCs w:val="24"/>
              </w:rPr>
              <w:t>)</w:t>
            </w:r>
          </w:p>
          <w:p w:rsidR="00273CA7" w:rsidRPr="007105D6" w:rsidRDefault="005D1D74" w:rsidP="005D1D74">
            <w:pPr>
              <w:pStyle w:val="CodeNotesExampleText"/>
              <w:jc w:val="right"/>
              <w:rPr>
                <w:rFonts w:cs="Arial"/>
                <w:sz w:val="24"/>
                <w:szCs w:val="24"/>
              </w:rPr>
            </w:pPr>
            <w:r>
              <w:rPr>
                <w:rFonts w:cs="Arial"/>
                <w:sz w:val="24"/>
                <w:szCs w:val="24"/>
              </w:rPr>
              <w:t>(74)</w:t>
            </w:r>
          </w:p>
        </w:tc>
      </w:tr>
      <w:tr w:rsidR="00273CA7" w:rsidRPr="007105D6" w:rsidTr="009E5C8B">
        <w:trPr>
          <w:trHeight w:val="414"/>
        </w:trPr>
        <w:tc>
          <w:tcPr>
            <w:tcW w:w="5766" w:type="dxa"/>
          </w:tcPr>
          <w:p w:rsidR="00273CA7" w:rsidRPr="007105D6" w:rsidRDefault="00273CA7" w:rsidP="00273CA7">
            <w:pPr>
              <w:pStyle w:val="CodeNotesExampleText"/>
              <w:rPr>
                <w:rFonts w:cs="Arial"/>
                <w:sz w:val="24"/>
                <w:szCs w:val="24"/>
              </w:rPr>
            </w:pPr>
          </w:p>
        </w:tc>
        <w:tc>
          <w:tcPr>
            <w:tcW w:w="1810" w:type="dxa"/>
          </w:tcPr>
          <w:p w:rsidR="00273CA7" w:rsidRPr="007105D6" w:rsidRDefault="00273CA7" w:rsidP="00273CA7">
            <w:pPr>
              <w:pStyle w:val="CodeNotesExampleText"/>
              <w:jc w:val="right"/>
              <w:rPr>
                <w:rFonts w:cs="Arial"/>
                <w:sz w:val="24"/>
                <w:szCs w:val="24"/>
              </w:rPr>
            </w:pPr>
          </w:p>
        </w:tc>
        <w:tc>
          <w:tcPr>
            <w:tcW w:w="1727" w:type="dxa"/>
          </w:tcPr>
          <w:p w:rsidR="00273CA7" w:rsidRPr="007105D6" w:rsidRDefault="00273CA7" w:rsidP="00273CA7">
            <w:pPr>
              <w:pStyle w:val="CodeNotesExampleText"/>
              <w:jc w:val="right"/>
              <w:rPr>
                <w:rFonts w:cs="Arial"/>
                <w:sz w:val="24"/>
                <w:szCs w:val="24"/>
              </w:rPr>
            </w:pPr>
          </w:p>
        </w:tc>
      </w:tr>
      <w:tr w:rsidR="00273CA7" w:rsidRPr="007105D6" w:rsidTr="009E5C8B">
        <w:trPr>
          <w:trHeight w:val="395"/>
        </w:trPr>
        <w:tc>
          <w:tcPr>
            <w:tcW w:w="5766" w:type="dxa"/>
          </w:tcPr>
          <w:p w:rsidR="00273CA7" w:rsidRPr="007105D6" w:rsidRDefault="00273CA7" w:rsidP="00273CA7">
            <w:pPr>
              <w:pStyle w:val="CodeNotesExampleText"/>
              <w:rPr>
                <w:rFonts w:cs="Arial"/>
                <w:b/>
                <w:sz w:val="24"/>
                <w:szCs w:val="24"/>
              </w:rPr>
            </w:pPr>
            <w:r w:rsidRPr="007105D6">
              <w:rPr>
                <w:rFonts w:cs="Arial"/>
                <w:b/>
                <w:color w:val="0D0D0D"/>
                <w:sz w:val="24"/>
                <w:szCs w:val="24"/>
              </w:rPr>
              <w:t>Total</w:t>
            </w:r>
          </w:p>
        </w:tc>
        <w:tc>
          <w:tcPr>
            <w:tcW w:w="1810" w:type="dxa"/>
            <w:tcBorders>
              <w:top w:val="single" w:sz="4" w:space="0" w:color="auto"/>
              <w:bottom w:val="single" w:sz="4" w:space="0" w:color="auto"/>
            </w:tcBorders>
          </w:tcPr>
          <w:p w:rsidR="00273CA7" w:rsidRPr="007105D6" w:rsidRDefault="00273CA7" w:rsidP="00273CA7">
            <w:pPr>
              <w:pStyle w:val="CodeNotesExampleText"/>
              <w:jc w:val="right"/>
              <w:rPr>
                <w:rFonts w:cs="Arial"/>
                <w:b/>
                <w:sz w:val="24"/>
                <w:szCs w:val="24"/>
              </w:rPr>
            </w:pPr>
            <w:r>
              <w:rPr>
                <w:rFonts w:cs="Arial"/>
                <w:b/>
                <w:sz w:val="24"/>
                <w:szCs w:val="24"/>
              </w:rPr>
              <w:t>(1,971)</w:t>
            </w:r>
          </w:p>
        </w:tc>
        <w:tc>
          <w:tcPr>
            <w:tcW w:w="1727" w:type="dxa"/>
            <w:tcBorders>
              <w:top w:val="single" w:sz="4" w:space="0" w:color="auto"/>
              <w:bottom w:val="single" w:sz="4" w:space="0" w:color="auto"/>
            </w:tcBorders>
          </w:tcPr>
          <w:p w:rsidR="00273CA7" w:rsidRPr="007105D6" w:rsidRDefault="00273CA7" w:rsidP="005D1D74">
            <w:pPr>
              <w:pStyle w:val="CodeNotesExampleText"/>
              <w:jc w:val="right"/>
              <w:rPr>
                <w:rFonts w:cs="Arial"/>
                <w:b/>
                <w:sz w:val="24"/>
                <w:szCs w:val="24"/>
              </w:rPr>
            </w:pPr>
            <w:r>
              <w:rPr>
                <w:rFonts w:cs="Arial"/>
                <w:b/>
                <w:sz w:val="24"/>
                <w:szCs w:val="24"/>
              </w:rPr>
              <w:t>(</w:t>
            </w:r>
            <w:r w:rsidR="00F42888">
              <w:rPr>
                <w:rFonts w:cs="Arial"/>
                <w:b/>
                <w:sz w:val="24"/>
                <w:szCs w:val="24"/>
              </w:rPr>
              <w:t>2,</w:t>
            </w:r>
            <w:r w:rsidR="005D1D74">
              <w:rPr>
                <w:rFonts w:cs="Arial"/>
                <w:b/>
                <w:sz w:val="24"/>
                <w:szCs w:val="24"/>
              </w:rPr>
              <w:t>557</w:t>
            </w:r>
            <w:r>
              <w:rPr>
                <w:rFonts w:cs="Arial"/>
                <w:b/>
                <w:sz w:val="24"/>
                <w:szCs w:val="24"/>
              </w:rPr>
              <w:t>)</w:t>
            </w:r>
          </w:p>
        </w:tc>
      </w:tr>
    </w:tbl>
    <w:p w:rsidR="00A65789" w:rsidRDefault="00A65789">
      <w:pPr>
        <w:pStyle w:val="CodeNotesExampleText"/>
        <w:ind w:left="567"/>
        <w:rPr>
          <w:rFonts w:cs="Arial"/>
          <w:b/>
          <w:sz w:val="24"/>
          <w:szCs w:val="24"/>
        </w:rPr>
      </w:pPr>
    </w:p>
    <w:p w:rsidR="00190283" w:rsidRPr="00190283" w:rsidRDefault="00190283">
      <w:pPr>
        <w:pStyle w:val="CodeNotesExampleText"/>
        <w:ind w:left="567"/>
        <w:rPr>
          <w:rFonts w:cs="Arial"/>
          <w:b/>
          <w:sz w:val="24"/>
          <w:szCs w:val="24"/>
        </w:rPr>
      </w:pPr>
      <w:r w:rsidRPr="00190283">
        <w:rPr>
          <w:rFonts w:cs="Arial"/>
          <w:b/>
          <w:sz w:val="24"/>
          <w:szCs w:val="24"/>
        </w:rPr>
        <w:t>Long term liabilities</w:t>
      </w:r>
    </w:p>
    <w:tbl>
      <w:tblPr>
        <w:tblW w:w="9322" w:type="dxa"/>
        <w:tblInd w:w="567" w:type="dxa"/>
        <w:tblLook w:val="04A0" w:firstRow="1" w:lastRow="0" w:firstColumn="1" w:lastColumn="0" w:noHBand="0" w:noVBand="1"/>
      </w:tblPr>
      <w:tblGrid>
        <w:gridCol w:w="6204"/>
        <w:gridCol w:w="1275"/>
        <w:gridCol w:w="1843"/>
      </w:tblGrid>
      <w:tr w:rsidR="000643C1" w:rsidRPr="007105D6" w:rsidTr="00E1237B">
        <w:tc>
          <w:tcPr>
            <w:tcW w:w="6204" w:type="dxa"/>
          </w:tcPr>
          <w:p w:rsidR="000643C1" w:rsidRPr="007105D6" w:rsidRDefault="000643C1" w:rsidP="000643C1">
            <w:pPr>
              <w:pStyle w:val="CodeNotesExampleText"/>
              <w:rPr>
                <w:rFonts w:cs="Arial"/>
                <w:sz w:val="24"/>
                <w:szCs w:val="24"/>
              </w:rPr>
            </w:pPr>
          </w:p>
          <w:p w:rsidR="000643C1" w:rsidRPr="007105D6" w:rsidRDefault="000643C1" w:rsidP="008B1EF7">
            <w:pPr>
              <w:pStyle w:val="CodeNotesExampleText"/>
              <w:rPr>
                <w:rFonts w:cs="Arial"/>
                <w:b/>
                <w:sz w:val="24"/>
                <w:szCs w:val="24"/>
              </w:rPr>
            </w:pPr>
            <w:r w:rsidRPr="007105D6">
              <w:rPr>
                <w:rFonts w:cs="Arial"/>
                <w:b/>
                <w:sz w:val="24"/>
                <w:szCs w:val="24"/>
              </w:rPr>
              <w:t>Grant</w:t>
            </w:r>
            <w:r w:rsidR="00565B25">
              <w:rPr>
                <w:rFonts w:cs="Arial"/>
                <w:b/>
                <w:sz w:val="24"/>
                <w:szCs w:val="24"/>
              </w:rPr>
              <w:t>s</w:t>
            </w:r>
            <w:r w:rsidRPr="007105D6">
              <w:rPr>
                <w:rFonts w:cs="Arial"/>
                <w:b/>
                <w:sz w:val="24"/>
                <w:szCs w:val="24"/>
              </w:rPr>
              <w:t xml:space="preserve"> </w:t>
            </w:r>
            <w:r w:rsidR="00C80F66" w:rsidRPr="007105D6">
              <w:rPr>
                <w:rFonts w:cs="Arial"/>
                <w:b/>
                <w:sz w:val="24"/>
                <w:szCs w:val="24"/>
              </w:rPr>
              <w:t>R</w:t>
            </w:r>
            <w:r w:rsidRPr="007105D6">
              <w:rPr>
                <w:rFonts w:cs="Arial"/>
                <w:b/>
                <w:sz w:val="24"/>
                <w:szCs w:val="24"/>
              </w:rPr>
              <w:t>eceipts in Advance (Revenue Grants)</w:t>
            </w:r>
          </w:p>
        </w:tc>
        <w:tc>
          <w:tcPr>
            <w:tcW w:w="1275" w:type="dxa"/>
          </w:tcPr>
          <w:p w:rsidR="000643C1" w:rsidRPr="007105D6" w:rsidRDefault="000643C1" w:rsidP="004029FF">
            <w:pPr>
              <w:pStyle w:val="CodeNotesExampleText"/>
              <w:jc w:val="right"/>
              <w:rPr>
                <w:rFonts w:cs="Arial"/>
                <w:b/>
                <w:sz w:val="24"/>
                <w:szCs w:val="24"/>
              </w:rPr>
            </w:pPr>
            <w:r w:rsidRPr="007105D6">
              <w:rPr>
                <w:rFonts w:cs="Arial"/>
                <w:b/>
                <w:sz w:val="24"/>
                <w:szCs w:val="24"/>
              </w:rPr>
              <w:t>31 March 201</w:t>
            </w:r>
            <w:r w:rsidR="0041592D">
              <w:rPr>
                <w:rFonts w:cs="Arial"/>
                <w:b/>
                <w:sz w:val="24"/>
                <w:szCs w:val="24"/>
              </w:rPr>
              <w:t>9</w:t>
            </w:r>
          </w:p>
        </w:tc>
        <w:tc>
          <w:tcPr>
            <w:tcW w:w="1843" w:type="dxa"/>
          </w:tcPr>
          <w:p w:rsidR="000643C1" w:rsidRPr="007105D6" w:rsidRDefault="0041592D" w:rsidP="004029FF">
            <w:pPr>
              <w:pStyle w:val="CodeNotesExampleText"/>
              <w:jc w:val="right"/>
              <w:rPr>
                <w:rFonts w:cs="Arial"/>
                <w:b/>
                <w:sz w:val="24"/>
                <w:szCs w:val="24"/>
              </w:rPr>
            </w:pPr>
            <w:r>
              <w:rPr>
                <w:rFonts w:cs="Arial"/>
                <w:b/>
                <w:sz w:val="24"/>
                <w:szCs w:val="24"/>
              </w:rPr>
              <w:t>31 March 2020</w:t>
            </w:r>
          </w:p>
        </w:tc>
      </w:tr>
      <w:tr w:rsidR="000643C1" w:rsidRPr="007105D6" w:rsidTr="00E1237B">
        <w:tc>
          <w:tcPr>
            <w:tcW w:w="6204" w:type="dxa"/>
          </w:tcPr>
          <w:p w:rsidR="000643C1" w:rsidRPr="007105D6" w:rsidRDefault="000643C1" w:rsidP="000643C1">
            <w:pPr>
              <w:pStyle w:val="CodeNotesExampleText"/>
              <w:rPr>
                <w:rFonts w:cs="Arial"/>
                <w:sz w:val="24"/>
                <w:szCs w:val="24"/>
              </w:rPr>
            </w:pPr>
          </w:p>
        </w:tc>
        <w:tc>
          <w:tcPr>
            <w:tcW w:w="1275" w:type="dxa"/>
          </w:tcPr>
          <w:p w:rsidR="000643C1" w:rsidRPr="007105D6" w:rsidRDefault="000643C1" w:rsidP="007105D6">
            <w:pPr>
              <w:pStyle w:val="CodeNotesExampleText"/>
              <w:jc w:val="right"/>
              <w:rPr>
                <w:rFonts w:cs="Arial"/>
                <w:b/>
                <w:sz w:val="24"/>
                <w:szCs w:val="24"/>
              </w:rPr>
            </w:pPr>
            <w:r w:rsidRPr="007105D6">
              <w:rPr>
                <w:rFonts w:cs="Arial"/>
                <w:b/>
                <w:sz w:val="24"/>
                <w:szCs w:val="24"/>
              </w:rPr>
              <w:t>£’000</w:t>
            </w:r>
          </w:p>
        </w:tc>
        <w:tc>
          <w:tcPr>
            <w:tcW w:w="1843" w:type="dxa"/>
          </w:tcPr>
          <w:p w:rsidR="000643C1" w:rsidRPr="007105D6" w:rsidRDefault="000643C1" w:rsidP="007105D6">
            <w:pPr>
              <w:pStyle w:val="CodeNotesExampleText"/>
              <w:jc w:val="right"/>
              <w:rPr>
                <w:rFonts w:cs="Arial"/>
                <w:b/>
                <w:sz w:val="24"/>
                <w:szCs w:val="24"/>
              </w:rPr>
            </w:pPr>
            <w:r w:rsidRPr="007105D6">
              <w:rPr>
                <w:rFonts w:cs="Arial"/>
                <w:b/>
                <w:sz w:val="24"/>
                <w:szCs w:val="24"/>
              </w:rPr>
              <w:t>£’000</w:t>
            </w:r>
          </w:p>
        </w:tc>
      </w:tr>
      <w:tr w:rsidR="00650259" w:rsidRPr="007105D6" w:rsidTr="00E1237B">
        <w:tc>
          <w:tcPr>
            <w:tcW w:w="6204" w:type="dxa"/>
          </w:tcPr>
          <w:p w:rsidR="00650259" w:rsidRPr="007105D6" w:rsidRDefault="00650259" w:rsidP="00650259">
            <w:pPr>
              <w:pStyle w:val="CodeNotesExampleText"/>
              <w:rPr>
                <w:rFonts w:cs="Arial"/>
                <w:sz w:val="24"/>
                <w:szCs w:val="24"/>
              </w:rPr>
            </w:pPr>
            <w:r>
              <w:rPr>
                <w:rFonts w:cs="Arial"/>
                <w:sz w:val="24"/>
                <w:szCs w:val="24"/>
              </w:rPr>
              <w:t>Dawlish Town Centre – community facilities</w:t>
            </w:r>
          </w:p>
        </w:tc>
        <w:tc>
          <w:tcPr>
            <w:tcW w:w="1275" w:type="dxa"/>
          </w:tcPr>
          <w:p w:rsidR="00650259" w:rsidRPr="007105D6" w:rsidRDefault="00650259" w:rsidP="00650259">
            <w:pPr>
              <w:pStyle w:val="CodeNotesExampleText"/>
              <w:jc w:val="right"/>
              <w:rPr>
                <w:rFonts w:cs="Arial"/>
                <w:sz w:val="24"/>
                <w:szCs w:val="24"/>
              </w:rPr>
            </w:pPr>
            <w:r>
              <w:rPr>
                <w:rFonts w:cs="Arial"/>
                <w:sz w:val="24"/>
                <w:szCs w:val="24"/>
              </w:rPr>
              <w:t>(68)</w:t>
            </w:r>
          </w:p>
        </w:tc>
        <w:tc>
          <w:tcPr>
            <w:tcW w:w="1843" w:type="dxa"/>
          </w:tcPr>
          <w:p w:rsidR="00650259" w:rsidRPr="007105D6" w:rsidRDefault="00650259" w:rsidP="00F42888">
            <w:pPr>
              <w:pStyle w:val="CodeNotesExampleText"/>
              <w:jc w:val="right"/>
              <w:rPr>
                <w:rFonts w:cs="Arial"/>
                <w:sz w:val="24"/>
                <w:szCs w:val="24"/>
              </w:rPr>
            </w:pPr>
            <w:r>
              <w:rPr>
                <w:rFonts w:cs="Arial"/>
                <w:sz w:val="24"/>
                <w:szCs w:val="24"/>
              </w:rPr>
              <w:t>(</w:t>
            </w:r>
            <w:r w:rsidR="00F42888">
              <w:rPr>
                <w:rFonts w:cs="Arial"/>
                <w:sz w:val="24"/>
                <w:szCs w:val="24"/>
              </w:rPr>
              <w:t>68</w:t>
            </w:r>
            <w:r>
              <w:rPr>
                <w:rFonts w:cs="Arial"/>
                <w:sz w:val="24"/>
                <w:szCs w:val="24"/>
              </w:rPr>
              <w:t>)</w:t>
            </w:r>
          </w:p>
        </w:tc>
      </w:tr>
      <w:tr w:rsidR="00650259" w:rsidRPr="007105D6" w:rsidTr="00E1237B">
        <w:tc>
          <w:tcPr>
            <w:tcW w:w="6204" w:type="dxa"/>
          </w:tcPr>
          <w:p w:rsidR="00650259" w:rsidRPr="007105D6" w:rsidRDefault="00650259" w:rsidP="00650259">
            <w:pPr>
              <w:pStyle w:val="CodeNotesExampleText"/>
              <w:rPr>
                <w:rFonts w:cs="Arial"/>
                <w:sz w:val="24"/>
                <w:szCs w:val="24"/>
              </w:rPr>
            </w:pPr>
            <w:r>
              <w:rPr>
                <w:rFonts w:cs="Arial"/>
                <w:sz w:val="24"/>
                <w:szCs w:val="24"/>
              </w:rPr>
              <w:t>Parks, play &amp; recreation facilities contribution</w:t>
            </w:r>
          </w:p>
        </w:tc>
        <w:tc>
          <w:tcPr>
            <w:tcW w:w="1275" w:type="dxa"/>
          </w:tcPr>
          <w:p w:rsidR="00650259" w:rsidRPr="007105D6" w:rsidRDefault="00650259" w:rsidP="00650259">
            <w:pPr>
              <w:pStyle w:val="CodeNotesExampleText"/>
              <w:jc w:val="right"/>
              <w:rPr>
                <w:rFonts w:cs="Arial"/>
                <w:sz w:val="24"/>
                <w:szCs w:val="24"/>
              </w:rPr>
            </w:pPr>
            <w:r>
              <w:rPr>
                <w:rFonts w:cs="Arial"/>
                <w:sz w:val="24"/>
                <w:szCs w:val="24"/>
              </w:rPr>
              <w:t>(2,554)</w:t>
            </w:r>
          </w:p>
        </w:tc>
        <w:tc>
          <w:tcPr>
            <w:tcW w:w="1843" w:type="dxa"/>
          </w:tcPr>
          <w:p w:rsidR="00650259" w:rsidRPr="007105D6" w:rsidRDefault="00650259" w:rsidP="00F42888">
            <w:pPr>
              <w:pStyle w:val="CodeNotesExampleText"/>
              <w:jc w:val="right"/>
              <w:rPr>
                <w:rFonts w:cs="Arial"/>
                <w:sz w:val="24"/>
                <w:szCs w:val="24"/>
              </w:rPr>
            </w:pPr>
            <w:r>
              <w:rPr>
                <w:rFonts w:cs="Arial"/>
                <w:sz w:val="24"/>
                <w:szCs w:val="24"/>
              </w:rPr>
              <w:t>(</w:t>
            </w:r>
            <w:r w:rsidR="00F42888">
              <w:rPr>
                <w:rFonts w:cs="Arial"/>
                <w:sz w:val="24"/>
                <w:szCs w:val="24"/>
              </w:rPr>
              <w:t>2,468</w:t>
            </w:r>
            <w:r>
              <w:rPr>
                <w:rFonts w:cs="Arial"/>
                <w:sz w:val="24"/>
                <w:szCs w:val="24"/>
              </w:rPr>
              <w:t>)</w:t>
            </w:r>
          </w:p>
        </w:tc>
      </w:tr>
      <w:tr w:rsidR="00650259" w:rsidRPr="007105D6" w:rsidTr="00E1237B">
        <w:tc>
          <w:tcPr>
            <w:tcW w:w="6204" w:type="dxa"/>
          </w:tcPr>
          <w:p w:rsidR="00650259" w:rsidRPr="007105D6" w:rsidRDefault="00650259" w:rsidP="00650259">
            <w:pPr>
              <w:pStyle w:val="CodeNotesExampleText"/>
              <w:rPr>
                <w:rFonts w:cs="Arial"/>
                <w:sz w:val="24"/>
                <w:szCs w:val="24"/>
              </w:rPr>
            </w:pPr>
            <w:r>
              <w:rPr>
                <w:rFonts w:cs="Arial"/>
                <w:sz w:val="24"/>
                <w:szCs w:val="24"/>
              </w:rPr>
              <w:t>Carswells – open space contribution</w:t>
            </w:r>
          </w:p>
        </w:tc>
        <w:tc>
          <w:tcPr>
            <w:tcW w:w="1275" w:type="dxa"/>
          </w:tcPr>
          <w:p w:rsidR="00650259" w:rsidRPr="007105D6" w:rsidRDefault="00650259" w:rsidP="00650259">
            <w:pPr>
              <w:pStyle w:val="CodeNotesExampleText"/>
              <w:jc w:val="right"/>
              <w:rPr>
                <w:rFonts w:cs="Arial"/>
                <w:sz w:val="24"/>
                <w:szCs w:val="24"/>
              </w:rPr>
            </w:pPr>
            <w:r>
              <w:rPr>
                <w:rFonts w:cs="Arial"/>
                <w:sz w:val="24"/>
                <w:szCs w:val="24"/>
              </w:rPr>
              <w:t>(23)</w:t>
            </w:r>
          </w:p>
        </w:tc>
        <w:tc>
          <w:tcPr>
            <w:tcW w:w="1843" w:type="dxa"/>
          </w:tcPr>
          <w:p w:rsidR="00650259" w:rsidRPr="007105D6" w:rsidRDefault="00650259" w:rsidP="00F42888">
            <w:pPr>
              <w:pStyle w:val="CodeNotesExampleText"/>
              <w:jc w:val="right"/>
              <w:rPr>
                <w:rFonts w:cs="Arial"/>
                <w:sz w:val="24"/>
                <w:szCs w:val="24"/>
              </w:rPr>
            </w:pPr>
            <w:r>
              <w:rPr>
                <w:rFonts w:cs="Arial"/>
                <w:sz w:val="24"/>
                <w:szCs w:val="24"/>
              </w:rPr>
              <w:t>(</w:t>
            </w:r>
            <w:r w:rsidR="00F42888">
              <w:rPr>
                <w:rFonts w:cs="Arial"/>
                <w:sz w:val="24"/>
                <w:szCs w:val="24"/>
              </w:rPr>
              <w:t>0</w:t>
            </w:r>
            <w:r>
              <w:rPr>
                <w:rFonts w:cs="Arial"/>
                <w:sz w:val="24"/>
                <w:szCs w:val="24"/>
              </w:rPr>
              <w:t>)</w:t>
            </w:r>
          </w:p>
        </w:tc>
      </w:tr>
      <w:tr w:rsidR="00650259" w:rsidRPr="007105D6" w:rsidTr="00E1237B">
        <w:tc>
          <w:tcPr>
            <w:tcW w:w="6204" w:type="dxa"/>
          </w:tcPr>
          <w:p w:rsidR="00650259" w:rsidRPr="007105D6" w:rsidRDefault="00650259" w:rsidP="00650259">
            <w:pPr>
              <w:pStyle w:val="CodeNotesExampleText"/>
              <w:rPr>
                <w:rFonts w:cs="Arial"/>
                <w:sz w:val="24"/>
                <w:szCs w:val="24"/>
              </w:rPr>
            </w:pPr>
            <w:r>
              <w:rPr>
                <w:rFonts w:cs="Arial"/>
                <w:sz w:val="24"/>
                <w:szCs w:val="24"/>
              </w:rPr>
              <w:t>Newton Abbot / Kingsteignton/Dawlish etc – air quality</w:t>
            </w:r>
          </w:p>
        </w:tc>
        <w:tc>
          <w:tcPr>
            <w:tcW w:w="1275" w:type="dxa"/>
          </w:tcPr>
          <w:p w:rsidR="00650259" w:rsidRPr="007105D6" w:rsidRDefault="00650259" w:rsidP="00650259">
            <w:pPr>
              <w:pStyle w:val="CodeNotesExampleText"/>
              <w:jc w:val="right"/>
              <w:rPr>
                <w:rFonts w:cs="Arial"/>
                <w:sz w:val="24"/>
                <w:szCs w:val="24"/>
              </w:rPr>
            </w:pPr>
            <w:r>
              <w:rPr>
                <w:rFonts w:cs="Arial"/>
                <w:sz w:val="24"/>
                <w:szCs w:val="24"/>
              </w:rPr>
              <w:t>(232)</w:t>
            </w:r>
          </w:p>
        </w:tc>
        <w:tc>
          <w:tcPr>
            <w:tcW w:w="1843" w:type="dxa"/>
          </w:tcPr>
          <w:p w:rsidR="00650259" w:rsidRPr="007105D6" w:rsidRDefault="00650259" w:rsidP="00F42888">
            <w:pPr>
              <w:pStyle w:val="CodeNotesExampleText"/>
              <w:jc w:val="right"/>
              <w:rPr>
                <w:rFonts w:cs="Arial"/>
                <w:sz w:val="24"/>
                <w:szCs w:val="24"/>
              </w:rPr>
            </w:pPr>
            <w:r>
              <w:rPr>
                <w:rFonts w:cs="Arial"/>
                <w:sz w:val="24"/>
                <w:szCs w:val="24"/>
              </w:rPr>
              <w:t>(</w:t>
            </w:r>
            <w:r w:rsidR="00F42888">
              <w:rPr>
                <w:rFonts w:cs="Arial"/>
                <w:sz w:val="24"/>
                <w:szCs w:val="24"/>
              </w:rPr>
              <w:t>241</w:t>
            </w:r>
            <w:r>
              <w:rPr>
                <w:rFonts w:cs="Arial"/>
                <w:sz w:val="24"/>
                <w:szCs w:val="24"/>
              </w:rPr>
              <w:t>)</w:t>
            </w:r>
          </w:p>
        </w:tc>
      </w:tr>
      <w:tr w:rsidR="00650259" w:rsidRPr="007105D6" w:rsidTr="00E1237B">
        <w:tc>
          <w:tcPr>
            <w:tcW w:w="6204" w:type="dxa"/>
          </w:tcPr>
          <w:p w:rsidR="00650259" w:rsidRPr="007105D6" w:rsidRDefault="00650259" w:rsidP="00650259">
            <w:pPr>
              <w:pStyle w:val="CodeNotesExampleText"/>
              <w:rPr>
                <w:rFonts w:cs="Arial"/>
                <w:sz w:val="24"/>
                <w:szCs w:val="24"/>
              </w:rPr>
            </w:pPr>
            <w:r>
              <w:rPr>
                <w:rFonts w:cs="Arial"/>
                <w:sz w:val="24"/>
                <w:szCs w:val="24"/>
              </w:rPr>
              <w:t>Drainage - Kingsteignton</w:t>
            </w:r>
          </w:p>
        </w:tc>
        <w:tc>
          <w:tcPr>
            <w:tcW w:w="1275" w:type="dxa"/>
          </w:tcPr>
          <w:p w:rsidR="00650259" w:rsidRPr="007105D6" w:rsidRDefault="00650259" w:rsidP="00650259">
            <w:pPr>
              <w:pStyle w:val="CodeNotesExampleText"/>
              <w:jc w:val="right"/>
              <w:rPr>
                <w:rFonts w:cs="Arial"/>
                <w:sz w:val="24"/>
                <w:szCs w:val="24"/>
              </w:rPr>
            </w:pPr>
            <w:r>
              <w:rPr>
                <w:rFonts w:cs="Arial"/>
                <w:sz w:val="24"/>
                <w:szCs w:val="24"/>
              </w:rPr>
              <w:t>(144)</w:t>
            </w:r>
          </w:p>
        </w:tc>
        <w:tc>
          <w:tcPr>
            <w:tcW w:w="1843" w:type="dxa"/>
          </w:tcPr>
          <w:p w:rsidR="00650259" w:rsidRPr="007105D6" w:rsidRDefault="00650259" w:rsidP="00F42888">
            <w:pPr>
              <w:pStyle w:val="CodeNotesExampleText"/>
              <w:jc w:val="right"/>
              <w:rPr>
                <w:rFonts w:cs="Arial"/>
                <w:sz w:val="24"/>
                <w:szCs w:val="24"/>
              </w:rPr>
            </w:pPr>
            <w:r>
              <w:rPr>
                <w:rFonts w:cs="Arial"/>
                <w:sz w:val="24"/>
                <w:szCs w:val="24"/>
              </w:rPr>
              <w:t>(</w:t>
            </w:r>
            <w:r w:rsidR="00F42888">
              <w:rPr>
                <w:rFonts w:cs="Arial"/>
                <w:sz w:val="24"/>
                <w:szCs w:val="24"/>
              </w:rPr>
              <w:t>0</w:t>
            </w:r>
            <w:r>
              <w:rPr>
                <w:rFonts w:cs="Arial"/>
                <w:sz w:val="24"/>
                <w:szCs w:val="24"/>
              </w:rPr>
              <w:t>)</w:t>
            </w:r>
          </w:p>
        </w:tc>
      </w:tr>
      <w:tr w:rsidR="00650259" w:rsidRPr="007105D6" w:rsidTr="00E1237B">
        <w:trPr>
          <w:trHeight w:val="490"/>
        </w:trPr>
        <w:tc>
          <w:tcPr>
            <w:tcW w:w="6204" w:type="dxa"/>
          </w:tcPr>
          <w:p w:rsidR="00650259" w:rsidRPr="007105D6" w:rsidRDefault="00650259" w:rsidP="00650259">
            <w:pPr>
              <w:pStyle w:val="CodeNotesExampleText"/>
              <w:ind w:right="-108"/>
              <w:rPr>
                <w:rFonts w:cs="Arial"/>
                <w:sz w:val="24"/>
                <w:szCs w:val="24"/>
              </w:rPr>
            </w:pPr>
            <w:r>
              <w:rPr>
                <w:rFonts w:cs="Arial"/>
                <w:sz w:val="24"/>
                <w:szCs w:val="24"/>
              </w:rPr>
              <w:t>Miscellaneous open space, community facilities &amp; wildlife contributions</w:t>
            </w:r>
          </w:p>
        </w:tc>
        <w:tc>
          <w:tcPr>
            <w:tcW w:w="1275" w:type="dxa"/>
          </w:tcPr>
          <w:p w:rsidR="00650259" w:rsidRPr="007105D6" w:rsidRDefault="00650259" w:rsidP="00650259">
            <w:pPr>
              <w:pStyle w:val="CodeNotesExampleText"/>
              <w:jc w:val="right"/>
              <w:rPr>
                <w:rFonts w:cs="Arial"/>
                <w:sz w:val="24"/>
                <w:szCs w:val="24"/>
              </w:rPr>
            </w:pPr>
            <w:r>
              <w:rPr>
                <w:rFonts w:cs="Arial"/>
                <w:sz w:val="24"/>
                <w:szCs w:val="24"/>
              </w:rPr>
              <w:t>(1,737)</w:t>
            </w:r>
          </w:p>
        </w:tc>
        <w:tc>
          <w:tcPr>
            <w:tcW w:w="1843" w:type="dxa"/>
          </w:tcPr>
          <w:p w:rsidR="00650259" w:rsidRPr="007105D6" w:rsidRDefault="00650259" w:rsidP="00F42888">
            <w:pPr>
              <w:pStyle w:val="CodeNotesExampleText"/>
              <w:jc w:val="right"/>
              <w:rPr>
                <w:rFonts w:cs="Arial"/>
                <w:sz w:val="24"/>
                <w:szCs w:val="24"/>
              </w:rPr>
            </w:pPr>
            <w:r>
              <w:rPr>
                <w:rFonts w:cs="Arial"/>
                <w:sz w:val="24"/>
                <w:szCs w:val="24"/>
              </w:rPr>
              <w:t>(</w:t>
            </w:r>
            <w:r w:rsidR="00F42888">
              <w:rPr>
                <w:rFonts w:cs="Arial"/>
                <w:sz w:val="24"/>
                <w:szCs w:val="24"/>
              </w:rPr>
              <w:t>1,460</w:t>
            </w:r>
            <w:r>
              <w:rPr>
                <w:rFonts w:cs="Arial"/>
                <w:sz w:val="24"/>
                <w:szCs w:val="24"/>
              </w:rPr>
              <w:t>)</w:t>
            </w:r>
          </w:p>
        </w:tc>
      </w:tr>
      <w:tr w:rsidR="00650259" w:rsidRPr="007105D6" w:rsidTr="00E1237B">
        <w:trPr>
          <w:trHeight w:val="490"/>
        </w:trPr>
        <w:tc>
          <w:tcPr>
            <w:tcW w:w="6204" w:type="dxa"/>
          </w:tcPr>
          <w:p w:rsidR="00650259" w:rsidRDefault="00650259" w:rsidP="00650259">
            <w:pPr>
              <w:pStyle w:val="CodeNotesExampleText"/>
              <w:rPr>
                <w:rFonts w:cs="Arial"/>
                <w:sz w:val="24"/>
                <w:szCs w:val="24"/>
              </w:rPr>
            </w:pPr>
            <w:r>
              <w:rPr>
                <w:rFonts w:cs="Arial"/>
                <w:sz w:val="24"/>
                <w:szCs w:val="24"/>
              </w:rPr>
              <w:t>Sundry drainage &amp; flood defence contributions</w:t>
            </w:r>
          </w:p>
          <w:p w:rsidR="00650259" w:rsidRPr="007105D6" w:rsidRDefault="00650259" w:rsidP="00650259">
            <w:pPr>
              <w:pStyle w:val="CodeNotesExampleText"/>
              <w:rPr>
                <w:rFonts w:cs="Arial"/>
                <w:sz w:val="24"/>
                <w:szCs w:val="24"/>
              </w:rPr>
            </w:pPr>
            <w:r>
              <w:rPr>
                <w:rFonts w:cs="Arial"/>
                <w:sz w:val="24"/>
                <w:szCs w:val="24"/>
              </w:rPr>
              <w:t>Dawlish - drainage</w:t>
            </w:r>
          </w:p>
        </w:tc>
        <w:tc>
          <w:tcPr>
            <w:tcW w:w="1275" w:type="dxa"/>
          </w:tcPr>
          <w:p w:rsidR="00650259" w:rsidRDefault="00650259" w:rsidP="00650259">
            <w:pPr>
              <w:pStyle w:val="CodeNotesExampleText"/>
              <w:jc w:val="right"/>
              <w:rPr>
                <w:rFonts w:cs="Arial"/>
                <w:sz w:val="24"/>
                <w:szCs w:val="24"/>
              </w:rPr>
            </w:pPr>
            <w:r>
              <w:rPr>
                <w:rFonts w:cs="Arial"/>
                <w:sz w:val="24"/>
                <w:szCs w:val="24"/>
              </w:rPr>
              <w:t>(5)</w:t>
            </w:r>
          </w:p>
          <w:p w:rsidR="00650259" w:rsidRPr="007105D6" w:rsidRDefault="00650259" w:rsidP="00650259">
            <w:pPr>
              <w:pStyle w:val="CodeNotesExampleText"/>
              <w:jc w:val="right"/>
              <w:rPr>
                <w:rFonts w:cs="Arial"/>
                <w:sz w:val="24"/>
                <w:szCs w:val="24"/>
              </w:rPr>
            </w:pPr>
            <w:r>
              <w:rPr>
                <w:rFonts w:cs="Arial"/>
                <w:sz w:val="24"/>
                <w:szCs w:val="24"/>
              </w:rPr>
              <w:t>0</w:t>
            </w:r>
          </w:p>
        </w:tc>
        <w:tc>
          <w:tcPr>
            <w:tcW w:w="1843" w:type="dxa"/>
          </w:tcPr>
          <w:p w:rsidR="00650259" w:rsidRDefault="00F42888" w:rsidP="00650259">
            <w:pPr>
              <w:pStyle w:val="CodeNotesExampleText"/>
              <w:jc w:val="right"/>
              <w:rPr>
                <w:rFonts w:cs="Arial"/>
                <w:sz w:val="24"/>
                <w:szCs w:val="24"/>
              </w:rPr>
            </w:pPr>
            <w:r>
              <w:rPr>
                <w:rFonts w:cs="Arial"/>
                <w:sz w:val="24"/>
                <w:szCs w:val="24"/>
              </w:rPr>
              <w:t>0</w:t>
            </w:r>
          </w:p>
          <w:p w:rsidR="00650259" w:rsidRPr="007105D6" w:rsidRDefault="00F42888" w:rsidP="00F42888">
            <w:pPr>
              <w:pStyle w:val="CodeNotesExampleText"/>
              <w:jc w:val="right"/>
              <w:rPr>
                <w:rFonts w:cs="Arial"/>
                <w:sz w:val="24"/>
                <w:szCs w:val="24"/>
              </w:rPr>
            </w:pPr>
            <w:r>
              <w:rPr>
                <w:rFonts w:cs="Arial"/>
                <w:sz w:val="24"/>
                <w:szCs w:val="24"/>
              </w:rPr>
              <w:t>0</w:t>
            </w:r>
          </w:p>
        </w:tc>
      </w:tr>
      <w:tr w:rsidR="00650259" w:rsidRPr="007105D6" w:rsidTr="00E1237B">
        <w:trPr>
          <w:trHeight w:val="278"/>
        </w:trPr>
        <w:tc>
          <w:tcPr>
            <w:tcW w:w="6204" w:type="dxa"/>
          </w:tcPr>
          <w:p w:rsidR="00650259" w:rsidRPr="007105D6" w:rsidRDefault="00650259" w:rsidP="00650259">
            <w:pPr>
              <w:pStyle w:val="CodeNotesExampleText"/>
              <w:rPr>
                <w:rFonts w:cs="Arial"/>
                <w:sz w:val="24"/>
                <w:szCs w:val="24"/>
              </w:rPr>
            </w:pPr>
            <w:r>
              <w:rPr>
                <w:rFonts w:cs="Arial"/>
                <w:sz w:val="24"/>
                <w:szCs w:val="24"/>
              </w:rPr>
              <w:t>Health contributions</w:t>
            </w:r>
          </w:p>
        </w:tc>
        <w:tc>
          <w:tcPr>
            <w:tcW w:w="1275" w:type="dxa"/>
          </w:tcPr>
          <w:p w:rsidR="00650259" w:rsidRPr="007105D6" w:rsidRDefault="00650259" w:rsidP="00650259">
            <w:pPr>
              <w:pStyle w:val="CodeNotesExampleText"/>
              <w:jc w:val="right"/>
              <w:rPr>
                <w:rFonts w:cs="Arial"/>
                <w:sz w:val="24"/>
                <w:szCs w:val="24"/>
              </w:rPr>
            </w:pPr>
            <w:r>
              <w:rPr>
                <w:rFonts w:cs="Arial"/>
                <w:sz w:val="24"/>
                <w:szCs w:val="24"/>
              </w:rPr>
              <w:t>(47)</w:t>
            </w:r>
          </w:p>
        </w:tc>
        <w:tc>
          <w:tcPr>
            <w:tcW w:w="1843" w:type="dxa"/>
          </w:tcPr>
          <w:p w:rsidR="00650259" w:rsidRPr="007105D6" w:rsidRDefault="00650259" w:rsidP="00F42888">
            <w:pPr>
              <w:pStyle w:val="CodeNotesExampleText"/>
              <w:jc w:val="right"/>
              <w:rPr>
                <w:rFonts w:cs="Arial"/>
                <w:sz w:val="24"/>
                <w:szCs w:val="24"/>
              </w:rPr>
            </w:pPr>
            <w:r>
              <w:rPr>
                <w:rFonts w:cs="Arial"/>
                <w:sz w:val="24"/>
                <w:szCs w:val="24"/>
              </w:rPr>
              <w:t>(</w:t>
            </w:r>
            <w:r w:rsidR="00F42888">
              <w:rPr>
                <w:rFonts w:cs="Arial"/>
                <w:sz w:val="24"/>
                <w:szCs w:val="24"/>
              </w:rPr>
              <w:t>47</w:t>
            </w:r>
            <w:r>
              <w:rPr>
                <w:rFonts w:cs="Arial"/>
                <w:sz w:val="24"/>
                <w:szCs w:val="24"/>
              </w:rPr>
              <w:t>)</w:t>
            </w:r>
          </w:p>
        </w:tc>
      </w:tr>
      <w:tr w:rsidR="00650259" w:rsidRPr="007105D6" w:rsidTr="00E1237B">
        <w:trPr>
          <w:trHeight w:val="282"/>
        </w:trPr>
        <w:tc>
          <w:tcPr>
            <w:tcW w:w="6204" w:type="dxa"/>
          </w:tcPr>
          <w:p w:rsidR="00650259" w:rsidRDefault="00650259" w:rsidP="00650259">
            <w:pPr>
              <w:pStyle w:val="CodeNotesExampleText"/>
              <w:rPr>
                <w:rFonts w:cs="Arial"/>
                <w:sz w:val="24"/>
                <w:szCs w:val="24"/>
              </w:rPr>
            </w:pPr>
            <w:r>
              <w:rPr>
                <w:rFonts w:cs="Arial"/>
                <w:sz w:val="24"/>
                <w:szCs w:val="24"/>
              </w:rPr>
              <w:t>Chudleigh – open space, indoor sports &amp; play provision</w:t>
            </w:r>
          </w:p>
        </w:tc>
        <w:tc>
          <w:tcPr>
            <w:tcW w:w="1275" w:type="dxa"/>
          </w:tcPr>
          <w:p w:rsidR="00650259" w:rsidRDefault="00650259" w:rsidP="00650259">
            <w:pPr>
              <w:pStyle w:val="CodeNotesExampleText"/>
              <w:jc w:val="right"/>
              <w:rPr>
                <w:rFonts w:cs="Arial"/>
                <w:sz w:val="24"/>
                <w:szCs w:val="24"/>
              </w:rPr>
            </w:pPr>
            <w:r>
              <w:rPr>
                <w:rFonts w:cs="Arial"/>
                <w:sz w:val="24"/>
                <w:szCs w:val="24"/>
              </w:rPr>
              <w:t>(97)</w:t>
            </w:r>
          </w:p>
        </w:tc>
        <w:tc>
          <w:tcPr>
            <w:tcW w:w="1843" w:type="dxa"/>
          </w:tcPr>
          <w:p w:rsidR="00650259" w:rsidRDefault="00650259" w:rsidP="00F42888">
            <w:pPr>
              <w:pStyle w:val="CodeNotesExampleText"/>
              <w:jc w:val="right"/>
              <w:rPr>
                <w:rFonts w:cs="Arial"/>
                <w:sz w:val="24"/>
                <w:szCs w:val="24"/>
              </w:rPr>
            </w:pPr>
            <w:r>
              <w:rPr>
                <w:rFonts w:cs="Arial"/>
                <w:sz w:val="24"/>
                <w:szCs w:val="24"/>
              </w:rPr>
              <w:t>(</w:t>
            </w:r>
            <w:r w:rsidR="00F42888">
              <w:rPr>
                <w:rFonts w:cs="Arial"/>
                <w:sz w:val="24"/>
                <w:szCs w:val="24"/>
              </w:rPr>
              <w:t>97</w:t>
            </w:r>
            <w:r>
              <w:rPr>
                <w:rFonts w:cs="Arial"/>
                <w:sz w:val="24"/>
                <w:szCs w:val="24"/>
              </w:rPr>
              <w:t>)</w:t>
            </w:r>
          </w:p>
        </w:tc>
      </w:tr>
      <w:tr w:rsidR="00650259" w:rsidRPr="007105D6" w:rsidTr="00E1237B">
        <w:trPr>
          <w:trHeight w:val="286"/>
        </w:trPr>
        <w:tc>
          <w:tcPr>
            <w:tcW w:w="6204" w:type="dxa"/>
          </w:tcPr>
          <w:p w:rsidR="00650259" w:rsidRDefault="00650259" w:rsidP="00650259">
            <w:pPr>
              <w:pStyle w:val="CodeNotesExampleText"/>
              <w:rPr>
                <w:rFonts w:cs="Arial"/>
                <w:sz w:val="24"/>
                <w:szCs w:val="24"/>
              </w:rPr>
            </w:pPr>
            <w:r>
              <w:rPr>
                <w:rFonts w:cs="Arial"/>
                <w:sz w:val="24"/>
                <w:szCs w:val="24"/>
              </w:rPr>
              <w:t>Teignmouth town centre – pedestrianisation &amp; public art</w:t>
            </w:r>
          </w:p>
        </w:tc>
        <w:tc>
          <w:tcPr>
            <w:tcW w:w="1275" w:type="dxa"/>
          </w:tcPr>
          <w:p w:rsidR="00650259" w:rsidRDefault="00650259" w:rsidP="00650259">
            <w:pPr>
              <w:pStyle w:val="CodeNotesExampleText"/>
              <w:jc w:val="right"/>
              <w:rPr>
                <w:rFonts w:cs="Arial"/>
                <w:sz w:val="24"/>
                <w:szCs w:val="24"/>
              </w:rPr>
            </w:pPr>
            <w:r>
              <w:rPr>
                <w:rFonts w:cs="Arial"/>
                <w:sz w:val="24"/>
                <w:szCs w:val="24"/>
              </w:rPr>
              <w:t>0</w:t>
            </w:r>
          </w:p>
        </w:tc>
        <w:tc>
          <w:tcPr>
            <w:tcW w:w="1843" w:type="dxa"/>
          </w:tcPr>
          <w:p w:rsidR="00650259" w:rsidRDefault="00F42888" w:rsidP="00F42888">
            <w:pPr>
              <w:pStyle w:val="CodeNotesExampleText"/>
              <w:jc w:val="right"/>
              <w:rPr>
                <w:rFonts w:cs="Arial"/>
                <w:sz w:val="24"/>
                <w:szCs w:val="24"/>
              </w:rPr>
            </w:pPr>
            <w:r>
              <w:rPr>
                <w:rFonts w:cs="Arial"/>
                <w:sz w:val="24"/>
                <w:szCs w:val="24"/>
              </w:rPr>
              <w:t>0</w:t>
            </w:r>
          </w:p>
        </w:tc>
      </w:tr>
      <w:tr w:rsidR="00650259" w:rsidRPr="007105D6" w:rsidTr="00E1237B">
        <w:trPr>
          <w:trHeight w:val="490"/>
        </w:trPr>
        <w:tc>
          <w:tcPr>
            <w:tcW w:w="6204" w:type="dxa"/>
          </w:tcPr>
          <w:p w:rsidR="00650259" w:rsidRDefault="00650259" w:rsidP="00650259">
            <w:pPr>
              <w:pStyle w:val="CodeNotesExampleText"/>
              <w:rPr>
                <w:rFonts w:cs="Arial"/>
                <w:sz w:val="24"/>
                <w:szCs w:val="24"/>
              </w:rPr>
            </w:pPr>
            <w:r>
              <w:rPr>
                <w:rFonts w:cs="Arial"/>
                <w:sz w:val="24"/>
                <w:szCs w:val="24"/>
              </w:rPr>
              <w:t>Other miscellaneous grants/contributions</w:t>
            </w:r>
          </w:p>
          <w:p w:rsidR="00650259" w:rsidRDefault="00650259" w:rsidP="00650259">
            <w:pPr>
              <w:pStyle w:val="CodeNotesExampleText"/>
              <w:rPr>
                <w:rFonts w:cs="Arial"/>
                <w:sz w:val="24"/>
                <w:szCs w:val="24"/>
              </w:rPr>
            </w:pPr>
            <w:r>
              <w:rPr>
                <w:rFonts w:cs="Arial"/>
                <w:sz w:val="24"/>
                <w:szCs w:val="24"/>
              </w:rPr>
              <w:t>Affordable housing</w:t>
            </w:r>
          </w:p>
        </w:tc>
        <w:tc>
          <w:tcPr>
            <w:tcW w:w="1275" w:type="dxa"/>
            <w:tcBorders>
              <w:bottom w:val="single" w:sz="4" w:space="0" w:color="auto"/>
            </w:tcBorders>
          </w:tcPr>
          <w:p w:rsidR="00650259" w:rsidRDefault="00650259" w:rsidP="00650259">
            <w:pPr>
              <w:pStyle w:val="CodeNotesExampleText"/>
              <w:jc w:val="right"/>
              <w:rPr>
                <w:rFonts w:cs="Arial"/>
                <w:sz w:val="24"/>
                <w:szCs w:val="24"/>
              </w:rPr>
            </w:pPr>
            <w:r>
              <w:rPr>
                <w:rFonts w:cs="Arial"/>
                <w:sz w:val="24"/>
                <w:szCs w:val="24"/>
              </w:rPr>
              <w:t>(53)</w:t>
            </w:r>
          </w:p>
          <w:p w:rsidR="00650259" w:rsidRDefault="00650259" w:rsidP="00650259">
            <w:pPr>
              <w:pStyle w:val="CodeNotesExampleText"/>
              <w:jc w:val="right"/>
              <w:rPr>
                <w:rFonts w:cs="Arial"/>
                <w:sz w:val="24"/>
                <w:szCs w:val="24"/>
              </w:rPr>
            </w:pPr>
            <w:r>
              <w:rPr>
                <w:rFonts w:cs="Arial"/>
                <w:sz w:val="24"/>
                <w:szCs w:val="24"/>
              </w:rPr>
              <w:t>(727)</w:t>
            </w:r>
          </w:p>
        </w:tc>
        <w:tc>
          <w:tcPr>
            <w:tcW w:w="1843" w:type="dxa"/>
            <w:tcBorders>
              <w:bottom w:val="single" w:sz="4" w:space="0" w:color="auto"/>
            </w:tcBorders>
          </w:tcPr>
          <w:p w:rsidR="00650259" w:rsidRDefault="00650259" w:rsidP="00650259">
            <w:pPr>
              <w:pStyle w:val="CodeNotesExampleText"/>
              <w:jc w:val="right"/>
              <w:rPr>
                <w:rFonts w:cs="Arial"/>
                <w:sz w:val="24"/>
                <w:szCs w:val="24"/>
              </w:rPr>
            </w:pPr>
            <w:r>
              <w:rPr>
                <w:rFonts w:cs="Arial"/>
                <w:sz w:val="24"/>
                <w:szCs w:val="24"/>
              </w:rPr>
              <w:t>(</w:t>
            </w:r>
            <w:r w:rsidR="00F42888">
              <w:rPr>
                <w:rFonts w:cs="Arial"/>
                <w:sz w:val="24"/>
                <w:szCs w:val="24"/>
              </w:rPr>
              <w:t>37</w:t>
            </w:r>
            <w:r>
              <w:rPr>
                <w:rFonts w:cs="Arial"/>
                <w:sz w:val="24"/>
                <w:szCs w:val="24"/>
              </w:rPr>
              <w:t>)</w:t>
            </w:r>
          </w:p>
          <w:p w:rsidR="00650259" w:rsidRDefault="00650259" w:rsidP="00F42888">
            <w:pPr>
              <w:pStyle w:val="CodeNotesExampleText"/>
              <w:jc w:val="right"/>
              <w:rPr>
                <w:rFonts w:cs="Arial"/>
                <w:sz w:val="24"/>
                <w:szCs w:val="24"/>
              </w:rPr>
            </w:pPr>
            <w:r>
              <w:rPr>
                <w:rFonts w:cs="Arial"/>
                <w:sz w:val="24"/>
                <w:szCs w:val="24"/>
              </w:rPr>
              <w:t>(</w:t>
            </w:r>
            <w:r w:rsidR="00F42888">
              <w:rPr>
                <w:rFonts w:cs="Arial"/>
                <w:sz w:val="24"/>
                <w:szCs w:val="24"/>
              </w:rPr>
              <w:t>891</w:t>
            </w:r>
            <w:r>
              <w:rPr>
                <w:rFonts w:cs="Arial"/>
                <w:sz w:val="24"/>
                <w:szCs w:val="24"/>
              </w:rPr>
              <w:t>)</w:t>
            </w:r>
          </w:p>
        </w:tc>
      </w:tr>
      <w:tr w:rsidR="00650259" w:rsidRPr="007105D6" w:rsidTr="00E1237B">
        <w:trPr>
          <w:trHeight w:val="342"/>
        </w:trPr>
        <w:tc>
          <w:tcPr>
            <w:tcW w:w="6204" w:type="dxa"/>
          </w:tcPr>
          <w:p w:rsidR="00650259" w:rsidRPr="004E1F15" w:rsidRDefault="00650259" w:rsidP="00650259">
            <w:pPr>
              <w:pStyle w:val="CodeNotesExampleText"/>
              <w:rPr>
                <w:rFonts w:cs="Arial"/>
                <w:sz w:val="24"/>
                <w:szCs w:val="24"/>
              </w:rPr>
            </w:pPr>
            <w:r w:rsidRPr="007105D6">
              <w:rPr>
                <w:rFonts w:cs="Arial"/>
                <w:b/>
                <w:sz w:val="24"/>
                <w:szCs w:val="24"/>
              </w:rPr>
              <w:t>Total</w:t>
            </w:r>
            <w:r>
              <w:rPr>
                <w:rFonts w:cs="Arial"/>
                <w:b/>
                <w:sz w:val="24"/>
                <w:szCs w:val="24"/>
              </w:rPr>
              <w:t xml:space="preserve"> </w:t>
            </w:r>
          </w:p>
        </w:tc>
        <w:tc>
          <w:tcPr>
            <w:tcW w:w="1275" w:type="dxa"/>
            <w:tcBorders>
              <w:top w:val="single" w:sz="4" w:space="0" w:color="auto"/>
              <w:bottom w:val="single" w:sz="4" w:space="0" w:color="auto"/>
            </w:tcBorders>
          </w:tcPr>
          <w:p w:rsidR="00650259" w:rsidRPr="007105D6" w:rsidRDefault="00650259" w:rsidP="00650259">
            <w:pPr>
              <w:pStyle w:val="CodeNotesExampleText"/>
              <w:jc w:val="right"/>
              <w:rPr>
                <w:rFonts w:cs="Arial"/>
                <w:b/>
                <w:sz w:val="24"/>
                <w:szCs w:val="24"/>
              </w:rPr>
            </w:pPr>
            <w:r>
              <w:rPr>
                <w:rFonts w:cs="Arial"/>
                <w:b/>
                <w:sz w:val="24"/>
                <w:szCs w:val="24"/>
              </w:rPr>
              <w:t>(5,687)</w:t>
            </w:r>
          </w:p>
        </w:tc>
        <w:tc>
          <w:tcPr>
            <w:tcW w:w="1843" w:type="dxa"/>
            <w:tcBorders>
              <w:top w:val="single" w:sz="4" w:space="0" w:color="auto"/>
              <w:bottom w:val="single" w:sz="4" w:space="0" w:color="auto"/>
            </w:tcBorders>
          </w:tcPr>
          <w:p w:rsidR="00650259" w:rsidRPr="007105D6" w:rsidRDefault="00650259" w:rsidP="00F42888">
            <w:pPr>
              <w:pStyle w:val="CodeNotesExampleText"/>
              <w:jc w:val="right"/>
              <w:rPr>
                <w:rFonts w:cs="Arial"/>
                <w:b/>
                <w:sz w:val="24"/>
                <w:szCs w:val="24"/>
              </w:rPr>
            </w:pPr>
            <w:r>
              <w:rPr>
                <w:rFonts w:cs="Arial"/>
                <w:b/>
                <w:sz w:val="24"/>
                <w:szCs w:val="24"/>
              </w:rPr>
              <w:t>(</w:t>
            </w:r>
            <w:r w:rsidR="00F42888">
              <w:rPr>
                <w:rFonts w:cs="Arial"/>
                <w:b/>
                <w:sz w:val="24"/>
                <w:szCs w:val="24"/>
              </w:rPr>
              <w:t>5,309</w:t>
            </w:r>
            <w:r>
              <w:rPr>
                <w:rFonts w:cs="Arial"/>
                <w:b/>
                <w:sz w:val="24"/>
                <w:szCs w:val="24"/>
              </w:rPr>
              <w:t>)</w:t>
            </w:r>
          </w:p>
        </w:tc>
      </w:tr>
    </w:tbl>
    <w:p w:rsidR="00190283" w:rsidRDefault="00190283">
      <w:pPr>
        <w:pStyle w:val="CodeNotesExampleText"/>
        <w:ind w:left="567"/>
        <w:rPr>
          <w:rFonts w:cs="Arial"/>
          <w:sz w:val="24"/>
          <w:szCs w:val="24"/>
        </w:rPr>
      </w:pPr>
    </w:p>
    <w:tbl>
      <w:tblPr>
        <w:tblW w:w="0" w:type="auto"/>
        <w:tblInd w:w="567" w:type="dxa"/>
        <w:tblLook w:val="04A0" w:firstRow="1" w:lastRow="0" w:firstColumn="1" w:lastColumn="0" w:noHBand="0" w:noVBand="1"/>
      </w:tblPr>
      <w:tblGrid>
        <w:gridCol w:w="5803"/>
        <w:gridCol w:w="1819"/>
        <w:gridCol w:w="1734"/>
      </w:tblGrid>
      <w:tr w:rsidR="00C80F66" w:rsidRPr="007105D6" w:rsidTr="0041592D">
        <w:tc>
          <w:tcPr>
            <w:tcW w:w="5803" w:type="dxa"/>
          </w:tcPr>
          <w:p w:rsidR="00C80F66" w:rsidRDefault="00C80F66" w:rsidP="00C80F66">
            <w:pPr>
              <w:pStyle w:val="CodeNotesExampleText"/>
              <w:rPr>
                <w:rFonts w:cs="Arial"/>
                <w:sz w:val="24"/>
                <w:szCs w:val="24"/>
              </w:rPr>
            </w:pPr>
          </w:p>
          <w:p w:rsidR="00C23BE9" w:rsidRDefault="00C23BE9" w:rsidP="00C80F66">
            <w:pPr>
              <w:pStyle w:val="CodeNotesExampleText"/>
              <w:rPr>
                <w:rFonts w:cs="Arial"/>
                <w:sz w:val="24"/>
                <w:szCs w:val="24"/>
              </w:rPr>
            </w:pPr>
          </w:p>
          <w:p w:rsidR="00C23BE9" w:rsidRDefault="00C23BE9" w:rsidP="00C80F66">
            <w:pPr>
              <w:pStyle w:val="CodeNotesExampleText"/>
              <w:rPr>
                <w:rFonts w:cs="Arial"/>
                <w:sz w:val="24"/>
                <w:szCs w:val="24"/>
              </w:rPr>
            </w:pPr>
          </w:p>
          <w:p w:rsidR="00C23BE9" w:rsidRPr="007105D6" w:rsidRDefault="00C23BE9" w:rsidP="00C80F66">
            <w:pPr>
              <w:pStyle w:val="CodeNotesExampleText"/>
              <w:rPr>
                <w:rFonts w:cs="Arial"/>
                <w:sz w:val="24"/>
                <w:szCs w:val="24"/>
              </w:rPr>
            </w:pPr>
          </w:p>
          <w:p w:rsidR="00C23BE9" w:rsidRDefault="00C23BE9" w:rsidP="00C80F66">
            <w:pPr>
              <w:pStyle w:val="CodeNotesExampleText"/>
              <w:rPr>
                <w:rFonts w:cs="Arial"/>
                <w:b/>
                <w:sz w:val="24"/>
                <w:szCs w:val="24"/>
              </w:rPr>
            </w:pPr>
          </w:p>
          <w:p w:rsidR="00C80F66" w:rsidRPr="007105D6" w:rsidRDefault="00C80F66" w:rsidP="00C80F66">
            <w:pPr>
              <w:pStyle w:val="CodeNotesExampleText"/>
              <w:rPr>
                <w:rFonts w:cs="Arial"/>
                <w:b/>
                <w:sz w:val="24"/>
                <w:szCs w:val="24"/>
              </w:rPr>
            </w:pPr>
            <w:r w:rsidRPr="007105D6">
              <w:rPr>
                <w:rFonts w:cs="Arial"/>
                <w:b/>
                <w:sz w:val="24"/>
                <w:szCs w:val="24"/>
              </w:rPr>
              <w:t>Grants Receipts in Advance (Capital Grants)</w:t>
            </w:r>
          </w:p>
        </w:tc>
        <w:tc>
          <w:tcPr>
            <w:tcW w:w="1819" w:type="dxa"/>
          </w:tcPr>
          <w:p w:rsidR="001B7FBC" w:rsidRDefault="001B7FBC" w:rsidP="00565B25">
            <w:pPr>
              <w:pStyle w:val="CodeNotesExampleText"/>
              <w:jc w:val="right"/>
              <w:rPr>
                <w:rFonts w:cs="Arial"/>
                <w:b/>
                <w:sz w:val="24"/>
                <w:szCs w:val="24"/>
              </w:rPr>
            </w:pPr>
          </w:p>
          <w:p w:rsidR="00C23BE9" w:rsidRDefault="00DF3FF1" w:rsidP="001B7FBC">
            <w:pPr>
              <w:pStyle w:val="CodeNotesExampleText"/>
              <w:jc w:val="right"/>
              <w:rPr>
                <w:rFonts w:cs="Arial"/>
                <w:b/>
                <w:sz w:val="24"/>
                <w:szCs w:val="24"/>
              </w:rPr>
            </w:pPr>
            <w:r>
              <w:rPr>
                <w:rFonts w:cs="Arial"/>
                <w:b/>
                <w:sz w:val="24"/>
                <w:szCs w:val="24"/>
              </w:rPr>
              <w:t xml:space="preserve">      </w:t>
            </w:r>
          </w:p>
          <w:p w:rsidR="00C23BE9" w:rsidRDefault="00C23BE9" w:rsidP="001B7FBC">
            <w:pPr>
              <w:pStyle w:val="CodeNotesExampleText"/>
              <w:jc w:val="right"/>
              <w:rPr>
                <w:rFonts w:cs="Arial"/>
                <w:b/>
                <w:sz w:val="24"/>
                <w:szCs w:val="24"/>
              </w:rPr>
            </w:pPr>
          </w:p>
          <w:p w:rsidR="00C23BE9" w:rsidRDefault="00C23BE9" w:rsidP="001B7FBC">
            <w:pPr>
              <w:pStyle w:val="CodeNotesExampleText"/>
              <w:jc w:val="right"/>
              <w:rPr>
                <w:rFonts w:cs="Arial"/>
                <w:b/>
                <w:sz w:val="24"/>
                <w:szCs w:val="24"/>
              </w:rPr>
            </w:pPr>
          </w:p>
          <w:p w:rsidR="00C80F66" w:rsidRPr="007105D6" w:rsidRDefault="009B079B" w:rsidP="004029FF">
            <w:pPr>
              <w:pStyle w:val="CodeNotesExampleText"/>
              <w:jc w:val="right"/>
              <w:rPr>
                <w:rFonts w:cs="Arial"/>
                <w:b/>
                <w:sz w:val="24"/>
                <w:szCs w:val="24"/>
              </w:rPr>
            </w:pPr>
            <w:r>
              <w:rPr>
                <w:rFonts w:cs="Arial"/>
                <w:b/>
                <w:sz w:val="24"/>
                <w:szCs w:val="24"/>
              </w:rPr>
              <w:t>31 March 201</w:t>
            </w:r>
            <w:r w:rsidR="00650259">
              <w:rPr>
                <w:rFonts w:cs="Arial"/>
                <w:b/>
                <w:sz w:val="24"/>
                <w:szCs w:val="24"/>
              </w:rPr>
              <w:t>9</w:t>
            </w:r>
          </w:p>
        </w:tc>
        <w:tc>
          <w:tcPr>
            <w:tcW w:w="1734" w:type="dxa"/>
          </w:tcPr>
          <w:p w:rsidR="00DF3FF1" w:rsidRDefault="00DF3FF1" w:rsidP="00565B25">
            <w:pPr>
              <w:pStyle w:val="CodeNotesExampleText"/>
              <w:jc w:val="right"/>
              <w:rPr>
                <w:rFonts w:cs="Arial"/>
                <w:b/>
                <w:sz w:val="24"/>
                <w:szCs w:val="24"/>
              </w:rPr>
            </w:pPr>
            <w:r>
              <w:rPr>
                <w:rFonts w:cs="Arial"/>
                <w:b/>
                <w:sz w:val="24"/>
                <w:szCs w:val="24"/>
              </w:rPr>
              <w:t xml:space="preserve">     </w:t>
            </w:r>
          </w:p>
          <w:p w:rsidR="00C23BE9" w:rsidRDefault="00C23BE9" w:rsidP="009E5C8B">
            <w:pPr>
              <w:pStyle w:val="CodeNotesExampleText"/>
              <w:jc w:val="right"/>
              <w:rPr>
                <w:rFonts w:cs="Arial"/>
                <w:b/>
                <w:sz w:val="24"/>
                <w:szCs w:val="24"/>
              </w:rPr>
            </w:pPr>
          </w:p>
          <w:p w:rsidR="00C23BE9" w:rsidRDefault="00C23BE9" w:rsidP="009E5C8B">
            <w:pPr>
              <w:pStyle w:val="CodeNotesExampleText"/>
              <w:jc w:val="right"/>
              <w:rPr>
                <w:rFonts w:cs="Arial"/>
                <w:b/>
                <w:sz w:val="24"/>
                <w:szCs w:val="24"/>
              </w:rPr>
            </w:pPr>
          </w:p>
          <w:p w:rsidR="00C23BE9" w:rsidRDefault="00C23BE9" w:rsidP="009E5C8B">
            <w:pPr>
              <w:pStyle w:val="CodeNotesExampleText"/>
              <w:jc w:val="right"/>
              <w:rPr>
                <w:rFonts w:cs="Arial"/>
                <w:b/>
                <w:sz w:val="24"/>
                <w:szCs w:val="24"/>
              </w:rPr>
            </w:pPr>
          </w:p>
          <w:p w:rsidR="00C80F66" w:rsidRPr="007105D6" w:rsidRDefault="00650259" w:rsidP="004029FF">
            <w:pPr>
              <w:pStyle w:val="CodeNotesExampleText"/>
              <w:jc w:val="right"/>
              <w:rPr>
                <w:rFonts w:cs="Arial"/>
                <w:b/>
                <w:sz w:val="24"/>
                <w:szCs w:val="24"/>
              </w:rPr>
            </w:pPr>
            <w:r>
              <w:rPr>
                <w:rFonts w:cs="Arial"/>
                <w:b/>
                <w:sz w:val="24"/>
                <w:szCs w:val="24"/>
              </w:rPr>
              <w:t>31 March 2020</w:t>
            </w:r>
          </w:p>
        </w:tc>
      </w:tr>
      <w:tr w:rsidR="00C80F66" w:rsidRPr="007105D6" w:rsidTr="0041592D">
        <w:tc>
          <w:tcPr>
            <w:tcW w:w="5803" w:type="dxa"/>
          </w:tcPr>
          <w:p w:rsidR="00C80F66" w:rsidRPr="007105D6" w:rsidRDefault="00C80F66" w:rsidP="00C80F66">
            <w:pPr>
              <w:pStyle w:val="CodeNotesExampleText"/>
              <w:rPr>
                <w:rFonts w:cs="Arial"/>
                <w:sz w:val="24"/>
                <w:szCs w:val="24"/>
              </w:rPr>
            </w:pPr>
          </w:p>
        </w:tc>
        <w:tc>
          <w:tcPr>
            <w:tcW w:w="1819" w:type="dxa"/>
          </w:tcPr>
          <w:p w:rsidR="00C80F66" w:rsidRPr="007105D6" w:rsidRDefault="00C80F66" w:rsidP="007105D6">
            <w:pPr>
              <w:pStyle w:val="CodeNotesExampleText"/>
              <w:jc w:val="right"/>
              <w:rPr>
                <w:rFonts w:cs="Arial"/>
                <w:b/>
                <w:sz w:val="24"/>
                <w:szCs w:val="24"/>
              </w:rPr>
            </w:pPr>
            <w:r w:rsidRPr="007105D6">
              <w:rPr>
                <w:rFonts w:cs="Arial"/>
                <w:b/>
                <w:sz w:val="24"/>
                <w:szCs w:val="24"/>
              </w:rPr>
              <w:t>£’000</w:t>
            </w:r>
          </w:p>
        </w:tc>
        <w:tc>
          <w:tcPr>
            <w:tcW w:w="1734" w:type="dxa"/>
          </w:tcPr>
          <w:p w:rsidR="00C80F66" w:rsidRPr="007105D6" w:rsidRDefault="00C80F66" w:rsidP="007105D6">
            <w:pPr>
              <w:pStyle w:val="CodeNotesExampleText"/>
              <w:jc w:val="right"/>
              <w:rPr>
                <w:rFonts w:cs="Arial"/>
                <w:b/>
                <w:sz w:val="24"/>
                <w:szCs w:val="24"/>
              </w:rPr>
            </w:pPr>
            <w:r w:rsidRPr="007105D6">
              <w:rPr>
                <w:rFonts w:cs="Arial"/>
                <w:b/>
                <w:sz w:val="24"/>
                <w:szCs w:val="24"/>
              </w:rPr>
              <w:t>£’000</w:t>
            </w:r>
          </w:p>
        </w:tc>
      </w:tr>
      <w:tr w:rsidR="00C80F66" w:rsidRPr="007105D6" w:rsidTr="0041592D">
        <w:tc>
          <w:tcPr>
            <w:tcW w:w="5803" w:type="dxa"/>
          </w:tcPr>
          <w:p w:rsidR="00C80F66" w:rsidRPr="007105D6" w:rsidRDefault="00C80F66" w:rsidP="00E1237B">
            <w:pPr>
              <w:pStyle w:val="CodeNotesExampleText"/>
              <w:rPr>
                <w:rFonts w:cs="Arial"/>
                <w:sz w:val="24"/>
                <w:szCs w:val="24"/>
              </w:rPr>
            </w:pPr>
          </w:p>
        </w:tc>
        <w:tc>
          <w:tcPr>
            <w:tcW w:w="1819" w:type="dxa"/>
          </w:tcPr>
          <w:p w:rsidR="00C80F66" w:rsidRPr="007105D6" w:rsidRDefault="00C80F66" w:rsidP="00565B25">
            <w:pPr>
              <w:pStyle w:val="CodeNotesExampleText"/>
              <w:jc w:val="right"/>
              <w:rPr>
                <w:rFonts w:cs="Arial"/>
                <w:sz w:val="24"/>
                <w:szCs w:val="24"/>
              </w:rPr>
            </w:pPr>
          </w:p>
        </w:tc>
        <w:tc>
          <w:tcPr>
            <w:tcW w:w="1734" w:type="dxa"/>
          </w:tcPr>
          <w:p w:rsidR="00C80F66" w:rsidRPr="007105D6" w:rsidRDefault="00C80F66" w:rsidP="00E75F96">
            <w:pPr>
              <w:pStyle w:val="CodeNotesExampleText"/>
              <w:jc w:val="right"/>
              <w:rPr>
                <w:rFonts w:cs="Arial"/>
                <w:sz w:val="24"/>
                <w:szCs w:val="24"/>
              </w:rPr>
            </w:pPr>
          </w:p>
        </w:tc>
      </w:tr>
      <w:tr w:rsidR="001B7FBC" w:rsidRPr="007105D6" w:rsidTr="0041592D">
        <w:tc>
          <w:tcPr>
            <w:tcW w:w="5803" w:type="dxa"/>
          </w:tcPr>
          <w:p w:rsidR="001B7FBC" w:rsidRPr="007105D6" w:rsidRDefault="001B7FBC" w:rsidP="00C80F66">
            <w:pPr>
              <w:pStyle w:val="CodeNotesExampleText"/>
              <w:rPr>
                <w:rFonts w:cs="Arial"/>
                <w:sz w:val="24"/>
                <w:szCs w:val="24"/>
              </w:rPr>
            </w:pPr>
            <w:r w:rsidRPr="007105D6">
              <w:rPr>
                <w:rFonts w:cs="Arial"/>
                <w:color w:val="0D0D0D"/>
                <w:sz w:val="24"/>
                <w:szCs w:val="24"/>
              </w:rPr>
              <w:t>Open Space and Recreation</w:t>
            </w:r>
          </w:p>
        </w:tc>
        <w:tc>
          <w:tcPr>
            <w:tcW w:w="1819" w:type="dxa"/>
          </w:tcPr>
          <w:p w:rsidR="001B7FBC" w:rsidRPr="007105D6" w:rsidRDefault="001B7FBC" w:rsidP="009E5C8B">
            <w:pPr>
              <w:pStyle w:val="CodeNotesExampleText"/>
              <w:jc w:val="right"/>
              <w:rPr>
                <w:rFonts w:cs="Arial"/>
                <w:sz w:val="24"/>
                <w:szCs w:val="24"/>
              </w:rPr>
            </w:pPr>
            <w:r>
              <w:rPr>
                <w:rFonts w:cs="Arial"/>
                <w:sz w:val="24"/>
                <w:szCs w:val="24"/>
              </w:rPr>
              <w:t>(</w:t>
            </w:r>
            <w:r w:rsidR="009E5C8B">
              <w:rPr>
                <w:rFonts w:cs="Arial"/>
                <w:sz w:val="24"/>
                <w:szCs w:val="24"/>
              </w:rPr>
              <w:t>7</w:t>
            </w:r>
            <w:r>
              <w:rPr>
                <w:rFonts w:cs="Arial"/>
                <w:sz w:val="24"/>
                <w:szCs w:val="24"/>
              </w:rPr>
              <w:t>8)</w:t>
            </w:r>
          </w:p>
        </w:tc>
        <w:tc>
          <w:tcPr>
            <w:tcW w:w="1734" w:type="dxa"/>
          </w:tcPr>
          <w:p w:rsidR="001B7FBC" w:rsidRPr="007105D6" w:rsidRDefault="00041440" w:rsidP="00F42888">
            <w:pPr>
              <w:pStyle w:val="CodeNotesExampleText"/>
              <w:jc w:val="right"/>
              <w:rPr>
                <w:rFonts w:cs="Arial"/>
                <w:sz w:val="24"/>
                <w:szCs w:val="24"/>
              </w:rPr>
            </w:pPr>
            <w:r>
              <w:rPr>
                <w:rFonts w:cs="Arial"/>
                <w:sz w:val="24"/>
                <w:szCs w:val="24"/>
              </w:rPr>
              <w:t>(</w:t>
            </w:r>
            <w:r w:rsidR="00F42888">
              <w:rPr>
                <w:rFonts w:cs="Arial"/>
                <w:sz w:val="24"/>
                <w:szCs w:val="24"/>
              </w:rPr>
              <w:t>78</w:t>
            </w:r>
            <w:r>
              <w:rPr>
                <w:rFonts w:cs="Arial"/>
                <w:sz w:val="24"/>
                <w:szCs w:val="24"/>
              </w:rPr>
              <w:t>)</w:t>
            </w:r>
          </w:p>
        </w:tc>
      </w:tr>
      <w:tr w:rsidR="001B7FBC" w:rsidRPr="007105D6" w:rsidTr="0041592D">
        <w:trPr>
          <w:trHeight w:val="395"/>
        </w:trPr>
        <w:tc>
          <w:tcPr>
            <w:tcW w:w="5803" w:type="dxa"/>
          </w:tcPr>
          <w:p w:rsidR="001B7FBC" w:rsidRPr="007105D6" w:rsidRDefault="001B7FBC" w:rsidP="00C80F66">
            <w:pPr>
              <w:pStyle w:val="CodeNotesExampleText"/>
              <w:rPr>
                <w:rFonts w:cs="Arial"/>
                <w:b/>
                <w:sz w:val="24"/>
                <w:szCs w:val="24"/>
              </w:rPr>
            </w:pPr>
            <w:r w:rsidRPr="007105D6">
              <w:rPr>
                <w:rFonts w:cs="Arial"/>
                <w:b/>
                <w:color w:val="0D0D0D"/>
                <w:sz w:val="24"/>
                <w:szCs w:val="24"/>
              </w:rPr>
              <w:t>Total</w:t>
            </w:r>
          </w:p>
        </w:tc>
        <w:tc>
          <w:tcPr>
            <w:tcW w:w="1819" w:type="dxa"/>
            <w:tcBorders>
              <w:top w:val="single" w:sz="4" w:space="0" w:color="auto"/>
              <w:bottom w:val="single" w:sz="4" w:space="0" w:color="auto"/>
            </w:tcBorders>
          </w:tcPr>
          <w:p w:rsidR="001B7FBC" w:rsidRPr="007105D6" w:rsidRDefault="001B7FBC" w:rsidP="009E5C8B">
            <w:pPr>
              <w:pStyle w:val="CodeNotesExampleText"/>
              <w:jc w:val="right"/>
              <w:rPr>
                <w:rFonts w:cs="Arial"/>
                <w:b/>
                <w:sz w:val="24"/>
                <w:szCs w:val="24"/>
              </w:rPr>
            </w:pPr>
            <w:r>
              <w:rPr>
                <w:rFonts w:cs="Arial"/>
                <w:b/>
                <w:sz w:val="24"/>
                <w:szCs w:val="24"/>
              </w:rPr>
              <w:t>(</w:t>
            </w:r>
            <w:r w:rsidR="009E5C8B">
              <w:rPr>
                <w:rFonts w:cs="Arial"/>
                <w:b/>
                <w:sz w:val="24"/>
                <w:szCs w:val="24"/>
              </w:rPr>
              <w:t>7</w:t>
            </w:r>
            <w:r>
              <w:rPr>
                <w:rFonts w:cs="Arial"/>
                <w:b/>
                <w:sz w:val="24"/>
                <w:szCs w:val="24"/>
              </w:rPr>
              <w:t>8)</w:t>
            </w:r>
          </w:p>
        </w:tc>
        <w:tc>
          <w:tcPr>
            <w:tcW w:w="1734" w:type="dxa"/>
            <w:tcBorders>
              <w:top w:val="single" w:sz="4" w:space="0" w:color="auto"/>
              <w:bottom w:val="single" w:sz="4" w:space="0" w:color="auto"/>
            </w:tcBorders>
          </w:tcPr>
          <w:p w:rsidR="001B7FBC" w:rsidRPr="007105D6" w:rsidRDefault="00041440" w:rsidP="00F42888">
            <w:pPr>
              <w:pStyle w:val="CodeNotesExampleText"/>
              <w:jc w:val="right"/>
              <w:rPr>
                <w:rFonts w:cs="Arial"/>
                <w:b/>
                <w:sz w:val="24"/>
                <w:szCs w:val="24"/>
              </w:rPr>
            </w:pPr>
            <w:r>
              <w:rPr>
                <w:rFonts w:cs="Arial"/>
                <w:b/>
                <w:sz w:val="24"/>
                <w:szCs w:val="24"/>
              </w:rPr>
              <w:t>(</w:t>
            </w:r>
            <w:r w:rsidR="00F42888">
              <w:rPr>
                <w:rFonts w:cs="Arial"/>
                <w:b/>
                <w:sz w:val="24"/>
                <w:szCs w:val="24"/>
              </w:rPr>
              <w:t>78</w:t>
            </w:r>
            <w:r>
              <w:rPr>
                <w:rFonts w:cs="Arial"/>
                <w:b/>
                <w:sz w:val="24"/>
                <w:szCs w:val="24"/>
              </w:rPr>
              <w:t>)</w:t>
            </w:r>
          </w:p>
        </w:tc>
      </w:tr>
    </w:tbl>
    <w:p w:rsidR="00161350" w:rsidRPr="00251611" w:rsidRDefault="00161350">
      <w:pPr>
        <w:pStyle w:val="ExampleSub"/>
        <w:ind w:hanging="567"/>
        <w:rPr>
          <w:rFonts w:ascii="Arial" w:hAnsi="Arial" w:cs="Arial"/>
          <w:bCs w:val="0"/>
          <w:color w:val="000000"/>
          <w:sz w:val="24"/>
          <w:szCs w:val="24"/>
        </w:rPr>
      </w:pPr>
      <w:r w:rsidRPr="00251611">
        <w:rPr>
          <w:rFonts w:ascii="Arial" w:hAnsi="Arial" w:cs="Arial"/>
          <w:bCs w:val="0"/>
          <w:color w:val="000000"/>
          <w:sz w:val="24"/>
          <w:szCs w:val="24"/>
        </w:rPr>
        <w:t>3</w:t>
      </w:r>
      <w:r w:rsidR="00FF3B80">
        <w:rPr>
          <w:rFonts w:ascii="Arial" w:hAnsi="Arial" w:cs="Arial"/>
          <w:bCs w:val="0"/>
          <w:color w:val="000000"/>
          <w:sz w:val="24"/>
          <w:szCs w:val="24"/>
        </w:rPr>
        <w:t>6</w:t>
      </w:r>
      <w:r w:rsidRPr="00251611">
        <w:rPr>
          <w:rFonts w:ascii="Arial" w:hAnsi="Arial" w:cs="Arial"/>
          <w:bCs w:val="0"/>
          <w:color w:val="000000"/>
          <w:sz w:val="24"/>
          <w:szCs w:val="24"/>
        </w:rPr>
        <w:t>.</w:t>
      </w:r>
      <w:r w:rsidRPr="00251611">
        <w:rPr>
          <w:rFonts w:ascii="Arial" w:hAnsi="Arial" w:cs="Arial"/>
          <w:b w:val="0"/>
          <w:bCs w:val="0"/>
          <w:color w:val="000000"/>
          <w:sz w:val="24"/>
          <w:szCs w:val="24"/>
        </w:rPr>
        <w:tab/>
      </w:r>
      <w:r w:rsidRPr="00251611">
        <w:rPr>
          <w:rFonts w:ascii="Arial" w:hAnsi="Arial" w:cs="Arial"/>
          <w:bCs w:val="0"/>
          <w:color w:val="000000"/>
          <w:sz w:val="24"/>
          <w:szCs w:val="24"/>
        </w:rPr>
        <w:t>Related Parties</w:t>
      </w:r>
    </w:p>
    <w:p w:rsidR="00A16CEC" w:rsidRDefault="0061480D" w:rsidP="0061480D">
      <w:pPr>
        <w:ind w:left="525"/>
        <w:jc w:val="both"/>
        <w:rPr>
          <w:sz w:val="24"/>
          <w:szCs w:val="24"/>
        </w:rPr>
      </w:pPr>
      <w:r w:rsidRPr="00251611">
        <w:rPr>
          <w:sz w:val="24"/>
          <w:szCs w:val="24"/>
        </w:rPr>
        <w:t xml:space="preserve">The </w:t>
      </w:r>
      <w:r w:rsidR="000F60C0" w:rsidRPr="00251611">
        <w:rPr>
          <w:sz w:val="24"/>
          <w:szCs w:val="24"/>
        </w:rPr>
        <w:t>Authority</w:t>
      </w:r>
      <w:r w:rsidRPr="00251611">
        <w:rPr>
          <w:sz w:val="24"/>
          <w:szCs w:val="24"/>
        </w:rPr>
        <w:t xml:space="preserve"> is required to disclose material transactions with related parties</w:t>
      </w:r>
      <w:r w:rsidR="007802DD">
        <w:rPr>
          <w:sz w:val="24"/>
          <w:szCs w:val="24"/>
        </w:rPr>
        <w:t xml:space="preserve"> </w:t>
      </w:r>
      <w:r w:rsidRPr="00251611">
        <w:rPr>
          <w:sz w:val="24"/>
          <w:szCs w:val="24"/>
        </w:rPr>
        <w:t>-</w:t>
      </w:r>
      <w:r w:rsidR="007802DD">
        <w:rPr>
          <w:sz w:val="24"/>
          <w:szCs w:val="24"/>
        </w:rPr>
        <w:t xml:space="preserve"> </w:t>
      </w:r>
      <w:r w:rsidRPr="00251611">
        <w:rPr>
          <w:sz w:val="24"/>
          <w:szCs w:val="24"/>
        </w:rPr>
        <w:t xml:space="preserve">bodies or individuals that have the potential to control or influence the </w:t>
      </w:r>
      <w:r w:rsidR="000F60C0" w:rsidRPr="00251611">
        <w:rPr>
          <w:sz w:val="24"/>
          <w:szCs w:val="24"/>
        </w:rPr>
        <w:t>Authority</w:t>
      </w:r>
      <w:r w:rsidRPr="00251611">
        <w:rPr>
          <w:sz w:val="24"/>
          <w:szCs w:val="24"/>
        </w:rPr>
        <w:t xml:space="preserve"> or to be controlled or influenced by the </w:t>
      </w:r>
      <w:r w:rsidR="000F60C0" w:rsidRPr="00251611">
        <w:rPr>
          <w:sz w:val="24"/>
          <w:szCs w:val="24"/>
        </w:rPr>
        <w:t>Authority</w:t>
      </w:r>
      <w:r w:rsidRPr="00251611">
        <w:rPr>
          <w:sz w:val="24"/>
          <w:szCs w:val="24"/>
        </w:rPr>
        <w:t xml:space="preserve">. Disclosure of these transactions allows readers to assess the extent to which the </w:t>
      </w:r>
      <w:r w:rsidR="000F60C0" w:rsidRPr="00251611">
        <w:rPr>
          <w:sz w:val="24"/>
          <w:szCs w:val="24"/>
        </w:rPr>
        <w:t>Authority</w:t>
      </w:r>
      <w:r w:rsidRPr="00251611">
        <w:rPr>
          <w:sz w:val="24"/>
          <w:szCs w:val="24"/>
        </w:rPr>
        <w:t xml:space="preserve"> might have been constrained in its ability to operate independently or might have secured the ability to limit another party’s ability to bargain freely with the </w:t>
      </w:r>
      <w:r w:rsidR="000F60C0" w:rsidRPr="00251611">
        <w:rPr>
          <w:sz w:val="24"/>
          <w:szCs w:val="24"/>
        </w:rPr>
        <w:t>Authority</w:t>
      </w:r>
      <w:r w:rsidRPr="00251611">
        <w:rPr>
          <w:sz w:val="24"/>
          <w:szCs w:val="24"/>
        </w:rPr>
        <w:t xml:space="preserve">. </w:t>
      </w:r>
    </w:p>
    <w:p w:rsidR="00A16CEC" w:rsidRDefault="00A16CEC" w:rsidP="00A16CEC">
      <w:pPr>
        <w:spacing w:after="0"/>
        <w:ind w:left="527"/>
        <w:jc w:val="both"/>
        <w:rPr>
          <w:sz w:val="24"/>
          <w:szCs w:val="24"/>
        </w:rPr>
      </w:pPr>
      <w:r>
        <w:rPr>
          <w:sz w:val="24"/>
          <w:szCs w:val="24"/>
        </w:rPr>
        <w:t>Central Government</w:t>
      </w:r>
    </w:p>
    <w:p w:rsidR="00A16CEC" w:rsidRDefault="00A16CEC" w:rsidP="0061480D">
      <w:pPr>
        <w:ind w:left="525"/>
        <w:jc w:val="both"/>
        <w:rPr>
          <w:sz w:val="24"/>
          <w:szCs w:val="24"/>
        </w:rPr>
      </w:pPr>
      <w:r>
        <w:rPr>
          <w:sz w:val="24"/>
          <w:szCs w:val="24"/>
        </w:rPr>
        <w:t xml:space="preserve">Central government has </w:t>
      </w:r>
      <w:r w:rsidR="005571DD">
        <w:rPr>
          <w:sz w:val="24"/>
          <w:szCs w:val="24"/>
        </w:rPr>
        <w:t>significant influence</w:t>
      </w:r>
      <w:r>
        <w:rPr>
          <w:sz w:val="24"/>
          <w:szCs w:val="24"/>
        </w:rPr>
        <w:t xml:space="preserve"> over the general operations of the Authority – it is responsible for providing the statutory framework within which the Authority operates, provides the majority of its funding in the form of grants and prescribes the terms of many of the transactions that the Authority has with other parties (e.g. council</w:t>
      </w:r>
      <w:r w:rsidR="00B74DC5">
        <w:rPr>
          <w:sz w:val="24"/>
          <w:szCs w:val="24"/>
        </w:rPr>
        <w:t xml:space="preserve"> tax bills, housing benefits). </w:t>
      </w:r>
      <w:r>
        <w:rPr>
          <w:sz w:val="24"/>
          <w:szCs w:val="24"/>
        </w:rPr>
        <w:t xml:space="preserve">Grant receipts </w:t>
      </w:r>
      <w:r w:rsidR="000237FF">
        <w:rPr>
          <w:sz w:val="24"/>
          <w:szCs w:val="24"/>
        </w:rPr>
        <w:t xml:space="preserve">credited to the Comprehensive Income and Expenditure Statement and those </w:t>
      </w:r>
      <w:r w:rsidR="0041592D">
        <w:rPr>
          <w:sz w:val="24"/>
          <w:szCs w:val="24"/>
        </w:rPr>
        <w:t>outstanding at 31 March 2020</w:t>
      </w:r>
      <w:r>
        <w:rPr>
          <w:sz w:val="24"/>
          <w:szCs w:val="24"/>
        </w:rPr>
        <w:t xml:space="preserve"> are shown in </w:t>
      </w:r>
      <w:r w:rsidRPr="007D3048">
        <w:rPr>
          <w:color w:val="auto"/>
          <w:sz w:val="24"/>
          <w:szCs w:val="24"/>
        </w:rPr>
        <w:t>Note 3</w:t>
      </w:r>
      <w:r w:rsidR="007D3048" w:rsidRPr="007D3048">
        <w:rPr>
          <w:color w:val="auto"/>
          <w:sz w:val="24"/>
          <w:szCs w:val="24"/>
        </w:rPr>
        <w:t>5</w:t>
      </w:r>
      <w:r w:rsidRPr="007D3048">
        <w:rPr>
          <w:color w:val="auto"/>
          <w:sz w:val="24"/>
          <w:szCs w:val="24"/>
        </w:rPr>
        <w:t>.</w:t>
      </w:r>
    </w:p>
    <w:p w:rsidR="00A16CEC" w:rsidRDefault="00A16CEC" w:rsidP="00A16CEC">
      <w:pPr>
        <w:spacing w:after="0"/>
        <w:ind w:left="527"/>
        <w:jc w:val="both"/>
        <w:rPr>
          <w:sz w:val="24"/>
          <w:szCs w:val="24"/>
        </w:rPr>
      </w:pPr>
      <w:r>
        <w:rPr>
          <w:sz w:val="24"/>
          <w:szCs w:val="24"/>
        </w:rPr>
        <w:t>Members</w:t>
      </w:r>
    </w:p>
    <w:p w:rsidR="00A16CEC" w:rsidRDefault="00A16CEC" w:rsidP="0061480D">
      <w:pPr>
        <w:ind w:left="525"/>
        <w:jc w:val="both"/>
        <w:rPr>
          <w:sz w:val="24"/>
          <w:szCs w:val="24"/>
        </w:rPr>
      </w:pPr>
      <w:r>
        <w:rPr>
          <w:sz w:val="24"/>
          <w:szCs w:val="24"/>
        </w:rPr>
        <w:t xml:space="preserve">Members of the </w:t>
      </w:r>
      <w:r w:rsidR="003A4229">
        <w:rPr>
          <w:sz w:val="24"/>
          <w:szCs w:val="24"/>
        </w:rPr>
        <w:t>Authority</w:t>
      </w:r>
      <w:r>
        <w:rPr>
          <w:sz w:val="24"/>
          <w:szCs w:val="24"/>
        </w:rPr>
        <w:t xml:space="preserve"> have direct control over the </w:t>
      </w:r>
      <w:r w:rsidR="003A4229">
        <w:rPr>
          <w:sz w:val="24"/>
          <w:szCs w:val="24"/>
        </w:rPr>
        <w:t>Authority</w:t>
      </w:r>
      <w:r>
        <w:rPr>
          <w:sz w:val="24"/>
          <w:szCs w:val="24"/>
        </w:rPr>
        <w:t xml:space="preserve">’s financial and operating policies.  The total of </w:t>
      </w:r>
      <w:r w:rsidR="003A4229">
        <w:rPr>
          <w:sz w:val="24"/>
          <w:szCs w:val="24"/>
        </w:rPr>
        <w:t>M</w:t>
      </w:r>
      <w:r>
        <w:rPr>
          <w:sz w:val="24"/>
          <w:szCs w:val="24"/>
        </w:rPr>
        <w:t>embers’ allowances paid in 201</w:t>
      </w:r>
      <w:r w:rsidR="0041592D">
        <w:rPr>
          <w:sz w:val="24"/>
          <w:szCs w:val="24"/>
        </w:rPr>
        <w:t>9/20</w:t>
      </w:r>
      <w:r>
        <w:rPr>
          <w:sz w:val="24"/>
          <w:szCs w:val="24"/>
        </w:rPr>
        <w:t xml:space="preserve"> is shown </w:t>
      </w:r>
      <w:r w:rsidRPr="00937BFF">
        <w:rPr>
          <w:color w:val="auto"/>
          <w:sz w:val="24"/>
          <w:szCs w:val="24"/>
        </w:rPr>
        <w:t xml:space="preserve">in </w:t>
      </w:r>
      <w:r w:rsidRPr="007D3048">
        <w:rPr>
          <w:color w:val="auto"/>
          <w:sz w:val="24"/>
          <w:szCs w:val="24"/>
        </w:rPr>
        <w:t>Note 3</w:t>
      </w:r>
      <w:r w:rsidR="007D3048" w:rsidRPr="007D3048">
        <w:rPr>
          <w:color w:val="auto"/>
          <w:sz w:val="24"/>
          <w:szCs w:val="24"/>
        </w:rPr>
        <w:t>2</w:t>
      </w:r>
      <w:r w:rsidRPr="007D3048">
        <w:rPr>
          <w:color w:val="auto"/>
          <w:sz w:val="24"/>
          <w:szCs w:val="24"/>
        </w:rPr>
        <w:t>.</w:t>
      </w:r>
      <w:r>
        <w:rPr>
          <w:sz w:val="24"/>
          <w:szCs w:val="24"/>
        </w:rPr>
        <w:t xml:space="preserve">  </w:t>
      </w:r>
    </w:p>
    <w:p w:rsidR="0014282C" w:rsidRPr="00BF7F71" w:rsidRDefault="00DE0D76" w:rsidP="0014282C">
      <w:pPr>
        <w:ind w:left="525"/>
        <w:jc w:val="both"/>
        <w:rPr>
          <w:color w:val="auto"/>
          <w:sz w:val="24"/>
          <w:szCs w:val="24"/>
        </w:rPr>
      </w:pPr>
      <w:r w:rsidRPr="00BF7F71">
        <w:rPr>
          <w:color w:val="auto"/>
          <w:sz w:val="24"/>
          <w:szCs w:val="24"/>
        </w:rPr>
        <w:t>G</w:t>
      </w:r>
      <w:r w:rsidR="0014282C" w:rsidRPr="00BF7F71">
        <w:rPr>
          <w:color w:val="auto"/>
          <w:sz w:val="24"/>
          <w:szCs w:val="24"/>
        </w:rPr>
        <w:t>rant</w:t>
      </w:r>
      <w:r w:rsidRPr="00BF7F71">
        <w:rPr>
          <w:color w:val="auto"/>
          <w:sz w:val="24"/>
          <w:szCs w:val="24"/>
        </w:rPr>
        <w:t xml:space="preserve">s </w:t>
      </w:r>
      <w:r w:rsidR="00C13E1D">
        <w:rPr>
          <w:color w:val="auto"/>
          <w:sz w:val="24"/>
          <w:szCs w:val="24"/>
        </w:rPr>
        <w:t xml:space="preserve">and payments for services rendered </w:t>
      </w:r>
      <w:r w:rsidRPr="00BF7F71">
        <w:rPr>
          <w:color w:val="auto"/>
          <w:sz w:val="24"/>
          <w:szCs w:val="24"/>
        </w:rPr>
        <w:t>totalling</w:t>
      </w:r>
      <w:r w:rsidR="0014282C" w:rsidRPr="00BF7F71">
        <w:rPr>
          <w:color w:val="auto"/>
          <w:sz w:val="24"/>
          <w:szCs w:val="24"/>
        </w:rPr>
        <w:t xml:space="preserve"> £</w:t>
      </w:r>
      <w:r w:rsidR="00E92D1E">
        <w:rPr>
          <w:color w:val="auto"/>
          <w:sz w:val="24"/>
          <w:szCs w:val="24"/>
        </w:rPr>
        <w:t>58,796</w:t>
      </w:r>
      <w:r w:rsidR="0014282C" w:rsidRPr="00BF7F71">
        <w:rPr>
          <w:color w:val="auto"/>
          <w:sz w:val="24"/>
          <w:szCs w:val="24"/>
        </w:rPr>
        <w:t xml:space="preserve"> w</w:t>
      </w:r>
      <w:r w:rsidRPr="00BF7F71">
        <w:rPr>
          <w:color w:val="auto"/>
          <w:sz w:val="24"/>
          <w:szCs w:val="24"/>
        </w:rPr>
        <w:t>ere</w:t>
      </w:r>
      <w:r w:rsidR="0014282C" w:rsidRPr="00BF7F71">
        <w:rPr>
          <w:color w:val="auto"/>
          <w:sz w:val="24"/>
          <w:szCs w:val="24"/>
        </w:rPr>
        <w:t xml:space="preserve"> paid to the </w:t>
      </w:r>
      <w:r w:rsidR="0014282C" w:rsidRPr="00F562A7">
        <w:rPr>
          <w:color w:val="auto"/>
          <w:sz w:val="24"/>
          <w:szCs w:val="24"/>
        </w:rPr>
        <w:t>Citizens Advice Bureau (CAB) in 201</w:t>
      </w:r>
      <w:r w:rsidR="0041592D">
        <w:rPr>
          <w:color w:val="auto"/>
          <w:sz w:val="24"/>
          <w:szCs w:val="24"/>
        </w:rPr>
        <w:t>9/20</w:t>
      </w:r>
      <w:r w:rsidR="00BE73D0" w:rsidRPr="00F562A7">
        <w:rPr>
          <w:color w:val="auto"/>
          <w:sz w:val="24"/>
          <w:szCs w:val="24"/>
        </w:rPr>
        <w:t>.  Councillors of</w:t>
      </w:r>
      <w:r w:rsidR="0014282C" w:rsidRPr="00F562A7">
        <w:rPr>
          <w:color w:val="auto"/>
          <w:sz w:val="24"/>
          <w:szCs w:val="24"/>
        </w:rPr>
        <w:t xml:space="preserve"> Teignbridge District Council</w:t>
      </w:r>
      <w:r w:rsidR="00BE73D0" w:rsidRPr="00F562A7">
        <w:rPr>
          <w:color w:val="auto"/>
          <w:sz w:val="24"/>
          <w:szCs w:val="24"/>
        </w:rPr>
        <w:t xml:space="preserve"> are in</w:t>
      </w:r>
      <w:r w:rsidR="00BE73D0" w:rsidRPr="00BF7F71">
        <w:rPr>
          <w:color w:val="auto"/>
          <w:sz w:val="24"/>
          <w:szCs w:val="24"/>
        </w:rPr>
        <w:t xml:space="preserve">vited to oversee the business plan </w:t>
      </w:r>
      <w:r w:rsidR="004D0409" w:rsidRPr="00BF7F71">
        <w:rPr>
          <w:color w:val="auto"/>
          <w:sz w:val="24"/>
          <w:szCs w:val="24"/>
        </w:rPr>
        <w:t>of the organisation b</w:t>
      </w:r>
      <w:r w:rsidR="00BE73D0" w:rsidRPr="00BF7F71">
        <w:rPr>
          <w:color w:val="auto"/>
          <w:sz w:val="24"/>
          <w:szCs w:val="24"/>
        </w:rPr>
        <w:t>ut</w:t>
      </w:r>
      <w:r w:rsidR="0014282C" w:rsidRPr="00BF7F71">
        <w:rPr>
          <w:color w:val="auto"/>
          <w:sz w:val="24"/>
          <w:szCs w:val="24"/>
        </w:rPr>
        <w:t xml:space="preserve"> they are not involved in controlling the decision making of the CAB or issues which involve the interests of the District Council.</w:t>
      </w:r>
    </w:p>
    <w:p w:rsidR="0014282C" w:rsidRDefault="0014282C" w:rsidP="0014282C">
      <w:pPr>
        <w:ind w:left="525"/>
        <w:jc w:val="both"/>
        <w:rPr>
          <w:sz w:val="24"/>
          <w:szCs w:val="24"/>
        </w:rPr>
      </w:pPr>
      <w:r>
        <w:rPr>
          <w:sz w:val="24"/>
          <w:szCs w:val="24"/>
        </w:rPr>
        <w:t xml:space="preserve">Details of all items are recorded in the Register of </w:t>
      </w:r>
      <w:r w:rsidR="00B8506E">
        <w:rPr>
          <w:sz w:val="24"/>
          <w:szCs w:val="24"/>
        </w:rPr>
        <w:t>M</w:t>
      </w:r>
      <w:r>
        <w:rPr>
          <w:sz w:val="24"/>
          <w:szCs w:val="24"/>
        </w:rPr>
        <w:t>embers Interest, open to public inspection at the Council offices during opening hours</w:t>
      </w:r>
      <w:r w:rsidR="005F3564">
        <w:rPr>
          <w:sz w:val="24"/>
          <w:szCs w:val="24"/>
        </w:rPr>
        <w:t>.</w:t>
      </w:r>
    </w:p>
    <w:p w:rsidR="000F225A" w:rsidRDefault="000F225A" w:rsidP="00741C93">
      <w:pPr>
        <w:ind w:left="525"/>
        <w:jc w:val="both"/>
        <w:rPr>
          <w:sz w:val="24"/>
          <w:szCs w:val="24"/>
        </w:rPr>
      </w:pPr>
      <w:r>
        <w:rPr>
          <w:sz w:val="24"/>
          <w:szCs w:val="24"/>
        </w:rPr>
        <w:t>Other</w:t>
      </w:r>
    </w:p>
    <w:p w:rsidR="00741C93" w:rsidRDefault="00741C93" w:rsidP="00741C93">
      <w:pPr>
        <w:ind w:left="525"/>
        <w:jc w:val="both"/>
        <w:rPr>
          <w:sz w:val="24"/>
          <w:szCs w:val="24"/>
        </w:rPr>
      </w:pPr>
      <w:r>
        <w:rPr>
          <w:sz w:val="24"/>
          <w:szCs w:val="24"/>
        </w:rPr>
        <w:t>Dextco Limited was incorporated on 1 December 2016. It was established to fund and implement low carbon energy projects across Devon to deliver a reliable, low cost energy infrastructure which will encourage inward investment, thereby driving growth in the local economy and skilled jobs for the workforce. Teignbridge District Council is one of five equal shareholders comprising; Devon County Council, Royal Devon &amp; Exeter NHS Foundation Trust, University of Exeter and Exeter City Council.</w:t>
      </w:r>
    </w:p>
    <w:p w:rsidR="0041592D" w:rsidRDefault="00741C93" w:rsidP="00741C93">
      <w:pPr>
        <w:ind w:left="525"/>
        <w:jc w:val="both"/>
        <w:rPr>
          <w:sz w:val="24"/>
          <w:szCs w:val="24"/>
        </w:rPr>
      </w:pPr>
      <w:r w:rsidRPr="00F562A7">
        <w:rPr>
          <w:sz w:val="24"/>
          <w:szCs w:val="24"/>
        </w:rPr>
        <w:t xml:space="preserve">Dextco Limited is deemed to be a joint venture, as it is a separate legal entity with shareholders that have equal and collective control with decisions made unanimously. </w:t>
      </w:r>
      <w:r w:rsidR="00F731A1" w:rsidRPr="00F562A7">
        <w:rPr>
          <w:sz w:val="24"/>
          <w:szCs w:val="24"/>
        </w:rPr>
        <w:t xml:space="preserve">  </w:t>
      </w:r>
    </w:p>
    <w:p w:rsidR="00741C93" w:rsidRDefault="00B14F16" w:rsidP="00741C93">
      <w:pPr>
        <w:ind w:left="525"/>
        <w:jc w:val="both"/>
        <w:rPr>
          <w:sz w:val="24"/>
          <w:szCs w:val="24"/>
        </w:rPr>
      </w:pPr>
      <w:r w:rsidRPr="00F562A7">
        <w:rPr>
          <w:sz w:val="24"/>
          <w:szCs w:val="24"/>
        </w:rPr>
        <w:t xml:space="preserve">There were no </w:t>
      </w:r>
      <w:r w:rsidR="00C5763E" w:rsidRPr="00F562A7">
        <w:rPr>
          <w:sz w:val="24"/>
          <w:szCs w:val="24"/>
        </w:rPr>
        <w:t xml:space="preserve">grant </w:t>
      </w:r>
      <w:r w:rsidR="0041592D">
        <w:rPr>
          <w:sz w:val="24"/>
          <w:szCs w:val="24"/>
        </w:rPr>
        <w:t>payments in 2018/19 or 2019/20</w:t>
      </w:r>
      <w:r w:rsidR="00F562A7">
        <w:rPr>
          <w:sz w:val="24"/>
          <w:szCs w:val="24"/>
        </w:rPr>
        <w:t>.</w:t>
      </w:r>
    </w:p>
    <w:p w:rsidR="00CD0F37" w:rsidRPr="00251611" w:rsidRDefault="00CD0F37" w:rsidP="007802DD">
      <w:pPr>
        <w:spacing w:after="0"/>
        <w:ind w:left="527"/>
        <w:jc w:val="both"/>
        <w:rPr>
          <w:sz w:val="24"/>
          <w:szCs w:val="24"/>
        </w:rPr>
      </w:pPr>
    </w:p>
    <w:p w:rsidR="00161350" w:rsidRPr="00251611" w:rsidRDefault="0061480D">
      <w:pPr>
        <w:pStyle w:val="CodeNotesExampleText"/>
        <w:ind w:left="567" w:hanging="567"/>
        <w:rPr>
          <w:rFonts w:cs="Arial"/>
          <w:b/>
          <w:i/>
          <w:sz w:val="24"/>
          <w:szCs w:val="24"/>
        </w:rPr>
      </w:pPr>
      <w:r w:rsidRPr="00251611">
        <w:rPr>
          <w:rFonts w:cs="Arial"/>
          <w:b/>
          <w:bCs/>
          <w:sz w:val="24"/>
          <w:szCs w:val="24"/>
        </w:rPr>
        <w:t>3</w:t>
      </w:r>
      <w:r w:rsidR="00FF3B80">
        <w:rPr>
          <w:rFonts w:cs="Arial"/>
          <w:b/>
          <w:bCs/>
          <w:sz w:val="24"/>
          <w:szCs w:val="24"/>
        </w:rPr>
        <w:t>7</w:t>
      </w:r>
      <w:r w:rsidR="00161350" w:rsidRPr="00251611">
        <w:rPr>
          <w:rFonts w:cs="Arial"/>
          <w:b/>
          <w:bCs/>
          <w:sz w:val="24"/>
          <w:szCs w:val="24"/>
        </w:rPr>
        <w:t>.</w:t>
      </w:r>
      <w:r w:rsidR="00161350" w:rsidRPr="00251611">
        <w:rPr>
          <w:rFonts w:cs="Arial"/>
          <w:bCs/>
          <w:sz w:val="24"/>
          <w:szCs w:val="24"/>
        </w:rPr>
        <w:tab/>
      </w:r>
      <w:r w:rsidR="00161350" w:rsidRPr="00251611">
        <w:rPr>
          <w:rFonts w:cs="Arial"/>
          <w:b/>
          <w:sz w:val="24"/>
          <w:szCs w:val="24"/>
        </w:rPr>
        <w:t>Capital Expenditure and Capital Financing</w:t>
      </w:r>
    </w:p>
    <w:p w:rsidR="00161350" w:rsidRDefault="0061480D" w:rsidP="00A20B41">
      <w:pPr>
        <w:pStyle w:val="ExampleText"/>
        <w:jc w:val="both"/>
        <w:rPr>
          <w:rFonts w:ascii="Arial" w:hAnsi="Arial" w:cs="Arial"/>
          <w:sz w:val="24"/>
          <w:szCs w:val="24"/>
        </w:rPr>
      </w:pPr>
      <w:r w:rsidRPr="00251611">
        <w:rPr>
          <w:rFonts w:ascii="Arial" w:hAnsi="Arial" w:cs="Arial"/>
          <w:sz w:val="24"/>
          <w:szCs w:val="24"/>
        </w:rPr>
        <w:t>The total amount of capital expenditure incurred in the year is shown in the table below (including the value of assets acquired under finance leases</w:t>
      </w:r>
      <w:r w:rsidR="00A20B41" w:rsidRPr="00251611">
        <w:rPr>
          <w:rFonts w:ascii="Arial" w:hAnsi="Arial" w:cs="Arial"/>
          <w:sz w:val="24"/>
          <w:szCs w:val="24"/>
        </w:rPr>
        <w:t>)</w:t>
      </w:r>
      <w:r w:rsidRPr="00251611">
        <w:rPr>
          <w:rFonts w:ascii="Arial" w:hAnsi="Arial" w:cs="Arial"/>
          <w:sz w:val="24"/>
          <w:szCs w:val="24"/>
        </w:rPr>
        <w:t xml:space="preserve">, together with the resources that have been used to finance it.  Where capital expenditure is to be financed in future years by charges to revenue as assets are used by the Authority, the </w:t>
      </w:r>
      <w:r w:rsidR="00A20B41" w:rsidRPr="00251611">
        <w:rPr>
          <w:rFonts w:ascii="Arial" w:hAnsi="Arial" w:cs="Arial"/>
          <w:sz w:val="24"/>
          <w:szCs w:val="24"/>
        </w:rPr>
        <w:t>expenditure results in an increase in the Capital Financing Requirement (CFR), a measure of the capital expenditure incurred historically by the Authority that has yet to be financed.  The CFR is analysed in the second part of this note.</w:t>
      </w:r>
    </w:p>
    <w:p w:rsidR="001C2836" w:rsidRDefault="001C2836" w:rsidP="00611328">
      <w:pPr>
        <w:pStyle w:val="CodeNotesExampleText"/>
        <w:tabs>
          <w:tab w:val="left" w:pos="210"/>
          <w:tab w:val="left" w:pos="630"/>
        </w:tabs>
        <w:rPr>
          <w:b/>
          <w:sz w:val="24"/>
          <w:szCs w:val="24"/>
        </w:rPr>
      </w:pPr>
    </w:p>
    <w:p w:rsidR="00C756C2" w:rsidRPr="00A575BF" w:rsidRDefault="00C756C2" w:rsidP="00C756C2">
      <w:pPr>
        <w:pStyle w:val="ExampleText"/>
        <w:jc w:val="both"/>
        <w:rPr>
          <w:rFonts w:ascii="Arial" w:hAnsi="Arial" w:cs="Arial"/>
          <w:b/>
          <w:sz w:val="24"/>
          <w:szCs w:val="24"/>
        </w:rPr>
      </w:pP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tbl>
      <w:tblPr>
        <w:tblW w:w="9293" w:type="dxa"/>
        <w:tblInd w:w="738" w:type="dxa"/>
        <w:tblLook w:val="01E0" w:firstRow="1" w:lastRow="1" w:firstColumn="1" w:lastColumn="1" w:noHBand="0" w:noVBand="0"/>
      </w:tblPr>
      <w:tblGrid>
        <w:gridCol w:w="6033"/>
        <w:gridCol w:w="1559"/>
        <w:gridCol w:w="1701"/>
      </w:tblGrid>
      <w:tr w:rsidR="00C756C2" w:rsidRPr="004C2C50" w:rsidTr="00220998">
        <w:tc>
          <w:tcPr>
            <w:tcW w:w="6033" w:type="dxa"/>
          </w:tcPr>
          <w:p w:rsidR="00C756C2" w:rsidRPr="004C2C50" w:rsidRDefault="00C756C2" w:rsidP="00220998">
            <w:pPr>
              <w:pStyle w:val="ExampleText"/>
              <w:ind w:left="630"/>
              <w:jc w:val="both"/>
              <w:rPr>
                <w:rFonts w:ascii="Arial" w:hAnsi="Arial" w:cs="Arial"/>
                <w:sz w:val="24"/>
                <w:szCs w:val="24"/>
              </w:rPr>
            </w:pPr>
          </w:p>
        </w:tc>
        <w:tc>
          <w:tcPr>
            <w:tcW w:w="1559" w:type="dxa"/>
          </w:tcPr>
          <w:p w:rsidR="00C756C2" w:rsidRPr="004C2C50" w:rsidRDefault="00C756C2" w:rsidP="00220998">
            <w:pPr>
              <w:pStyle w:val="ExampleText"/>
              <w:spacing w:line="240" w:lineRule="auto"/>
              <w:ind w:left="0"/>
              <w:jc w:val="right"/>
              <w:rPr>
                <w:rFonts w:ascii="Arial" w:hAnsi="Arial" w:cs="Arial"/>
                <w:b/>
                <w:sz w:val="24"/>
                <w:szCs w:val="24"/>
              </w:rPr>
            </w:pPr>
            <w:r w:rsidRPr="004C2C50">
              <w:rPr>
                <w:rFonts w:ascii="Arial" w:hAnsi="Arial" w:cs="Arial"/>
                <w:b/>
                <w:sz w:val="24"/>
                <w:szCs w:val="24"/>
              </w:rPr>
              <w:t>201</w:t>
            </w:r>
            <w:r w:rsidR="00E23456">
              <w:rPr>
                <w:rFonts w:ascii="Arial" w:hAnsi="Arial" w:cs="Arial"/>
                <w:b/>
                <w:sz w:val="24"/>
                <w:szCs w:val="24"/>
              </w:rPr>
              <w:t>8</w:t>
            </w:r>
            <w:r w:rsidRPr="004C2C50">
              <w:rPr>
                <w:rFonts w:ascii="Arial" w:hAnsi="Arial" w:cs="Arial"/>
                <w:b/>
                <w:sz w:val="24"/>
                <w:szCs w:val="24"/>
              </w:rPr>
              <w:t>/1</w:t>
            </w:r>
            <w:r w:rsidR="00E23456">
              <w:rPr>
                <w:rFonts w:ascii="Arial" w:hAnsi="Arial" w:cs="Arial"/>
                <w:b/>
                <w:sz w:val="24"/>
                <w:szCs w:val="24"/>
              </w:rPr>
              <w:t>9</w:t>
            </w:r>
          </w:p>
          <w:p w:rsidR="00C756C2" w:rsidRPr="004C2C50" w:rsidRDefault="00C756C2" w:rsidP="00220998">
            <w:pPr>
              <w:pStyle w:val="ExampleText"/>
              <w:spacing w:line="240" w:lineRule="auto"/>
              <w:ind w:left="0"/>
              <w:jc w:val="right"/>
              <w:rPr>
                <w:rFonts w:ascii="Arial" w:hAnsi="Arial" w:cs="Arial"/>
                <w:b/>
                <w:sz w:val="24"/>
                <w:szCs w:val="24"/>
              </w:rPr>
            </w:pPr>
            <w:r w:rsidRPr="004C2C50">
              <w:rPr>
                <w:rFonts w:ascii="Arial" w:hAnsi="Arial" w:cs="Arial"/>
                <w:b/>
                <w:sz w:val="24"/>
                <w:szCs w:val="24"/>
              </w:rPr>
              <w:t>£’000</w:t>
            </w:r>
          </w:p>
        </w:tc>
        <w:tc>
          <w:tcPr>
            <w:tcW w:w="1701" w:type="dxa"/>
          </w:tcPr>
          <w:p w:rsidR="00C756C2" w:rsidRPr="004C2C50" w:rsidRDefault="00C756C2" w:rsidP="00220998">
            <w:pPr>
              <w:pStyle w:val="ExampleText"/>
              <w:spacing w:line="240" w:lineRule="auto"/>
              <w:ind w:left="0"/>
              <w:jc w:val="right"/>
              <w:rPr>
                <w:rFonts w:ascii="Arial" w:hAnsi="Arial" w:cs="Arial"/>
                <w:b/>
                <w:sz w:val="24"/>
                <w:szCs w:val="24"/>
              </w:rPr>
            </w:pPr>
            <w:r w:rsidRPr="004C2C50">
              <w:rPr>
                <w:rFonts w:ascii="Arial" w:hAnsi="Arial" w:cs="Arial"/>
                <w:b/>
                <w:sz w:val="24"/>
                <w:szCs w:val="24"/>
              </w:rPr>
              <w:t>20</w:t>
            </w:r>
            <w:r w:rsidR="00E23456">
              <w:rPr>
                <w:rFonts w:ascii="Arial" w:hAnsi="Arial" w:cs="Arial"/>
                <w:b/>
                <w:sz w:val="24"/>
                <w:szCs w:val="24"/>
              </w:rPr>
              <w:t>19/20</w:t>
            </w:r>
          </w:p>
          <w:p w:rsidR="00C756C2" w:rsidRPr="004C2C50" w:rsidRDefault="00C756C2" w:rsidP="00220998">
            <w:pPr>
              <w:pStyle w:val="ExampleText"/>
              <w:spacing w:line="240" w:lineRule="auto"/>
              <w:ind w:left="0"/>
              <w:jc w:val="right"/>
              <w:rPr>
                <w:rFonts w:ascii="Arial" w:hAnsi="Arial" w:cs="Arial"/>
                <w:b/>
                <w:sz w:val="24"/>
                <w:szCs w:val="24"/>
              </w:rPr>
            </w:pPr>
            <w:r w:rsidRPr="004C2C50">
              <w:rPr>
                <w:rFonts w:ascii="Arial" w:hAnsi="Arial" w:cs="Arial"/>
                <w:b/>
                <w:sz w:val="24"/>
                <w:szCs w:val="24"/>
              </w:rPr>
              <w:t>£’000</w:t>
            </w:r>
          </w:p>
        </w:tc>
      </w:tr>
      <w:tr w:rsidR="00E23456" w:rsidRPr="004C2C50" w:rsidTr="00220998">
        <w:tc>
          <w:tcPr>
            <w:tcW w:w="6033" w:type="dxa"/>
          </w:tcPr>
          <w:p w:rsidR="00E23456" w:rsidRPr="0073019C" w:rsidRDefault="00E23456" w:rsidP="00E23456">
            <w:pPr>
              <w:pStyle w:val="ExampleText"/>
              <w:ind w:left="0"/>
              <w:jc w:val="both"/>
              <w:rPr>
                <w:rFonts w:ascii="Arial" w:hAnsi="Arial" w:cs="Arial"/>
                <w:sz w:val="24"/>
                <w:szCs w:val="24"/>
              </w:rPr>
            </w:pPr>
            <w:r w:rsidRPr="0073019C">
              <w:rPr>
                <w:rFonts w:ascii="Arial" w:hAnsi="Arial" w:cs="Arial"/>
                <w:sz w:val="24"/>
                <w:szCs w:val="24"/>
              </w:rPr>
              <w:t>Opening Capital Financing Requirement</w:t>
            </w:r>
          </w:p>
        </w:tc>
        <w:tc>
          <w:tcPr>
            <w:tcW w:w="1559" w:type="dxa"/>
          </w:tcPr>
          <w:p w:rsidR="00E23456" w:rsidRPr="004C2C50" w:rsidRDefault="00E23456" w:rsidP="00E23456">
            <w:pPr>
              <w:pStyle w:val="ExampleText"/>
              <w:ind w:left="0"/>
              <w:jc w:val="right"/>
              <w:rPr>
                <w:rFonts w:ascii="Arial" w:hAnsi="Arial" w:cs="Arial"/>
                <w:sz w:val="24"/>
                <w:szCs w:val="24"/>
              </w:rPr>
            </w:pPr>
            <w:r>
              <w:rPr>
                <w:rFonts w:ascii="Arial" w:hAnsi="Arial" w:cs="Arial"/>
                <w:sz w:val="24"/>
                <w:szCs w:val="24"/>
              </w:rPr>
              <w:t>15,430</w:t>
            </w:r>
          </w:p>
        </w:tc>
        <w:tc>
          <w:tcPr>
            <w:tcW w:w="1701" w:type="dxa"/>
          </w:tcPr>
          <w:p w:rsidR="00E23456" w:rsidRPr="004C2C50" w:rsidRDefault="00CF344A" w:rsidP="00CF344A">
            <w:pPr>
              <w:pStyle w:val="ExampleText"/>
              <w:ind w:left="0"/>
              <w:jc w:val="right"/>
              <w:rPr>
                <w:rFonts w:ascii="Arial" w:hAnsi="Arial" w:cs="Arial"/>
                <w:sz w:val="24"/>
                <w:szCs w:val="24"/>
              </w:rPr>
            </w:pPr>
            <w:r>
              <w:rPr>
                <w:rFonts w:ascii="Arial" w:hAnsi="Arial" w:cs="Arial"/>
                <w:sz w:val="24"/>
                <w:szCs w:val="24"/>
              </w:rPr>
              <w:t>16,952</w:t>
            </w:r>
          </w:p>
        </w:tc>
      </w:tr>
      <w:tr w:rsidR="00E23456" w:rsidRPr="004C2C50" w:rsidTr="00220998">
        <w:trPr>
          <w:trHeight w:val="311"/>
        </w:trPr>
        <w:tc>
          <w:tcPr>
            <w:tcW w:w="6033" w:type="dxa"/>
          </w:tcPr>
          <w:p w:rsidR="00E23456" w:rsidRPr="0073019C" w:rsidRDefault="00E23456" w:rsidP="00E23456">
            <w:pPr>
              <w:pStyle w:val="ExampleText"/>
              <w:ind w:left="0"/>
              <w:jc w:val="both"/>
              <w:rPr>
                <w:rFonts w:ascii="Arial" w:hAnsi="Arial" w:cs="Arial"/>
                <w:sz w:val="24"/>
                <w:szCs w:val="24"/>
              </w:rPr>
            </w:pPr>
            <w:r w:rsidRPr="0073019C">
              <w:rPr>
                <w:rFonts w:ascii="Arial" w:hAnsi="Arial" w:cs="Arial"/>
                <w:sz w:val="24"/>
                <w:szCs w:val="24"/>
              </w:rPr>
              <w:t>Capital investment</w:t>
            </w:r>
            <w:r>
              <w:rPr>
                <w:rFonts w:ascii="Arial" w:hAnsi="Arial" w:cs="Arial"/>
                <w:sz w:val="24"/>
                <w:szCs w:val="24"/>
              </w:rPr>
              <w:t xml:space="preserve"> :</w:t>
            </w:r>
          </w:p>
        </w:tc>
        <w:tc>
          <w:tcPr>
            <w:tcW w:w="1559" w:type="dxa"/>
          </w:tcPr>
          <w:p w:rsidR="00E23456" w:rsidRPr="004C2C50" w:rsidRDefault="00E23456" w:rsidP="00E23456">
            <w:pPr>
              <w:pStyle w:val="ExampleText"/>
              <w:ind w:left="0"/>
              <w:jc w:val="right"/>
              <w:rPr>
                <w:rFonts w:ascii="Arial" w:hAnsi="Arial" w:cs="Arial"/>
                <w:sz w:val="24"/>
                <w:szCs w:val="24"/>
              </w:rPr>
            </w:pPr>
          </w:p>
        </w:tc>
        <w:tc>
          <w:tcPr>
            <w:tcW w:w="1701" w:type="dxa"/>
          </w:tcPr>
          <w:p w:rsidR="00E23456" w:rsidRPr="004C2C50" w:rsidRDefault="00E23456" w:rsidP="00E23456">
            <w:pPr>
              <w:pStyle w:val="ExampleText"/>
              <w:ind w:left="0"/>
              <w:jc w:val="right"/>
              <w:rPr>
                <w:rFonts w:ascii="Arial" w:hAnsi="Arial" w:cs="Arial"/>
                <w:sz w:val="24"/>
                <w:szCs w:val="24"/>
              </w:rPr>
            </w:pPr>
          </w:p>
        </w:tc>
      </w:tr>
      <w:tr w:rsidR="00E23456" w:rsidRPr="004C2C50" w:rsidTr="00220998">
        <w:tc>
          <w:tcPr>
            <w:tcW w:w="6033" w:type="dxa"/>
          </w:tcPr>
          <w:p w:rsidR="00E23456" w:rsidRPr="004C2C50" w:rsidRDefault="00E23456" w:rsidP="00E23456">
            <w:pPr>
              <w:pStyle w:val="ExampleText"/>
              <w:spacing w:before="0" w:line="240" w:lineRule="auto"/>
              <w:ind w:left="0"/>
              <w:jc w:val="both"/>
              <w:rPr>
                <w:rFonts w:ascii="Arial" w:hAnsi="Arial" w:cs="Arial"/>
                <w:sz w:val="24"/>
                <w:szCs w:val="24"/>
              </w:rPr>
            </w:pPr>
            <w:r w:rsidRPr="004C2C50">
              <w:rPr>
                <w:rFonts w:ascii="Arial" w:hAnsi="Arial" w:cs="Arial"/>
                <w:sz w:val="24"/>
                <w:szCs w:val="24"/>
              </w:rPr>
              <w:t>Property, Plant and Equipment</w:t>
            </w:r>
          </w:p>
          <w:p w:rsidR="00E23456" w:rsidRPr="004C2C50" w:rsidRDefault="00E23456" w:rsidP="00E23456">
            <w:pPr>
              <w:pStyle w:val="ExampleText"/>
              <w:spacing w:before="0" w:line="240" w:lineRule="auto"/>
              <w:ind w:left="0"/>
              <w:jc w:val="both"/>
              <w:rPr>
                <w:rFonts w:ascii="Arial" w:hAnsi="Arial" w:cs="Arial"/>
                <w:sz w:val="24"/>
                <w:szCs w:val="24"/>
              </w:rPr>
            </w:pPr>
            <w:r>
              <w:rPr>
                <w:rFonts w:ascii="Arial" w:hAnsi="Arial" w:cs="Arial"/>
                <w:sz w:val="24"/>
                <w:szCs w:val="24"/>
              </w:rPr>
              <w:t>Strata ICT Capital Investment</w:t>
            </w:r>
          </w:p>
          <w:p w:rsidR="00E23456" w:rsidRPr="004C2C50" w:rsidRDefault="00E23456" w:rsidP="00E23456">
            <w:pPr>
              <w:pStyle w:val="ExampleText"/>
              <w:spacing w:before="0" w:line="240" w:lineRule="auto"/>
              <w:ind w:left="0"/>
              <w:jc w:val="both"/>
              <w:rPr>
                <w:rFonts w:ascii="Arial" w:hAnsi="Arial" w:cs="Arial"/>
                <w:sz w:val="24"/>
                <w:szCs w:val="24"/>
              </w:rPr>
            </w:pPr>
            <w:r w:rsidRPr="004C2C50">
              <w:rPr>
                <w:rFonts w:ascii="Arial" w:hAnsi="Arial" w:cs="Arial"/>
                <w:sz w:val="24"/>
                <w:szCs w:val="24"/>
              </w:rPr>
              <w:t>Intangible Assets</w:t>
            </w:r>
          </w:p>
          <w:p w:rsidR="00E23456" w:rsidRDefault="00E23456" w:rsidP="00E23456">
            <w:pPr>
              <w:pStyle w:val="ExampleText"/>
              <w:spacing w:before="0" w:line="240" w:lineRule="auto"/>
              <w:ind w:left="0"/>
              <w:jc w:val="both"/>
              <w:rPr>
                <w:rFonts w:ascii="Arial" w:hAnsi="Arial" w:cs="Arial"/>
                <w:sz w:val="24"/>
                <w:szCs w:val="24"/>
              </w:rPr>
            </w:pPr>
            <w:r w:rsidRPr="004C2C50">
              <w:rPr>
                <w:rFonts w:ascii="Arial" w:hAnsi="Arial" w:cs="Arial"/>
                <w:sz w:val="24"/>
                <w:szCs w:val="24"/>
              </w:rPr>
              <w:t>Revenue Expenditure Funded from Capital under Statute</w:t>
            </w:r>
          </w:p>
          <w:p w:rsidR="00E23456" w:rsidRPr="004C2C50" w:rsidRDefault="00E23456" w:rsidP="00E23456">
            <w:pPr>
              <w:pStyle w:val="ExampleText"/>
              <w:spacing w:before="0" w:line="240" w:lineRule="auto"/>
              <w:ind w:left="0"/>
              <w:jc w:val="both"/>
              <w:rPr>
                <w:rFonts w:ascii="Arial" w:hAnsi="Arial" w:cs="Arial"/>
                <w:sz w:val="24"/>
                <w:szCs w:val="24"/>
              </w:rPr>
            </w:pPr>
            <w:r>
              <w:rPr>
                <w:rFonts w:ascii="Arial" w:hAnsi="Arial" w:cs="Arial"/>
                <w:sz w:val="24"/>
                <w:szCs w:val="24"/>
              </w:rPr>
              <w:t>Bank investment</w:t>
            </w:r>
          </w:p>
          <w:p w:rsidR="00E23456" w:rsidRDefault="00E23456" w:rsidP="00E23456">
            <w:pPr>
              <w:pStyle w:val="ExampleText"/>
              <w:spacing w:before="0" w:line="240" w:lineRule="auto"/>
              <w:ind w:left="0"/>
              <w:jc w:val="both"/>
              <w:rPr>
                <w:rFonts w:ascii="Arial" w:hAnsi="Arial" w:cs="Arial"/>
                <w:sz w:val="24"/>
                <w:szCs w:val="24"/>
              </w:rPr>
            </w:pPr>
            <w:r>
              <w:rPr>
                <w:rFonts w:ascii="Arial" w:hAnsi="Arial" w:cs="Arial"/>
                <w:sz w:val="24"/>
                <w:szCs w:val="24"/>
              </w:rPr>
              <w:t>Long term debtors relating to capital transactions</w:t>
            </w:r>
          </w:p>
          <w:p w:rsidR="00E23456" w:rsidRPr="004C2C50" w:rsidRDefault="00E23456" w:rsidP="00E23456">
            <w:pPr>
              <w:pStyle w:val="ExampleText"/>
              <w:spacing w:before="0" w:line="240" w:lineRule="auto"/>
              <w:ind w:left="0"/>
              <w:jc w:val="both"/>
              <w:rPr>
                <w:rFonts w:ascii="Arial" w:hAnsi="Arial" w:cs="Arial"/>
                <w:sz w:val="24"/>
                <w:szCs w:val="24"/>
              </w:rPr>
            </w:pPr>
            <w:r w:rsidRPr="004C2C50">
              <w:rPr>
                <w:rFonts w:ascii="Arial" w:hAnsi="Arial" w:cs="Arial"/>
                <w:sz w:val="24"/>
                <w:szCs w:val="24"/>
              </w:rPr>
              <w:t xml:space="preserve">Expenditure re. </w:t>
            </w:r>
            <w:r>
              <w:rPr>
                <w:rFonts w:ascii="Arial" w:hAnsi="Arial" w:cs="Arial"/>
                <w:sz w:val="24"/>
                <w:szCs w:val="24"/>
              </w:rPr>
              <w:t>f</w:t>
            </w:r>
            <w:r w:rsidRPr="004C2C50">
              <w:rPr>
                <w:rFonts w:ascii="Arial" w:hAnsi="Arial" w:cs="Arial"/>
                <w:sz w:val="24"/>
                <w:szCs w:val="24"/>
              </w:rPr>
              <w:t>uture capital receipts/other</w:t>
            </w:r>
          </w:p>
        </w:tc>
        <w:tc>
          <w:tcPr>
            <w:tcW w:w="1559" w:type="dxa"/>
          </w:tcPr>
          <w:p w:rsidR="00E23456" w:rsidRDefault="00E23456" w:rsidP="00E23456">
            <w:pPr>
              <w:pStyle w:val="ExampleText"/>
              <w:spacing w:before="0" w:line="240" w:lineRule="auto"/>
              <w:ind w:left="0"/>
              <w:jc w:val="right"/>
              <w:rPr>
                <w:rFonts w:ascii="Arial" w:hAnsi="Arial" w:cs="Arial"/>
                <w:sz w:val="24"/>
                <w:szCs w:val="24"/>
              </w:rPr>
            </w:pPr>
            <w:r>
              <w:rPr>
                <w:rFonts w:ascii="Arial" w:hAnsi="Arial" w:cs="Arial"/>
                <w:sz w:val="24"/>
                <w:szCs w:val="24"/>
              </w:rPr>
              <w:t>5,339</w:t>
            </w:r>
          </w:p>
          <w:p w:rsidR="00E23456" w:rsidRDefault="00E23456" w:rsidP="00E23456">
            <w:pPr>
              <w:pStyle w:val="ExampleText"/>
              <w:spacing w:before="0" w:line="240" w:lineRule="auto"/>
              <w:ind w:left="0"/>
              <w:jc w:val="right"/>
              <w:rPr>
                <w:rFonts w:ascii="Arial" w:hAnsi="Arial" w:cs="Arial"/>
                <w:sz w:val="24"/>
                <w:szCs w:val="24"/>
              </w:rPr>
            </w:pPr>
            <w:r>
              <w:rPr>
                <w:rFonts w:ascii="Arial" w:hAnsi="Arial" w:cs="Arial"/>
                <w:sz w:val="24"/>
                <w:szCs w:val="24"/>
              </w:rPr>
              <w:t>280</w:t>
            </w:r>
          </w:p>
          <w:p w:rsidR="00E23456" w:rsidRDefault="00E23456" w:rsidP="00E23456">
            <w:pPr>
              <w:pStyle w:val="ExampleText"/>
              <w:spacing w:before="0" w:line="240" w:lineRule="auto"/>
              <w:ind w:left="0"/>
              <w:jc w:val="right"/>
              <w:rPr>
                <w:rFonts w:ascii="Arial" w:hAnsi="Arial" w:cs="Arial"/>
                <w:sz w:val="24"/>
                <w:szCs w:val="24"/>
              </w:rPr>
            </w:pPr>
            <w:r>
              <w:rPr>
                <w:rFonts w:ascii="Arial" w:hAnsi="Arial" w:cs="Arial"/>
                <w:sz w:val="24"/>
                <w:szCs w:val="24"/>
              </w:rPr>
              <w:t>0</w:t>
            </w:r>
          </w:p>
          <w:p w:rsidR="00E23456" w:rsidRDefault="00E23456" w:rsidP="00E23456">
            <w:pPr>
              <w:pStyle w:val="ExampleText"/>
              <w:spacing w:before="0" w:line="240" w:lineRule="auto"/>
              <w:ind w:left="0"/>
              <w:jc w:val="right"/>
              <w:rPr>
                <w:rFonts w:ascii="Arial" w:hAnsi="Arial" w:cs="Arial"/>
                <w:sz w:val="24"/>
                <w:szCs w:val="24"/>
              </w:rPr>
            </w:pPr>
            <w:r>
              <w:rPr>
                <w:rFonts w:ascii="Arial" w:hAnsi="Arial" w:cs="Arial"/>
                <w:sz w:val="24"/>
                <w:szCs w:val="24"/>
              </w:rPr>
              <w:t>3,807</w:t>
            </w:r>
          </w:p>
          <w:p w:rsidR="00E23456" w:rsidRDefault="00E23456" w:rsidP="00E23456">
            <w:pPr>
              <w:pStyle w:val="ExampleText"/>
              <w:spacing w:before="0" w:line="240" w:lineRule="auto"/>
              <w:ind w:left="0"/>
              <w:jc w:val="right"/>
              <w:rPr>
                <w:rFonts w:ascii="Arial" w:hAnsi="Arial" w:cs="Arial"/>
                <w:sz w:val="24"/>
                <w:szCs w:val="24"/>
              </w:rPr>
            </w:pPr>
          </w:p>
          <w:p w:rsidR="00E23456" w:rsidRDefault="00E23456" w:rsidP="00E23456">
            <w:pPr>
              <w:pStyle w:val="ExampleText"/>
              <w:spacing w:before="0" w:line="240" w:lineRule="auto"/>
              <w:ind w:left="0"/>
              <w:jc w:val="right"/>
              <w:rPr>
                <w:rFonts w:ascii="Arial" w:hAnsi="Arial" w:cs="Arial"/>
                <w:sz w:val="24"/>
                <w:szCs w:val="24"/>
              </w:rPr>
            </w:pPr>
            <w:r>
              <w:rPr>
                <w:rFonts w:ascii="Arial" w:hAnsi="Arial" w:cs="Arial"/>
                <w:sz w:val="24"/>
                <w:szCs w:val="24"/>
              </w:rPr>
              <w:t>50</w:t>
            </w:r>
          </w:p>
          <w:p w:rsidR="00E23456" w:rsidRDefault="00E23456" w:rsidP="00E23456">
            <w:pPr>
              <w:pStyle w:val="ExampleText"/>
              <w:spacing w:before="0" w:line="240" w:lineRule="auto"/>
              <w:ind w:left="0"/>
              <w:jc w:val="right"/>
              <w:rPr>
                <w:rFonts w:ascii="Arial" w:hAnsi="Arial" w:cs="Arial"/>
                <w:sz w:val="24"/>
                <w:szCs w:val="24"/>
              </w:rPr>
            </w:pPr>
            <w:r>
              <w:rPr>
                <w:rFonts w:ascii="Arial" w:hAnsi="Arial" w:cs="Arial"/>
                <w:sz w:val="24"/>
                <w:szCs w:val="24"/>
              </w:rPr>
              <w:t>60</w:t>
            </w:r>
          </w:p>
          <w:p w:rsidR="00E23456" w:rsidRPr="004C2C50" w:rsidRDefault="00E23456" w:rsidP="00E23456">
            <w:pPr>
              <w:pStyle w:val="ExampleText"/>
              <w:spacing w:before="0" w:line="240" w:lineRule="auto"/>
              <w:ind w:left="0"/>
              <w:jc w:val="right"/>
              <w:rPr>
                <w:rFonts w:ascii="Arial" w:hAnsi="Arial" w:cs="Arial"/>
                <w:sz w:val="24"/>
                <w:szCs w:val="24"/>
              </w:rPr>
            </w:pPr>
            <w:r>
              <w:rPr>
                <w:rFonts w:ascii="Arial" w:hAnsi="Arial" w:cs="Arial"/>
                <w:sz w:val="24"/>
                <w:szCs w:val="24"/>
              </w:rPr>
              <w:t>0</w:t>
            </w:r>
          </w:p>
        </w:tc>
        <w:tc>
          <w:tcPr>
            <w:tcW w:w="1701" w:type="dxa"/>
          </w:tcPr>
          <w:p w:rsidR="00E23456" w:rsidRDefault="00AA24F5" w:rsidP="00E23456">
            <w:pPr>
              <w:pStyle w:val="ExampleText"/>
              <w:spacing w:before="0" w:line="240" w:lineRule="auto"/>
              <w:ind w:left="0"/>
              <w:jc w:val="right"/>
              <w:rPr>
                <w:rFonts w:ascii="Arial" w:hAnsi="Arial" w:cs="Arial"/>
                <w:sz w:val="24"/>
                <w:szCs w:val="24"/>
              </w:rPr>
            </w:pPr>
            <w:r>
              <w:rPr>
                <w:rFonts w:ascii="Arial" w:hAnsi="Arial" w:cs="Arial"/>
                <w:sz w:val="24"/>
                <w:szCs w:val="24"/>
              </w:rPr>
              <w:t>6,62</w:t>
            </w:r>
            <w:r w:rsidR="00573E85">
              <w:rPr>
                <w:rFonts w:ascii="Arial" w:hAnsi="Arial" w:cs="Arial"/>
                <w:sz w:val="24"/>
                <w:szCs w:val="24"/>
              </w:rPr>
              <w:t>6</w:t>
            </w:r>
          </w:p>
          <w:p w:rsidR="00E23456" w:rsidRDefault="00AA24F5" w:rsidP="00E23456">
            <w:pPr>
              <w:pStyle w:val="ExampleText"/>
              <w:spacing w:before="0" w:line="240" w:lineRule="auto"/>
              <w:ind w:left="0"/>
              <w:jc w:val="right"/>
              <w:rPr>
                <w:rFonts w:ascii="Arial" w:hAnsi="Arial" w:cs="Arial"/>
                <w:sz w:val="24"/>
                <w:szCs w:val="24"/>
              </w:rPr>
            </w:pPr>
            <w:r>
              <w:rPr>
                <w:rFonts w:ascii="Arial" w:hAnsi="Arial" w:cs="Arial"/>
                <w:sz w:val="24"/>
                <w:szCs w:val="24"/>
              </w:rPr>
              <w:t>168</w:t>
            </w:r>
          </w:p>
          <w:p w:rsidR="00E23456" w:rsidRDefault="00AA24F5" w:rsidP="00E23456">
            <w:pPr>
              <w:pStyle w:val="ExampleText"/>
              <w:spacing w:before="0" w:line="240" w:lineRule="auto"/>
              <w:ind w:left="0"/>
              <w:jc w:val="right"/>
              <w:rPr>
                <w:rFonts w:ascii="Arial" w:hAnsi="Arial" w:cs="Arial"/>
                <w:sz w:val="24"/>
                <w:szCs w:val="24"/>
              </w:rPr>
            </w:pPr>
            <w:r>
              <w:rPr>
                <w:rFonts w:ascii="Arial" w:hAnsi="Arial" w:cs="Arial"/>
                <w:sz w:val="24"/>
                <w:szCs w:val="24"/>
              </w:rPr>
              <w:t>0</w:t>
            </w:r>
          </w:p>
          <w:p w:rsidR="00E23456" w:rsidRDefault="00AA24F5" w:rsidP="00E23456">
            <w:pPr>
              <w:pStyle w:val="ExampleText"/>
              <w:spacing w:before="0" w:line="240" w:lineRule="auto"/>
              <w:ind w:left="0"/>
              <w:jc w:val="right"/>
              <w:rPr>
                <w:rFonts w:ascii="Arial" w:hAnsi="Arial" w:cs="Arial"/>
                <w:sz w:val="24"/>
                <w:szCs w:val="24"/>
              </w:rPr>
            </w:pPr>
            <w:r>
              <w:rPr>
                <w:rFonts w:ascii="Arial" w:hAnsi="Arial" w:cs="Arial"/>
                <w:sz w:val="24"/>
                <w:szCs w:val="24"/>
              </w:rPr>
              <w:t>3,17</w:t>
            </w:r>
            <w:r w:rsidR="00947000">
              <w:rPr>
                <w:rFonts w:ascii="Arial" w:hAnsi="Arial" w:cs="Arial"/>
                <w:sz w:val="24"/>
                <w:szCs w:val="24"/>
              </w:rPr>
              <w:t>9</w:t>
            </w:r>
          </w:p>
          <w:p w:rsidR="00E23456" w:rsidRDefault="00E23456" w:rsidP="00E23456">
            <w:pPr>
              <w:pStyle w:val="ExampleText"/>
              <w:spacing w:before="0" w:line="240" w:lineRule="auto"/>
              <w:ind w:left="0"/>
              <w:jc w:val="right"/>
              <w:rPr>
                <w:rFonts w:ascii="Arial" w:hAnsi="Arial" w:cs="Arial"/>
                <w:sz w:val="24"/>
                <w:szCs w:val="24"/>
              </w:rPr>
            </w:pPr>
          </w:p>
          <w:p w:rsidR="00E23456" w:rsidRDefault="00AA24F5" w:rsidP="00E23456">
            <w:pPr>
              <w:pStyle w:val="ExampleText"/>
              <w:spacing w:before="0" w:line="240" w:lineRule="auto"/>
              <w:ind w:left="0"/>
              <w:jc w:val="right"/>
              <w:rPr>
                <w:rFonts w:ascii="Arial" w:hAnsi="Arial" w:cs="Arial"/>
                <w:sz w:val="24"/>
                <w:szCs w:val="24"/>
              </w:rPr>
            </w:pPr>
            <w:r>
              <w:rPr>
                <w:rFonts w:ascii="Arial" w:hAnsi="Arial" w:cs="Arial"/>
                <w:sz w:val="24"/>
                <w:szCs w:val="24"/>
              </w:rPr>
              <w:t>0</w:t>
            </w:r>
          </w:p>
          <w:p w:rsidR="00E23456" w:rsidRDefault="00AA24F5" w:rsidP="00E23456">
            <w:pPr>
              <w:pStyle w:val="ExampleText"/>
              <w:spacing w:before="0" w:line="240" w:lineRule="auto"/>
              <w:ind w:left="0"/>
              <w:jc w:val="right"/>
              <w:rPr>
                <w:rFonts w:ascii="Arial" w:hAnsi="Arial" w:cs="Arial"/>
                <w:sz w:val="24"/>
                <w:szCs w:val="24"/>
              </w:rPr>
            </w:pPr>
            <w:r>
              <w:rPr>
                <w:rFonts w:ascii="Arial" w:hAnsi="Arial" w:cs="Arial"/>
                <w:sz w:val="24"/>
                <w:szCs w:val="24"/>
              </w:rPr>
              <w:t>0</w:t>
            </w:r>
          </w:p>
          <w:p w:rsidR="00E23456" w:rsidRPr="004C2C50" w:rsidRDefault="00AA24F5" w:rsidP="00AA24F5">
            <w:pPr>
              <w:pStyle w:val="ExampleText"/>
              <w:spacing w:before="0" w:line="240" w:lineRule="auto"/>
              <w:ind w:left="0"/>
              <w:jc w:val="right"/>
              <w:rPr>
                <w:rFonts w:ascii="Arial" w:hAnsi="Arial" w:cs="Arial"/>
                <w:sz w:val="24"/>
                <w:szCs w:val="24"/>
              </w:rPr>
            </w:pPr>
            <w:r>
              <w:rPr>
                <w:rFonts w:ascii="Arial" w:hAnsi="Arial" w:cs="Arial"/>
                <w:sz w:val="24"/>
                <w:szCs w:val="24"/>
              </w:rPr>
              <w:t>0</w:t>
            </w:r>
          </w:p>
        </w:tc>
      </w:tr>
      <w:tr w:rsidR="00E23456" w:rsidRPr="004C2C50" w:rsidTr="00220998">
        <w:tc>
          <w:tcPr>
            <w:tcW w:w="6033" w:type="dxa"/>
          </w:tcPr>
          <w:p w:rsidR="00E23456" w:rsidRPr="0073019C" w:rsidRDefault="00E23456" w:rsidP="00E23456">
            <w:pPr>
              <w:pStyle w:val="ExampleText"/>
              <w:ind w:left="0"/>
              <w:jc w:val="both"/>
              <w:rPr>
                <w:rFonts w:ascii="Arial" w:hAnsi="Arial" w:cs="Arial"/>
                <w:sz w:val="24"/>
                <w:szCs w:val="24"/>
              </w:rPr>
            </w:pPr>
            <w:r w:rsidRPr="0073019C">
              <w:rPr>
                <w:rFonts w:ascii="Arial" w:hAnsi="Arial" w:cs="Arial"/>
                <w:sz w:val="24"/>
                <w:szCs w:val="24"/>
              </w:rPr>
              <w:t>Sources of finance</w:t>
            </w:r>
            <w:r>
              <w:rPr>
                <w:rFonts w:ascii="Arial" w:hAnsi="Arial" w:cs="Arial"/>
                <w:sz w:val="24"/>
                <w:szCs w:val="24"/>
              </w:rPr>
              <w:t xml:space="preserve"> :</w:t>
            </w:r>
          </w:p>
        </w:tc>
        <w:tc>
          <w:tcPr>
            <w:tcW w:w="1559" w:type="dxa"/>
          </w:tcPr>
          <w:p w:rsidR="00E23456" w:rsidRPr="004C2C50" w:rsidRDefault="00E23456" w:rsidP="00E23456">
            <w:pPr>
              <w:pStyle w:val="ExampleText"/>
              <w:ind w:left="0"/>
              <w:jc w:val="right"/>
              <w:rPr>
                <w:rFonts w:ascii="Arial" w:hAnsi="Arial" w:cs="Arial"/>
                <w:sz w:val="24"/>
                <w:szCs w:val="24"/>
              </w:rPr>
            </w:pPr>
          </w:p>
        </w:tc>
        <w:tc>
          <w:tcPr>
            <w:tcW w:w="1701" w:type="dxa"/>
          </w:tcPr>
          <w:p w:rsidR="00E23456" w:rsidRPr="004C2C50" w:rsidRDefault="00E23456" w:rsidP="00E23456">
            <w:pPr>
              <w:pStyle w:val="ExampleText"/>
              <w:ind w:left="0"/>
              <w:jc w:val="right"/>
              <w:rPr>
                <w:rFonts w:ascii="Arial" w:hAnsi="Arial" w:cs="Arial"/>
                <w:sz w:val="24"/>
                <w:szCs w:val="24"/>
              </w:rPr>
            </w:pPr>
          </w:p>
        </w:tc>
      </w:tr>
      <w:tr w:rsidR="00E23456" w:rsidRPr="004C2C50" w:rsidTr="00220998">
        <w:tc>
          <w:tcPr>
            <w:tcW w:w="6033" w:type="dxa"/>
          </w:tcPr>
          <w:p w:rsidR="00E23456" w:rsidRPr="004C2C50" w:rsidRDefault="00E23456" w:rsidP="00E23456">
            <w:pPr>
              <w:pStyle w:val="ExampleText"/>
              <w:spacing w:before="0" w:line="240" w:lineRule="auto"/>
              <w:ind w:left="0"/>
              <w:jc w:val="both"/>
              <w:rPr>
                <w:rFonts w:ascii="Arial" w:hAnsi="Arial" w:cs="Arial"/>
                <w:sz w:val="24"/>
                <w:szCs w:val="24"/>
              </w:rPr>
            </w:pPr>
            <w:r w:rsidRPr="004C2C50">
              <w:rPr>
                <w:rFonts w:ascii="Arial" w:hAnsi="Arial" w:cs="Arial"/>
                <w:sz w:val="24"/>
                <w:szCs w:val="24"/>
              </w:rPr>
              <w:t>Capital receipts</w:t>
            </w:r>
          </w:p>
          <w:p w:rsidR="00E23456" w:rsidRPr="004C2C50" w:rsidRDefault="00E23456" w:rsidP="00E23456">
            <w:pPr>
              <w:pStyle w:val="ExampleText"/>
              <w:spacing w:before="0" w:line="240" w:lineRule="auto"/>
              <w:ind w:left="0"/>
              <w:jc w:val="both"/>
              <w:rPr>
                <w:rFonts w:ascii="Arial" w:hAnsi="Arial" w:cs="Arial"/>
                <w:sz w:val="24"/>
                <w:szCs w:val="24"/>
              </w:rPr>
            </w:pPr>
            <w:r w:rsidRPr="004C2C50">
              <w:rPr>
                <w:rFonts w:ascii="Arial" w:hAnsi="Arial" w:cs="Arial"/>
                <w:sz w:val="24"/>
                <w:szCs w:val="24"/>
              </w:rPr>
              <w:t>Government grants and other contributions</w:t>
            </w:r>
          </w:p>
          <w:p w:rsidR="00E23456" w:rsidRPr="004C2C50" w:rsidRDefault="00E23456" w:rsidP="00E23456">
            <w:pPr>
              <w:pStyle w:val="ExampleText"/>
              <w:spacing w:before="0" w:line="240" w:lineRule="auto"/>
              <w:ind w:left="0"/>
              <w:jc w:val="both"/>
              <w:rPr>
                <w:rFonts w:ascii="Arial" w:hAnsi="Arial" w:cs="Arial"/>
                <w:sz w:val="24"/>
                <w:szCs w:val="24"/>
              </w:rPr>
            </w:pPr>
            <w:r w:rsidRPr="004C2C50">
              <w:rPr>
                <w:rFonts w:ascii="Arial" w:hAnsi="Arial" w:cs="Arial"/>
                <w:sz w:val="24"/>
                <w:szCs w:val="24"/>
              </w:rPr>
              <w:t>Sums set aside from revenue:</w:t>
            </w:r>
          </w:p>
          <w:p w:rsidR="00E23456" w:rsidRDefault="00E23456" w:rsidP="00E23456">
            <w:pPr>
              <w:pStyle w:val="ExampleText"/>
              <w:spacing w:before="0" w:line="240" w:lineRule="auto"/>
              <w:ind w:left="0"/>
              <w:jc w:val="both"/>
              <w:rPr>
                <w:rFonts w:ascii="Arial" w:hAnsi="Arial" w:cs="Arial"/>
                <w:sz w:val="24"/>
                <w:szCs w:val="24"/>
              </w:rPr>
            </w:pPr>
            <w:r w:rsidRPr="004C2C50">
              <w:rPr>
                <w:rFonts w:ascii="Arial" w:hAnsi="Arial" w:cs="Arial"/>
                <w:sz w:val="24"/>
                <w:szCs w:val="24"/>
              </w:rPr>
              <w:t>Direct revenue contributions</w:t>
            </w:r>
          </w:p>
          <w:p w:rsidR="00E23456" w:rsidRPr="004C2C50" w:rsidRDefault="00E23456" w:rsidP="00E23456">
            <w:pPr>
              <w:pStyle w:val="ExampleText"/>
              <w:spacing w:before="0" w:line="240" w:lineRule="auto"/>
              <w:ind w:left="0"/>
              <w:jc w:val="both"/>
              <w:rPr>
                <w:rFonts w:ascii="Arial" w:hAnsi="Arial" w:cs="Arial"/>
                <w:sz w:val="24"/>
                <w:szCs w:val="24"/>
              </w:rPr>
            </w:pPr>
            <w:r>
              <w:rPr>
                <w:rFonts w:ascii="Arial" w:hAnsi="Arial" w:cs="Arial"/>
                <w:sz w:val="24"/>
                <w:szCs w:val="24"/>
              </w:rPr>
              <w:t>Financing of loan/other</w:t>
            </w:r>
          </w:p>
          <w:p w:rsidR="00E23456" w:rsidRPr="004C2C50" w:rsidRDefault="00E23456" w:rsidP="00E23456">
            <w:pPr>
              <w:pStyle w:val="ExampleText"/>
              <w:spacing w:before="0" w:line="240" w:lineRule="auto"/>
              <w:ind w:left="0"/>
              <w:jc w:val="both"/>
              <w:rPr>
                <w:rFonts w:ascii="Arial" w:hAnsi="Arial" w:cs="Arial"/>
                <w:sz w:val="24"/>
                <w:szCs w:val="24"/>
              </w:rPr>
            </w:pPr>
            <w:r w:rsidRPr="004C2C50">
              <w:rPr>
                <w:rFonts w:ascii="Arial" w:hAnsi="Arial" w:cs="Arial"/>
                <w:sz w:val="24"/>
                <w:szCs w:val="24"/>
              </w:rPr>
              <w:t>MRP</w:t>
            </w:r>
          </w:p>
        </w:tc>
        <w:tc>
          <w:tcPr>
            <w:tcW w:w="1559" w:type="dxa"/>
            <w:tcBorders>
              <w:bottom w:val="single" w:sz="4" w:space="0" w:color="auto"/>
            </w:tcBorders>
          </w:tcPr>
          <w:p w:rsidR="00E23456" w:rsidRDefault="00E23456" w:rsidP="00E23456">
            <w:pPr>
              <w:pStyle w:val="ExampleText"/>
              <w:spacing w:before="0" w:line="240" w:lineRule="auto"/>
              <w:ind w:left="0"/>
              <w:jc w:val="right"/>
              <w:rPr>
                <w:rFonts w:ascii="Arial" w:hAnsi="Arial" w:cs="Arial"/>
                <w:sz w:val="24"/>
                <w:szCs w:val="24"/>
              </w:rPr>
            </w:pPr>
            <w:r>
              <w:rPr>
                <w:rFonts w:ascii="Arial" w:hAnsi="Arial" w:cs="Arial"/>
                <w:sz w:val="24"/>
                <w:szCs w:val="24"/>
              </w:rPr>
              <w:t>(414)</w:t>
            </w:r>
          </w:p>
          <w:p w:rsidR="00E23456" w:rsidRDefault="00E23456" w:rsidP="00E23456">
            <w:pPr>
              <w:pStyle w:val="ExampleText"/>
              <w:spacing w:before="0" w:line="240" w:lineRule="auto"/>
              <w:ind w:left="0"/>
              <w:jc w:val="right"/>
              <w:rPr>
                <w:rFonts w:ascii="Arial" w:hAnsi="Arial" w:cs="Arial"/>
                <w:sz w:val="24"/>
                <w:szCs w:val="24"/>
              </w:rPr>
            </w:pPr>
            <w:r>
              <w:rPr>
                <w:rFonts w:ascii="Arial" w:hAnsi="Arial" w:cs="Arial"/>
                <w:sz w:val="24"/>
                <w:szCs w:val="24"/>
              </w:rPr>
              <w:t>(4,868)</w:t>
            </w:r>
          </w:p>
          <w:p w:rsidR="00E23456" w:rsidRDefault="00E23456" w:rsidP="00E23456">
            <w:pPr>
              <w:pStyle w:val="ExampleText"/>
              <w:spacing w:before="0" w:line="240" w:lineRule="auto"/>
              <w:ind w:left="0"/>
              <w:jc w:val="right"/>
              <w:rPr>
                <w:rFonts w:ascii="Arial" w:hAnsi="Arial" w:cs="Arial"/>
                <w:sz w:val="24"/>
                <w:szCs w:val="24"/>
              </w:rPr>
            </w:pPr>
          </w:p>
          <w:p w:rsidR="00E23456" w:rsidRDefault="00E23456" w:rsidP="00E23456">
            <w:pPr>
              <w:pStyle w:val="ExampleText"/>
              <w:spacing w:before="0" w:line="240" w:lineRule="auto"/>
              <w:ind w:left="0"/>
              <w:jc w:val="right"/>
              <w:rPr>
                <w:rFonts w:ascii="Arial" w:hAnsi="Arial" w:cs="Arial"/>
                <w:sz w:val="24"/>
                <w:szCs w:val="24"/>
              </w:rPr>
            </w:pPr>
            <w:r>
              <w:rPr>
                <w:rFonts w:ascii="Arial" w:hAnsi="Arial" w:cs="Arial"/>
                <w:sz w:val="24"/>
                <w:szCs w:val="24"/>
              </w:rPr>
              <w:t>(2,535)</w:t>
            </w:r>
          </w:p>
          <w:p w:rsidR="00E23456" w:rsidRDefault="00E23456" w:rsidP="00E23456">
            <w:pPr>
              <w:pStyle w:val="ExampleText"/>
              <w:spacing w:before="0" w:line="240" w:lineRule="auto"/>
              <w:ind w:left="0"/>
              <w:jc w:val="right"/>
              <w:rPr>
                <w:rFonts w:ascii="Arial" w:hAnsi="Arial" w:cs="Arial"/>
                <w:sz w:val="24"/>
                <w:szCs w:val="24"/>
              </w:rPr>
            </w:pPr>
            <w:r>
              <w:rPr>
                <w:rFonts w:ascii="Arial" w:hAnsi="Arial" w:cs="Arial"/>
                <w:sz w:val="24"/>
                <w:szCs w:val="24"/>
              </w:rPr>
              <w:t>(80)</w:t>
            </w:r>
          </w:p>
          <w:p w:rsidR="00E23456" w:rsidRPr="004C2C50" w:rsidRDefault="00E23456" w:rsidP="00E23456">
            <w:pPr>
              <w:pStyle w:val="ExampleText"/>
              <w:spacing w:before="0" w:line="240" w:lineRule="auto"/>
              <w:ind w:left="0"/>
              <w:jc w:val="right"/>
              <w:rPr>
                <w:rFonts w:ascii="Arial" w:hAnsi="Arial" w:cs="Arial"/>
                <w:sz w:val="24"/>
                <w:szCs w:val="24"/>
              </w:rPr>
            </w:pPr>
            <w:r>
              <w:rPr>
                <w:rFonts w:ascii="Arial" w:hAnsi="Arial" w:cs="Arial"/>
                <w:sz w:val="24"/>
                <w:szCs w:val="24"/>
              </w:rPr>
              <w:t>(117)</w:t>
            </w:r>
          </w:p>
        </w:tc>
        <w:tc>
          <w:tcPr>
            <w:tcW w:w="1701" w:type="dxa"/>
            <w:tcBorders>
              <w:bottom w:val="single" w:sz="4" w:space="0" w:color="auto"/>
            </w:tcBorders>
          </w:tcPr>
          <w:p w:rsidR="00E23456" w:rsidRDefault="00E23456" w:rsidP="00E23456">
            <w:pPr>
              <w:pStyle w:val="ExampleText"/>
              <w:spacing w:before="0" w:line="240" w:lineRule="auto"/>
              <w:ind w:left="0"/>
              <w:jc w:val="right"/>
              <w:rPr>
                <w:rFonts w:ascii="Arial" w:hAnsi="Arial" w:cs="Arial"/>
                <w:sz w:val="24"/>
                <w:szCs w:val="24"/>
              </w:rPr>
            </w:pPr>
            <w:r>
              <w:rPr>
                <w:rFonts w:ascii="Arial" w:hAnsi="Arial" w:cs="Arial"/>
                <w:sz w:val="24"/>
                <w:szCs w:val="24"/>
              </w:rPr>
              <w:t>(</w:t>
            </w:r>
            <w:r w:rsidR="00AA24F5">
              <w:rPr>
                <w:rFonts w:ascii="Arial" w:hAnsi="Arial" w:cs="Arial"/>
                <w:sz w:val="24"/>
                <w:szCs w:val="24"/>
              </w:rPr>
              <w:t>206</w:t>
            </w:r>
            <w:r>
              <w:rPr>
                <w:rFonts w:ascii="Arial" w:hAnsi="Arial" w:cs="Arial"/>
                <w:sz w:val="24"/>
                <w:szCs w:val="24"/>
              </w:rPr>
              <w:t>)</w:t>
            </w:r>
          </w:p>
          <w:p w:rsidR="00E23456" w:rsidRDefault="00E23456" w:rsidP="00E23456">
            <w:pPr>
              <w:pStyle w:val="ExampleText"/>
              <w:spacing w:before="0" w:line="240" w:lineRule="auto"/>
              <w:ind w:left="0"/>
              <w:jc w:val="right"/>
              <w:rPr>
                <w:rFonts w:ascii="Arial" w:hAnsi="Arial" w:cs="Arial"/>
                <w:sz w:val="24"/>
                <w:szCs w:val="24"/>
              </w:rPr>
            </w:pPr>
            <w:r>
              <w:rPr>
                <w:rFonts w:ascii="Arial" w:hAnsi="Arial" w:cs="Arial"/>
                <w:sz w:val="24"/>
                <w:szCs w:val="24"/>
              </w:rPr>
              <w:t>(</w:t>
            </w:r>
            <w:r w:rsidR="00AA24F5">
              <w:rPr>
                <w:rFonts w:ascii="Arial" w:hAnsi="Arial" w:cs="Arial"/>
                <w:sz w:val="24"/>
                <w:szCs w:val="24"/>
              </w:rPr>
              <w:t>5,733</w:t>
            </w:r>
            <w:r>
              <w:rPr>
                <w:rFonts w:ascii="Arial" w:hAnsi="Arial" w:cs="Arial"/>
                <w:sz w:val="24"/>
                <w:szCs w:val="24"/>
              </w:rPr>
              <w:t>)</w:t>
            </w:r>
          </w:p>
          <w:p w:rsidR="00E23456" w:rsidRDefault="00E23456" w:rsidP="00E23456">
            <w:pPr>
              <w:pStyle w:val="ExampleText"/>
              <w:spacing w:before="0" w:line="240" w:lineRule="auto"/>
              <w:ind w:left="0"/>
              <w:jc w:val="right"/>
              <w:rPr>
                <w:rFonts w:ascii="Arial" w:hAnsi="Arial" w:cs="Arial"/>
                <w:sz w:val="24"/>
                <w:szCs w:val="24"/>
              </w:rPr>
            </w:pPr>
          </w:p>
          <w:p w:rsidR="00E23456" w:rsidRDefault="00E23456" w:rsidP="00E23456">
            <w:pPr>
              <w:pStyle w:val="ExampleText"/>
              <w:spacing w:before="0" w:line="240" w:lineRule="auto"/>
              <w:ind w:left="0"/>
              <w:jc w:val="right"/>
              <w:rPr>
                <w:rFonts w:ascii="Arial" w:hAnsi="Arial" w:cs="Arial"/>
                <w:sz w:val="24"/>
                <w:szCs w:val="24"/>
              </w:rPr>
            </w:pPr>
            <w:r>
              <w:rPr>
                <w:rFonts w:ascii="Arial" w:hAnsi="Arial" w:cs="Arial"/>
                <w:sz w:val="24"/>
                <w:szCs w:val="24"/>
              </w:rPr>
              <w:t>(</w:t>
            </w:r>
            <w:r w:rsidR="00AA24F5">
              <w:rPr>
                <w:rFonts w:ascii="Arial" w:hAnsi="Arial" w:cs="Arial"/>
                <w:sz w:val="24"/>
                <w:szCs w:val="24"/>
              </w:rPr>
              <w:t>917</w:t>
            </w:r>
            <w:r>
              <w:rPr>
                <w:rFonts w:ascii="Arial" w:hAnsi="Arial" w:cs="Arial"/>
                <w:sz w:val="24"/>
                <w:szCs w:val="24"/>
              </w:rPr>
              <w:t>)</w:t>
            </w:r>
          </w:p>
          <w:p w:rsidR="00E23456" w:rsidRDefault="00551365" w:rsidP="00E23456">
            <w:pPr>
              <w:pStyle w:val="ExampleText"/>
              <w:spacing w:before="0" w:line="240" w:lineRule="auto"/>
              <w:ind w:left="0"/>
              <w:jc w:val="right"/>
              <w:rPr>
                <w:rFonts w:ascii="Arial" w:hAnsi="Arial" w:cs="Arial"/>
                <w:sz w:val="24"/>
                <w:szCs w:val="24"/>
              </w:rPr>
            </w:pPr>
            <w:r>
              <w:rPr>
                <w:rFonts w:ascii="Arial" w:hAnsi="Arial" w:cs="Arial"/>
                <w:sz w:val="24"/>
                <w:szCs w:val="24"/>
              </w:rPr>
              <w:t>0</w:t>
            </w:r>
          </w:p>
          <w:p w:rsidR="00E23456" w:rsidRPr="004C2C50" w:rsidRDefault="00E23456" w:rsidP="00AA24F5">
            <w:pPr>
              <w:pStyle w:val="ExampleText"/>
              <w:spacing w:before="0" w:line="240" w:lineRule="auto"/>
              <w:ind w:left="0"/>
              <w:jc w:val="right"/>
              <w:rPr>
                <w:rFonts w:ascii="Arial" w:hAnsi="Arial" w:cs="Arial"/>
                <w:sz w:val="24"/>
                <w:szCs w:val="24"/>
              </w:rPr>
            </w:pPr>
            <w:r>
              <w:rPr>
                <w:rFonts w:ascii="Arial" w:hAnsi="Arial" w:cs="Arial"/>
                <w:sz w:val="24"/>
                <w:szCs w:val="24"/>
              </w:rPr>
              <w:t>(</w:t>
            </w:r>
            <w:r w:rsidR="00AA24F5">
              <w:rPr>
                <w:rFonts w:ascii="Arial" w:hAnsi="Arial" w:cs="Arial"/>
                <w:sz w:val="24"/>
                <w:szCs w:val="24"/>
              </w:rPr>
              <w:t>125</w:t>
            </w:r>
            <w:r>
              <w:rPr>
                <w:rFonts w:ascii="Arial" w:hAnsi="Arial" w:cs="Arial"/>
                <w:sz w:val="24"/>
                <w:szCs w:val="24"/>
              </w:rPr>
              <w:t>)</w:t>
            </w:r>
          </w:p>
        </w:tc>
      </w:tr>
      <w:tr w:rsidR="00E23456" w:rsidRPr="004C2C50" w:rsidTr="00220998">
        <w:tc>
          <w:tcPr>
            <w:tcW w:w="6033" w:type="dxa"/>
          </w:tcPr>
          <w:p w:rsidR="00E23456" w:rsidRPr="004C2C50" w:rsidRDefault="00E23456" w:rsidP="00E23456">
            <w:pPr>
              <w:pStyle w:val="ExampleText"/>
              <w:ind w:left="0"/>
              <w:jc w:val="both"/>
              <w:rPr>
                <w:rFonts w:ascii="Arial" w:hAnsi="Arial" w:cs="Arial"/>
                <w:sz w:val="24"/>
                <w:szCs w:val="24"/>
              </w:rPr>
            </w:pPr>
            <w:r w:rsidRPr="004C2C50">
              <w:rPr>
                <w:rFonts w:ascii="Arial" w:hAnsi="Arial" w:cs="Arial"/>
                <w:sz w:val="24"/>
                <w:szCs w:val="24"/>
              </w:rPr>
              <w:t>Closing Capital Financing Requirement</w:t>
            </w:r>
          </w:p>
        </w:tc>
        <w:tc>
          <w:tcPr>
            <w:tcW w:w="1559" w:type="dxa"/>
            <w:tcBorders>
              <w:top w:val="single" w:sz="4" w:space="0" w:color="auto"/>
              <w:bottom w:val="single" w:sz="4" w:space="0" w:color="auto"/>
            </w:tcBorders>
          </w:tcPr>
          <w:p w:rsidR="00E23456" w:rsidRPr="004C2C50" w:rsidRDefault="00E23456" w:rsidP="00E23456">
            <w:pPr>
              <w:pStyle w:val="ExampleText"/>
              <w:ind w:left="0"/>
              <w:jc w:val="right"/>
              <w:rPr>
                <w:rFonts w:ascii="Arial" w:hAnsi="Arial" w:cs="Arial"/>
                <w:sz w:val="24"/>
                <w:szCs w:val="24"/>
              </w:rPr>
            </w:pPr>
            <w:r>
              <w:rPr>
                <w:rFonts w:ascii="Arial" w:hAnsi="Arial" w:cs="Arial"/>
                <w:sz w:val="24"/>
                <w:szCs w:val="24"/>
              </w:rPr>
              <w:t>16,952</w:t>
            </w:r>
          </w:p>
        </w:tc>
        <w:tc>
          <w:tcPr>
            <w:tcW w:w="1701" w:type="dxa"/>
            <w:tcBorders>
              <w:top w:val="single" w:sz="4" w:space="0" w:color="auto"/>
              <w:bottom w:val="single" w:sz="4" w:space="0" w:color="auto"/>
            </w:tcBorders>
          </w:tcPr>
          <w:p w:rsidR="00E23456" w:rsidRPr="004C2C50" w:rsidRDefault="007D2E7C" w:rsidP="00573E85">
            <w:pPr>
              <w:pStyle w:val="ExampleText"/>
              <w:ind w:left="0"/>
              <w:jc w:val="right"/>
              <w:rPr>
                <w:rFonts w:ascii="Arial" w:hAnsi="Arial" w:cs="Arial"/>
                <w:sz w:val="24"/>
                <w:szCs w:val="24"/>
              </w:rPr>
            </w:pPr>
            <w:r>
              <w:rPr>
                <w:rFonts w:ascii="Arial" w:hAnsi="Arial" w:cs="Arial"/>
                <w:sz w:val="24"/>
                <w:szCs w:val="24"/>
              </w:rPr>
              <w:t>19,94</w:t>
            </w:r>
            <w:r w:rsidR="00573E85">
              <w:rPr>
                <w:rFonts w:ascii="Arial" w:hAnsi="Arial" w:cs="Arial"/>
                <w:sz w:val="24"/>
                <w:szCs w:val="24"/>
              </w:rPr>
              <w:t>4</w:t>
            </w:r>
          </w:p>
        </w:tc>
      </w:tr>
      <w:tr w:rsidR="00E23456" w:rsidRPr="004C2C50" w:rsidTr="00220998">
        <w:tc>
          <w:tcPr>
            <w:tcW w:w="6033" w:type="dxa"/>
          </w:tcPr>
          <w:p w:rsidR="00E23456" w:rsidRPr="004C2C50" w:rsidRDefault="00E23456" w:rsidP="00E23456">
            <w:pPr>
              <w:pStyle w:val="ExampleText"/>
              <w:ind w:left="0"/>
              <w:jc w:val="both"/>
              <w:rPr>
                <w:rFonts w:ascii="Arial" w:hAnsi="Arial" w:cs="Arial"/>
                <w:i/>
                <w:sz w:val="24"/>
                <w:szCs w:val="24"/>
              </w:rPr>
            </w:pPr>
          </w:p>
        </w:tc>
        <w:tc>
          <w:tcPr>
            <w:tcW w:w="1559" w:type="dxa"/>
            <w:tcBorders>
              <w:top w:val="single" w:sz="4" w:space="0" w:color="auto"/>
            </w:tcBorders>
          </w:tcPr>
          <w:p w:rsidR="00E23456" w:rsidRPr="004C2C50" w:rsidRDefault="00E23456" w:rsidP="00E23456">
            <w:pPr>
              <w:pStyle w:val="ExampleText"/>
              <w:ind w:left="0"/>
              <w:jc w:val="right"/>
              <w:rPr>
                <w:rFonts w:ascii="Arial" w:hAnsi="Arial" w:cs="Arial"/>
                <w:sz w:val="24"/>
                <w:szCs w:val="24"/>
              </w:rPr>
            </w:pPr>
          </w:p>
        </w:tc>
        <w:tc>
          <w:tcPr>
            <w:tcW w:w="1701" w:type="dxa"/>
            <w:tcBorders>
              <w:top w:val="single" w:sz="4" w:space="0" w:color="auto"/>
            </w:tcBorders>
          </w:tcPr>
          <w:p w:rsidR="00E23456" w:rsidRPr="004C2C50" w:rsidRDefault="00E23456" w:rsidP="00E23456">
            <w:pPr>
              <w:pStyle w:val="ExampleText"/>
              <w:ind w:left="0"/>
              <w:jc w:val="right"/>
              <w:rPr>
                <w:rFonts w:ascii="Arial" w:hAnsi="Arial" w:cs="Arial"/>
                <w:sz w:val="24"/>
                <w:szCs w:val="24"/>
              </w:rPr>
            </w:pPr>
          </w:p>
        </w:tc>
      </w:tr>
      <w:tr w:rsidR="00E23456" w:rsidRPr="004C2C50" w:rsidTr="00220998">
        <w:tc>
          <w:tcPr>
            <w:tcW w:w="6033" w:type="dxa"/>
          </w:tcPr>
          <w:p w:rsidR="00E23456" w:rsidRPr="004C2C50" w:rsidRDefault="00E23456" w:rsidP="00E23456">
            <w:pPr>
              <w:pStyle w:val="ExampleText"/>
              <w:spacing w:before="0" w:line="240" w:lineRule="auto"/>
              <w:ind w:left="0"/>
              <w:jc w:val="both"/>
              <w:rPr>
                <w:rFonts w:ascii="Arial" w:hAnsi="Arial" w:cs="Arial"/>
                <w:sz w:val="24"/>
                <w:szCs w:val="24"/>
              </w:rPr>
            </w:pPr>
            <w:r>
              <w:rPr>
                <w:rFonts w:ascii="Arial" w:hAnsi="Arial" w:cs="Arial"/>
                <w:sz w:val="24"/>
                <w:szCs w:val="24"/>
              </w:rPr>
              <w:t>Explanation of movements in year:</w:t>
            </w:r>
          </w:p>
        </w:tc>
        <w:tc>
          <w:tcPr>
            <w:tcW w:w="1559" w:type="dxa"/>
          </w:tcPr>
          <w:p w:rsidR="00E23456" w:rsidRPr="004C2C50" w:rsidRDefault="00E23456" w:rsidP="00E23456">
            <w:pPr>
              <w:pStyle w:val="ExampleText"/>
              <w:spacing w:before="0" w:line="240" w:lineRule="auto"/>
              <w:ind w:left="0"/>
              <w:jc w:val="right"/>
              <w:rPr>
                <w:rFonts w:ascii="Arial" w:hAnsi="Arial" w:cs="Arial"/>
                <w:sz w:val="24"/>
                <w:szCs w:val="24"/>
              </w:rPr>
            </w:pPr>
          </w:p>
        </w:tc>
        <w:tc>
          <w:tcPr>
            <w:tcW w:w="1701" w:type="dxa"/>
          </w:tcPr>
          <w:p w:rsidR="00E23456" w:rsidRPr="004C2C50" w:rsidRDefault="00E23456" w:rsidP="00E23456">
            <w:pPr>
              <w:pStyle w:val="ExampleText"/>
              <w:spacing w:before="0" w:line="240" w:lineRule="auto"/>
              <w:ind w:left="0"/>
              <w:jc w:val="right"/>
              <w:rPr>
                <w:rFonts w:ascii="Arial" w:hAnsi="Arial" w:cs="Arial"/>
                <w:sz w:val="24"/>
                <w:szCs w:val="24"/>
              </w:rPr>
            </w:pPr>
          </w:p>
        </w:tc>
      </w:tr>
      <w:tr w:rsidR="00E23456" w:rsidRPr="004C2C50" w:rsidTr="00220998">
        <w:tc>
          <w:tcPr>
            <w:tcW w:w="6033" w:type="dxa"/>
          </w:tcPr>
          <w:p w:rsidR="00E23456" w:rsidRDefault="00E23456" w:rsidP="00E23456">
            <w:pPr>
              <w:pStyle w:val="ExampleText"/>
              <w:spacing w:before="0" w:line="240" w:lineRule="auto"/>
              <w:ind w:left="0"/>
              <w:jc w:val="both"/>
              <w:rPr>
                <w:rFonts w:ascii="Arial" w:hAnsi="Arial" w:cs="Arial"/>
                <w:sz w:val="24"/>
                <w:szCs w:val="24"/>
              </w:rPr>
            </w:pPr>
            <w:r w:rsidRPr="004C2C50">
              <w:rPr>
                <w:rFonts w:ascii="Arial" w:hAnsi="Arial" w:cs="Arial"/>
                <w:sz w:val="24"/>
                <w:szCs w:val="24"/>
              </w:rPr>
              <w:t>Increase</w:t>
            </w:r>
            <w:r>
              <w:rPr>
                <w:rFonts w:ascii="Arial" w:hAnsi="Arial" w:cs="Arial"/>
                <w:sz w:val="24"/>
                <w:szCs w:val="24"/>
              </w:rPr>
              <w:t xml:space="preserve"> (decrease)</w:t>
            </w:r>
            <w:r w:rsidRPr="004C2C50">
              <w:rPr>
                <w:rFonts w:ascii="Arial" w:hAnsi="Arial" w:cs="Arial"/>
                <w:sz w:val="24"/>
                <w:szCs w:val="24"/>
              </w:rPr>
              <w:t xml:space="preserve"> in underlying need to borrowing (unsupported by government financial assistance)</w:t>
            </w:r>
          </w:p>
          <w:p w:rsidR="00E23456" w:rsidRPr="004C2C50" w:rsidRDefault="00E23456" w:rsidP="00E23456">
            <w:pPr>
              <w:pStyle w:val="ExampleText"/>
              <w:spacing w:before="0" w:line="240" w:lineRule="auto"/>
              <w:ind w:left="0"/>
              <w:jc w:val="both"/>
              <w:rPr>
                <w:rFonts w:ascii="Arial" w:hAnsi="Arial" w:cs="Arial"/>
                <w:sz w:val="24"/>
                <w:szCs w:val="24"/>
              </w:rPr>
            </w:pPr>
            <w:r>
              <w:rPr>
                <w:rFonts w:ascii="Arial" w:hAnsi="Arial" w:cs="Arial"/>
                <w:sz w:val="24"/>
                <w:szCs w:val="24"/>
              </w:rPr>
              <w:t>Repayments of long-term debtors/other</w:t>
            </w:r>
          </w:p>
        </w:tc>
        <w:tc>
          <w:tcPr>
            <w:tcW w:w="1559" w:type="dxa"/>
          </w:tcPr>
          <w:p w:rsidR="00E23456" w:rsidRDefault="00E23456" w:rsidP="00E23456">
            <w:pPr>
              <w:pStyle w:val="ExampleText"/>
              <w:spacing w:before="0" w:line="240" w:lineRule="auto"/>
              <w:ind w:left="0"/>
              <w:jc w:val="right"/>
              <w:rPr>
                <w:rFonts w:ascii="Arial" w:hAnsi="Arial" w:cs="Arial"/>
                <w:sz w:val="24"/>
                <w:szCs w:val="24"/>
              </w:rPr>
            </w:pPr>
          </w:p>
          <w:p w:rsidR="00E23456" w:rsidRDefault="00E23456" w:rsidP="00E23456">
            <w:pPr>
              <w:pStyle w:val="ExampleText"/>
              <w:spacing w:before="0" w:line="240" w:lineRule="auto"/>
              <w:ind w:left="0"/>
              <w:jc w:val="right"/>
              <w:rPr>
                <w:rFonts w:ascii="Arial" w:hAnsi="Arial" w:cs="Arial"/>
                <w:sz w:val="24"/>
                <w:szCs w:val="24"/>
              </w:rPr>
            </w:pPr>
            <w:r>
              <w:rPr>
                <w:rFonts w:ascii="Arial" w:hAnsi="Arial" w:cs="Arial"/>
                <w:sz w:val="24"/>
                <w:szCs w:val="24"/>
              </w:rPr>
              <w:t>1,602</w:t>
            </w:r>
          </w:p>
          <w:p w:rsidR="00E23456" w:rsidRPr="004C2C50" w:rsidRDefault="00E23456" w:rsidP="00E23456">
            <w:pPr>
              <w:pStyle w:val="ExampleText"/>
              <w:spacing w:before="0" w:line="240" w:lineRule="auto"/>
              <w:ind w:left="0"/>
              <w:jc w:val="right"/>
              <w:rPr>
                <w:rFonts w:ascii="Arial" w:hAnsi="Arial" w:cs="Arial"/>
                <w:sz w:val="24"/>
                <w:szCs w:val="24"/>
              </w:rPr>
            </w:pPr>
            <w:r>
              <w:rPr>
                <w:rFonts w:ascii="Arial" w:hAnsi="Arial" w:cs="Arial"/>
                <w:sz w:val="24"/>
                <w:szCs w:val="24"/>
              </w:rPr>
              <w:t>(80)</w:t>
            </w:r>
          </w:p>
        </w:tc>
        <w:tc>
          <w:tcPr>
            <w:tcW w:w="1701" w:type="dxa"/>
          </w:tcPr>
          <w:p w:rsidR="00E23456" w:rsidRDefault="00E23456" w:rsidP="00E23456">
            <w:pPr>
              <w:pStyle w:val="ExampleText"/>
              <w:spacing w:before="0" w:line="240" w:lineRule="auto"/>
              <w:ind w:left="0"/>
              <w:jc w:val="right"/>
              <w:rPr>
                <w:rFonts w:ascii="Arial" w:hAnsi="Arial" w:cs="Arial"/>
                <w:sz w:val="24"/>
                <w:szCs w:val="24"/>
              </w:rPr>
            </w:pPr>
          </w:p>
          <w:p w:rsidR="00E23456" w:rsidRDefault="00AA24F5" w:rsidP="00E23456">
            <w:pPr>
              <w:pStyle w:val="ExampleText"/>
              <w:spacing w:before="0" w:line="240" w:lineRule="auto"/>
              <w:ind w:left="0"/>
              <w:jc w:val="right"/>
              <w:rPr>
                <w:rFonts w:ascii="Arial" w:hAnsi="Arial" w:cs="Arial"/>
                <w:sz w:val="24"/>
                <w:szCs w:val="24"/>
              </w:rPr>
            </w:pPr>
            <w:r>
              <w:rPr>
                <w:rFonts w:ascii="Arial" w:hAnsi="Arial" w:cs="Arial"/>
                <w:sz w:val="24"/>
                <w:szCs w:val="24"/>
              </w:rPr>
              <w:t>2,9</w:t>
            </w:r>
            <w:r w:rsidR="00947000">
              <w:rPr>
                <w:rFonts w:ascii="Arial" w:hAnsi="Arial" w:cs="Arial"/>
                <w:sz w:val="24"/>
                <w:szCs w:val="24"/>
              </w:rPr>
              <w:t>9</w:t>
            </w:r>
            <w:r w:rsidR="00573E85">
              <w:rPr>
                <w:rFonts w:ascii="Arial" w:hAnsi="Arial" w:cs="Arial"/>
                <w:sz w:val="24"/>
                <w:szCs w:val="24"/>
              </w:rPr>
              <w:t>2</w:t>
            </w:r>
          </w:p>
          <w:p w:rsidR="00E23456" w:rsidRPr="004C2C50" w:rsidRDefault="00E23456" w:rsidP="00AA24F5">
            <w:pPr>
              <w:pStyle w:val="ExampleText"/>
              <w:spacing w:before="0" w:line="240" w:lineRule="auto"/>
              <w:ind w:left="0"/>
              <w:jc w:val="right"/>
              <w:rPr>
                <w:rFonts w:ascii="Arial" w:hAnsi="Arial" w:cs="Arial"/>
                <w:sz w:val="24"/>
                <w:szCs w:val="24"/>
              </w:rPr>
            </w:pPr>
            <w:r>
              <w:rPr>
                <w:rFonts w:ascii="Arial" w:hAnsi="Arial" w:cs="Arial"/>
                <w:sz w:val="24"/>
                <w:szCs w:val="24"/>
              </w:rPr>
              <w:t>(</w:t>
            </w:r>
            <w:r w:rsidR="00AA24F5">
              <w:rPr>
                <w:rFonts w:ascii="Arial" w:hAnsi="Arial" w:cs="Arial"/>
                <w:sz w:val="24"/>
                <w:szCs w:val="24"/>
              </w:rPr>
              <w:t>0</w:t>
            </w:r>
            <w:r>
              <w:rPr>
                <w:rFonts w:ascii="Arial" w:hAnsi="Arial" w:cs="Arial"/>
                <w:sz w:val="24"/>
                <w:szCs w:val="24"/>
              </w:rPr>
              <w:t>)</w:t>
            </w:r>
          </w:p>
        </w:tc>
      </w:tr>
      <w:tr w:rsidR="00E23456" w:rsidRPr="004C2C50" w:rsidTr="00220998">
        <w:tc>
          <w:tcPr>
            <w:tcW w:w="6033" w:type="dxa"/>
          </w:tcPr>
          <w:p w:rsidR="00E23456" w:rsidRPr="004C2C50" w:rsidRDefault="00E23456" w:rsidP="00E23456">
            <w:pPr>
              <w:pStyle w:val="ExampleText"/>
              <w:spacing w:before="0" w:line="240" w:lineRule="auto"/>
              <w:ind w:left="0"/>
              <w:jc w:val="both"/>
              <w:rPr>
                <w:rFonts w:ascii="Arial" w:hAnsi="Arial" w:cs="Arial"/>
                <w:sz w:val="24"/>
                <w:szCs w:val="24"/>
              </w:rPr>
            </w:pPr>
            <w:r w:rsidRPr="004C2C50">
              <w:rPr>
                <w:rFonts w:ascii="Arial" w:hAnsi="Arial" w:cs="Arial"/>
                <w:sz w:val="24"/>
                <w:szCs w:val="24"/>
              </w:rPr>
              <w:t>Assets acquired under finance leases</w:t>
            </w:r>
          </w:p>
        </w:tc>
        <w:tc>
          <w:tcPr>
            <w:tcW w:w="1559" w:type="dxa"/>
          </w:tcPr>
          <w:p w:rsidR="00E23456" w:rsidRPr="004C2C50" w:rsidRDefault="00E23456" w:rsidP="00E23456">
            <w:pPr>
              <w:pStyle w:val="ExampleText"/>
              <w:spacing w:before="0" w:line="240" w:lineRule="auto"/>
              <w:ind w:left="0"/>
              <w:jc w:val="right"/>
              <w:rPr>
                <w:rFonts w:ascii="Arial" w:hAnsi="Arial" w:cs="Arial"/>
                <w:sz w:val="24"/>
                <w:szCs w:val="24"/>
              </w:rPr>
            </w:pPr>
            <w:r>
              <w:rPr>
                <w:rFonts w:ascii="Arial" w:hAnsi="Arial" w:cs="Arial"/>
                <w:sz w:val="24"/>
                <w:szCs w:val="24"/>
              </w:rPr>
              <w:t>0</w:t>
            </w:r>
          </w:p>
        </w:tc>
        <w:tc>
          <w:tcPr>
            <w:tcW w:w="1701" w:type="dxa"/>
          </w:tcPr>
          <w:p w:rsidR="00E23456" w:rsidRPr="004C2C50" w:rsidRDefault="00AA24F5" w:rsidP="00AA24F5">
            <w:pPr>
              <w:pStyle w:val="ExampleText"/>
              <w:spacing w:before="0" w:line="240" w:lineRule="auto"/>
              <w:ind w:left="0"/>
              <w:jc w:val="right"/>
              <w:rPr>
                <w:rFonts w:ascii="Arial" w:hAnsi="Arial" w:cs="Arial"/>
                <w:sz w:val="24"/>
                <w:szCs w:val="24"/>
              </w:rPr>
            </w:pPr>
            <w:r>
              <w:rPr>
                <w:rFonts w:ascii="Arial" w:hAnsi="Arial" w:cs="Arial"/>
                <w:sz w:val="24"/>
                <w:szCs w:val="24"/>
              </w:rPr>
              <w:t>0</w:t>
            </w:r>
          </w:p>
        </w:tc>
      </w:tr>
      <w:tr w:rsidR="00E23456" w:rsidRPr="004C2C50" w:rsidTr="00220998">
        <w:tc>
          <w:tcPr>
            <w:tcW w:w="6033" w:type="dxa"/>
          </w:tcPr>
          <w:p w:rsidR="00E23456" w:rsidRPr="004C2C50" w:rsidRDefault="00E23456" w:rsidP="00E23456">
            <w:pPr>
              <w:pStyle w:val="ExampleText"/>
              <w:ind w:left="0"/>
              <w:rPr>
                <w:rFonts w:ascii="Arial" w:hAnsi="Arial" w:cs="Arial"/>
                <w:b/>
                <w:sz w:val="24"/>
                <w:szCs w:val="24"/>
              </w:rPr>
            </w:pPr>
            <w:r w:rsidRPr="004C2C50">
              <w:rPr>
                <w:rFonts w:ascii="Arial" w:hAnsi="Arial" w:cs="Arial"/>
                <w:b/>
                <w:sz w:val="24"/>
                <w:szCs w:val="24"/>
              </w:rPr>
              <w:t>Increase/(decrease) in Capital Financing Requirement</w:t>
            </w:r>
          </w:p>
        </w:tc>
        <w:tc>
          <w:tcPr>
            <w:tcW w:w="1559" w:type="dxa"/>
            <w:tcBorders>
              <w:top w:val="single" w:sz="4" w:space="0" w:color="auto"/>
              <w:bottom w:val="single" w:sz="4" w:space="0" w:color="auto"/>
            </w:tcBorders>
          </w:tcPr>
          <w:p w:rsidR="00E23456" w:rsidRPr="004C2C50" w:rsidRDefault="00E23456" w:rsidP="00E23456">
            <w:pPr>
              <w:pStyle w:val="ExampleText"/>
              <w:ind w:left="0"/>
              <w:jc w:val="right"/>
              <w:rPr>
                <w:rFonts w:ascii="Arial" w:hAnsi="Arial" w:cs="Arial"/>
                <w:sz w:val="24"/>
                <w:szCs w:val="24"/>
              </w:rPr>
            </w:pPr>
            <w:r>
              <w:rPr>
                <w:rFonts w:ascii="Arial" w:hAnsi="Arial" w:cs="Arial"/>
                <w:sz w:val="24"/>
                <w:szCs w:val="24"/>
              </w:rPr>
              <w:t>1,522</w:t>
            </w:r>
          </w:p>
        </w:tc>
        <w:tc>
          <w:tcPr>
            <w:tcW w:w="1701" w:type="dxa"/>
            <w:tcBorders>
              <w:top w:val="single" w:sz="4" w:space="0" w:color="auto"/>
              <w:bottom w:val="single" w:sz="4" w:space="0" w:color="auto"/>
            </w:tcBorders>
          </w:tcPr>
          <w:p w:rsidR="00E23456" w:rsidRPr="004C2C50" w:rsidRDefault="00AA24F5" w:rsidP="00573E85">
            <w:pPr>
              <w:pStyle w:val="ExampleText"/>
              <w:ind w:left="0"/>
              <w:jc w:val="right"/>
              <w:rPr>
                <w:rFonts w:ascii="Arial" w:hAnsi="Arial" w:cs="Arial"/>
                <w:sz w:val="24"/>
                <w:szCs w:val="24"/>
              </w:rPr>
            </w:pPr>
            <w:r>
              <w:rPr>
                <w:rFonts w:ascii="Arial" w:hAnsi="Arial" w:cs="Arial"/>
                <w:sz w:val="24"/>
                <w:szCs w:val="24"/>
              </w:rPr>
              <w:t>2,9</w:t>
            </w:r>
            <w:r w:rsidR="00947000">
              <w:rPr>
                <w:rFonts w:ascii="Arial" w:hAnsi="Arial" w:cs="Arial"/>
                <w:sz w:val="24"/>
                <w:szCs w:val="24"/>
              </w:rPr>
              <w:t>9</w:t>
            </w:r>
            <w:r w:rsidR="00573E85">
              <w:rPr>
                <w:rFonts w:ascii="Arial" w:hAnsi="Arial" w:cs="Arial"/>
                <w:sz w:val="24"/>
                <w:szCs w:val="24"/>
              </w:rPr>
              <w:t>2</w:t>
            </w:r>
          </w:p>
        </w:tc>
      </w:tr>
    </w:tbl>
    <w:p w:rsidR="00C756C2" w:rsidRDefault="00C756C2" w:rsidP="00C756C2">
      <w:pPr>
        <w:pStyle w:val="CodeNotesExampleText"/>
        <w:tabs>
          <w:tab w:val="left" w:pos="840"/>
        </w:tabs>
        <w:rPr>
          <w:rFonts w:cs="Arial"/>
          <w:b/>
          <w:bCs/>
          <w:sz w:val="24"/>
          <w:szCs w:val="24"/>
        </w:rPr>
      </w:pPr>
      <w:r>
        <w:rPr>
          <w:rFonts w:cs="Arial"/>
          <w:b/>
          <w:bCs/>
          <w:sz w:val="24"/>
          <w:szCs w:val="24"/>
        </w:rPr>
        <w:tab/>
      </w:r>
    </w:p>
    <w:p w:rsidR="00161350" w:rsidRPr="00251611" w:rsidRDefault="00FF3B80" w:rsidP="00611328">
      <w:pPr>
        <w:pStyle w:val="CodeNotesExampleText"/>
        <w:tabs>
          <w:tab w:val="left" w:pos="210"/>
          <w:tab w:val="left" w:pos="630"/>
        </w:tabs>
        <w:rPr>
          <w:b/>
          <w:sz w:val="24"/>
          <w:szCs w:val="24"/>
        </w:rPr>
      </w:pPr>
      <w:r>
        <w:rPr>
          <w:b/>
          <w:sz w:val="24"/>
          <w:szCs w:val="24"/>
        </w:rPr>
        <w:t>38</w:t>
      </w:r>
      <w:r w:rsidR="00161350" w:rsidRPr="00251611">
        <w:rPr>
          <w:b/>
          <w:sz w:val="24"/>
          <w:szCs w:val="24"/>
        </w:rPr>
        <w:t>.</w:t>
      </w:r>
      <w:r w:rsidR="00161350" w:rsidRPr="00251611">
        <w:rPr>
          <w:b/>
          <w:sz w:val="24"/>
          <w:szCs w:val="24"/>
        </w:rPr>
        <w:tab/>
        <w:t>Leases</w:t>
      </w:r>
    </w:p>
    <w:p w:rsidR="00161350" w:rsidRPr="00251611" w:rsidRDefault="00161350">
      <w:pPr>
        <w:pStyle w:val="ExampleSub"/>
        <w:spacing w:before="0" w:line="240" w:lineRule="auto"/>
        <w:rPr>
          <w:rFonts w:ascii="Arial" w:hAnsi="Arial" w:cs="Arial"/>
          <w:b w:val="0"/>
          <w:bCs w:val="0"/>
          <w:color w:val="000000"/>
          <w:sz w:val="24"/>
          <w:szCs w:val="24"/>
        </w:rPr>
      </w:pPr>
    </w:p>
    <w:p w:rsidR="00161350" w:rsidRPr="00251611" w:rsidRDefault="00161350">
      <w:pPr>
        <w:pStyle w:val="CodeNotesExampleText"/>
        <w:ind w:left="567"/>
        <w:rPr>
          <w:rFonts w:cs="Arial"/>
          <w:sz w:val="24"/>
          <w:szCs w:val="24"/>
          <w:u w:val="single"/>
        </w:rPr>
      </w:pPr>
      <w:r w:rsidRPr="00251611">
        <w:rPr>
          <w:rFonts w:cs="Arial"/>
          <w:sz w:val="24"/>
          <w:szCs w:val="24"/>
          <w:u w:val="single"/>
        </w:rPr>
        <w:t>Authority as Lessee</w:t>
      </w:r>
    </w:p>
    <w:p w:rsidR="00161350" w:rsidRPr="00251611" w:rsidRDefault="00161350">
      <w:pPr>
        <w:pStyle w:val="CodeNotesExampleText"/>
        <w:ind w:left="567"/>
        <w:rPr>
          <w:rFonts w:cs="Arial"/>
          <w:sz w:val="24"/>
          <w:szCs w:val="24"/>
          <w:u w:val="single"/>
        </w:rPr>
      </w:pPr>
    </w:p>
    <w:p w:rsidR="00161350" w:rsidRPr="00251611" w:rsidRDefault="00161350">
      <w:pPr>
        <w:pStyle w:val="CodeNotesExampleText"/>
        <w:ind w:left="567"/>
        <w:rPr>
          <w:rFonts w:cs="Arial"/>
          <w:i/>
          <w:sz w:val="24"/>
          <w:szCs w:val="24"/>
        </w:rPr>
      </w:pPr>
      <w:r w:rsidRPr="00251611">
        <w:rPr>
          <w:rFonts w:cs="Arial"/>
          <w:i/>
          <w:sz w:val="24"/>
          <w:szCs w:val="24"/>
        </w:rPr>
        <w:t>Finance Leases</w:t>
      </w:r>
    </w:p>
    <w:p w:rsidR="00161350" w:rsidRPr="00251611" w:rsidRDefault="00161350">
      <w:pPr>
        <w:pStyle w:val="CodeNotesExampleText"/>
        <w:ind w:left="567"/>
        <w:rPr>
          <w:rFonts w:cs="Arial"/>
          <w:i/>
          <w:sz w:val="24"/>
          <w:szCs w:val="24"/>
        </w:rPr>
      </w:pPr>
    </w:p>
    <w:p w:rsidR="00161350" w:rsidRPr="00251611" w:rsidRDefault="00161350">
      <w:pPr>
        <w:pStyle w:val="CodeNotesExampleText"/>
        <w:ind w:left="567"/>
        <w:rPr>
          <w:rFonts w:cs="Arial"/>
          <w:sz w:val="24"/>
          <w:szCs w:val="24"/>
        </w:rPr>
      </w:pPr>
      <w:r w:rsidRPr="00251611">
        <w:rPr>
          <w:rFonts w:cs="Arial"/>
          <w:sz w:val="24"/>
          <w:szCs w:val="24"/>
        </w:rPr>
        <w:t>The Council ha</w:t>
      </w:r>
      <w:r w:rsidR="007522E8">
        <w:rPr>
          <w:rFonts w:cs="Arial"/>
          <w:sz w:val="24"/>
          <w:szCs w:val="24"/>
        </w:rPr>
        <w:t>d</w:t>
      </w:r>
      <w:r w:rsidRPr="00251611">
        <w:rPr>
          <w:rFonts w:cs="Arial"/>
          <w:sz w:val="24"/>
          <w:szCs w:val="24"/>
        </w:rPr>
        <w:t xml:space="preserve"> </w:t>
      </w:r>
      <w:r w:rsidR="000D34D5">
        <w:rPr>
          <w:rFonts w:cs="Arial"/>
          <w:sz w:val="24"/>
          <w:szCs w:val="24"/>
        </w:rPr>
        <w:t>the use of one leisure centre</w:t>
      </w:r>
      <w:r w:rsidR="00E608E1" w:rsidRPr="00251611">
        <w:rPr>
          <w:rFonts w:cs="Arial"/>
          <w:sz w:val="24"/>
          <w:szCs w:val="24"/>
        </w:rPr>
        <w:t xml:space="preserve"> </w:t>
      </w:r>
      <w:r w:rsidRPr="00251611">
        <w:rPr>
          <w:rFonts w:cs="Arial"/>
          <w:sz w:val="24"/>
          <w:szCs w:val="24"/>
        </w:rPr>
        <w:t>under</w:t>
      </w:r>
      <w:r w:rsidR="003A4229">
        <w:rPr>
          <w:rFonts w:cs="Arial"/>
          <w:sz w:val="24"/>
          <w:szCs w:val="24"/>
        </w:rPr>
        <w:t xml:space="preserve"> a</w:t>
      </w:r>
      <w:r w:rsidRPr="00251611">
        <w:rPr>
          <w:rFonts w:cs="Arial"/>
          <w:sz w:val="24"/>
          <w:szCs w:val="24"/>
        </w:rPr>
        <w:t xml:space="preserve"> finance lease</w:t>
      </w:r>
      <w:r w:rsidR="000D34D5">
        <w:rPr>
          <w:rFonts w:cs="Arial"/>
          <w:sz w:val="24"/>
          <w:szCs w:val="24"/>
        </w:rPr>
        <w:t xml:space="preserve"> in 201</w:t>
      </w:r>
      <w:r w:rsidR="00D575D3">
        <w:rPr>
          <w:rFonts w:cs="Arial"/>
          <w:sz w:val="24"/>
          <w:szCs w:val="24"/>
        </w:rPr>
        <w:t>9/20</w:t>
      </w:r>
      <w:r w:rsidRPr="00251611">
        <w:rPr>
          <w:rFonts w:cs="Arial"/>
          <w:sz w:val="24"/>
          <w:szCs w:val="24"/>
        </w:rPr>
        <w:t>.</w:t>
      </w:r>
    </w:p>
    <w:p w:rsidR="00161350" w:rsidRPr="00251611" w:rsidRDefault="00161350">
      <w:pPr>
        <w:pStyle w:val="CodeNotesExampleText"/>
        <w:ind w:left="567"/>
        <w:rPr>
          <w:rFonts w:cs="Arial"/>
          <w:sz w:val="24"/>
          <w:szCs w:val="24"/>
        </w:rPr>
      </w:pPr>
    </w:p>
    <w:p w:rsidR="00161350" w:rsidRPr="00251611" w:rsidRDefault="00161350">
      <w:pPr>
        <w:pStyle w:val="CodeNotesExampleText"/>
        <w:ind w:left="567"/>
        <w:rPr>
          <w:rFonts w:cs="Arial"/>
          <w:sz w:val="24"/>
          <w:szCs w:val="24"/>
        </w:rPr>
      </w:pPr>
      <w:r w:rsidRPr="00251611">
        <w:rPr>
          <w:rFonts w:cs="Arial"/>
          <w:sz w:val="24"/>
          <w:szCs w:val="24"/>
        </w:rPr>
        <w:t>The assets acquired under the</w:t>
      </w:r>
      <w:r w:rsidR="007522E8">
        <w:rPr>
          <w:rFonts w:cs="Arial"/>
          <w:sz w:val="24"/>
          <w:szCs w:val="24"/>
        </w:rPr>
        <w:t xml:space="preserve"> </w:t>
      </w:r>
      <w:r w:rsidRPr="00251611">
        <w:rPr>
          <w:rFonts w:cs="Arial"/>
          <w:sz w:val="24"/>
          <w:szCs w:val="24"/>
        </w:rPr>
        <w:t xml:space="preserve">lease are carried as Property, Plant and Equipment </w:t>
      </w:r>
      <w:r w:rsidR="00E608E1" w:rsidRPr="00251611">
        <w:rPr>
          <w:rFonts w:cs="Arial"/>
          <w:sz w:val="24"/>
          <w:szCs w:val="24"/>
        </w:rPr>
        <w:t xml:space="preserve">(Land &amp; Buildings – other) </w:t>
      </w:r>
      <w:r w:rsidRPr="00251611">
        <w:rPr>
          <w:rFonts w:cs="Arial"/>
          <w:sz w:val="24"/>
          <w:szCs w:val="24"/>
        </w:rPr>
        <w:t>in the Balance Sheet at the following net amounts:</w:t>
      </w:r>
    </w:p>
    <w:p w:rsidR="00161350" w:rsidRPr="00251611" w:rsidRDefault="00161350">
      <w:pPr>
        <w:pStyle w:val="CodeNotesExampleText"/>
        <w:ind w:left="567"/>
        <w:rPr>
          <w:rFonts w:cs="Arial"/>
          <w:sz w:val="24"/>
          <w:szCs w:val="24"/>
        </w:rPr>
      </w:pPr>
    </w:p>
    <w:tbl>
      <w:tblPr>
        <w:tblW w:w="6462" w:type="dxa"/>
        <w:tblInd w:w="635" w:type="dxa"/>
        <w:tblLayout w:type="fixed"/>
        <w:tblCellMar>
          <w:left w:w="0" w:type="dxa"/>
          <w:right w:w="0" w:type="dxa"/>
        </w:tblCellMar>
        <w:tblLook w:val="0000" w:firstRow="0" w:lastRow="0" w:firstColumn="0" w:lastColumn="0" w:noHBand="0" w:noVBand="0"/>
      </w:tblPr>
      <w:tblGrid>
        <w:gridCol w:w="1417"/>
        <w:gridCol w:w="3628"/>
        <w:gridCol w:w="1417"/>
      </w:tblGrid>
      <w:tr w:rsidR="00161350" w:rsidRPr="00251611">
        <w:trPr>
          <w:trHeight w:val="60"/>
        </w:trPr>
        <w:tc>
          <w:tcPr>
            <w:tcW w:w="1417" w:type="dxa"/>
            <w:tcBorders>
              <w:top w:val="nil"/>
              <w:left w:val="nil"/>
              <w:bottom w:val="nil"/>
              <w:right w:val="nil"/>
            </w:tcBorders>
          </w:tcPr>
          <w:p w:rsidR="00161350" w:rsidRPr="00251611" w:rsidRDefault="00161350">
            <w:pPr>
              <w:pStyle w:val="TableRightBold"/>
              <w:spacing w:before="60" w:after="60" w:line="240" w:lineRule="auto"/>
              <w:rPr>
                <w:rStyle w:val="Bold"/>
                <w:rFonts w:ascii="Arial" w:hAnsi="Arial" w:cs="Arial"/>
                <w:b/>
                <w:bCs/>
                <w:color w:val="0D0D0D"/>
                <w:sz w:val="24"/>
                <w:szCs w:val="24"/>
              </w:rPr>
            </w:pPr>
            <w:r w:rsidRPr="00251611">
              <w:rPr>
                <w:rStyle w:val="Bold"/>
                <w:rFonts w:ascii="Arial" w:hAnsi="Arial" w:cs="Arial"/>
                <w:b/>
                <w:bCs/>
                <w:color w:val="0D0D0D"/>
                <w:sz w:val="24"/>
                <w:szCs w:val="24"/>
              </w:rPr>
              <w:t>31 March 201</w:t>
            </w:r>
            <w:r w:rsidR="00151AA2">
              <w:rPr>
                <w:rStyle w:val="Bold"/>
                <w:rFonts w:ascii="Arial" w:hAnsi="Arial" w:cs="Arial"/>
                <w:b/>
                <w:bCs/>
                <w:color w:val="0D0D0D"/>
                <w:sz w:val="24"/>
                <w:szCs w:val="24"/>
              </w:rPr>
              <w:t>9</w:t>
            </w:r>
          </w:p>
          <w:p w:rsidR="00161350" w:rsidRPr="00251611" w:rsidRDefault="00161350">
            <w:pPr>
              <w:pStyle w:val="TableRightBold"/>
              <w:spacing w:before="60" w:after="60" w:line="240" w:lineRule="auto"/>
              <w:rPr>
                <w:rFonts w:ascii="Arial" w:hAnsi="Arial" w:cs="Arial"/>
                <w:color w:val="0D0D0D"/>
                <w:sz w:val="24"/>
                <w:szCs w:val="24"/>
              </w:rPr>
            </w:pPr>
            <w:r w:rsidRPr="00251611">
              <w:rPr>
                <w:rStyle w:val="Bold"/>
                <w:rFonts w:ascii="Arial" w:hAnsi="Arial" w:cs="Arial"/>
                <w:b/>
                <w:bCs/>
                <w:color w:val="0D0D0D"/>
                <w:sz w:val="24"/>
                <w:szCs w:val="24"/>
              </w:rPr>
              <w:t>£</w:t>
            </w:r>
            <w:r w:rsidR="00787850">
              <w:rPr>
                <w:rStyle w:val="Bold"/>
                <w:rFonts w:ascii="Arial" w:hAnsi="Arial" w:cs="Arial"/>
                <w:b/>
                <w:bCs/>
                <w:color w:val="0D0D0D"/>
                <w:sz w:val="24"/>
                <w:szCs w:val="24"/>
              </w:rPr>
              <w:t>’</w:t>
            </w:r>
            <w:r w:rsidRPr="00251611">
              <w:rPr>
                <w:rStyle w:val="Bold"/>
                <w:rFonts w:ascii="Arial" w:hAnsi="Arial" w:cs="Arial"/>
                <w:b/>
                <w:bCs/>
                <w:color w:val="0D0D0D"/>
                <w:sz w:val="24"/>
                <w:szCs w:val="24"/>
              </w:rPr>
              <w:t xml:space="preserve">000 </w:t>
            </w:r>
          </w:p>
        </w:tc>
        <w:tc>
          <w:tcPr>
            <w:tcW w:w="3628" w:type="dxa"/>
            <w:tcBorders>
              <w:top w:val="nil"/>
              <w:left w:val="nil"/>
              <w:bottom w:val="nil"/>
            </w:tcBorders>
            <w:tcMar>
              <w:top w:w="85" w:type="dxa"/>
              <w:left w:w="85" w:type="dxa"/>
              <w:bottom w:w="85" w:type="dxa"/>
              <w:right w:w="85" w:type="dxa"/>
            </w:tcMar>
          </w:tcPr>
          <w:p w:rsidR="00161350" w:rsidRPr="00251611" w:rsidRDefault="00161350">
            <w:pPr>
              <w:pStyle w:val="TableText"/>
              <w:spacing w:before="60" w:after="60" w:line="240" w:lineRule="auto"/>
              <w:rPr>
                <w:rFonts w:ascii="Arial" w:hAnsi="Arial" w:cs="Arial"/>
                <w:color w:val="0D0D0D"/>
                <w:sz w:val="24"/>
                <w:szCs w:val="24"/>
              </w:rPr>
            </w:pPr>
          </w:p>
        </w:tc>
        <w:tc>
          <w:tcPr>
            <w:tcW w:w="1417" w:type="dxa"/>
            <w:shd w:val="clear" w:color="auto" w:fill="auto"/>
          </w:tcPr>
          <w:p w:rsidR="00161350" w:rsidRPr="00251611" w:rsidRDefault="00161350">
            <w:pPr>
              <w:pStyle w:val="TableRightBold"/>
              <w:spacing w:before="60" w:after="60" w:line="240" w:lineRule="auto"/>
              <w:rPr>
                <w:rStyle w:val="Bold"/>
                <w:rFonts w:ascii="Arial" w:hAnsi="Arial" w:cs="Arial"/>
                <w:b/>
                <w:bCs/>
                <w:color w:val="0D0D0D"/>
                <w:sz w:val="24"/>
                <w:szCs w:val="24"/>
              </w:rPr>
            </w:pPr>
            <w:r w:rsidRPr="00251611">
              <w:rPr>
                <w:rStyle w:val="Bold"/>
                <w:rFonts w:ascii="Arial" w:hAnsi="Arial" w:cs="Arial"/>
                <w:b/>
                <w:bCs/>
                <w:color w:val="0D0D0D"/>
                <w:sz w:val="24"/>
                <w:szCs w:val="24"/>
              </w:rPr>
              <w:t>31 March 20</w:t>
            </w:r>
            <w:r w:rsidR="00151AA2">
              <w:rPr>
                <w:rStyle w:val="Bold"/>
                <w:rFonts w:ascii="Arial" w:hAnsi="Arial" w:cs="Arial"/>
                <w:b/>
                <w:bCs/>
                <w:color w:val="0D0D0D"/>
                <w:sz w:val="24"/>
                <w:szCs w:val="24"/>
              </w:rPr>
              <w:t>20</w:t>
            </w:r>
          </w:p>
          <w:p w:rsidR="00161350" w:rsidRPr="00251611" w:rsidRDefault="00161350">
            <w:pPr>
              <w:pStyle w:val="TableRightBold"/>
              <w:spacing w:before="60" w:after="60" w:line="240" w:lineRule="auto"/>
              <w:rPr>
                <w:rFonts w:ascii="Arial" w:hAnsi="Arial" w:cs="Arial"/>
                <w:color w:val="0D0D0D"/>
                <w:sz w:val="24"/>
                <w:szCs w:val="24"/>
              </w:rPr>
            </w:pPr>
            <w:r w:rsidRPr="00251611">
              <w:rPr>
                <w:rStyle w:val="Bold"/>
                <w:rFonts w:ascii="Arial" w:hAnsi="Arial" w:cs="Arial"/>
                <w:b/>
                <w:bCs/>
                <w:color w:val="0D0D0D"/>
                <w:sz w:val="24"/>
                <w:szCs w:val="24"/>
              </w:rPr>
              <w:t>£</w:t>
            </w:r>
            <w:r w:rsidR="00787850">
              <w:rPr>
                <w:rStyle w:val="Bold"/>
                <w:rFonts w:ascii="Arial" w:hAnsi="Arial" w:cs="Arial"/>
                <w:b/>
                <w:bCs/>
                <w:color w:val="0D0D0D"/>
                <w:sz w:val="24"/>
                <w:szCs w:val="24"/>
              </w:rPr>
              <w:t>’</w:t>
            </w:r>
            <w:r w:rsidRPr="00251611">
              <w:rPr>
                <w:rStyle w:val="Bold"/>
                <w:rFonts w:ascii="Arial" w:hAnsi="Arial" w:cs="Arial"/>
                <w:b/>
                <w:bCs/>
                <w:color w:val="0D0D0D"/>
                <w:sz w:val="24"/>
                <w:szCs w:val="24"/>
              </w:rPr>
              <w:t>000</w:t>
            </w:r>
          </w:p>
        </w:tc>
      </w:tr>
      <w:tr w:rsidR="0078378E" w:rsidRPr="00251611" w:rsidTr="00CC1B5D">
        <w:trPr>
          <w:trHeight w:val="481"/>
        </w:trPr>
        <w:tc>
          <w:tcPr>
            <w:tcW w:w="1417" w:type="dxa"/>
            <w:shd w:val="clear" w:color="auto" w:fill="auto"/>
          </w:tcPr>
          <w:p w:rsidR="0078378E" w:rsidRPr="00251611" w:rsidRDefault="00151AA2" w:rsidP="00472947">
            <w:pPr>
              <w:pStyle w:val="TableRight"/>
              <w:spacing w:before="60" w:after="60" w:line="240" w:lineRule="auto"/>
              <w:ind w:left="0"/>
              <w:rPr>
                <w:rFonts w:ascii="Arial" w:hAnsi="Arial" w:cs="Arial"/>
                <w:color w:val="0D0D0D"/>
                <w:sz w:val="24"/>
                <w:szCs w:val="24"/>
              </w:rPr>
            </w:pPr>
            <w:r>
              <w:rPr>
                <w:rFonts w:ascii="Arial" w:hAnsi="Arial" w:cs="Arial"/>
                <w:color w:val="0D0D0D"/>
                <w:sz w:val="24"/>
                <w:szCs w:val="24"/>
              </w:rPr>
              <w:t>7,520</w:t>
            </w:r>
          </w:p>
        </w:tc>
        <w:tc>
          <w:tcPr>
            <w:tcW w:w="3628" w:type="dxa"/>
            <w:tcBorders>
              <w:top w:val="nil"/>
              <w:left w:val="nil"/>
              <w:bottom w:val="nil"/>
            </w:tcBorders>
            <w:tcMar>
              <w:top w:w="85" w:type="dxa"/>
              <w:left w:w="85" w:type="dxa"/>
              <w:bottom w:w="85" w:type="dxa"/>
              <w:right w:w="85" w:type="dxa"/>
            </w:tcMar>
          </w:tcPr>
          <w:p w:rsidR="0078378E" w:rsidRPr="00251611" w:rsidRDefault="0078378E" w:rsidP="0078378E">
            <w:pPr>
              <w:pStyle w:val="TableText"/>
              <w:spacing w:before="60" w:after="60" w:line="240" w:lineRule="auto"/>
              <w:rPr>
                <w:rFonts w:ascii="Arial" w:hAnsi="Arial" w:cs="Arial"/>
                <w:color w:val="0D0D0D"/>
                <w:sz w:val="24"/>
                <w:szCs w:val="24"/>
              </w:rPr>
            </w:pPr>
            <w:r w:rsidRPr="00251611">
              <w:rPr>
                <w:rFonts w:ascii="Arial" w:hAnsi="Arial" w:cs="Arial"/>
                <w:color w:val="0D0D0D"/>
                <w:sz w:val="24"/>
                <w:szCs w:val="24"/>
              </w:rPr>
              <w:t>Other Land and Buildings</w:t>
            </w:r>
          </w:p>
        </w:tc>
        <w:tc>
          <w:tcPr>
            <w:tcW w:w="1417" w:type="dxa"/>
            <w:shd w:val="clear" w:color="auto" w:fill="auto"/>
          </w:tcPr>
          <w:p w:rsidR="0078378E" w:rsidRPr="00251611" w:rsidRDefault="00F42888" w:rsidP="00F42888">
            <w:pPr>
              <w:pStyle w:val="TableRight"/>
              <w:spacing w:before="60" w:after="60" w:line="240" w:lineRule="auto"/>
              <w:ind w:left="0"/>
              <w:rPr>
                <w:rFonts w:ascii="Arial" w:hAnsi="Arial" w:cs="Arial"/>
                <w:color w:val="0D0D0D"/>
                <w:sz w:val="24"/>
                <w:szCs w:val="24"/>
              </w:rPr>
            </w:pPr>
            <w:r>
              <w:rPr>
                <w:rFonts w:ascii="Arial" w:hAnsi="Arial" w:cs="Arial"/>
                <w:color w:val="0D0D0D"/>
                <w:sz w:val="24"/>
                <w:szCs w:val="24"/>
              </w:rPr>
              <w:t>7,138</w:t>
            </w:r>
          </w:p>
        </w:tc>
      </w:tr>
      <w:tr w:rsidR="0078378E" w:rsidRPr="00251611" w:rsidTr="00CC1B5D">
        <w:trPr>
          <w:trHeight w:val="60"/>
        </w:trPr>
        <w:tc>
          <w:tcPr>
            <w:tcW w:w="1417" w:type="dxa"/>
            <w:tcBorders>
              <w:top w:val="single" w:sz="4" w:space="0" w:color="auto"/>
            </w:tcBorders>
            <w:shd w:val="clear" w:color="auto" w:fill="auto"/>
          </w:tcPr>
          <w:p w:rsidR="0078378E" w:rsidRPr="00251611" w:rsidRDefault="00151AA2" w:rsidP="00472947">
            <w:pPr>
              <w:pStyle w:val="TableRight"/>
              <w:spacing w:before="60" w:after="60" w:line="240" w:lineRule="auto"/>
              <w:rPr>
                <w:rFonts w:ascii="Arial" w:hAnsi="Arial" w:cs="Arial"/>
                <w:color w:val="0D0D0D"/>
                <w:sz w:val="24"/>
                <w:szCs w:val="24"/>
              </w:rPr>
            </w:pPr>
            <w:r>
              <w:rPr>
                <w:rFonts w:ascii="Arial" w:hAnsi="Arial" w:cs="Arial"/>
                <w:color w:val="0D0D0D"/>
                <w:sz w:val="24"/>
                <w:szCs w:val="24"/>
              </w:rPr>
              <w:t>7,520</w:t>
            </w:r>
          </w:p>
        </w:tc>
        <w:tc>
          <w:tcPr>
            <w:tcW w:w="3628" w:type="dxa"/>
            <w:tcBorders>
              <w:top w:val="nil"/>
              <w:left w:val="nil"/>
            </w:tcBorders>
            <w:tcMar>
              <w:top w:w="85" w:type="dxa"/>
              <w:left w:w="85" w:type="dxa"/>
              <w:bottom w:w="85" w:type="dxa"/>
              <w:right w:w="85" w:type="dxa"/>
            </w:tcMar>
          </w:tcPr>
          <w:p w:rsidR="0078378E" w:rsidRPr="00251611" w:rsidRDefault="0078378E" w:rsidP="0078378E">
            <w:pPr>
              <w:pStyle w:val="TableText"/>
              <w:spacing w:before="60" w:after="60" w:line="240" w:lineRule="auto"/>
              <w:rPr>
                <w:rFonts w:ascii="Arial" w:hAnsi="Arial" w:cs="Arial"/>
                <w:color w:val="0D0D0D"/>
                <w:sz w:val="24"/>
                <w:szCs w:val="24"/>
              </w:rPr>
            </w:pPr>
          </w:p>
        </w:tc>
        <w:tc>
          <w:tcPr>
            <w:tcW w:w="1417" w:type="dxa"/>
            <w:tcBorders>
              <w:top w:val="single" w:sz="4" w:space="0" w:color="auto"/>
            </w:tcBorders>
            <w:shd w:val="clear" w:color="auto" w:fill="auto"/>
          </w:tcPr>
          <w:p w:rsidR="0078378E" w:rsidRPr="00251611" w:rsidRDefault="00F42888" w:rsidP="00F42888">
            <w:pPr>
              <w:pStyle w:val="TableRight"/>
              <w:spacing w:before="60" w:after="60" w:line="240" w:lineRule="auto"/>
              <w:rPr>
                <w:rFonts w:ascii="Arial" w:hAnsi="Arial" w:cs="Arial"/>
                <w:color w:val="0D0D0D"/>
                <w:sz w:val="24"/>
                <w:szCs w:val="24"/>
              </w:rPr>
            </w:pPr>
            <w:r>
              <w:rPr>
                <w:rFonts w:ascii="Arial" w:hAnsi="Arial" w:cs="Arial"/>
                <w:color w:val="0D0D0D"/>
                <w:sz w:val="24"/>
                <w:szCs w:val="24"/>
              </w:rPr>
              <w:t>7,138</w:t>
            </w:r>
          </w:p>
        </w:tc>
      </w:tr>
    </w:tbl>
    <w:p w:rsidR="00161350" w:rsidRPr="00251611" w:rsidRDefault="00161350">
      <w:pPr>
        <w:pStyle w:val="CodeNotesExampleText"/>
        <w:ind w:left="567"/>
        <w:rPr>
          <w:rFonts w:cs="Arial"/>
          <w:sz w:val="24"/>
          <w:szCs w:val="24"/>
        </w:rPr>
      </w:pPr>
      <w:r w:rsidRPr="00251611">
        <w:rPr>
          <w:rFonts w:cs="Arial"/>
          <w:sz w:val="24"/>
          <w:szCs w:val="24"/>
        </w:rPr>
        <w:t xml:space="preserve">The Authority is </w:t>
      </w:r>
      <w:r w:rsidR="00E608E1" w:rsidRPr="00251611">
        <w:rPr>
          <w:rFonts w:cs="Arial"/>
          <w:sz w:val="24"/>
          <w:szCs w:val="24"/>
        </w:rPr>
        <w:t xml:space="preserve">not </w:t>
      </w:r>
      <w:r w:rsidRPr="00251611">
        <w:rPr>
          <w:rFonts w:cs="Arial"/>
          <w:sz w:val="24"/>
          <w:szCs w:val="24"/>
        </w:rPr>
        <w:t xml:space="preserve">committed to making </w:t>
      </w:r>
      <w:r w:rsidR="00E608E1" w:rsidRPr="00251611">
        <w:rPr>
          <w:rFonts w:cs="Arial"/>
          <w:sz w:val="24"/>
          <w:szCs w:val="24"/>
        </w:rPr>
        <w:t>any lease</w:t>
      </w:r>
      <w:r w:rsidR="00826333">
        <w:rPr>
          <w:rFonts w:cs="Arial"/>
          <w:sz w:val="24"/>
          <w:szCs w:val="24"/>
        </w:rPr>
        <w:t xml:space="preserve"> payments under this</w:t>
      </w:r>
      <w:r w:rsidRPr="00251611">
        <w:rPr>
          <w:rFonts w:cs="Arial"/>
          <w:sz w:val="24"/>
          <w:szCs w:val="24"/>
        </w:rPr>
        <w:t xml:space="preserve"> lease </w:t>
      </w:r>
      <w:r w:rsidR="00E608E1" w:rsidRPr="00251611">
        <w:rPr>
          <w:rFonts w:cs="Arial"/>
          <w:sz w:val="24"/>
          <w:szCs w:val="24"/>
        </w:rPr>
        <w:t>and is only responsible for the day to day running costs.</w:t>
      </w:r>
    </w:p>
    <w:p w:rsidR="00161350" w:rsidRPr="00251611" w:rsidRDefault="00E608E1">
      <w:pPr>
        <w:pStyle w:val="CodeNotesExampleText"/>
        <w:ind w:left="567"/>
        <w:rPr>
          <w:rFonts w:cs="Arial"/>
          <w:sz w:val="24"/>
          <w:szCs w:val="24"/>
        </w:rPr>
      </w:pPr>
      <w:r w:rsidRPr="00251611">
        <w:rPr>
          <w:rFonts w:cs="Arial"/>
          <w:sz w:val="24"/>
          <w:szCs w:val="24"/>
        </w:rPr>
        <w:t>There has been no subletting of any part of the premises</w:t>
      </w:r>
      <w:r w:rsidR="00826333">
        <w:rPr>
          <w:rFonts w:cs="Arial"/>
          <w:sz w:val="24"/>
          <w:szCs w:val="24"/>
        </w:rPr>
        <w:t xml:space="preserve"> held under this finance lease</w:t>
      </w:r>
      <w:r w:rsidR="00A604EE" w:rsidRPr="00251611">
        <w:rPr>
          <w:rFonts w:cs="Arial"/>
          <w:sz w:val="24"/>
          <w:szCs w:val="24"/>
        </w:rPr>
        <w:t>.</w:t>
      </w:r>
    </w:p>
    <w:p w:rsidR="00161350" w:rsidRPr="00251611" w:rsidRDefault="00161350">
      <w:pPr>
        <w:pStyle w:val="CodeNotesExampleText"/>
        <w:ind w:left="567"/>
        <w:rPr>
          <w:rFonts w:cs="Arial"/>
          <w:i/>
          <w:sz w:val="24"/>
          <w:szCs w:val="24"/>
        </w:rPr>
      </w:pPr>
    </w:p>
    <w:p w:rsidR="00161350" w:rsidRPr="00251611" w:rsidRDefault="00161350">
      <w:pPr>
        <w:pStyle w:val="CodeNotesExampleText"/>
        <w:ind w:left="567"/>
        <w:rPr>
          <w:rFonts w:cs="Arial"/>
          <w:i/>
          <w:sz w:val="24"/>
          <w:szCs w:val="24"/>
        </w:rPr>
      </w:pPr>
      <w:r w:rsidRPr="00251611">
        <w:rPr>
          <w:rFonts w:cs="Arial"/>
          <w:i/>
          <w:sz w:val="24"/>
          <w:szCs w:val="24"/>
        </w:rPr>
        <w:t>Operating Leases</w:t>
      </w:r>
    </w:p>
    <w:p w:rsidR="00161350" w:rsidRPr="00251611" w:rsidRDefault="00161350">
      <w:pPr>
        <w:pStyle w:val="CodeNotesExampleText"/>
        <w:ind w:left="567"/>
        <w:rPr>
          <w:rFonts w:cs="Arial"/>
          <w:i/>
          <w:sz w:val="24"/>
          <w:szCs w:val="24"/>
        </w:rPr>
      </w:pPr>
    </w:p>
    <w:p w:rsidR="00161350" w:rsidRPr="00251611" w:rsidRDefault="00A604EE">
      <w:pPr>
        <w:pStyle w:val="CodeNotesExampleText"/>
        <w:ind w:left="567"/>
        <w:rPr>
          <w:rFonts w:cs="Arial"/>
          <w:sz w:val="24"/>
          <w:szCs w:val="24"/>
        </w:rPr>
      </w:pPr>
      <w:r w:rsidRPr="00251611">
        <w:rPr>
          <w:rFonts w:cs="Arial"/>
          <w:sz w:val="24"/>
          <w:szCs w:val="24"/>
        </w:rPr>
        <w:t>Vehicles, Plant &amp; Equipment – the Authority leases refuse vehicles, sweepers, other vehicles, photocopiers and miscellaneous equipment under terms of an operating lease.</w:t>
      </w:r>
    </w:p>
    <w:p w:rsidR="00A604EE" w:rsidRPr="00251611" w:rsidRDefault="00A604EE">
      <w:pPr>
        <w:pStyle w:val="CodeNotesExampleText"/>
        <w:ind w:left="567"/>
        <w:rPr>
          <w:rFonts w:cs="Arial"/>
          <w:sz w:val="24"/>
          <w:szCs w:val="24"/>
        </w:rPr>
      </w:pPr>
    </w:p>
    <w:p w:rsidR="00A604EE" w:rsidRPr="00251611" w:rsidRDefault="00A604EE">
      <w:pPr>
        <w:pStyle w:val="CodeNotesExampleText"/>
        <w:ind w:left="567"/>
        <w:rPr>
          <w:rFonts w:cs="Arial"/>
          <w:sz w:val="24"/>
          <w:szCs w:val="24"/>
        </w:rPr>
      </w:pPr>
      <w:r w:rsidRPr="00251611">
        <w:rPr>
          <w:rFonts w:cs="Arial"/>
          <w:sz w:val="24"/>
          <w:szCs w:val="24"/>
        </w:rPr>
        <w:t>Land &amp; buildings – the Authority leases properties from private sector landlords as part of its housing function on short leases together with other miscellaneous land and property which have been accounted for as operating leases.</w:t>
      </w:r>
    </w:p>
    <w:p w:rsidR="00161350" w:rsidRPr="00251611" w:rsidRDefault="00161350">
      <w:pPr>
        <w:pStyle w:val="CodeNotesExampleText"/>
        <w:ind w:left="567"/>
        <w:rPr>
          <w:rFonts w:cs="Arial"/>
          <w:sz w:val="24"/>
          <w:szCs w:val="24"/>
        </w:rPr>
      </w:pPr>
    </w:p>
    <w:p w:rsidR="00161350" w:rsidRDefault="00161350">
      <w:pPr>
        <w:pStyle w:val="CodeNotesExampleText"/>
        <w:ind w:left="567"/>
        <w:rPr>
          <w:rFonts w:cs="Arial"/>
          <w:sz w:val="24"/>
          <w:szCs w:val="24"/>
        </w:rPr>
      </w:pPr>
      <w:r w:rsidRPr="00251611">
        <w:rPr>
          <w:rFonts w:cs="Arial"/>
          <w:sz w:val="24"/>
          <w:szCs w:val="24"/>
        </w:rPr>
        <w:t>The future minimum lease payments due under non-cancellable leases in future years are:</w:t>
      </w:r>
    </w:p>
    <w:p w:rsidR="00C659E9" w:rsidRDefault="00C659E9">
      <w:pPr>
        <w:pStyle w:val="CodeNotesExampleText"/>
        <w:ind w:left="567"/>
        <w:rPr>
          <w:rFonts w:cs="Arial"/>
          <w:sz w:val="24"/>
          <w:szCs w:val="24"/>
        </w:rPr>
      </w:pPr>
    </w:p>
    <w:tbl>
      <w:tblPr>
        <w:tblW w:w="6689" w:type="dxa"/>
        <w:tblInd w:w="635" w:type="dxa"/>
        <w:tblLayout w:type="fixed"/>
        <w:tblCellMar>
          <w:left w:w="0" w:type="dxa"/>
          <w:right w:w="0" w:type="dxa"/>
        </w:tblCellMar>
        <w:tblLook w:val="0000" w:firstRow="0" w:lastRow="0" w:firstColumn="0" w:lastColumn="0" w:noHBand="0" w:noVBand="0"/>
      </w:tblPr>
      <w:tblGrid>
        <w:gridCol w:w="1417"/>
        <w:gridCol w:w="3855"/>
        <w:gridCol w:w="1417"/>
      </w:tblGrid>
      <w:tr w:rsidR="00161350" w:rsidRPr="00251611">
        <w:trPr>
          <w:trHeight w:val="60"/>
        </w:trPr>
        <w:tc>
          <w:tcPr>
            <w:tcW w:w="1417" w:type="dxa"/>
            <w:tcBorders>
              <w:top w:val="nil"/>
              <w:left w:val="nil"/>
              <w:bottom w:val="nil"/>
              <w:right w:val="nil"/>
            </w:tcBorders>
          </w:tcPr>
          <w:p w:rsidR="00161350" w:rsidRPr="00251611" w:rsidRDefault="00161350" w:rsidP="00826333">
            <w:pPr>
              <w:pStyle w:val="TableRightBold"/>
              <w:spacing w:before="60" w:after="60" w:line="240" w:lineRule="auto"/>
              <w:rPr>
                <w:rStyle w:val="Bold"/>
                <w:rFonts w:ascii="Arial" w:hAnsi="Arial" w:cs="Arial"/>
                <w:b/>
                <w:bCs/>
                <w:color w:val="0D0D0D"/>
                <w:sz w:val="24"/>
                <w:szCs w:val="24"/>
              </w:rPr>
            </w:pPr>
            <w:r w:rsidRPr="00251611">
              <w:rPr>
                <w:rStyle w:val="Bold"/>
                <w:rFonts w:ascii="Arial" w:hAnsi="Arial" w:cs="Arial"/>
                <w:b/>
                <w:bCs/>
                <w:color w:val="0D0D0D"/>
                <w:sz w:val="24"/>
                <w:szCs w:val="24"/>
              </w:rPr>
              <w:t>31 March 20</w:t>
            </w:r>
            <w:r w:rsidR="00887452">
              <w:rPr>
                <w:rStyle w:val="Bold"/>
                <w:rFonts w:ascii="Arial" w:hAnsi="Arial" w:cs="Arial"/>
                <w:b/>
                <w:bCs/>
                <w:color w:val="0D0D0D"/>
                <w:sz w:val="24"/>
                <w:szCs w:val="24"/>
              </w:rPr>
              <w:t>19</w:t>
            </w:r>
          </w:p>
          <w:p w:rsidR="00161350" w:rsidRPr="00251611" w:rsidRDefault="00161350">
            <w:pPr>
              <w:pStyle w:val="TableRightBold"/>
              <w:spacing w:before="60" w:after="60" w:line="240" w:lineRule="auto"/>
              <w:rPr>
                <w:rFonts w:ascii="Arial" w:hAnsi="Arial" w:cs="Arial"/>
                <w:color w:val="0D0D0D"/>
                <w:sz w:val="24"/>
                <w:szCs w:val="24"/>
              </w:rPr>
            </w:pPr>
            <w:r w:rsidRPr="00251611">
              <w:rPr>
                <w:rStyle w:val="Bold"/>
                <w:rFonts w:ascii="Arial" w:hAnsi="Arial" w:cs="Arial"/>
                <w:b/>
                <w:bCs/>
                <w:color w:val="0D0D0D"/>
                <w:sz w:val="24"/>
                <w:szCs w:val="24"/>
              </w:rPr>
              <w:t>£</w:t>
            </w:r>
            <w:r w:rsidR="00787850">
              <w:rPr>
                <w:rStyle w:val="Bold"/>
                <w:rFonts w:ascii="Arial" w:hAnsi="Arial" w:cs="Arial"/>
                <w:b/>
                <w:bCs/>
                <w:color w:val="0D0D0D"/>
                <w:sz w:val="24"/>
                <w:szCs w:val="24"/>
              </w:rPr>
              <w:t>’</w:t>
            </w:r>
            <w:r w:rsidRPr="00251611">
              <w:rPr>
                <w:rStyle w:val="Bold"/>
                <w:rFonts w:ascii="Arial" w:hAnsi="Arial" w:cs="Arial"/>
                <w:b/>
                <w:bCs/>
                <w:color w:val="0D0D0D"/>
                <w:sz w:val="24"/>
                <w:szCs w:val="24"/>
              </w:rPr>
              <w:t xml:space="preserve">000 </w:t>
            </w:r>
          </w:p>
        </w:tc>
        <w:tc>
          <w:tcPr>
            <w:tcW w:w="3855" w:type="dxa"/>
            <w:tcBorders>
              <w:top w:val="nil"/>
              <w:left w:val="nil"/>
              <w:bottom w:val="nil"/>
            </w:tcBorders>
            <w:tcMar>
              <w:top w:w="85" w:type="dxa"/>
              <w:left w:w="85" w:type="dxa"/>
              <w:bottom w:w="85" w:type="dxa"/>
              <w:right w:w="85" w:type="dxa"/>
            </w:tcMar>
          </w:tcPr>
          <w:p w:rsidR="00161350" w:rsidRPr="00251611" w:rsidRDefault="00161350">
            <w:pPr>
              <w:pStyle w:val="TableText"/>
              <w:spacing w:before="60" w:after="60" w:line="240" w:lineRule="auto"/>
              <w:rPr>
                <w:rFonts w:ascii="Arial" w:hAnsi="Arial" w:cs="Arial"/>
                <w:color w:val="0D0D0D"/>
                <w:sz w:val="24"/>
                <w:szCs w:val="24"/>
              </w:rPr>
            </w:pPr>
          </w:p>
        </w:tc>
        <w:tc>
          <w:tcPr>
            <w:tcW w:w="1417" w:type="dxa"/>
            <w:shd w:val="clear" w:color="auto" w:fill="auto"/>
          </w:tcPr>
          <w:p w:rsidR="00161350" w:rsidRPr="00251611" w:rsidRDefault="00161350">
            <w:pPr>
              <w:pStyle w:val="TableRightBold"/>
              <w:spacing w:before="60" w:after="60" w:line="240" w:lineRule="auto"/>
              <w:rPr>
                <w:rStyle w:val="Bold"/>
                <w:rFonts w:ascii="Arial" w:hAnsi="Arial" w:cs="Arial"/>
                <w:b/>
                <w:bCs/>
                <w:color w:val="0D0D0D"/>
                <w:sz w:val="24"/>
                <w:szCs w:val="24"/>
              </w:rPr>
            </w:pPr>
            <w:r w:rsidRPr="00251611">
              <w:rPr>
                <w:rStyle w:val="Bold"/>
                <w:rFonts w:ascii="Arial" w:hAnsi="Arial" w:cs="Arial"/>
                <w:b/>
                <w:bCs/>
                <w:color w:val="0D0D0D"/>
                <w:sz w:val="24"/>
                <w:szCs w:val="24"/>
              </w:rPr>
              <w:t>31 March 20</w:t>
            </w:r>
            <w:r w:rsidR="00887452">
              <w:rPr>
                <w:rStyle w:val="Bold"/>
                <w:rFonts w:ascii="Arial" w:hAnsi="Arial" w:cs="Arial"/>
                <w:b/>
                <w:bCs/>
                <w:color w:val="0D0D0D"/>
                <w:sz w:val="24"/>
                <w:szCs w:val="24"/>
              </w:rPr>
              <w:t>20</w:t>
            </w:r>
          </w:p>
          <w:p w:rsidR="00161350" w:rsidRPr="00251611" w:rsidRDefault="00161350">
            <w:pPr>
              <w:pStyle w:val="TableRightBold"/>
              <w:spacing w:before="60" w:after="60" w:line="240" w:lineRule="auto"/>
              <w:rPr>
                <w:rFonts w:ascii="Arial" w:hAnsi="Arial" w:cs="Arial"/>
                <w:color w:val="0D0D0D"/>
                <w:sz w:val="24"/>
                <w:szCs w:val="24"/>
              </w:rPr>
            </w:pPr>
            <w:r w:rsidRPr="00251611">
              <w:rPr>
                <w:rStyle w:val="Bold"/>
                <w:rFonts w:ascii="Arial" w:hAnsi="Arial" w:cs="Arial"/>
                <w:b/>
                <w:bCs/>
                <w:color w:val="0D0D0D"/>
                <w:sz w:val="24"/>
                <w:szCs w:val="24"/>
              </w:rPr>
              <w:t>£</w:t>
            </w:r>
            <w:r w:rsidR="00787850">
              <w:rPr>
                <w:rStyle w:val="Bold"/>
                <w:rFonts w:ascii="Arial" w:hAnsi="Arial" w:cs="Arial"/>
                <w:b/>
                <w:bCs/>
                <w:color w:val="0D0D0D"/>
                <w:sz w:val="24"/>
                <w:szCs w:val="24"/>
              </w:rPr>
              <w:t>’</w:t>
            </w:r>
            <w:r w:rsidRPr="00251611">
              <w:rPr>
                <w:rStyle w:val="Bold"/>
                <w:rFonts w:ascii="Arial" w:hAnsi="Arial" w:cs="Arial"/>
                <w:b/>
                <w:bCs/>
                <w:color w:val="0D0D0D"/>
                <w:sz w:val="24"/>
                <w:szCs w:val="24"/>
              </w:rPr>
              <w:t>000</w:t>
            </w:r>
          </w:p>
        </w:tc>
      </w:tr>
      <w:tr w:rsidR="00BC6D00" w:rsidRPr="007802DD" w:rsidTr="00CC1B5D">
        <w:trPr>
          <w:trHeight w:val="60"/>
        </w:trPr>
        <w:tc>
          <w:tcPr>
            <w:tcW w:w="1417" w:type="dxa"/>
            <w:shd w:val="clear" w:color="auto" w:fill="auto"/>
          </w:tcPr>
          <w:p w:rsidR="00BC6D00" w:rsidRPr="007802DD" w:rsidRDefault="00887452" w:rsidP="00BC6D00">
            <w:pPr>
              <w:pStyle w:val="TableRight"/>
              <w:spacing w:before="60" w:after="60" w:line="240" w:lineRule="auto"/>
              <w:ind w:left="0"/>
              <w:rPr>
                <w:rFonts w:ascii="Arial" w:hAnsi="Arial" w:cs="Arial"/>
                <w:sz w:val="24"/>
                <w:szCs w:val="24"/>
              </w:rPr>
            </w:pPr>
            <w:r>
              <w:rPr>
                <w:rFonts w:ascii="Arial" w:hAnsi="Arial" w:cs="Arial"/>
                <w:sz w:val="24"/>
                <w:szCs w:val="24"/>
              </w:rPr>
              <w:t>1,496</w:t>
            </w:r>
          </w:p>
        </w:tc>
        <w:tc>
          <w:tcPr>
            <w:tcW w:w="3855" w:type="dxa"/>
            <w:tcBorders>
              <w:top w:val="nil"/>
              <w:left w:val="nil"/>
              <w:bottom w:val="nil"/>
            </w:tcBorders>
            <w:tcMar>
              <w:top w:w="85" w:type="dxa"/>
              <w:left w:w="85" w:type="dxa"/>
              <w:bottom w:w="85" w:type="dxa"/>
              <w:right w:w="85" w:type="dxa"/>
            </w:tcMar>
          </w:tcPr>
          <w:p w:rsidR="00BC6D00" w:rsidRPr="007802DD" w:rsidRDefault="00BC6D00" w:rsidP="00BC6D00">
            <w:pPr>
              <w:pStyle w:val="TableText"/>
              <w:spacing w:before="60" w:after="60" w:line="240" w:lineRule="auto"/>
              <w:rPr>
                <w:rFonts w:ascii="Arial" w:hAnsi="Arial" w:cs="Arial"/>
                <w:sz w:val="24"/>
                <w:szCs w:val="24"/>
              </w:rPr>
            </w:pPr>
            <w:r w:rsidRPr="007802DD">
              <w:rPr>
                <w:rFonts w:ascii="Arial" w:hAnsi="Arial" w:cs="Arial"/>
                <w:sz w:val="24"/>
                <w:szCs w:val="24"/>
              </w:rPr>
              <w:t>Not later than one year</w:t>
            </w:r>
          </w:p>
        </w:tc>
        <w:tc>
          <w:tcPr>
            <w:tcW w:w="1417" w:type="dxa"/>
            <w:shd w:val="clear" w:color="auto" w:fill="auto"/>
          </w:tcPr>
          <w:p w:rsidR="00BC6D00" w:rsidRPr="007802DD" w:rsidRDefault="00BE244F" w:rsidP="00BE244F">
            <w:pPr>
              <w:pStyle w:val="TableRight"/>
              <w:spacing w:before="60" w:after="60" w:line="240" w:lineRule="auto"/>
              <w:ind w:left="0"/>
              <w:rPr>
                <w:rFonts w:ascii="Arial" w:hAnsi="Arial" w:cs="Arial"/>
                <w:sz w:val="24"/>
                <w:szCs w:val="24"/>
              </w:rPr>
            </w:pPr>
            <w:r>
              <w:rPr>
                <w:rFonts w:ascii="Arial" w:hAnsi="Arial" w:cs="Arial"/>
                <w:sz w:val="24"/>
                <w:szCs w:val="24"/>
              </w:rPr>
              <w:t>1,577</w:t>
            </w:r>
          </w:p>
        </w:tc>
      </w:tr>
      <w:tr w:rsidR="00BC6D00" w:rsidRPr="007802DD" w:rsidTr="00CC1B5D">
        <w:trPr>
          <w:trHeight w:val="60"/>
        </w:trPr>
        <w:tc>
          <w:tcPr>
            <w:tcW w:w="1417" w:type="dxa"/>
            <w:shd w:val="clear" w:color="auto" w:fill="auto"/>
          </w:tcPr>
          <w:p w:rsidR="00BC6D00" w:rsidRPr="007802DD" w:rsidRDefault="00887452" w:rsidP="00BC6D00">
            <w:pPr>
              <w:pStyle w:val="TableRight"/>
              <w:spacing w:before="60" w:after="60" w:line="240" w:lineRule="auto"/>
              <w:rPr>
                <w:rFonts w:ascii="Arial" w:hAnsi="Arial" w:cs="Arial"/>
                <w:sz w:val="24"/>
                <w:szCs w:val="24"/>
              </w:rPr>
            </w:pPr>
            <w:r>
              <w:rPr>
                <w:rFonts w:ascii="Arial" w:hAnsi="Arial" w:cs="Arial"/>
                <w:sz w:val="24"/>
                <w:szCs w:val="24"/>
              </w:rPr>
              <w:t>2,946</w:t>
            </w:r>
          </w:p>
        </w:tc>
        <w:tc>
          <w:tcPr>
            <w:tcW w:w="3855" w:type="dxa"/>
            <w:tcBorders>
              <w:top w:val="nil"/>
              <w:left w:val="nil"/>
              <w:bottom w:val="nil"/>
            </w:tcBorders>
            <w:tcMar>
              <w:top w:w="85" w:type="dxa"/>
              <w:left w:w="85" w:type="dxa"/>
              <w:bottom w:w="85" w:type="dxa"/>
              <w:right w:w="85" w:type="dxa"/>
            </w:tcMar>
          </w:tcPr>
          <w:p w:rsidR="00BC6D00" w:rsidRPr="007802DD" w:rsidRDefault="00BC6D00" w:rsidP="00BC6D00">
            <w:pPr>
              <w:pStyle w:val="TableText"/>
              <w:spacing w:before="60" w:after="60" w:line="240" w:lineRule="auto"/>
              <w:rPr>
                <w:rFonts w:ascii="Arial" w:hAnsi="Arial" w:cs="Arial"/>
                <w:sz w:val="24"/>
                <w:szCs w:val="24"/>
              </w:rPr>
            </w:pPr>
            <w:r w:rsidRPr="007802DD">
              <w:rPr>
                <w:rFonts w:ascii="Arial" w:hAnsi="Arial" w:cs="Arial"/>
                <w:sz w:val="24"/>
                <w:szCs w:val="24"/>
              </w:rPr>
              <w:t>Later than one year and not later than five years</w:t>
            </w:r>
          </w:p>
        </w:tc>
        <w:tc>
          <w:tcPr>
            <w:tcW w:w="1417" w:type="dxa"/>
            <w:shd w:val="clear" w:color="auto" w:fill="auto"/>
          </w:tcPr>
          <w:p w:rsidR="00BC6D00" w:rsidRPr="007802DD" w:rsidRDefault="00BE244F" w:rsidP="00BE244F">
            <w:pPr>
              <w:pStyle w:val="TableRight"/>
              <w:spacing w:before="60" w:after="60" w:line="240" w:lineRule="auto"/>
              <w:rPr>
                <w:rFonts w:ascii="Arial" w:hAnsi="Arial" w:cs="Arial"/>
                <w:sz w:val="24"/>
                <w:szCs w:val="24"/>
              </w:rPr>
            </w:pPr>
            <w:r>
              <w:rPr>
                <w:rFonts w:ascii="Arial" w:hAnsi="Arial" w:cs="Arial"/>
                <w:sz w:val="24"/>
                <w:szCs w:val="24"/>
              </w:rPr>
              <w:t>1,713</w:t>
            </w:r>
          </w:p>
        </w:tc>
      </w:tr>
      <w:tr w:rsidR="00BC6D00" w:rsidRPr="007802DD" w:rsidTr="00CC1B5D">
        <w:trPr>
          <w:trHeight w:val="60"/>
        </w:trPr>
        <w:tc>
          <w:tcPr>
            <w:tcW w:w="1417" w:type="dxa"/>
            <w:tcBorders>
              <w:bottom w:val="single" w:sz="4" w:space="0" w:color="auto"/>
            </w:tcBorders>
            <w:shd w:val="clear" w:color="auto" w:fill="auto"/>
          </w:tcPr>
          <w:p w:rsidR="00BC6D00" w:rsidRPr="007802DD" w:rsidRDefault="00887452" w:rsidP="00BC6D00">
            <w:pPr>
              <w:pStyle w:val="TableRight"/>
              <w:spacing w:before="60" w:after="60" w:line="240" w:lineRule="auto"/>
              <w:rPr>
                <w:rFonts w:ascii="Arial" w:hAnsi="Arial" w:cs="Arial"/>
                <w:sz w:val="24"/>
                <w:szCs w:val="24"/>
              </w:rPr>
            </w:pPr>
            <w:r>
              <w:rPr>
                <w:rFonts w:ascii="Arial" w:hAnsi="Arial" w:cs="Arial"/>
                <w:sz w:val="24"/>
                <w:szCs w:val="24"/>
              </w:rPr>
              <w:t>44</w:t>
            </w:r>
          </w:p>
        </w:tc>
        <w:tc>
          <w:tcPr>
            <w:tcW w:w="3855" w:type="dxa"/>
            <w:tcBorders>
              <w:top w:val="nil"/>
              <w:left w:val="nil"/>
              <w:bottom w:val="nil"/>
            </w:tcBorders>
            <w:tcMar>
              <w:top w:w="85" w:type="dxa"/>
              <w:left w:w="85" w:type="dxa"/>
              <w:bottom w:w="85" w:type="dxa"/>
              <w:right w:w="85" w:type="dxa"/>
            </w:tcMar>
          </w:tcPr>
          <w:p w:rsidR="00BC6D00" w:rsidRPr="007802DD" w:rsidRDefault="00BC6D00" w:rsidP="00BC6D00">
            <w:pPr>
              <w:pStyle w:val="TableText"/>
              <w:spacing w:before="60" w:after="60" w:line="240" w:lineRule="auto"/>
              <w:rPr>
                <w:rFonts w:ascii="Arial" w:hAnsi="Arial" w:cs="Arial"/>
                <w:sz w:val="24"/>
                <w:szCs w:val="24"/>
              </w:rPr>
            </w:pPr>
            <w:r w:rsidRPr="007802DD">
              <w:rPr>
                <w:rFonts w:ascii="Arial" w:hAnsi="Arial" w:cs="Arial"/>
                <w:sz w:val="24"/>
                <w:szCs w:val="24"/>
              </w:rPr>
              <w:t>Later than five years</w:t>
            </w:r>
          </w:p>
        </w:tc>
        <w:tc>
          <w:tcPr>
            <w:tcW w:w="1417" w:type="dxa"/>
            <w:tcBorders>
              <w:bottom w:val="single" w:sz="4" w:space="0" w:color="auto"/>
            </w:tcBorders>
            <w:shd w:val="clear" w:color="auto" w:fill="auto"/>
          </w:tcPr>
          <w:p w:rsidR="00BC6D00" w:rsidRPr="007802DD" w:rsidRDefault="00BE244F" w:rsidP="00BE244F">
            <w:pPr>
              <w:pStyle w:val="TableRight"/>
              <w:spacing w:before="60" w:after="60" w:line="240" w:lineRule="auto"/>
              <w:rPr>
                <w:rFonts w:ascii="Arial" w:hAnsi="Arial" w:cs="Arial"/>
                <w:sz w:val="24"/>
                <w:szCs w:val="24"/>
              </w:rPr>
            </w:pPr>
            <w:r>
              <w:rPr>
                <w:rFonts w:ascii="Arial" w:hAnsi="Arial" w:cs="Arial"/>
                <w:sz w:val="24"/>
                <w:szCs w:val="24"/>
              </w:rPr>
              <w:t>22</w:t>
            </w:r>
          </w:p>
        </w:tc>
      </w:tr>
      <w:tr w:rsidR="00BC6D00" w:rsidRPr="007802DD" w:rsidTr="00CC1B5D">
        <w:trPr>
          <w:trHeight w:val="60"/>
        </w:trPr>
        <w:tc>
          <w:tcPr>
            <w:tcW w:w="1417" w:type="dxa"/>
            <w:tcBorders>
              <w:top w:val="single" w:sz="4" w:space="0" w:color="auto"/>
            </w:tcBorders>
            <w:shd w:val="clear" w:color="auto" w:fill="auto"/>
          </w:tcPr>
          <w:p w:rsidR="00BC6D00" w:rsidRPr="007802DD" w:rsidRDefault="00887452" w:rsidP="00BC6D00">
            <w:pPr>
              <w:pStyle w:val="TableRight"/>
              <w:spacing w:before="60" w:after="60" w:line="240" w:lineRule="auto"/>
              <w:rPr>
                <w:rFonts w:ascii="Arial" w:hAnsi="Arial" w:cs="Arial"/>
                <w:sz w:val="24"/>
                <w:szCs w:val="24"/>
              </w:rPr>
            </w:pPr>
            <w:r>
              <w:rPr>
                <w:rFonts w:ascii="Arial" w:hAnsi="Arial" w:cs="Arial"/>
                <w:sz w:val="24"/>
                <w:szCs w:val="24"/>
              </w:rPr>
              <w:t>4,486</w:t>
            </w:r>
          </w:p>
        </w:tc>
        <w:tc>
          <w:tcPr>
            <w:tcW w:w="3855" w:type="dxa"/>
            <w:tcBorders>
              <w:top w:val="nil"/>
              <w:left w:val="nil"/>
            </w:tcBorders>
            <w:tcMar>
              <w:top w:w="85" w:type="dxa"/>
              <w:left w:w="85" w:type="dxa"/>
              <w:bottom w:w="85" w:type="dxa"/>
              <w:right w:w="85" w:type="dxa"/>
            </w:tcMar>
          </w:tcPr>
          <w:p w:rsidR="00BC6D00" w:rsidRPr="007802DD" w:rsidRDefault="00BC6D00" w:rsidP="00BC6D00">
            <w:pPr>
              <w:pStyle w:val="TableText"/>
              <w:spacing w:before="60" w:after="60" w:line="240" w:lineRule="auto"/>
              <w:rPr>
                <w:rFonts w:ascii="Arial" w:hAnsi="Arial" w:cs="Arial"/>
                <w:sz w:val="24"/>
                <w:szCs w:val="24"/>
              </w:rPr>
            </w:pPr>
          </w:p>
        </w:tc>
        <w:tc>
          <w:tcPr>
            <w:tcW w:w="1417" w:type="dxa"/>
            <w:tcBorders>
              <w:top w:val="single" w:sz="4" w:space="0" w:color="auto"/>
            </w:tcBorders>
            <w:shd w:val="clear" w:color="auto" w:fill="auto"/>
          </w:tcPr>
          <w:p w:rsidR="00BC6D00" w:rsidRPr="007802DD" w:rsidRDefault="00BE244F" w:rsidP="00BE244F">
            <w:pPr>
              <w:pStyle w:val="TableRight"/>
              <w:spacing w:before="60" w:after="60" w:line="240" w:lineRule="auto"/>
              <w:rPr>
                <w:rFonts w:ascii="Arial" w:hAnsi="Arial" w:cs="Arial"/>
                <w:sz w:val="24"/>
                <w:szCs w:val="24"/>
              </w:rPr>
            </w:pPr>
            <w:r>
              <w:rPr>
                <w:rFonts w:ascii="Arial" w:hAnsi="Arial" w:cs="Arial"/>
                <w:sz w:val="24"/>
                <w:szCs w:val="24"/>
              </w:rPr>
              <w:t>3,312</w:t>
            </w:r>
          </w:p>
        </w:tc>
      </w:tr>
    </w:tbl>
    <w:p w:rsidR="00D2763F" w:rsidRDefault="00D2763F" w:rsidP="006056D3">
      <w:pPr>
        <w:pStyle w:val="CodeNotesExampleText"/>
        <w:rPr>
          <w:rFonts w:cs="Arial"/>
          <w:sz w:val="24"/>
          <w:szCs w:val="24"/>
        </w:rPr>
      </w:pPr>
    </w:p>
    <w:p w:rsidR="00D2763F" w:rsidRDefault="00D2763F">
      <w:pPr>
        <w:pStyle w:val="CodeNotesExampleText"/>
        <w:ind w:left="567"/>
        <w:rPr>
          <w:rFonts w:cs="Arial"/>
          <w:sz w:val="24"/>
          <w:szCs w:val="24"/>
        </w:rPr>
      </w:pPr>
    </w:p>
    <w:p w:rsidR="00FE50EC" w:rsidRDefault="00FE50EC">
      <w:pPr>
        <w:pStyle w:val="CodeNotesExampleText"/>
        <w:ind w:left="567"/>
        <w:rPr>
          <w:rFonts w:cs="Arial"/>
          <w:sz w:val="24"/>
          <w:szCs w:val="24"/>
        </w:rPr>
      </w:pPr>
    </w:p>
    <w:p w:rsidR="00161350" w:rsidRPr="00251611" w:rsidRDefault="00161350">
      <w:pPr>
        <w:pStyle w:val="CodeNotesExampleText"/>
        <w:ind w:left="567"/>
        <w:rPr>
          <w:rFonts w:cs="Arial"/>
          <w:sz w:val="24"/>
          <w:szCs w:val="24"/>
          <w:u w:val="single"/>
        </w:rPr>
      </w:pPr>
      <w:r w:rsidRPr="00251611">
        <w:rPr>
          <w:rFonts w:cs="Arial"/>
          <w:sz w:val="24"/>
          <w:szCs w:val="24"/>
        </w:rPr>
        <w:t xml:space="preserve">The expenditure charged to the </w:t>
      </w:r>
      <w:r w:rsidR="00EF2B40">
        <w:rPr>
          <w:rFonts w:cs="Arial"/>
          <w:sz w:val="24"/>
          <w:szCs w:val="24"/>
        </w:rPr>
        <w:t>various segments within Net Cost of Services</w:t>
      </w:r>
      <w:r w:rsidRPr="00251611">
        <w:rPr>
          <w:rFonts w:cs="Arial"/>
          <w:sz w:val="24"/>
          <w:szCs w:val="24"/>
        </w:rPr>
        <w:t xml:space="preserve"> in the Comprehensive Income and Expenditure Statement during the year in relation to </w:t>
      </w:r>
      <w:r w:rsidR="00611328" w:rsidRPr="00251611">
        <w:rPr>
          <w:rFonts w:cs="Arial"/>
          <w:sz w:val="24"/>
          <w:szCs w:val="24"/>
        </w:rPr>
        <w:t>all operating</w:t>
      </w:r>
      <w:r w:rsidRPr="00251611">
        <w:rPr>
          <w:rFonts w:cs="Arial"/>
          <w:sz w:val="24"/>
          <w:szCs w:val="24"/>
        </w:rPr>
        <w:t xml:space="preserve"> leases was:</w:t>
      </w:r>
    </w:p>
    <w:tbl>
      <w:tblPr>
        <w:tblW w:w="6689" w:type="dxa"/>
        <w:tblInd w:w="635" w:type="dxa"/>
        <w:tblLayout w:type="fixed"/>
        <w:tblCellMar>
          <w:left w:w="0" w:type="dxa"/>
          <w:right w:w="0" w:type="dxa"/>
        </w:tblCellMar>
        <w:tblLook w:val="0000" w:firstRow="0" w:lastRow="0" w:firstColumn="0" w:lastColumn="0" w:noHBand="0" w:noVBand="0"/>
      </w:tblPr>
      <w:tblGrid>
        <w:gridCol w:w="1417"/>
        <w:gridCol w:w="3855"/>
        <w:gridCol w:w="1417"/>
      </w:tblGrid>
      <w:tr w:rsidR="00161350" w:rsidRPr="00251611">
        <w:trPr>
          <w:trHeight w:val="60"/>
        </w:trPr>
        <w:tc>
          <w:tcPr>
            <w:tcW w:w="1417" w:type="dxa"/>
            <w:tcBorders>
              <w:top w:val="nil"/>
              <w:left w:val="nil"/>
              <w:bottom w:val="nil"/>
              <w:right w:val="nil"/>
            </w:tcBorders>
          </w:tcPr>
          <w:p w:rsidR="00161350" w:rsidRPr="00251611" w:rsidRDefault="00161350">
            <w:pPr>
              <w:pStyle w:val="TableRightBold"/>
              <w:spacing w:before="60" w:after="60" w:line="240" w:lineRule="auto"/>
              <w:rPr>
                <w:rStyle w:val="Bold"/>
                <w:rFonts w:ascii="Arial" w:hAnsi="Arial" w:cs="Arial"/>
                <w:b/>
                <w:bCs/>
                <w:color w:val="0D0D0D"/>
                <w:sz w:val="24"/>
                <w:szCs w:val="24"/>
              </w:rPr>
            </w:pPr>
            <w:r w:rsidRPr="00251611">
              <w:rPr>
                <w:rStyle w:val="Bold"/>
                <w:rFonts w:ascii="Arial" w:hAnsi="Arial" w:cs="Arial"/>
                <w:b/>
                <w:bCs/>
                <w:color w:val="0D0D0D"/>
                <w:sz w:val="24"/>
                <w:szCs w:val="24"/>
              </w:rPr>
              <w:t>20</w:t>
            </w:r>
            <w:r w:rsidR="00826333">
              <w:rPr>
                <w:rStyle w:val="Bold"/>
                <w:rFonts w:ascii="Arial" w:hAnsi="Arial" w:cs="Arial"/>
                <w:b/>
                <w:bCs/>
                <w:color w:val="0D0D0D"/>
                <w:sz w:val="24"/>
                <w:szCs w:val="24"/>
              </w:rPr>
              <w:t>1</w:t>
            </w:r>
            <w:r w:rsidR="00887452">
              <w:rPr>
                <w:rStyle w:val="Bold"/>
                <w:rFonts w:ascii="Arial" w:hAnsi="Arial" w:cs="Arial"/>
                <w:b/>
                <w:bCs/>
                <w:color w:val="0D0D0D"/>
                <w:sz w:val="24"/>
                <w:szCs w:val="24"/>
              </w:rPr>
              <w:t>8</w:t>
            </w:r>
            <w:r w:rsidRPr="00251611">
              <w:rPr>
                <w:rStyle w:val="Bold"/>
                <w:rFonts w:ascii="Arial" w:hAnsi="Arial" w:cs="Arial"/>
                <w:b/>
                <w:bCs/>
                <w:color w:val="0D0D0D"/>
                <w:sz w:val="24"/>
                <w:szCs w:val="24"/>
              </w:rPr>
              <w:t>/1</w:t>
            </w:r>
            <w:r w:rsidR="00887452">
              <w:rPr>
                <w:rStyle w:val="Bold"/>
                <w:rFonts w:ascii="Arial" w:hAnsi="Arial" w:cs="Arial"/>
                <w:b/>
                <w:bCs/>
                <w:color w:val="0D0D0D"/>
                <w:sz w:val="24"/>
                <w:szCs w:val="24"/>
              </w:rPr>
              <w:t>9</w:t>
            </w:r>
          </w:p>
          <w:p w:rsidR="00161350" w:rsidRPr="00251611" w:rsidRDefault="00161350">
            <w:pPr>
              <w:pStyle w:val="TableRightBold"/>
              <w:spacing w:before="60" w:after="60" w:line="240" w:lineRule="auto"/>
              <w:rPr>
                <w:rFonts w:ascii="Arial" w:hAnsi="Arial" w:cs="Arial"/>
                <w:color w:val="0D0D0D"/>
                <w:sz w:val="24"/>
                <w:szCs w:val="24"/>
              </w:rPr>
            </w:pPr>
            <w:r w:rsidRPr="00251611">
              <w:rPr>
                <w:rStyle w:val="Bold"/>
                <w:rFonts w:ascii="Arial" w:hAnsi="Arial" w:cs="Arial"/>
                <w:b/>
                <w:bCs/>
                <w:color w:val="0D0D0D"/>
                <w:sz w:val="24"/>
                <w:szCs w:val="24"/>
              </w:rPr>
              <w:t>£</w:t>
            </w:r>
            <w:r w:rsidR="00787850">
              <w:rPr>
                <w:rStyle w:val="Bold"/>
                <w:rFonts w:ascii="Arial" w:hAnsi="Arial" w:cs="Arial"/>
                <w:b/>
                <w:bCs/>
                <w:color w:val="0D0D0D"/>
                <w:sz w:val="24"/>
                <w:szCs w:val="24"/>
              </w:rPr>
              <w:t>’</w:t>
            </w:r>
            <w:r w:rsidRPr="00251611">
              <w:rPr>
                <w:rStyle w:val="Bold"/>
                <w:rFonts w:ascii="Arial" w:hAnsi="Arial" w:cs="Arial"/>
                <w:b/>
                <w:bCs/>
                <w:color w:val="0D0D0D"/>
                <w:sz w:val="24"/>
                <w:szCs w:val="24"/>
              </w:rPr>
              <w:t xml:space="preserve">000 </w:t>
            </w:r>
          </w:p>
        </w:tc>
        <w:tc>
          <w:tcPr>
            <w:tcW w:w="3855" w:type="dxa"/>
            <w:tcBorders>
              <w:top w:val="nil"/>
              <w:left w:val="nil"/>
              <w:bottom w:val="nil"/>
            </w:tcBorders>
            <w:tcMar>
              <w:top w:w="85" w:type="dxa"/>
              <w:left w:w="85" w:type="dxa"/>
              <w:bottom w:w="85" w:type="dxa"/>
              <w:right w:w="85" w:type="dxa"/>
            </w:tcMar>
          </w:tcPr>
          <w:p w:rsidR="00161350" w:rsidRPr="00251611" w:rsidRDefault="00161350">
            <w:pPr>
              <w:pStyle w:val="TableText"/>
              <w:spacing w:before="60" w:after="60" w:line="240" w:lineRule="auto"/>
              <w:rPr>
                <w:rFonts w:ascii="Arial" w:hAnsi="Arial" w:cs="Arial"/>
                <w:color w:val="0D0D0D"/>
                <w:sz w:val="24"/>
                <w:szCs w:val="24"/>
              </w:rPr>
            </w:pPr>
          </w:p>
        </w:tc>
        <w:tc>
          <w:tcPr>
            <w:tcW w:w="1417" w:type="dxa"/>
            <w:shd w:val="clear" w:color="auto" w:fill="auto"/>
          </w:tcPr>
          <w:p w:rsidR="00161350" w:rsidRPr="00251611" w:rsidRDefault="00161350">
            <w:pPr>
              <w:pStyle w:val="TableRightBold"/>
              <w:spacing w:before="60" w:after="60" w:line="240" w:lineRule="auto"/>
              <w:rPr>
                <w:rStyle w:val="Bold"/>
                <w:rFonts w:ascii="Arial" w:hAnsi="Arial" w:cs="Arial"/>
                <w:b/>
                <w:bCs/>
                <w:color w:val="0D0D0D"/>
                <w:sz w:val="24"/>
                <w:szCs w:val="24"/>
              </w:rPr>
            </w:pPr>
            <w:r w:rsidRPr="00251611">
              <w:rPr>
                <w:rStyle w:val="Bold"/>
                <w:rFonts w:ascii="Arial" w:hAnsi="Arial" w:cs="Arial"/>
                <w:b/>
                <w:bCs/>
                <w:color w:val="0D0D0D"/>
                <w:sz w:val="24"/>
                <w:szCs w:val="24"/>
              </w:rPr>
              <w:t>201</w:t>
            </w:r>
            <w:r w:rsidR="00887452">
              <w:rPr>
                <w:rStyle w:val="Bold"/>
                <w:rFonts w:ascii="Arial" w:hAnsi="Arial" w:cs="Arial"/>
                <w:b/>
                <w:bCs/>
                <w:color w:val="0D0D0D"/>
                <w:sz w:val="24"/>
                <w:szCs w:val="24"/>
              </w:rPr>
              <w:t>9/20</w:t>
            </w:r>
          </w:p>
          <w:p w:rsidR="00161350" w:rsidRPr="00251611" w:rsidRDefault="00161350">
            <w:pPr>
              <w:pStyle w:val="TableRightBold"/>
              <w:spacing w:before="60" w:after="60" w:line="240" w:lineRule="auto"/>
              <w:rPr>
                <w:rFonts w:ascii="Arial" w:hAnsi="Arial" w:cs="Arial"/>
                <w:color w:val="0D0D0D"/>
                <w:sz w:val="24"/>
                <w:szCs w:val="24"/>
              </w:rPr>
            </w:pPr>
            <w:r w:rsidRPr="00251611">
              <w:rPr>
                <w:rStyle w:val="Bold"/>
                <w:rFonts w:ascii="Arial" w:hAnsi="Arial" w:cs="Arial"/>
                <w:b/>
                <w:bCs/>
                <w:color w:val="0D0D0D"/>
                <w:sz w:val="24"/>
                <w:szCs w:val="24"/>
              </w:rPr>
              <w:t>£</w:t>
            </w:r>
            <w:r w:rsidR="00787850">
              <w:rPr>
                <w:rStyle w:val="Bold"/>
                <w:rFonts w:ascii="Arial" w:hAnsi="Arial" w:cs="Arial"/>
                <w:b/>
                <w:bCs/>
                <w:color w:val="0D0D0D"/>
                <w:sz w:val="24"/>
                <w:szCs w:val="24"/>
              </w:rPr>
              <w:t>’</w:t>
            </w:r>
            <w:r w:rsidRPr="00251611">
              <w:rPr>
                <w:rStyle w:val="Bold"/>
                <w:rFonts w:ascii="Arial" w:hAnsi="Arial" w:cs="Arial"/>
                <w:b/>
                <w:bCs/>
                <w:color w:val="0D0D0D"/>
                <w:sz w:val="24"/>
                <w:szCs w:val="24"/>
              </w:rPr>
              <w:t>000</w:t>
            </w:r>
          </w:p>
        </w:tc>
      </w:tr>
      <w:tr w:rsidR="00CC1B5D" w:rsidRPr="00251611" w:rsidTr="00CC1B5D">
        <w:trPr>
          <w:trHeight w:val="60"/>
        </w:trPr>
        <w:tc>
          <w:tcPr>
            <w:tcW w:w="1417" w:type="dxa"/>
            <w:shd w:val="clear" w:color="auto" w:fill="auto"/>
          </w:tcPr>
          <w:p w:rsidR="00CC1B5D" w:rsidRPr="00251611" w:rsidRDefault="00CC1B5D" w:rsidP="00887452">
            <w:pPr>
              <w:pStyle w:val="TableRight"/>
              <w:spacing w:before="0" w:line="240" w:lineRule="auto"/>
              <w:ind w:left="0"/>
              <w:rPr>
                <w:rFonts w:ascii="Arial" w:hAnsi="Arial" w:cs="Arial"/>
                <w:sz w:val="24"/>
                <w:szCs w:val="24"/>
              </w:rPr>
            </w:pPr>
            <w:r>
              <w:rPr>
                <w:rFonts w:ascii="Arial" w:hAnsi="Arial" w:cs="Arial"/>
                <w:sz w:val="24"/>
                <w:szCs w:val="24"/>
              </w:rPr>
              <w:t>1,</w:t>
            </w:r>
            <w:r w:rsidR="00812586">
              <w:rPr>
                <w:rFonts w:ascii="Arial" w:hAnsi="Arial" w:cs="Arial"/>
                <w:sz w:val="24"/>
                <w:szCs w:val="24"/>
              </w:rPr>
              <w:t>5</w:t>
            </w:r>
            <w:r w:rsidR="00887452">
              <w:rPr>
                <w:rFonts w:ascii="Arial" w:hAnsi="Arial" w:cs="Arial"/>
                <w:sz w:val="24"/>
                <w:szCs w:val="24"/>
              </w:rPr>
              <w:t>11</w:t>
            </w:r>
          </w:p>
        </w:tc>
        <w:tc>
          <w:tcPr>
            <w:tcW w:w="3855" w:type="dxa"/>
            <w:tcBorders>
              <w:top w:val="nil"/>
              <w:left w:val="nil"/>
              <w:bottom w:val="nil"/>
            </w:tcBorders>
            <w:tcMar>
              <w:top w:w="85" w:type="dxa"/>
              <w:left w:w="85" w:type="dxa"/>
              <w:bottom w:w="85" w:type="dxa"/>
              <w:right w:w="85" w:type="dxa"/>
            </w:tcMar>
          </w:tcPr>
          <w:p w:rsidR="00CC1B5D" w:rsidRPr="00251611" w:rsidRDefault="00CC1B5D" w:rsidP="00CC1B5D">
            <w:pPr>
              <w:pStyle w:val="TableText"/>
              <w:spacing w:before="0" w:line="240" w:lineRule="auto"/>
              <w:rPr>
                <w:rFonts w:ascii="Arial" w:hAnsi="Arial" w:cs="Arial"/>
                <w:color w:val="0D0D0D"/>
                <w:sz w:val="24"/>
                <w:szCs w:val="24"/>
              </w:rPr>
            </w:pPr>
            <w:r w:rsidRPr="00251611">
              <w:rPr>
                <w:rFonts w:ascii="Arial" w:hAnsi="Arial" w:cs="Arial"/>
                <w:color w:val="0D0D0D"/>
                <w:sz w:val="24"/>
                <w:szCs w:val="24"/>
              </w:rPr>
              <w:t>Minimum lease payments</w:t>
            </w:r>
          </w:p>
        </w:tc>
        <w:tc>
          <w:tcPr>
            <w:tcW w:w="1417" w:type="dxa"/>
            <w:shd w:val="clear" w:color="auto" w:fill="auto"/>
          </w:tcPr>
          <w:p w:rsidR="00CC1B5D" w:rsidRPr="00251611" w:rsidRDefault="00BE244F" w:rsidP="00BE244F">
            <w:pPr>
              <w:pStyle w:val="TableRight"/>
              <w:spacing w:before="0" w:line="240" w:lineRule="auto"/>
              <w:ind w:left="0"/>
              <w:rPr>
                <w:rFonts w:ascii="Arial" w:hAnsi="Arial" w:cs="Arial"/>
                <w:sz w:val="24"/>
                <w:szCs w:val="24"/>
              </w:rPr>
            </w:pPr>
            <w:r>
              <w:rPr>
                <w:rFonts w:ascii="Arial" w:hAnsi="Arial" w:cs="Arial"/>
                <w:sz w:val="24"/>
                <w:szCs w:val="24"/>
              </w:rPr>
              <w:t>1,608</w:t>
            </w:r>
          </w:p>
        </w:tc>
      </w:tr>
      <w:tr w:rsidR="00CC1B5D" w:rsidRPr="00251611" w:rsidTr="00CC1B5D">
        <w:trPr>
          <w:trHeight w:val="60"/>
        </w:trPr>
        <w:tc>
          <w:tcPr>
            <w:tcW w:w="1417" w:type="dxa"/>
            <w:shd w:val="clear" w:color="auto" w:fill="auto"/>
          </w:tcPr>
          <w:p w:rsidR="00CC1B5D" w:rsidRPr="00251611" w:rsidRDefault="00812586" w:rsidP="00812586">
            <w:pPr>
              <w:pStyle w:val="TableRight"/>
              <w:spacing w:before="0" w:line="240" w:lineRule="auto"/>
              <w:rPr>
                <w:rFonts w:ascii="Arial" w:hAnsi="Arial" w:cs="Arial"/>
                <w:sz w:val="24"/>
                <w:szCs w:val="24"/>
              </w:rPr>
            </w:pPr>
            <w:r>
              <w:rPr>
                <w:rFonts w:ascii="Arial" w:hAnsi="Arial" w:cs="Arial"/>
                <w:sz w:val="24"/>
                <w:szCs w:val="24"/>
              </w:rPr>
              <w:t>0</w:t>
            </w:r>
          </w:p>
        </w:tc>
        <w:tc>
          <w:tcPr>
            <w:tcW w:w="3855" w:type="dxa"/>
            <w:tcBorders>
              <w:top w:val="nil"/>
              <w:left w:val="nil"/>
              <w:bottom w:val="nil"/>
            </w:tcBorders>
            <w:tcMar>
              <w:top w:w="85" w:type="dxa"/>
              <w:left w:w="85" w:type="dxa"/>
              <w:bottom w:w="85" w:type="dxa"/>
              <w:right w:w="85" w:type="dxa"/>
            </w:tcMar>
          </w:tcPr>
          <w:p w:rsidR="00CC1B5D" w:rsidRPr="00251611" w:rsidRDefault="00CC1B5D" w:rsidP="00CC1B5D">
            <w:pPr>
              <w:pStyle w:val="TableText"/>
              <w:spacing w:before="0" w:line="240" w:lineRule="auto"/>
              <w:rPr>
                <w:rFonts w:ascii="Arial" w:hAnsi="Arial" w:cs="Arial"/>
                <w:color w:val="0D0D0D"/>
                <w:sz w:val="24"/>
                <w:szCs w:val="24"/>
              </w:rPr>
            </w:pPr>
            <w:r w:rsidRPr="00251611">
              <w:rPr>
                <w:rFonts w:ascii="Arial" w:hAnsi="Arial" w:cs="Arial"/>
                <w:color w:val="0D0D0D"/>
                <w:sz w:val="24"/>
                <w:szCs w:val="24"/>
              </w:rPr>
              <w:t>Contingent rents</w:t>
            </w:r>
          </w:p>
        </w:tc>
        <w:tc>
          <w:tcPr>
            <w:tcW w:w="1417" w:type="dxa"/>
            <w:shd w:val="clear" w:color="auto" w:fill="auto"/>
          </w:tcPr>
          <w:p w:rsidR="00CC1B5D" w:rsidRPr="00251611" w:rsidRDefault="00BE244F" w:rsidP="00BE244F">
            <w:pPr>
              <w:pStyle w:val="TableRight"/>
              <w:spacing w:before="0" w:line="240" w:lineRule="auto"/>
              <w:rPr>
                <w:rFonts w:ascii="Arial" w:hAnsi="Arial" w:cs="Arial"/>
                <w:sz w:val="24"/>
                <w:szCs w:val="24"/>
              </w:rPr>
            </w:pPr>
            <w:r>
              <w:rPr>
                <w:rFonts w:ascii="Arial" w:hAnsi="Arial" w:cs="Arial"/>
                <w:sz w:val="24"/>
                <w:szCs w:val="24"/>
              </w:rPr>
              <w:t>0</w:t>
            </w:r>
          </w:p>
        </w:tc>
      </w:tr>
      <w:tr w:rsidR="00CC1B5D" w:rsidRPr="00251611" w:rsidTr="00CC1B5D">
        <w:trPr>
          <w:trHeight w:val="60"/>
        </w:trPr>
        <w:tc>
          <w:tcPr>
            <w:tcW w:w="1417" w:type="dxa"/>
            <w:tcBorders>
              <w:bottom w:val="single" w:sz="4" w:space="0" w:color="auto"/>
            </w:tcBorders>
            <w:shd w:val="clear" w:color="auto" w:fill="auto"/>
          </w:tcPr>
          <w:p w:rsidR="00CC1B5D" w:rsidRPr="00251611" w:rsidRDefault="00CC1B5D" w:rsidP="00CC1B5D">
            <w:pPr>
              <w:pStyle w:val="TableRight"/>
              <w:spacing w:before="0" w:line="240" w:lineRule="auto"/>
              <w:rPr>
                <w:rFonts w:ascii="Arial" w:hAnsi="Arial" w:cs="Arial"/>
                <w:sz w:val="24"/>
                <w:szCs w:val="24"/>
              </w:rPr>
            </w:pPr>
            <w:r>
              <w:rPr>
                <w:rFonts w:ascii="Arial" w:hAnsi="Arial" w:cs="Arial"/>
                <w:sz w:val="24"/>
                <w:szCs w:val="24"/>
              </w:rPr>
              <w:t>0</w:t>
            </w:r>
          </w:p>
        </w:tc>
        <w:tc>
          <w:tcPr>
            <w:tcW w:w="3855" w:type="dxa"/>
            <w:tcBorders>
              <w:top w:val="nil"/>
              <w:left w:val="nil"/>
              <w:bottom w:val="nil"/>
            </w:tcBorders>
            <w:tcMar>
              <w:top w:w="85" w:type="dxa"/>
              <w:left w:w="85" w:type="dxa"/>
              <w:bottom w:w="85" w:type="dxa"/>
              <w:right w:w="85" w:type="dxa"/>
            </w:tcMar>
          </w:tcPr>
          <w:p w:rsidR="00CC1B5D" w:rsidRPr="00251611" w:rsidRDefault="00CC1B5D" w:rsidP="00CC1B5D">
            <w:pPr>
              <w:pStyle w:val="TableText"/>
              <w:spacing w:before="0" w:line="240" w:lineRule="auto"/>
              <w:rPr>
                <w:rFonts w:ascii="Arial" w:hAnsi="Arial" w:cs="Arial"/>
                <w:color w:val="0D0D0D"/>
                <w:sz w:val="24"/>
                <w:szCs w:val="24"/>
              </w:rPr>
            </w:pPr>
            <w:r>
              <w:rPr>
                <w:rFonts w:ascii="Arial" w:hAnsi="Arial" w:cs="Arial"/>
                <w:color w:val="0D0D0D"/>
                <w:sz w:val="24"/>
                <w:szCs w:val="24"/>
              </w:rPr>
              <w:t>(</w:t>
            </w:r>
            <w:r w:rsidRPr="00251611">
              <w:rPr>
                <w:rFonts w:ascii="Arial" w:hAnsi="Arial" w:cs="Arial"/>
                <w:color w:val="0D0D0D"/>
                <w:sz w:val="24"/>
                <w:szCs w:val="24"/>
              </w:rPr>
              <w:t>Sublease payments receivable</w:t>
            </w:r>
            <w:r>
              <w:rPr>
                <w:rFonts w:ascii="Arial" w:hAnsi="Arial" w:cs="Arial"/>
                <w:color w:val="0D0D0D"/>
                <w:sz w:val="24"/>
                <w:szCs w:val="24"/>
              </w:rPr>
              <w:t>)</w:t>
            </w:r>
          </w:p>
        </w:tc>
        <w:tc>
          <w:tcPr>
            <w:tcW w:w="1417" w:type="dxa"/>
            <w:tcBorders>
              <w:bottom w:val="single" w:sz="4" w:space="0" w:color="auto"/>
            </w:tcBorders>
            <w:shd w:val="clear" w:color="auto" w:fill="auto"/>
          </w:tcPr>
          <w:p w:rsidR="00CC1B5D" w:rsidRPr="00251611" w:rsidRDefault="00BE244F" w:rsidP="00BE244F">
            <w:pPr>
              <w:pStyle w:val="TableRight"/>
              <w:spacing w:before="0" w:line="240" w:lineRule="auto"/>
              <w:rPr>
                <w:rFonts w:ascii="Arial" w:hAnsi="Arial" w:cs="Arial"/>
                <w:sz w:val="24"/>
                <w:szCs w:val="24"/>
              </w:rPr>
            </w:pPr>
            <w:r>
              <w:rPr>
                <w:rFonts w:ascii="Arial" w:hAnsi="Arial" w:cs="Arial"/>
                <w:sz w:val="24"/>
                <w:szCs w:val="24"/>
              </w:rPr>
              <w:t>0</w:t>
            </w:r>
          </w:p>
        </w:tc>
      </w:tr>
      <w:tr w:rsidR="00CC1B5D" w:rsidRPr="00251611" w:rsidTr="00CC1B5D">
        <w:trPr>
          <w:trHeight w:val="60"/>
        </w:trPr>
        <w:tc>
          <w:tcPr>
            <w:tcW w:w="1417" w:type="dxa"/>
            <w:tcBorders>
              <w:top w:val="single" w:sz="4" w:space="0" w:color="auto"/>
            </w:tcBorders>
            <w:shd w:val="clear" w:color="auto" w:fill="auto"/>
          </w:tcPr>
          <w:p w:rsidR="00CC1B5D" w:rsidRPr="00251611" w:rsidRDefault="00CC1B5D" w:rsidP="00887452">
            <w:pPr>
              <w:pStyle w:val="TableRight"/>
              <w:spacing w:before="0" w:line="240" w:lineRule="auto"/>
              <w:rPr>
                <w:rFonts w:ascii="Arial" w:hAnsi="Arial" w:cs="Arial"/>
                <w:sz w:val="24"/>
                <w:szCs w:val="24"/>
              </w:rPr>
            </w:pPr>
            <w:r>
              <w:rPr>
                <w:rFonts w:ascii="Arial" w:hAnsi="Arial" w:cs="Arial"/>
                <w:sz w:val="24"/>
                <w:szCs w:val="24"/>
              </w:rPr>
              <w:t>1,</w:t>
            </w:r>
            <w:r w:rsidR="00812586">
              <w:rPr>
                <w:rFonts w:ascii="Arial" w:hAnsi="Arial" w:cs="Arial"/>
                <w:sz w:val="24"/>
                <w:szCs w:val="24"/>
              </w:rPr>
              <w:t>5</w:t>
            </w:r>
            <w:r w:rsidR="00887452">
              <w:rPr>
                <w:rFonts w:ascii="Arial" w:hAnsi="Arial" w:cs="Arial"/>
                <w:sz w:val="24"/>
                <w:szCs w:val="24"/>
              </w:rPr>
              <w:t>11</w:t>
            </w:r>
          </w:p>
        </w:tc>
        <w:tc>
          <w:tcPr>
            <w:tcW w:w="3855" w:type="dxa"/>
            <w:tcBorders>
              <w:top w:val="nil"/>
              <w:left w:val="nil"/>
            </w:tcBorders>
            <w:tcMar>
              <w:top w:w="85" w:type="dxa"/>
              <w:left w:w="85" w:type="dxa"/>
              <w:bottom w:w="85" w:type="dxa"/>
              <w:right w:w="85" w:type="dxa"/>
            </w:tcMar>
          </w:tcPr>
          <w:p w:rsidR="00CC1B5D" w:rsidRPr="00251611" w:rsidRDefault="00CC1B5D" w:rsidP="00CC1B5D">
            <w:pPr>
              <w:pStyle w:val="TableText"/>
              <w:spacing w:before="0" w:line="240" w:lineRule="auto"/>
              <w:rPr>
                <w:rFonts w:ascii="Arial" w:hAnsi="Arial" w:cs="Arial"/>
                <w:color w:val="0D0D0D"/>
                <w:sz w:val="24"/>
                <w:szCs w:val="24"/>
              </w:rPr>
            </w:pPr>
          </w:p>
        </w:tc>
        <w:tc>
          <w:tcPr>
            <w:tcW w:w="1417" w:type="dxa"/>
            <w:tcBorders>
              <w:top w:val="single" w:sz="4" w:space="0" w:color="auto"/>
            </w:tcBorders>
            <w:shd w:val="clear" w:color="auto" w:fill="auto"/>
          </w:tcPr>
          <w:p w:rsidR="00CC1B5D" w:rsidRPr="00251611" w:rsidRDefault="00BE244F" w:rsidP="00BE244F">
            <w:pPr>
              <w:pStyle w:val="TableRight"/>
              <w:spacing w:before="0" w:line="240" w:lineRule="auto"/>
              <w:rPr>
                <w:rFonts w:ascii="Arial" w:hAnsi="Arial" w:cs="Arial"/>
                <w:sz w:val="24"/>
                <w:szCs w:val="24"/>
              </w:rPr>
            </w:pPr>
            <w:r>
              <w:rPr>
                <w:rFonts w:ascii="Arial" w:hAnsi="Arial" w:cs="Arial"/>
                <w:sz w:val="24"/>
                <w:szCs w:val="24"/>
              </w:rPr>
              <w:t>1,608</w:t>
            </w:r>
          </w:p>
        </w:tc>
      </w:tr>
    </w:tbl>
    <w:p w:rsidR="00161350" w:rsidRPr="00251611" w:rsidRDefault="00161350">
      <w:pPr>
        <w:pStyle w:val="CodeNotesExampleText"/>
        <w:ind w:left="567"/>
        <w:rPr>
          <w:rFonts w:cs="Arial"/>
          <w:sz w:val="24"/>
          <w:szCs w:val="24"/>
        </w:rPr>
      </w:pPr>
    </w:p>
    <w:p w:rsidR="00161350" w:rsidRPr="00251611" w:rsidRDefault="00161350">
      <w:pPr>
        <w:pStyle w:val="CodeNotesExampleText"/>
        <w:ind w:left="567"/>
        <w:rPr>
          <w:rFonts w:cs="Arial"/>
          <w:sz w:val="24"/>
          <w:szCs w:val="24"/>
          <w:u w:val="single"/>
        </w:rPr>
      </w:pPr>
      <w:r w:rsidRPr="00251611">
        <w:rPr>
          <w:rFonts w:cs="Arial"/>
          <w:sz w:val="24"/>
          <w:szCs w:val="24"/>
          <w:u w:val="single"/>
        </w:rPr>
        <w:t>Authority as Lessor</w:t>
      </w:r>
    </w:p>
    <w:p w:rsidR="00161350" w:rsidRPr="00251611" w:rsidRDefault="00161350">
      <w:pPr>
        <w:pStyle w:val="CodeNotesExampleText"/>
        <w:ind w:left="567"/>
        <w:rPr>
          <w:rFonts w:cs="Arial"/>
          <w:i/>
          <w:sz w:val="24"/>
          <w:szCs w:val="24"/>
        </w:rPr>
      </w:pPr>
    </w:p>
    <w:p w:rsidR="00161350" w:rsidRPr="00251611" w:rsidRDefault="00161350">
      <w:pPr>
        <w:pStyle w:val="CodeNotesExampleText"/>
        <w:ind w:left="567"/>
        <w:rPr>
          <w:rFonts w:cs="Arial"/>
          <w:i/>
          <w:sz w:val="24"/>
          <w:szCs w:val="24"/>
        </w:rPr>
      </w:pPr>
      <w:r w:rsidRPr="00251611">
        <w:rPr>
          <w:rFonts w:cs="Arial"/>
          <w:i/>
          <w:sz w:val="24"/>
          <w:szCs w:val="24"/>
        </w:rPr>
        <w:t>Finance Leases</w:t>
      </w:r>
    </w:p>
    <w:p w:rsidR="00161350" w:rsidRPr="00251611" w:rsidRDefault="00161350">
      <w:pPr>
        <w:pStyle w:val="CodeNotesExampleText"/>
        <w:ind w:left="567"/>
        <w:rPr>
          <w:rFonts w:cs="Arial"/>
          <w:i/>
          <w:sz w:val="24"/>
          <w:szCs w:val="24"/>
        </w:rPr>
      </w:pPr>
    </w:p>
    <w:p w:rsidR="00161350" w:rsidRDefault="00161350" w:rsidP="00D067FF">
      <w:pPr>
        <w:pStyle w:val="CodeNotesExampleText"/>
        <w:ind w:left="567"/>
        <w:jc w:val="both"/>
        <w:rPr>
          <w:rFonts w:cs="Arial"/>
          <w:sz w:val="24"/>
          <w:szCs w:val="24"/>
        </w:rPr>
      </w:pPr>
      <w:r w:rsidRPr="00251611">
        <w:rPr>
          <w:rFonts w:cs="Arial"/>
          <w:sz w:val="24"/>
          <w:szCs w:val="24"/>
        </w:rPr>
        <w:t xml:space="preserve">The Authority has leased out </w:t>
      </w:r>
      <w:r w:rsidR="00BD1198" w:rsidRPr="00251611">
        <w:rPr>
          <w:rFonts w:cs="Arial"/>
          <w:sz w:val="24"/>
          <w:szCs w:val="24"/>
        </w:rPr>
        <w:t xml:space="preserve">three </w:t>
      </w:r>
      <w:r w:rsidRPr="00251611">
        <w:rPr>
          <w:rFonts w:cs="Arial"/>
          <w:sz w:val="24"/>
          <w:szCs w:val="24"/>
        </w:rPr>
        <w:t>propert</w:t>
      </w:r>
      <w:r w:rsidR="00BD1198" w:rsidRPr="00251611">
        <w:rPr>
          <w:rFonts w:cs="Arial"/>
          <w:sz w:val="24"/>
          <w:szCs w:val="24"/>
        </w:rPr>
        <w:t xml:space="preserve">ies in Teignmouth (museum, golf clubhouse, yacht club) on finance leases with remaining terms of </w:t>
      </w:r>
      <w:r w:rsidR="00BD1198" w:rsidRPr="00217AE3">
        <w:rPr>
          <w:rFonts w:cs="Arial"/>
          <w:sz w:val="24"/>
          <w:szCs w:val="24"/>
        </w:rPr>
        <w:t xml:space="preserve">between </w:t>
      </w:r>
      <w:r w:rsidR="00131759">
        <w:rPr>
          <w:rFonts w:cs="Arial"/>
          <w:sz w:val="24"/>
          <w:szCs w:val="24"/>
        </w:rPr>
        <w:t>71</w:t>
      </w:r>
      <w:r w:rsidR="00BD1198" w:rsidRPr="00217AE3">
        <w:rPr>
          <w:rFonts w:cs="Arial"/>
          <w:color w:val="auto"/>
          <w:sz w:val="24"/>
          <w:szCs w:val="24"/>
        </w:rPr>
        <w:t xml:space="preserve"> and </w:t>
      </w:r>
      <w:r w:rsidR="00131759">
        <w:rPr>
          <w:rFonts w:cs="Arial"/>
          <w:color w:val="auto"/>
          <w:sz w:val="24"/>
          <w:szCs w:val="24"/>
        </w:rPr>
        <w:t>88</w:t>
      </w:r>
      <w:r w:rsidR="00BD1198" w:rsidRPr="00217AE3">
        <w:rPr>
          <w:rFonts w:cs="Arial"/>
          <w:sz w:val="24"/>
          <w:szCs w:val="24"/>
        </w:rPr>
        <w:t xml:space="preserve"> years</w:t>
      </w:r>
      <w:r w:rsidR="00BD1198" w:rsidRPr="00251611">
        <w:rPr>
          <w:rFonts w:cs="Arial"/>
          <w:sz w:val="24"/>
          <w:szCs w:val="24"/>
        </w:rPr>
        <w:t xml:space="preserve">.  These leases generate no / peppercorn rental streams on an annual basis and no residual value </w:t>
      </w:r>
      <w:r w:rsidR="008E76FA" w:rsidRPr="00251611">
        <w:rPr>
          <w:rFonts w:cs="Arial"/>
          <w:sz w:val="24"/>
          <w:szCs w:val="24"/>
        </w:rPr>
        <w:t xml:space="preserve">is </w:t>
      </w:r>
      <w:r w:rsidR="00BD1198" w:rsidRPr="00251611">
        <w:rPr>
          <w:rFonts w:cs="Arial"/>
          <w:sz w:val="24"/>
          <w:szCs w:val="24"/>
        </w:rPr>
        <w:t>anticipated for the buildings when the leases come to an end.</w:t>
      </w:r>
    </w:p>
    <w:p w:rsidR="00E65A9F" w:rsidRDefault="00E65A9F" w:rsidP="00D067FF">
      <w:pPr>
        <w:pStyle w:val="CodeNotesExampleText"/>
        <w:ind w:left="567"/>
        <w:jc w:val="both"/>
        <w:rPr>
          <w:rFonts w:cs="Arial"/>
          <w:sz w:val="24"/>
          <w:szCs w:val="24"/>
        </w:rPr>
      </w:pPr>
    </w:p>
    <w:p w:rsidR="00161350" w:rsidRPr="00251611" w:rsidRDefault="00BD1198" w:rsidP="00D067FF">
      <w:pPr>
        <w:pStyle w:val="CodeNotesExampleText"/>
        <w:ind w:left="567"/>
        <w:jc w:val="both"/>
        <w:rPr>
          <w:rFonts w:cs="Arial"/>
          <w:sz w:val="24"/>
          <w:szCs w:val="24"/>
        </w:rPr>
      </w:pPr>
      <w:r w:rsidRPr="00251611">
        <w:rPr>
          <w:rFonts w:cs="Arial"/>
          <w:sz w:val="24"/>
          <w:szCs w:val="24"/>
        </w:rPr>
        <w:t>The Authority has a</w:t>
      </w:r>
      <w:r w:rsidR="00E65A9F">
        <w:rPr>
          <w:rFonts w:cs="Arial"/>
          <w:sz w:val="24"/>
          <w:szCs w:val="24"/>
        </w:rPr>
        <w:t>n additional</w:t>
      </w:r>
      <w:r w:rsidRPr="00251611">
        <w:rPr>
          <w:rFonts w:cs="Arial"/>
          <w:sz w:val="24"/>
          <w:szCs w:val="24"/>
        </w:rPr>
        <w:t xml:space="preserve"> property in Newton Abbot rented out as a football headquarters.  </w:t>
      </w:r>
      <w:r w:rsidR="00161350" w:rsidRPr="00251611">
        <w:rPr>
          <w:rFonts w:cs="Arial"/>
          <w:sz w:val="24"/>
          <w:szCs w:val="24"/>
        </w:rPr>
        <w:t>The Authority has a gross investment in th</w:t>
      </w:r>
      <w:r w:rsidR="00D067FF" w:rsidRPr="00251611">
        <w:rPr>
          <w:rFonts w:cs="Arial"/>
          <w:sz w:val="24"/>
          <w:szCs w:val="24"/>
        </w:rPr>
        <w:t>is</w:t>
      </w:r>
      <w:r w:rsidR="00161350" w:rsidRPr="00251611">
        <w:rPr>
          <w:rFonts w:cs="Arial"/>
          <w:sz w:val="24"/>
          <w:szCs w:val="24"/>
        </w:rPr>
        <w:t xml:space="preserve"> lease, made up of the minimum lease payments expected to be received over the remaining term and the residual value anticipated for the property when the lease comes to an end.  The minimum lease payments comprise settlement of the long-term debtor for the interest in the property acquired by the lessee and finance income that will be earned by the Authority in future years whilst the debtor remains outstanding.  The gross investment is made up of the following amounts:</w:t>
      </w:r>
    </w:p>
    <w:p w:rsidR="00D067FF" w:rsidRDefault="00D067FF" w:rsidP="00D067FF">
      <w:pPr>
        <w:pStyle w:val="CodeNotesExampleText"/>
        <w:ind w:left="567"/>
        <w:jc w:val="both"/>
        <w:rPr>
          <w:rFonts w:cs="Arial"/>
        </w:rPr>
      </w:pPr>
    </w:p>
    <w:tbl>
      <w:tblPr>
        <w:tblW w:w="7087" w:type="dxa"/>
        <w:tblInd w:w="635" w:type="dxa"/>
        <w:tblLayout w:type="fixed"/>
        <w:tblCellMar>
          <w:left w:w="0" w:type="dxa"/>
          <w:right w:w="0" w:type="dxa"/>
        </w:tblCellMar>
        <w:tblLook w:val="0000" w:firstRow="0" w:lastRow="0" w:firstColumn="0" w:lastColumn="0" w:noHBand="0" w:noVBand="0"/>
      </w:tblPr>
      <w:tblGrid>
        <w:gridCol w:w="1417"/>
        <w:gridCol w:w="4253"/>
        <w:gridCol w:w="1417"/>
      </w:tblGrid>
      <w:tr w:rsidR="00161350" w:rsidRPr="00251611">
        <w:trPr>
          <w:trHeight w:val="60"/>
        </w:trPr>
        <w:tc>
          <w:tcPr>
            <w:tcW w:w="1417" w:type="dxa"/>
            <w:tcBorders>
              <w:top w:val="nil"/>
              <w:left w:val="nil"/>
              <w:bottom w:val="nil"/>
              <w:right w:val="nil"/>
            </w:tcBorders>
          </w:tcPr>
          <w:p w:rsidR="00161350" w:rsidRPr="00251611" w:rsidRDefault="00161350">
            <w:pPr>
              <w:pStyle w:val="TableRightBold"/>
              <w:spacing w:before="60" w:after="60" w:line="240" w:lineRule="auto"/>
              <w:rPr>
                <w:rStyle w:val="Bold"/>
                <w:rFonts w:ascii="Arial" w:hAnsi="Arial" w:cs="Arial"/>
                <w:b/>
                <w:bCs/>
                <w:color w:val="0D0D0D"/>
                <w:sz w:val="24"/>
                <w:szCs w:val="24"/>
              </w:rPr>
            </w:pPr>
            <w:r w:rsidRPr="00251611">
              <w:rPr>
                <w:rStyle w:val="Bold"/>
                <w:rFonts w:ascii="Arial" w:hAnsi="Arial" w:cs="Arial"/>
                <w:b/>
                <w:bCs/>
                <w:color w:val="0D0D0D"/>
                <w:sz w:val="24"/>
                <w:szCs w:val="24"/>
              </w:rPr>
              <w:t>31 March 201</w:t>
            </w:r>
            <w:r w:rsidR="00887452">
              <w:rPr>
                <w:rStyle w:val="Bold"/>
                <w:rFonts w:ascii="Arial" w:hAnsi="Arial" w:cs="Arial"/>
                <w:b/>
                <w:bCs/>
                <w:color w:val="0D0D0D"/>
                <w:sz w:val="24"/>
                <w:szCs w:val="24"/>
              </w:rPr>
              <w:t>9</w:t>
            </w:r>
          </w:p>
          <w:p w:rsidR="00161350" w:rsidRPr="00251611" w:rsidRDefault="00161350">
            <w:pPr>
              <w:pStyle w:val="TableRightBold"/>
              <w:spacing w:before="60" w:after="60" w:line="240" w:lineRule="auto"/>
              <w:rPr>
                <w:rFonts w:ascii="Arial" w:hAnsi="Arial" w:cs="Arial"/>
                <w:color w:val="0D0D0D"/>
                <w:sz w:val="24"/>
                <w:szCs w:val="24"/>
              </w:rPr>
            </w:pPr>
            <w:r w:rsidRPr="00251611">
              <w:rPr>
                <w:rStyle w:val="Bold"/>
                <w:rFonts w:ascii="Arial" w:hAnsi="Arial" w:cs="Arial"/>
                <w:b/>
                <w:bCs/>
                <w:color w:val="0D0D0D"/>
                <w:sz w:val="24"/>
                <w:szCs w:val="24"/>
              </w:rPr>
              <w:t>£</w:t>
            </w:r>
            <w:r w:rsidR="00787850">
              <w:rPr>
                <w:rStyle w:val="Bold"/>
                <w:rFonts w:ascii="Arial" w:hAnsi="Arial" w:cs="Arial"/>
                <w:b/>
                <w:bCs/>
                <w:color w:val="0D0D0D"/>
                <w:sz w:val="24"/>
                <w:szCs w:val="24"/>
              </w:rPr>
              <w:t>’</w:t>
            </w:r>
            <w:r w:rsidRPr="00251611">
              <w:rPr>
                <w:rStyle w:val="Bold"/>
                <w:rFonts w:ascii="Arial" w:hAnsi="Arial" w:cs="Arial"/>
                <w:b/>
                <w:bCs/>
                <w:color w:val="0D0D0D"/>
                <w:sz w:val="24"/>
                <w:szCs w:val="24"/>
              </w:rPr>
              <w:t xml:space="preserve">000 </w:t>
            </w:r>
          </w:p>
        </w:tc>
        <w:tc>
          <w:tcPr>
            <w:tcW w:w="4253" w:type="dxa"/>
            <w:tcBorders>
              <w:top w:val="nil"/>
              <w:left w:val="nil"/>
              <w:bottom w:val="nil"/>
            </w:tcBorders>
            <w:tcMar>
              <w:top w:w="85" w:type="dxa"/>
              <w:left w:w="85" w:type="dxa"/>
              <w:bottom w:w="85" w:type="dxa"/>
              <w:right w:w="85" w:type="dxa"/>
            </w:tcMar>
          </w:tcPr>
          <w:p w:rsidR="00161350" w:rsidRPr="00251611" w:rsidRDefault="00161350">
            <w:pPr>
              <w:pStyle w:val="TableText"/>
              <w:spacing w:before="60" w:after="60" w:line="240" w:lineRule="auto"/>
              <w:rPr>
                <w:rFonts w:ascii="Arial" w:hAnsi="Arial" w:cs="Arial"/>
                <w:color w:val="0D0D0D"/>
                <w:sz w:val="24"/>
                <w:szCs w:val="24"/>
              </w:rPr>
            </w:pPr>
          </w:p>
        </w:tc>
        <w:tc>
          <w:tcPr>
            <w:tcW w:w="1417" w:type="dxa"/>
            <w:shd w:val="clear" w:color="auto" w:fill="auto"/>
          </w:tcPr>
          <w:p w:rsidR="00812586" w:rsidRDefault="00161350" w:rsidP="00812586">
            <w:pPr>
              <w:pStyle w:val="TableRightBold"/>
              <w:spacing w:before="60" w:after="60" w:line="240" w:lineRule="auto"/>
              <w:rPr>
                <w:rStyle w:val="Bold"/>
                <w:rFonts w:ascii="Arial" w:hAnsi="Arial" w:cs="Arial"/>
                <w:b/>
                <w:bCs/>
                <w:color w:val="0D0D0D"/>
                <w:sz w:val="24"/>
                <w:szCs w:val="24"/>
              </w:rPr>
            </w:pPr>
            <w:r w:rsidRPr="00251611">
              <w:rPr>
                <w:rStyle w:val="Bold"/>
                <w:rFonts w:ascii="Arial" w:hAnsi="Arial" w:cs="Arial"/>
                <w:b/>
                <w:bCs/>
                <w:color w:val="0D0D0D"/>
                <w:sz w:val="24"/>
                <w:szCs w:val="24"/>
              </w:rPr>
              <w:t>31 March 20</w:t>
            </w:r>
            <w:r w:rsidR="00887452">
              <w:rPr>
                <w:rStyle w:val="Bold"/>
                <w:rFonts w:ascii="Arial" w:hAnsi="Arial" w:cs="Arial"/>
                <w:b/>
                <w:bCs/>
                <w:color w:val="0D0D0D"/>
                <w:sz w:val="24"/>
                <w:szCs w:val="24"/>
              </w:rPr>
              <w:t>20</w:t>
            </w:r>
          </w:p>
          <w:p w:rsidR="00161350" w:rsidRPr="00251611" w:rsidRDefault="00161350" w:rsidP="00812586">
            <w:pPr>
              <w:pStyle w:val="TableRightBold"/>
              <w:spacing w:before="60" w:after="60" w:line="240" w:lineRule="auto"/>
              <w:rPr>
                <w:rFonts w:ascii="Arial" w:hAnsi="Arial" w:cs="Arial"/>
                <w:color w:val="0D0D0D"/>
                <w:sz w:val="24"/>
                <w:szCs w:val="24"/>
              </w:rPr>
            </w:pPr>
            <w:r w:rsidRPr="00251611">
              <w:rPr>
                <w:rStyle w:val="Bold"/>
                <w:rFonts w:ascii="Arial" w:hAnsi="Arial" w:cs="Arial"/>
                <w:b/>
                <w:bCs/>
                <w:color w:val="0D0D0D"/>
                <w:sz w:val="24"/>
                <w:szCs w:val="24"/>
              </w:rPr>
              <w:t>£</w:t>
            </w:r>
            <w:r w:rsidR="00787850">
              <w:rPr>
                <w:rStyle w:val="Bold"/>
                <w:rFonts w:ascii="Arial" w:hAnsi="Arial" w:cs="Arial"/>
                <w:b/>
                <w:bCs/>
                <w:color w:val="0D0D0D"/>
                <w:sz w:val="24"/>
                <w:szCs w:val="24"/>
              </w:rPr>
              <w:t>’</w:t>
            </w:r>
            <w:r w:rsidRPr="00251611">
              <w:rPr>
                <w:rStyle w:val="Bold"/>
                <w:rFonts w:ascii="Arial" w:hAnsi="Arial" w:cs="Arial"/>
                <w:b/>
                <w:bCs/>
                <w:color w:val="0D0D0D"/>
                <w:sz w:val="24"/>
                <w:szCs w:val="24"/>
              </w:rPr>
              <w:t>000</w:t>
            </w:r>
          </w:p>
        </w:tc>
      </w:tr>
      <w:tr w:rsidR="00B65CE4" w:rsidRPr="00251611">
        <w:trPr>
          <w:trHeight w:val="60"/>
        </w:trPr>
        <w:tc>
          <w:tcPr>
            <w:tcW w:w="1417" w:type="dxa"/>
            <w:tcBorders>
              <w:top w:val="nil"/>
              <w:left w:val="nil"/>
              <w:bottom w:val="nil"/>
              <w:right w:val="nil"/>
            </w:tcBorders>
          </w:tcPr>
          <w:p w:rsidR="00B65CE4" w:rsidRPr="00251611" w:rsidRDefault="00B65CE4" w:rsidP="00B65CE4">
            <w:pPr>
              <w:pStyle w:val="TableRight"/>
              <w:spacing w:before="0" w:line="240" w:lineRule="auto"/>
              <w:rPr>
                <w:rFonts w:ascii="Arial" w:hAnsi="Arial" w:cs="Arial"/>
                <w:sz w:val="24"/>
                <w:szCs w:val="24"/>
              </w:rPr>
            </w:pPr>
          </w:p>
          <w:p w:rsidR="00B65CE4" w:rsidRPr="00251611" w:rsidRDefault="00B65CE4" w:rsidP="00B65CE4">
            <w:pPr>
              <w:pStyle w:val="TableRight"/>
              <w:spacing w:before="0" w:line="240" w:lineRule="auto"/>
              <w:rPr>
                <w:rFonts w:ascii="Arial" w:hAnsi="Arial" w:cs="Arial"/>
                <w:sz w:val="24"/>
                <w:szCs w:val="24"/>
              </w:rPr>
            </w:pPr>
          </w:p>
          <w:p w:rsidR="00B65CE4" w:rsidRPr="00251611" w:rsidRDefault="00B65CE4" w:rsidP="00B65CE4">
            <w:pPr>
              <w:pStyle w:val="TableRight"/>
              <w:spacing w:before="0" w:line="240" w:lineRule="auto"/>
              <w:rPr>
                <w:rFonts w:ascii="Arial" w:hAnsi="Arial" w:cs="Arial"/>
                <w:sz w:val="24"/>
                <w:szCs w:val="24"/>
              </w:rPr>
            </w:pPr>
            <w:r>
              <w:rPr>
                <w:rFonts w:ascii="Arial" w:hAnsi="Arial" w:cs="Arial"/>
                <w:sz w:val="24"/>
                <w:szCs w:val="24"/>
              </w:rPr>
              <w:t>0</w:t>
            </w:r>
          </w:p>
          <w:p w:rsidR="00B65CE4" w:rsidRPr="00251611" w:rsidRDefault="00B65CE4" w:rsidP="00B65CE4">
            <w:pPr>
              <w:pStyle w:val="TableRight"/>
              <w:spacing w:before="0" w:line="240" w:lineRule="auto"/>
              <w:rPr>
                <w:rFonts w:ascii="Arial" w:hAnsi="Arial" w:cs="Arial"/>
                <w:sz w:val="24"/>
                <w:szCs w:val="24"/>
              </w:rPr>
            </w:pPr>
            <w:r>
              <w:rPr>
                <w:rFonts w:ascii="Arial" w:hAnsi="Arial" w:cs="Arial"/>
                <w:sz w:val="24"/>
                <w:szCs w:val="24"/>
              </w:rPr>
              <w:t>18</w:t>
            </w:r>
          </w:p>
        </w:tc>
        <w:tc>
          <w:tcPr>
            <w:tcW w:w="4253" w:type="dxa"/>
            <w:tcBorders>
              <w:top w:val="nil"/>
              <w:left w:val="nil"/>
              <w:bottom w:val="nil"/>
            </w:tcBorders>
            <w:tcMar>
              <w:top w:w="85" w:type="dxa"/>
              <w:left w:w="85" w:type="dxa"/>
              <w:bottom w:w="85" w:type="dxa"/>
              <w:right w:w="85" w:type="dxa"/>
            </w:tcMar>
          </w:tcPr>
          <w:p w:rsidR="00B65CE4" w:rsidRPr="00251611" w:rsidRDefault="00B65CE4" w:rsidP="00E12CEA">
            <w:pPr>
              <w:pStyle w:val="TableText"/>
              <w:spacing w:before="0" w:line="240" w:lineRule="auto"/>
              <w:rPr>
                <w:rFonts w:ascii="Arial" w:hAnsi="Arial" w:cs="Arial"/>
                <w:sz w:val="24"/>
                <w:szCs w:val="24"/>
              </w:rPr>
            </w:pPr>
            <w:r w:rsidRPr="00251611">
              <w:rPr>
                <w:rFonts w:ascii="Arial" w:hAnsi="Arial" w:cs="Arial"/>
                <w:sz w:val="24"/>
                <w:szCs w:val="24"/>
              </w:rPr>
              <w:t>Finance lease debtor (net present value of minimum lease payments):</w:t>
            </w:r>
          </w:p>
          <w:p w:rsidR="00B65CE4" w:rsidRPr="00251611" w:rsidRDefault="00B65CE4" w:rsidP="008F6FA4">
            <w:pPr>
              <w:pStyle w:val="TableText"/>
              <w:numPr>
                <w:ilvl w:val="0"/>
                <w:numId w:val="17"/>
              </w:numPr>
              <w:spacing w:before="0" w:line="240" w:lineRule="auto"/>
              <w:rPr>
                <w:rFonts w:ascii="Arial" w:hAnsi="Arial" w:cs="Arial"/>
                <w:sz w:val="24"/>
                <w:szCs w:val="24"/>
              </w:rPr>
            </w:pPr>
            <w:r w:rsidRPr="00251611">
              <w:rPr>
                <w:rFonts w:ascii="Arial" w:hAnsi="Arial" w:cs="Arial"/>
                <w:sz w:val="24"/>
                <w:szCs w:val="24"/>
              </w:rPr>
              <w:t>Current</w:t>
            </w:r>
          </w:p>
          <w:p w:rsidR="00B65CE4" w:rsidRPr="00251611" w:rsidRDefault="00FE50EC" w:rsidP="008F6FA4">
            <w:pPr>
              <w:pStyle w:val="TableText"/>
              <w:numPr>
                <w:ilvl w:val="0"/>
                <w:numId w:val="17"/>
              </w:numPr>
              <w:spacing w:before="0" w:line="240" w:lineRule="auto"/>
              <w:rPr>
                <w:rFonts w:ascii="Arial" w:hAnsi="Arial" w:cs="Arial"/>
                <w:sz w:val="24"/>
                <w:szCs w:val="24"/>
              </w:rPr>
            </w:pPr>
            <w:r>
              <w:rPr>
                <w:rFonts w:ascii="Arial" w:hAnsi="Arial" w:cs="Arial"/>
                <w:sz w:val="24"/>
                <w:szCs w:val="24"/>
              </w:rPr>
              <w:t>N</w:t>
            </w:r>
            <w:r w:rsidRPr="00251611">
              <w:rPr>
                <w:rFonts w:ascii="Arial" w:hAnsi="Arial" w:cs="Arial"/>
                <w:sz w:val="24"/>
                <w:szCs w:val="24"/>
              </w:rPr>
              <w:t>on-current</w:t>
            </w:r>
          </w:p>
        </w:tc>
        <w:tc>
          <w:tcPr>
            <w:tcW w:w="1417" w:type="dxa"/>
            <w:shd w:val="clear" w:color="auto" w:fill="auto"/>
          </w:tcPr>
          <w:p w:rsidR="00FD0B94" w:rsidRDefault="00FD0B94" w:rsidP="004C7706">
            <w:pPr>
              <w:pStyle w:val="TableRight"/>
              <w:spacing w:before="0" w:line="240" w:lineRule="auto"/>
              <w:rPr>
                <w:rFonts w:ascii="Arial" w:hAnsi="Arial" w:cs="Arial"/>
                <w:sz w:val="24"/>
                <w:szCs w:val="24"/>
              </w:rPr>
            </w:pPr>
          </w:p>
          <w:p w:rsidR="00FD0B94" w:rsidRDefault="00FD0B94" w:rsidP="004C7706">
            <w:pPr>
              <w:pStyle w:val="TableRight"/>
              <w:spacing w:before="0" w:line="240" w:lineRule="auto"/>
              <w:rPr>
                <w:rFonts w:ascii="Arial" w:hAnsi="Arial" w:cs="Arial"/>
                <w:sz w:val="24"/>
                <w:szCs w:val="24"/>
              </w:rPr>
            </w:pPr>
          </w:p>
          <w:p w:rsidR="00CC1B5D" w:rsidRDefault="00F42888" w:rsidP="004C7706">
            <w:pPr>
              <w:pStyle w:val="TableRight"/>
              <w:spacing w:before="0" w:line="240" w:lineRule="auto"/>
              <w:rPr>
                <w:rFonts w:ascii="Arial" w:hAnsi="Arial" w:cs="Arial"/>
                <w:sz w:val="24"/>
                <w:szCs w:val="24"/>
              </w:rPr>
            </w:pPr>
            <w:r>
              <w:rPr>
                <w:rFonts w:ascii="Arial" w:hAnsi="Arial" w:cs="Arial"/>
                <w:sz w:val="24"/>
                <w:szCs w:val="24"/>
              </w:rPr>
              <w:t>0</w:t>
            </w:r>
          </w:p>
          <w:p w:rsidR="00FD0B94" w:rsidRPr="00251611" w:rsidRDefault="00F42888" w:rsidP="00F42888">
            <w:pPr>
              <w:pStyle w:val="TableRight"/>
              <w:spacing w:before="0" w:line="240" w:lineRule="auto"/>
              <w:rPr>
                <w:rFonts w:ascii="Arial" w:hAnsi="Arial" w:cs="Arial"/>
                <w:sz w:val="24"/>
                <w:szCs w:val="24"/>
              </w:rPr>
            </w:pPr>
            <w:r>
              <w:rPr>
                <w:rFonts w:ascii="Arial" w:hAnsi="Arial" w:cs="Arial"/>
                <w:sz w:val="24"/>
                <w:szCs w:val="24"/>
              </w:rPr>
              <w:t>18</w:t>
            </w:r>
          </w:p>
        </w:tc>
      </w:tr>
      <w:tr w:rsidR="00B65CE4" w:rsidRPr="00251611">
        <w:trPr>
          <w:trHeight w:val="60"/>
        </w:trPr>
        <w:tc>
          <w:tcPr>
            <w:tcW w:w="1417" w:type="dxa"/>
            <w:tcBorders>
              <w:top w:val="nil"/>
              <w:left w:val="nil"/>
              <w:right w:val="nil"/>
            </w:tcBorders>
          </w:tcPr>
          <w:p w:rsidR="00B65CE4" w:rsidRPr="00251611" w:rsidRDefault="00887452" w:rsidP="00FD0B94">
            <w:pPr>
              <w:pStyle w:val="TableRight"/>
              <w:spacing w:before="0" w:line="240" w:lineRule="auto"/>
              <w:rPr>
                <w:rFonts w:ascii="Arial" w:hAnsi="Arial" w:cs="Arial"/>
                <w:sz w:val="24"/>
                <w:szCs w:val="24"/>
              </w:rPr>
            </w:pPr>
            <w:r>
              <w:rPr>
                <w:rFonts w:ascii="Arial" w:hAnsi="Arial" w:cs="Arial"/>
                <w:sz w:val="24"/>
                <w:szCs w:val="24"/>
              </w:rPr>
              <w:t>66</w:t>
            </w:r>
          </w:p>
        </w:tc>
        <w:tc>
          <w:tcPr>
            <w:tcW w:w="4253" w:type="dxa"/>
            <w:tcBorders>
              <w:top w:val="nil"/>
              <w:left w:val="nil"/>
              <w:bottom w:val="nil"/>
            </w:tcBorders>
            <w:tcMar>
              <w:top w:w="85" w:type="dxa"/>
              <w:left w:w="85" w:type="dxa"/>
              <w:bottom w:w="85" w:type="dxa"/>
              <w:right w:w="85" w:type="dxa"/>
            </w:tcMar>
          </w:tcPr>
          <w:p w:rsidR="00B65CE4" w:rsidRPr="00251611" w:rsidRDefault="00B65CE4" w:rsidP="00E12CEA">
            <w:pPr>
              <w:pStyle w:val="TableText"/>
              <w:spacing w:before="0" w:line="240" w:lineRule="auto"/>
              <w:rPr>
                <w:rFonts w:ascii="Arial" w:hAnsi="Arial" w:cs="Arial"/>
                <w:sz w:val="24"/>
                <w:szCs w:val="24"/>
              </w:rPr>
            </w:pPr>
            <w:r w:rsidRPr="00251611">
              <w:rPr>
                <w:rFonts w:ascii="Arial" w:hAnsi="Arial" w:cs="Arial"/>
                <w:sz w:val="24"/>
                <w:szCs w:val="24"/>
              </w:rPr>
              <w:t>Unearned finance income</w:t>
            </w:r>
          </w:p>
        </w:tc>
        <w:tc>
          <w:tcPr>
            <w:tcW w:w="1417" w:type="dxa"/>
            <w:shd w:val="clear" w:color="auto" w:fill="auto"/>
          </w:tcPr>
          <w:p w:rsidR="00B65CE4" w:rsidRPr="00251611" w:rsidRDefault="00F42888" w:rsidP="00F42888">
            <w:pPr>
              <w:pStyle w:val="TableRight"/>
              <w:spacing w:before="0" w:line="240" w:lineRule="auto"/>
              <w:rPr>
                <w:rFonts w:ascii="Arial" w:hAnsi="Arial" w:cs="Arial"/>
                <w:sz w:val="24"/>
                <w:szCs w:val="24"/>
              </w:rPr>
            </w:pPr>
            <w:r>
              <w:rPr>
                <w:rFonts w:ascii="Arial" w:hAnsi="Arial" w:cs="Arial"/>
                <w:sz w:val="24"/>
                <w:szCs w:val="24"/>
              </w:rPr>
              <w:t>65</w:t>
            </w:r>
          </w:p>
        </w:tc>
      </w:tr>
      <w:tr w:rsidR="00B65CE4" w:rsidRPr="00251611">
        <w:trPr>
          <w:trHeight w:val="60"/>
        </w:trPr>
        <w:tc>
          <w:tcPr>
            <w:tcW w:w="1417" w:type="dxa"/>
            <w:tcBorders>
              <w:top w:val="nil"/>
              <w:left w:val="nil"/>
              <w:bottom w:val="single" w:sz="4" w:space="0" w:color="auto"/>
              <w:right w:val="nil"/>
            </w:tcBorders>
          </w:tcPr>
          <w:p w:rsidR="00B65CE4" w:rsidRPr="00251611" w:rsidRDefault="00B65CE4" w:rsidP="00B65CE4">
            <w:pPr>
              <w:pStyle w:val="TableRight"/>
              <w:spacing w:before="0" w:line="240" w:lineRule="auto"/>
              <w:rPr>
                <w:rFonts w:ascii="Arial" w:hAnsi="Arial" w:cs="Arial"/>
                <w:sz w:val="24"/>
                <w:szCs w:val="24"/>
              </w:rPr>
            </w:pPr>
            <w:r>
              <w:rPr>
                <w:rFonts w:ascii="Arial" w:hAnsi="Arial" w:cs="Arial"/>
                <w:sz w:val="24"/>
                <w:szCs w:val="24"/>
              </w:rPr>
              <w:t>0</w:t>
            </w:r>
          </w:p>
        </w:tc>
        <w:tc>
          <w:tcPr>
            <w:tcW w:w="4253" w:type="dxa"/>
            <w:tcBorders>
              <w:top w:val="nil"/>
              <w:left w:val="nil"/>
              <w:bottom w:val="nil"/>
            </w:tcBorders>
            <w:tcMar>
              <w:top w:w="85" w:type="dxa"/>
              <w:left w:w="85" w:type="dxa"/>
              <w:bottom w:w="85" w:type="dxa"/>
              <w:right w:w="85" w:type="dxa"/>
            </w:tcMar>
          </w:tcPr>
          <w:p w:rsidR="00B65CE4" w:rsidRPr="00251611" w:rsidRDefault="00B65CE4" w:rsidP="00E12CEA">
            <w:pPr>
              <w:pStyle w:val="TableText"/>
              <w:spacing w:before="0" w:line="240" w:lineRule="auto"/>
              <w:rPr>
                <w:rFonts w:ascii="Arial" w:hAnsi="Arial" w:cs="Arial"/>
                <w:sz w:val="24"/>
                <w:szCs w:val="24"/>
              </w:rPr>
            </w:pPr>
            <w:r w:rsidRPr="00251611">
              <w:rPr>
                <w:rFonts w:ascii="Arial" w:hAnsi="Arial" w:cs="Arial"/>
                <w:sz w:val="24"/>
                <w:szCs w:val="24"/>
              </w:rPr>
              <w:t>Unguaranteed residual value of property</w:t>
            </w:r>
          </w:p>
        </w:tc>
        <w:tc>
          <w:tcPr>
            <w:tcW w:w="1417" w:type="dxa"/>
            <w:tcBorders>
              <w:bottom w:val="single" w:sz="4" w:space="0" w:color="auto"/>
            </w:tcBorders>
            <w:shd w:val="clear" w:color="auto" w:fill="auto"/>
          </w:tcPr>
          <w:p w:rsidR="00B65CE4" w:rsidRPr="00251611" w:rsidRDefault="00F42888" w:rsidP="00F42888">
            <w:pPr>
              <w:pStyle w:val="TableRight"/>
              <w:spacing w:before="0" w:line="240" w:lineRule="auto"/>
              <w:rPr>
                <w:rFonts w:ascii="Arial" w:hAnsi="Arial" w:cs="Arial"/>
                <w:sz w:val="24"/>
                <w:szCs w:val="24"/>
              </w:rPr>
            </w:pPr>
            <w:r>
              <w:rPr>
                <w:rFonts w:ascii="Arial" w:hAnsi="Arial" w:cs="Arial"/>
                <w:sz w:val="24"/>
                <w:szCs w:val="24"/>
              </w:rPr>
              <w:t>0</w:t>
            </w:r>
          </w:p>
        </w:tc>
      </w:tr>
      <w:tr w:rsidR="00B65CE4" w:rsidRPr="00251611">
        <w:trPr>
          <w:trHeight w:val="60"/>
        </w:trPr>
        <w:tc>
          <w:tcPr>
            <w:tcW w:w="1417" w:type="dxa"/>
            <w:tcBorders>
              <w:top w:val="single" w:sz="4" w:space="0" w:color="auto"/>
              <w:left w:val="nil"/>
              <w:right w:val="nil"/>
            </w:tcBorders>
          </w:tcPr>
          <w:p w:rsidR="00B65CE4" w:rsidRPr="00251611" w:rsidRDefault="00887452" w:rsidP="00812586">
            <w:pPr>
              <w:pStyle w:val="TableRight"/>
              <w:spacing w:before="0" w:line="240" w:lineRule="auto"/>
              <w:rPr>
                <w:rFonts w:ascii="Arial" w:hAnsi="Arial" w:cs="Arial"/>
                <w:sz w:val="24"/>
                <w:szCs w:val="24"/>
              </w:rPr>
            </w:pPr>
            <w:r>
              <w:rPr>
                <w:rFonts w:ascii="Arial" w:hAnsi="Arial" w:cs="Arial"/>
                <w:sz w:val="24"/>
                <w:szCs w:val="24"/>
              </w:rPr>
              <w:t>84</w:t>
            </w:r>
          </w:p>
        </w:tc>
        <w:tc>
          <w:tcPr>
            <w:tcW w:w="4253" w:type="dxa"/>
            <w:tcBorders>
              <w:top w:val="nil"/>
              <w:left w:val="nil"/>
            </w:tcBorders>
            <w:tcMar>
              <w:top w:w="85" w:type="dxa"/>
              <w:left w:w="85" w:type="dxa"/>
              <w:bottom w:w="85" w:type="dxa"/>
              <w:right w:w="85" w:type="dxa"/>
            </w:tcMar>
          </w:tcPr>
          <w:p w:rsidR="00B65CE4" w:rsidRPr="00251611" w:rsidRDefault="00B65CE4" w:rsidP="00E12CEA">
            <w:pPr>
              <w:pStyle w:val="TableText"/>
              <w:spacing w:before="0" w:line="240" w:lineRule="auto"/>
              <w:rPr>
                <w:rFonts w:ascii="Arial" w:hAnsi="Arial" w:cs="Arial"/>
                <w:sz w:val="24"/>
                <w:szCs w:val="24"/>
              </w:rPr>
            </w:pPr>
            <w:r w:rsidRPr="00251611">
              <w:rPr>
                <w:rFonts w:ascii="Arial" w:hAnsi="Arial" w:cs="Arial"/>
                <w:sz w:val="24"/>
                <w:szCs w:val="24"/>
              </w:rPr>
              <w:t>Gross investment in the lease</w:t>
            </w:r>
          </w:p>
        </w:tc>
        <w:tc>
          <w:tcPr>
            <w:tcW w:w="1417" w:type="dxa"/>
            <w:tcBorders>
              <w:top w:val="single" w:sz="4" w:space="0" w:color="auto"/>
            </w:tcBorders>
            <w:shd w:val="clear" w:color="auto" w:fill="auto"/>
          </w:tcPr>
          <w:p w:rsidR="00B65CE4" w:rsidRPr="00251611" w:rsidRDefault="00F42888" w:rsidP="00F42888">
            <w:pPr>
              <w:pStyle w:val="TableRight"/>
              <w:spacing w:before="0" w:line="240" w:lineRule="auto"/>
              <w:rPr>
                <w:rFonts w:ascii="Arial" w:hAnsi="Arial" w:cs="Arial"/>
                <w:sz w:val="24"/>
                <w:szCs w:val="24"/>
              </w:rPr>
            </w:pPr>
            <w:r>
              <w:rPr>
                <w:rFonts w:ascii="Arial" w:hAnsi="Arial" w:cs="Arial"/>
                <w:sz w:val="24"/>
                <w:szCs w:val="24"/>
              </w:rPr>
              <w:t>83</w:t>
            </w:r>
          </w:p>
        </w:tc>
      </w:tr>
    </w:tbl>
    <w:p w:rsidR="00180514" w:rsidRDefault="00180514">
      <w:pPr>
        <w:pStyle w:val="CodeNotesExampleText"/>
        <w:ind w:left="567"/>
        <w:rPr>
          <w:rFonts w:cs="Arial"/>
          <w:sz w:val="24"/>
          <w:szCs w:val="24"/>
        </w:rPr>
      </w:pPr>
    </w:p>
    <w:p w:rsidR="00C23BE9" w:rsidRDefault="00C23BE9">
      <w:pPr>
        <w:pStyle w:val="CodeNotesExampleText"/>
        <w:ind w:left="567"/>
        <w:rPr>
          <w:rFonts w:cs="Arial"/>
          <w:sz w:val="24"/>
          <w:szCs w:val="24"/>
        </w:rPr>
      </w:pPr>
    </w:p>
    <w:p w:rsidR="00C23BE9" w:rsidRDefault="00C23BE9">
      <w:pPr>
        <w:pStyle w:val="CodeNotesExampleText"/>
        <w:ind w:left="567"/>
        <w:rPr>
          <w:rFonts w:cs="Arial"/>
          <w:sz w:val="24"/>
          <w:szCs w:val="24"/>
        </w:rPr>
      </w:pPr>
    </w:p>
    <w:p w:rsidR="00C23BE9" w:rsidRDefault="00C23BE9">
      <w:pPr>
        <w:pStyle w:val="CodeNotesExampleText"/>
        <w:ind w:left="567"/>
        <w:rPr>
          <w:rFonts w:cs="Arial"/>
          <w:sz w:val="24"/>
          <w:szCs w:val="24"/>
        </w:rPr>
      </w:pPr>
    </w:p>
    <w:p w:rsidR="00C23BE9" w:rsidRDefault="00C23BE9">
      <w:pPr>
        <w:pStyle w:val="CodeNotesExampleText"/>
        <w:ind w:left="567"/>
        <w:rPr>
          <w:rFonts w:cs="Arial"/>
          <w:sz w:val="24"/>
          <w:szCs w:val="24"/>
        </w:rPr>
      </w:pPr>
    </w:p>
    <w:p w:rsidR="001C2836" w:rsidRDefault="001C2836">
      <w:pPr>
        <w:pStyle w:val="CodeNotesExampleText"/>
        <w:ind w:left="567"/>
        <w:rPr>
          <w:rFonts w:cs="Arial"/>
          <w:sz w:val="24"/>
          <w:szCs w:val="24"/>
        </w:rPr>
      </w:pPr>
    </w:p>
    <w:p w:rsidR="001C2836" w:rsidRDefault="001C2836">
      <w:pPr>
        <w:pStyle w:val="CodeNotesExampleText"/>
        <w:ind w:left="567"/>
        <w:rPr>
          <w:rFonts w:cs="Arial"/>
          <w:sz w:val="24"/>
          <w:szCs w:val="24"/>
        </w:rPr>
      </w:pPr>
    </w:p>
    <w:p w:rsidR="00161350" w:rsidRPr="00251611" w:rsidRDefault="00161350">
      <w:pPr>
        <w:pStyle w:val="CodeNotesExampleText"/>
        <w:ind w:left="567"/>
        <w:rPr>
          <w:rFonts w:cs="Arial"/>
          <w:sz w:val="24"/>
          <w:szCs w:val="24"/>
        </w:rPr>
      </w:pPr>
      <w:r w:rsidRPr="00251611">
        <w:rPr>
          <w:rFonts w:cs="Arial"/>
          <w:sz w:val="24"/>
          <w:szCs w:val="24"/>
        </w:rPr>
        <w:t>The gross investment in the lease and the minimum lease payments will be received over the following periods:</w:t>
      </w:r>
    </w:p>
    <w:tbl>
      <w:tblPr>
        <w:tblW w:w="9130" w:type="dxa"/>
        <w:tblInd w:w="720" w:type="dxa"/>
        <w:tblLayout w:type="fixed"/>
        <w:tblCellMar>
          <w:left w:w="0" w:type="dxa"/>
          <w:right w:w="0" w:type="dxa"/>
        </w:tblCellMar>
        <w:tblLook w:val="0000" w:firstRow="0" w:lastRow="0" w:firstColumn="0" w:lastColumn="0" w:noHBand="0" w:noVBand="0"/>
      </w:tblPr>
      <w:tblGrid>
        <w:gridCol w:w="3742"/>
        <w:gridCol w:w="1417"/>
        <w:gridCol w:w="1418"/>
        <w:gridCol w:w="1417"/>
        <w:gridCol w:w="1136"/>
      </w:tblGrid>
      <w:tr w:rsidR="00161350" w:rsidRPr="00251611" w:rsidTr="00B72FD1">
        <w:trPr>
          <w:trHeight w:val="60"/>
        </w:trPr>
        <w:tc>
          <w:tcPr>
            <w:tcW w:w="3742" w:type="dxa"/>
            <w:tcBorders>
              <w:top w:val="nil"/>
              <w:left w:val="nil"/>
              <w:bottom w:val="nil"/>
              <w:right w:val="nil"/>
            </w:tcBorders>
            <w:tcMar>
              <w:top w:w="85" w:type="dxa"/>
              <w:left w:w="85" w:type="dxa"/>
              <w:bottom w:w="85" w:type="dxa"/>
              <w:right w:w="85" w:type="dxa"/>
            </w:tcMar>
            <w:vAlign w:val="bottom"/>
          </w:tcPr>
          <w:p w:rsidR="00161350" w:rsidRPr="00251611" w:rsidRDefault="00161350">
            <w:pPr>
              <w:pStyle w:val="TableText"/>
              <w:spacing w:before="60" w:after="60" w:line="240" w:lineRule="auto"/>
              <w:jc w:val="center"/>
              <w:rPr>
                <w:rFonts w:ascii="Arial" w:hAnsi="Arial" w:cs="Arial"/>
                <w:color w:val="0D0D0D"/>
                <w:sz w:val="24"/>
                <w:szCs w:val="24"/>
              </w:rPr>
            </w:pPr>
          </w:p>
        </w:tc>
        <w:tc>
          <w:tcPr>
            <w:tcW w:w="2835" w:type="dxa"/>
            <w:gridSpan w:val="2"/>
            <w:tcBorders>
              <w:left w:val="nil"/>
              <w:bottom w:val="single" w:sz="4" w:space="0" w:color="auto"/>
              <w:right w:val="nil"/>
            </w:tcBorders>
            <w:shd w:val="clear" w:color="auto" w:fill="auto"/>
            <w:vAlign w:val="bottom"/>
          </w:tcPr>
          <w:p w:rsidR="00161350" w:rsidRPr="00251611" w:rsidRDefault="00161350">
            <w:pPr>
              <w:pStyle w:val="TableRightBold"/>
              <w:spacing w:before="60" w:after="60" w:line="240" w:lineRule="auto"/>
              <w:jc w:val="center"/>
              <w:rPr>
                <w:rStyle w:val="Bold"/>
                <w:rFonts w:ascii="Arial" w:hAnsi="Arial" w:cs="Arial"/>
                <w:b/>
                <w:bCs/>
                <w:color w:val="0D0D0D"/>
                <w:sz w:val="24"/>
                <w:szCs w:val="24"/>
              </w:rPr>
            </w:pPr>
            <w:r w:rsidRPr="00251611">
              <w:rPr>
                <w:rStyle w:val="Bold"/>
                <w:rFonts w:ascii="Arial" w:hAnsi="Arial" w:cs="Arial"/>
                <w:b/>
                <w:bCs/>
                <w:color w:val="0D0D0D"/>
                <w:sz w:val="24"/>
                <w:szCs w:val="24"/>
              </w:rPr>
              <w:t>Gross Investment in the Lease</w:t>
            </w:r>
          </w:p>
        </w:tc>
        <w:tc>
          <w:tcPr>
            <w:tcW w:w="2553" w:type="dxa"/>
            <w:gridSpan w:val="2"/>
            <w:tcBorders>
              <w:left w:val="nil"/>
              <w:bottom w:val="single" w:sz="4" w:space="0" w:color="auto"/>
              <w:right w:val="nil"/>
            </w:tcBorders>
            <w:vAlign w:val="bottom"/>
          </w:tcPr>
          <w:p w:rsidR="00161350" w:rsidRPr="00251611" w:rsidRDefault="00161350">
            <w:pPr>
              <w:pStyle w:val="TableRightBold"/>
              <w:spacing w:before="60" w:after="60" w:line="240" w:lineRule="auto"/>
              <w:jc w:val="center"/>
              <w:rPr>
                <w:rStyle w:val="Bold"/>
                <w:rFonts w:ascii="Arial" w:hAnsi="Arial" w:cs="Arial"/>
                <w:b/>
                <w:bCs/>
                <w:color w:val="0D0D0D"/>
                <w:sz w:val="24"/>
                <w:szCs w:val="24"/>
              </w:rPr>
            </w:pPr>
            <w:r w:rsidRPr="00251611">
              <w:rPr>
                <w:rStyle w:val="Bold"/>
                <w:rFonts w:ascii="Arial" w:hAnsi="Arial" w:cs="Arial"/>
                <w:b/>
                <w:bCs/>
                <w:color w:val="0D0D0D"/>
                <w:sz w:val="24"/>
                <w:szCs w:val="24"/>
              </w:rPr>
              <w:t>Minimum Lease Payments</w:t>
            </w:r>
          </w:p>
        </w:tc>
      </w:tr>
      <w:tr w:rsidR="00161350" w:rsidRPr="00251611" w:rsidTr="00B72FD1">
        <w:trPr>
          <w:trHeight w:val="60"/>
        </w:trPr>
        <w:tc>
          <w:tcPr>
            <w:tcW w:w="3742" w:type="dxa"/>
            <w:tcBorders>
              <w:top w:val="nil"/>
              <w:left w:val="nil"/>
              <w:bottom w:val="nil"/>
              <w:right w:val="nil"/>
            </w:tcBorders>
            <w:tcMar>
              <w:top w:w="85" w:type="dxa"/>
              <w:left w:w="85" w:type="dxa"/>
              <w:bottom w:w="85" w:type="dxa"/>
              <w:right w:w="85" w:type="dxa"/>
            </w:tcMar>
          </w:tcPr>
          <w:p w:rsidR="00161350" w:rsidRPr="00251611" w:rsidRDefault="00161350">
            <w:pPr>
              <w:pStyle w:val="TableText"/>
              <w:spacing w:before="60" w:after="60" w:line="240" w:lineRule="auto"/>
              <w:rPr>
                <w:rFonts w:ascii="Arial" w:hAnsi="Arial" w:cs="Arial"/>
                <w:color w:val="0D0D0D"/>
                <w:sz w:val="24"/>
                <w:szCs w:val="24"/>
              </w:rPr>
            </w:pPr>
          </w:p>
        </w:tc>
        <w:tc>
          <w:tcPr>
            <w:tcW w:w="1417" w:type="dxa"/>
            <w:tcBorders>
              <w:top w:val="single" w:sz="4" w:space="0" w:color="auto"/>
              <w:left w:val="nil"/>
              <w:bottom w:val="single" w:sz="4" w:space="0" w:color="auto"/>
              <w:right w:val="nil"/>
            </w:tcBorders>
            <w:shd w:val="clear" w:color="auto" w:fill="auto"/>
          </w:tcPr>
          <w:p w:rsidR="00161350" w:rsidRPr="00251611" w:rsidRDefault="00161350">
            <w:pPr>
              <w:pStyle w:val="TableRightBold"/>
              <w:spacing w:before="60" w:after="60" w:line="240" w:lineRule="auto"/>
              <w:rPr>
                <w:rStyle w:val="Bold"/>
                <w:rFonts w:ascii="Arial" w:hAnsi="Arial" w:cs="Arial"/>
                <w:b/>
                <w:bCs/>
                <w:color w:val="0D0D0D"/>
                <w:sz w:val="24"/>
                <w:szCs w:val="24"/>
              </w:rPr>
            </w:pPr>
            <w:r w:rsidRPr="00251611">
              <w:rPr>
                <w:rStyle w:val="Bold"/>
                <w:rFonts w:ascii="Arial" w:hAnsi="Arial" w:cs="Arial"/>
                <w:b/>
                <w:bCs/>
                <w:color w:val="0D0D0D"/>
                <w:sz w:val="24"/>
                <w:szCs w:val="24"/>
              </w:rPr>
              <w:t>31 March 201</w:t>
            </w:r>
            <w:r w:rsidR="00887452">
              <w:rPr>
                <w:rStyle w:val="Bold"/>
                <w:rFonts w:ascii="Arial" w:hAnsi="Arial" w:cs="Arial"/>
                <w:b/>
                <w:bCs/>
                <w:color w:val="0D0D0D"/>
                <w:sz w:val="24"/>
                <w:szCs w:val="24"/>
              </w:rPr>
              <w:t>9</w:t>
            </w:r>
          </w:p>
          <w:p w:rsidR="00161350" w:rsidRPr="00251611" w:rsidRDefault="00161350">
            <w:pPr>
              <w:pStyle w:val="TableRightBold"/>
              <w:spacing w:before="60" w:after="60" w:line="240" w:lineRule="auto"/>
              <w:rPr>
                <w:rFonts w:ascii="Arial" w:hAnsi="Arial" w:cs="Arial"/>
                <w:color w:val="0D0D0D"/>
                <w:sz w:val="24"/>
                <w:szCs w:val="24"/>
              </w:rPr>
            </w:pPr>
            <w:r w:rsidRPr="00251611">
              <w:rPr>
                <w:rStyle w:val="Bold"/>
                <w:rFonts w:ascii="Arial" w:hAnsi="Arial" w:cs="Arial"/>
                <w:b/>
                <w:bCs/>
                <w:color w:val="0D0D0D"/>
                <w:sz w:val="24"/>
                <w:szCs w:val="24"/>
              </w:rPr>
              <w:t>£</w:t>
            </w:r>
            <w:r w:rsidR="00787850">
              <w:rPr>
                <w:rStyle w:val="Bold"/>
                <w:rFonts w:ascii="Arial" w:hAnsi="Arial" w:cs="Arial"/>
                <w:b/>
                <w:bCs/>
                <w:color w:val="0D0D0D"/>
                <w:sz w:val="24"/>
                <w:szCs w:val="24"/>
              </w:rPr>
              <w:t>’</w:t>
            </w:r>
            <w:r w:rsidRPr="00251611">
              <w:rPr>
                <w:rStyle w:val="Bold"/>
                <w:rFonts w:ascii="Arial" w:hAnsi="Arial" w:cs="Arial"/>
                <w:b/>
                <w:bCs/>
                <w:color w:val="0D0D0D"/>
                <w:sz w:val="24"/>
                <w:szCs w:val="24"/>
              </w:rPr>
              <w:t>000</w:t>
            </w:r>
          </w:p>
        </w:tc>
        <w:tc>
          <w:tcPr>
            <w:tcW w:w="1418" w:type="dxa"/>
            <w:tcBorders>
              <w:top w:val="single" w:sz="4" w:space="0" w:color="auto"/>
              <w:left w:val="nil"/>
              <w:bottom w:val="single" w:sz="4" w:space="0" w:color="auto"/>
              <w:right w:val="nil"/>
            </w:tcBorders>
            <w:shd w:val="clear" w:color="auto" w:fill="auto"/>
          </w:tcPr>
          <w:p w:rsidR="00161350" w:rsidRPr="00251611" w:rsidRDefault="00161350">
            <w:pPr>
              <w:pStyle w:val="TableRightBold"/>
              <w:spacing w:before="60" w:after="60" w:line="240" w:lineRule="auto"/>
              <w:rPr>
                <w:rStyle w:val="Bold"/>
                <w:rFonts w:ascii="Arial" w:hAnsi="Arial" w:cs="Arial"/>
                <w:b/>
                <w:bCs/>
                <w:color w:val="0D0D0D"/>
                <w:sz w:val="24"/>
                <w:szCs w:val="24"/>
              </w:rPr>
            </w:pPr>
            <w:r w:rsidRPr="00251611">
              <w:rPr>
                <w:rStyle w:val="Bold"/>
                <w:rFonts w:ascii="Arial" w:hAnsi="Arial" w:cs="Arial"/>
                <w:b/>
                <w:bCs/>
                <w:color w:val="0D0D0D"/>
                <w:sz w:val="24"/>
                <w:szCs w:val="24"/>
              </w:rPr>
              <w:t>31 March 20</w:t>
            </w:r>
            <w:r w:rsidR="00887452">
              <w:rPr>
                <w:rStyle w:val="Bold"/>
                <w:rFonts w:ascii="Arial" w:hAnsi="Arial" w:cs="Arial"/>
                <w:b/>
                <w:bCs/>
                <w:color w:val="0D0D0D"/>
                <w:sz w:val="24"/>
                <w:szCs w:val="24"/>
              </w:rPr>
              <w:t>20</w:t>
            </w:r>
          </w:p>
          <w:p w:rsidR="00161350" w:rsidRPr="00251611" w:rsidRDefault="00161350">
            <w:pPr>
              <w:pStyle w:val="TableRightBold"/>
              <w:spacing w:before="60" w:after="60" w:line="240" w:lineRule="auto"/>
              <w:rPr>
                <w:rFonts w:ascii="Arial" w:hAnsi="Arial" w:cs="Arial"/>
                <w:color w:val="0D0D0D"/>
                <w:sz w:val="24"/>
                <w:szCs w:val="24"/>
              </w:rPr>
            </w:pPr>
            <w:r w:rsidRPr="00251611">
              <w:rPr>
                <w:rStyle w:val="Bold"/>
                <w:rFonts w:ascii="Arial" w:hAnsi="Arial" w:cs="Arial"/>
                <w:b/>
                <w:bCs/>
                <w:color w:val="0D0D0D"/>
                <w:sz w:val="24"/>
                <w:szCs w:val="24"/>
              </w:rPr>
              <w:t>£</w:t>
            </w:r>
            <w:r w:rsidR="00787850">
              <w:rPr>
                <w:rStyle w:val="Bold"/>
                <w:rFonts w:ascii="Arial" w:hAnsi="Arial" w:cs="Arial"/>
                <w:b/>
                <w:bCs/>
                <w:color w:val="0D0D0D"/>
                <w:sz w:val="24"/>
                <w:szCs w:val="24"/>
              </w:rPr>
              <w:t>’</w:t>
            </w:r>
            <w:r w:rsidRPr="00251611">
              <w:rPr>
                <w:rStyle w:val="Bold"/>
                <w:rFonts w:ascii="Arial" w:hAnsi="Arial" w:cs="Arial"/>
                <w:b/>
                <w:bCs/>
                <w:color w:val="0D0D0D"/>
                <w:sz w:val="24"/>
                <w:szCs w:val="24"/>
              </w:rPr>
              <w:t xml:space="preserve">000 </w:t>
            </w:r>
          </w:p>
        </w:tc>
        <w:tc>
          <w:tcPr>
            <w:tcW w:w="1417" w:type="dxa"/>
            <w:tcBorders>
              <w:top w:val="single" w:sz="4" w:space="0" w:color="auto"/>
              <w:left w:val="nil"/>
              <w:bottom w:val="single" w:sz="4" w:space="0" w:color="auto"/>
              <w:right w:val="nil"/>
            </w:tcBorders>
          </w:tcPr>
          <w:p w:rsidR="00161350" w:rsidRPr="00251611" w:rsidRDefault="00161350">
            <w:pPr>
              <w:pStyle w:val="TableRightBold"/>
              <w:spacing w:before="60" w:after="60" w:line="240" w:lineRule="auto"/>
              <w:rPr>
                <w:rStyle w:val="Bold"/>
                <w:rFonts w:ascii="Arial" w:hAnsi="Arial" w:cs="Arial"/>
                <w:b/>
                <w:bCs/>
                <w:color w:val="0D0D0D"/>
                <w:sz w:val="24"/>
                <w:szCs w:val="24"/>
              </w:rPr>
            </w:pPr>
            <w:r w:rsidRPr="00251611">
              <w:rPr>
                <w:rStyle w:val="Bold"/>
                <w:rFonts w:ascii="Arial" w:hAnsi="Arial" w:cs="Arial"/>
                <w:b/>
                <w:bCs/>
                <w:color w:val="0D0D0D"/>
                <w:sz w:val="24"/>
                <w:szCs w:val="24"/>
              </w:rPr>
              <w:t>31 March 20</w:t>
            </w:r>
            <w:r w:rsidR="00887452">
              <w:rPr>
                <w:rStyle w:val="Bold"/>
                <w:rFonts w:ascii="Arial" w:hAnsi="Arial" w:cs="Arial"/>
                <w:b/>
                <w:bCs/>
                <w:color w:val="0D0D0D"/>
                <w:sz w:val="24"/>
                <w:szCs w:val="24"/>
              </w:rPr>
              <w:t>19</w:t>
            </w:r>
          </w:p>
          <w:p w:rsidR="00161350" w:rsidRPr="00251611" w:rsidRDefault="00161350">
            <w:pPr>
              <w:pStyle w:val="TableRightBold"/>
              <w:spacing w:before="60" w:after="60" w:line="240" w:lineRule="auto"/>
              <w:rPr>
                <w:rFonts w:ascii="Arial" w:hAnsi="Arial" w:cs="Arial"/>
                <w:color w:val="0D0D0D"/>
                <w:sz w:val="24"/>
                <w:szCs w:val="24"/>
              </w:rPr>
            </w:pPr>
            <w:r w:rsidRPr="00251611">
              <w:rPr>
                <w:rStyle w:val="Bold"/>
                <w:rFonts w:ascii="Arial" w:hAnsi="Arial" w:cs="Arial"/>
                <w:b/>
                <w:bCs/>
                <w:color w:val="0D0D0D"/>
                <w:sz w:val="24"/>
                <w:szCs w:val="24"/>
              </w:rPr>
              <w:t>£</w:t>
            </w:r>
            <w:r w:rsidR="00787850">
              <w:rPr>
                <w:rStyle w:val="Bold"/>
                <w:rFonts w:ascii="Arial" w:hAnsi="Arial" w:cs="Arial"/>
                <w:b/>
                <w:bCs/>
                <w:color w:val="0D0D0D"/>
                <w:sz w:val="24"/>
                <w:szCs w:val="24"/>
              </w:rPr>
              <w:t>’</w:t>
            </w:r>
            <w:r w:rsidRPr="00251611">
              <w:rPr>
                <w:rStyle w:val="Bold"/>
                <w:rFonts w:ascii="Arial" w:hAnsi="Arial" w:cs="Arial"/>
                <w:b/>
                <w:bCs/>
                <w:color w:val="0D0D0D"/>
                <w:sz w:val="24"/>
                <w:szCs w:val="24"/>
              </w:rPr>
              <w:t>000</w:t>
            </w:r>
          </w:p>
        </w:tc>
        <w:tc>
          <w:tcPr>
            <w:tcW w:w="1136" w:type="dxa"/>
            <w:tcBorders>
              <w:top w:val="single" w:sz="4" w:space="0" w:color="auto"/>
              <w:left w:val="nil"/>
              <w:bottom w:val="single" w:sz="4" w:space="0" w:color="auto"/>
              <w:right w:val="nil"/>
            </w:tcBorders>
          </w:tcPr>
          <w:p w:rsidR="00161350" w:rsidRPr="00251611" w:rsidRDefault="00161350">
            <w:pPr>
              <w:pStyle w:val="TableRightBold"/>
              <w:spacing w:before="60" w:after="60" w:line="240" w:lineRule="auto"/>
              <w:rPr>
                <w:rStyle w:val="Bold"/>
                <w:rFonts w:ascii="Arial" w:hAnsi="Arial" w:cs="Arial"/>
                <w:b/>
                <w:bCs/>
                <w:color w:val="0D0D0D"/>
                <w:sz w:val="24"/>
                <w:szCs w:val="24"/>
              </w:rPr>
            </w:pPr>
            <w:r w:rsidRPr="00251611">
              <w:rPr>
                <w:rStyle w:val="Bold"/>
                <w:rFonts w:ascii="Arial" w:hAnsi="Arial" w:cs="Arial"/>
                <w:b/>
                <w:bCs/>
                <w:color w:val="0D0D0D"/>
                <w:sz w:val="24"/>
                <w:szCs w:val="24"/>
              </w:rPr>
              <w:t>31 March 20</w:t>
            </w:r>
            <w:r w:rsidR="00887452">
              <w:rPr>
                <w:rStyle w:val="Bold"/>
                <w:rFonts w:ascii="Arial" w:hAnsi="Arial" w:cs="Arial"/>
                <w:b/>
                <w:bCs/>
                <w:color w:val="0D0D0D"/>
                <w:sz w:val="24"/>
                <w:szCs w:val="24"/>
              </w:rPr>
              <w:t>20</w:t>
            </w:r>
          </w:p>
          <w:p w:rsidR="00161350" w:rsidRPr="00251611" w:rsidRDefault="00161350">
            <w:pPr>
              <w:pStyle w:val="TableRightBold"/>
              <w:spacing w:before="60" w:after="60" w:line="240" w:lineRule="auto"/>
              <w:rPr>
                <w:rFonts w:ascii="Arial" w:hAnsi="Arial" w:cs="Arial"/>
                <w:color w:val="0D0D0D"/>
                <w:sz w:val="24"/>
                <w:szCs w:val="24"/>
              </w:rPr>
            </w:pPr>
            <w:r w:rsidRPr="00251611">
              <w:rPr>
                <w:rStyle w:val="Bold"/>
                <w:rFonts w:ascii="Arial" w:hAnsi="Arial" w:cs="Arial"/>
                <w:b/>
                <w:bCs/>
                <w:color w:val="0D0D0D"/>
                <w:sz w:val="24"/>
                <w:szCs w:val="24"/>
              </w:rPr>
              <w:t>£</w:t>
            </w:r>
            <w:r w:rsidR="00787850">
              <w:rPr>
                <w:rStyle w:val="Bold"/>
                <w:rFonts w:ascii="Arial" w:hAnsi="Arial" w:cs="Arial"/>
                <w:b/>
                <w:bCs/>
                <w:color w:val="0D0D0D"/>
                <w:sz w:val="24"/>
                <w:szCs w:val="24"/>
              </w:rPr>
              <w:t>’</w:t>
            </w:r>
            <w:r w:rsidRPr="00251611">
              <w:rPr>
                <w:rStyle w:val="Bold"/>
                <w:rFonts w:ascii="Arial" w:hAnsi="Arial" w:cs="Arial"/>
                <w:b/>
                <w:bCs/>
                <w:color w:val="0D0D0D"/>
                <w:sz w:val="24"/>
                <w:szCs w:val="24"/>
              </w:rPr>
              <w:t xml:space="preserve">000 </w:t>
            </w:r>
          </w:p>
        </w:tc>
      </w:tr>
      <w:tr w:rsidR="00B65CE4" w:rsidRPr="00251611" w:rsidTr="00B72FD1">
        <w:trPr>
          <w:trHeight w:val="60"/>
        </w:trPr>
        <w:tc>
          <w:tcPr>
            <w:tcW w:w="3742" w:type="dxa"/>
            <w:tcBorders>
              <w:top w:val="nil"/>
              <w:left w:val="nil"/>
              <w:bottom w:val="nil"/>
              <w:right w:val="nil"/>
            </w:tcBorders>
            <w:tcMar>
              <w:top w:w="85" w:type="dxa"/>
              <w:left w:w="85" w:type="dxa"/>
              <w:bottom w:w="85" w:type="dxa"/>
              <w:right w:w="85" w:type="dxa"/>
            </w:tcMar>
          </w:tcPr>
          <w:p w:rsidR="00B65CE4" w:rsidRPr="00251611" w:rsidRDefault="00B65CE4" w:rsidP="00E12CEA">
            <w:pPr>
              <w:pStyle w:val="TableText"/>
              <w:spacing w:before="0" w:line="240" w:lineRule="auto"/>
              <w:rPr>
                <w:rFonts w:ascii="Arial" w:hAnsi="Arial" w:cs="Arial"/>
                <w:sz w:val="24"/>
                <w:szCs w:val="24"/>
              </w:rPr>
            </w:pPr>
            <w:r w:rsidRPr="00251611">
              <w:rPr>
                <w:rFonts w:ascii="Arial" w:hAnsi="Arial" w:cs="Arial"/>
                <w:sz w:val="24"/>
                <w:szCs w:val="24"/>
              </w:rPr>
              <w:t>Not later than one year</w:t>
            </w:r>
          </w:p>
        </w:tc>
        <w:tc>
          <w:tcPr>
            <w:tcW w:w="1417" w:type="dxa"/>
            <w:tcBorders>
              <w:top w:val="single" w:sz="4" w:space="0" w:color="auto"/>
              <w:left w:val="nil"/>
              <w:right w:val="nil"/>
            </w:tcBorders>
            <w:shd w:val="clear" w:color="auto" w:fill="auto"/>
          </w:tcPr>
          <w:p w:rsidR="00B65CE4" w:rsidRPr="00251611" w:rsidRDefault="00B65CE4" w:rsidP="00B65CE4">
            <w:pPr>
              <w:pStyle w:val="TableRight"/>
              <w:spacing w:before="0" w:line="240" w:lineRule="auto"/>
              <w:rPr>
                <w:rFonts w:ascii="Arial" w:hAnsi="Arial" w:cs="Arial"/>
                <w:color w:val="auto"/>
                <w:sz w:val="24"/>
                <w:szCs w:val="24"/>
              </w:rPr>
            </w:pPr>
            <w:r>
              <w:rPr>
                <w:rFonts w:ascii="Arial" w:hAnsi="Arial" w:cs="Arial"/>
                <w:color w:val="auto"/>
                <w:sz w:val="24"/>
                <w:szCs w:val="24"/>
              </w:rPr>
              <w:t>1</w:t>
            </w:r>
          </w:p>
        </w:tc>
        <w:tc>
          <w:tcPr>
            <w:tcW w:w="1418" w:type="dxa"/>
            <w:tcBorders>
              <w:top w:val="single" w:sz="4" w:space="0" w:color="auto"/>
              <w:left w:val="nil"/>
              <w:right w:val="nil"/>
            </w:tcBorders>
            <w:shd w:val="clear" w:color="auto" w:fill="auto"/>
          </w:tcPr>
          <w:p w:rsidR="00B65CE4" w:rsidRPr="00251611" w:rsidRDefault="00F42888" w:rsidP="00F42888">
            <w:pPr>
              <w:pStyle w:val="TableRight"/>
              <w:spacing w:before="0" w:line="240" w:lineRule="auto"/>
              <w:rPr>
                <w:rFonts w:ascii="Arial" w:hAnsi="Arial" w:cs="Arial"/>
                <w:color w:val="auto"/>
                <w:sz w:val="24"/>
                <w:szCs w:val="24"/>
              </w:rPr>
            </w:pPr>
            <w:r>
              <w:rPr>
                <w:rFonts w:ascii="Arial" w:hAnsi="Arial" w:cs="Arial"/>
                <w:color w:val="auto"/>
                <w:sz w:val="24"/>
                <w:szCs w:val="24"/>
              </w:rPr>
              <w:t>1</w:t>
            </w:r>
          </w:p>
        </w:tc>
        <w:tc>
          <w:tcPr>
            <w:tcW w:w="1417" w:type="dxa"/>
            <w:tcBorders>
              <w:top w:val="single" w:sz="4" w:space="0" w:color="auto"/>
              <w:left w:val="nil"/>
              <w:right w:val="nil"/>
            </w:tcBorders>
          </w:tcPr>
          <w:p w:rsidR="00B65CE4" w:rsidRPr="00251611" w:rsidRDefault="00B65CE4" w:rsidP="00E12CEA">
            <w:pPr>
              <w:pStyle w:val="TableRight"/>
              <w:spacing w:before="0" w:line="240" w:lineRule="auto"/>
              <w:rPr>
                <w:rFonts w:ascii="Arial" w:hAnsi="Arial" w:cs="Arial"/>
                <w:color w:val="auto"/>
                <w:sz w:val="24"/>
                <w:szCs w:val="24"/>
              </w:rPr>
            </w:pPr>
            <w:r>
              <w:rPr>
                <w:rFonts w:ascii="Arial" w:hAnsi="Arial" w:cs="Arial"/>
                <w:color w:val="auto"/>
                <w:sz w:val="24"/>
                <w:szCs w:val="24"/>
              </w:rPr>
              <w:t>0</w:t>
            </w:r>
          </w:p>
        </w:tc>
        <w:tc>
          <w:tcPr>
            <w:tcW w:w="1136" w:type="dxa"/>
            <w:tcBorders>
              <w:top w:val="single" w:sz="4" w:space="0" w:color="auto"/>
              <w:left w:val="nil"/>
              <w:right w:val="nil"/>
            </w:tcBorders>
          </w:tcPr>
          <w:p w:rsidR="00B65CE4" w:rsidRPr="00251611" w:rsidRDefault="00F42888" w:rsidP="00F42888">
            <w:pPr>
              <w:pStyle w:val="TableRight"/>
              <w:spacing w:before="0" w:line="240" w:lineRule="auto"/>
              <w:rPr>
                <w:rFonts w:ascii="Arial" w:hAnsi="Arial" w:cs="Arial"/>
                <w:color w:val="auto"/>
                <w:sz w:val="24"/>
                <w:szCs w:val="24"/>
              </w:rPr>
            </w:pPr>
            <w:r>
              <w:rPr>
                <w:rFonts w:ascii="Arial" w:hAnsi="Arial" w:cs="Arial"/>
                <w:color w:val="auto"/>
                <w:sz w:val="24"/>
                <w:szCs w:val="24"/>
              </w:rPr>
              <w:t>0</w:t>
            </w:r>
          </w:p>
        </w:tc>
      </w:tr>
      <w:tr w:rsidR="00B65CE4" w:rsidRPr="00251611" w:rsidTr="00B72FD1">
        <w:trPr>
          <w:trHeight w:val="60"/>
        </w:trPr>
        <w:tc>
          <w:tcPr>
            <w:tcW w:w="3742" w:type="dxa"/>
            <w:tcBorders>
              <w:top w:val="nil"/>
              <w:left w:val="nil"/>
              <w:bottom w:val="nil"/>
              <w:right w:val="nil"/>
            </w:tcBorders>
            <w:tcMar>
              <w:top w:w="85" w:type="dxa"/>
              <w:left w:w="85" w:type="dxa"/>
              <w:bottom w:w="85" w:type="dxa"/>
              <w:right w:w="85" w:type="dxa"/>
            </w:tcMar>
          </w:tcPr>
          <w:p w:rsidR="00B65CE4" w:rsidRPr="00251611" w:rsidRDefault="00B65CE4" w:rsidP="00E12CEA">
            <w:pPr>
              <w:pStyle w:val="TableText"/>
              <w:spacing w:before="0" w:line="240" w:lineRule="auto"/>
              <w:rPr>
                <w:rFonts w:ascii="Arial" w:hAnsi="Arial" w:cs="Arial"/>
                <w:sz w:val="24"/>
                <w:szCs w:val="24"/>
              </w:rPr>
            </w:pPr>
            <w:r w:rsidRPr="00251611">
              <w:rPr>
                <w:rFonts w:ascii="Arial" w:hAnsi="Arial" w:cs="Arial"/>
                <w:sz w:val="24"/>
                <w:szCs w:val="24"/>
              </w:rPr>
              <w:t>Later than one year and not later than five years</w:t>
            </w:r>
          </w:p>
        </w:tc>
        <w:tc>
          <w:tcPr>
            <w:tcW w:w="1417" w:type="dxa"/>
            <w:tcBorders>
              <w:left w:val="nil"/>
              <w:right w:val="nil"/>
            </w:tcBorders>
            <w:shd w:val="clear" w:color="auto" w:fill="auto"/>
          </w:tcPr>
          <w:p w:rsidR="00B65CE4" w:rsidRPr="00251611" w:rsidRDefault="00B65CE4" w:rsidP="00B65CE4">
            <w:pPr>
              <w:pStyle w:val="TableRight"/>
              <w:spacing w:before="0" w:line="240" w:lineRule="auto"/>
              <w:rPr>
                <w:rFonts w:ascii="Arial" w:hAnsi="Arial" w:cs="Arial"/>
                <w:color w:val="auto"/>
                <w:sz w:val="24"/>
                <w:szCs w:val="24"/>
              </w:rPr>
            </w:pPr>
            <w:r>
              <w:rPr>
                <w:rFonts w:ascii="Arial" w:hAnsi="Arial" w:cs="Arial"/>
                <w:color w:val="auto"/>
                <w:sz w:val="24"/>
                <w:szCs w:val="24"/>
              </w:rPr>
              <w:t>5</w:t>
            </w:r>
          </w:p>
        </w:tc>
        <w:tc>
          <w:tcPr>
            <w:tcW w:w="1418" w:type="dxa"/>
            <w:tcBorders>
              <w:left w:val="nil"/>
              <w:right w:val="nil"/>
            </w:tcBorders>
            <w:shd w:val="clear" w:color="auto" w:fill="auto"/>
          </w:tcPr>
          <w:p w:rsidR="00B65CE4" w:rsidRPr="00251611" w:rsidRDefault="00F42888" w:rsidP="00F42888">
            <w:pPr>
              <w:pStyle w:val="TableRight"/>
              <w:spacing w:before="0" w:line="240" w:lineRule="auto"/>
              <w:rPr>
                <w:rFonts w:ascii="Arial" w:hAnsi="Arial" w:cs="Arial"/>
                <w:color w:val="auto"/>
                <w:sz w:val="24"/>
                <w:szCs w:val="24"/>
              </w:rPr>
            </w:pPr>
            <w:r>
              <w:rPr>
                <w:rFonts w:ascii="Arial" w:hAnsi="Arial" w:cs="Arial"/>
                <w:color w:val="auto"/>
                <w:sz w:val="24"/>
                <w:szCs w:val="24"/>
              </w:rPr>
              <w:t>5</w:t>
            </w:r>
          </w:p>
        </w:tc>
        <w:tc>
          <w:tcPr>
            <w:tcW w:w="1417" w:type="dxa"/>
            <w:tcBorders>
              <w:left w:val="nil"/>
              <w:right w:val="nil"/>
            </w:tcBorders>
          </w:tcPr>
          <w:p w:rsidR="00B65CE4" w:rsidRPr="00251611" w:rsidRDefault="00B65CE4" w:rsidP="00E12CEA">
            <w:pPr>
              <w:pStyle w:val="TableRight"/>
              <w:spacing w:before="0" w:line="240" w:lineRule="auto"/>
              <w:rPr>
                <w:rFonts w:ascii="Arial" w:hAnsi="Arial" w:cs="Arial"/>
                <w:color w:val="auto"/>
                <w:sz w:val="24"/>
                <w:szCs w:val="24"/>
              </w:rPr>
            </w:pPr>
            <w:r>
              <w:rPr>
                <w:rFonts w:ascii="Arial" w:hAnsi="Arial" w:cs="Arial"/>
                <w:color w:val="auto"/>
                <w:sz w:val="24"/>
                <w:szCs w:val="24"/>
              </w:rPr>
              <w:t>0</w:t>
            </w:r>
          </w:p>
        </w:tc>
        <w:tc>
          <w:tcPr>
            <w:tcW w:w="1136" w:type="dxa"/>
            <w:tcBorders>
              <w:left w:val="nil"/>
              <w:right w:val="nil"/>
            </w:tcBorders>
          </w:tcPr>
          <w:p w:rsidR="00B65CE4" w:rsidRPr="00251611" w:rsidRDefault="00F42888" w:rsidP="00F42888">
            <w:pPr>
              <w:pStyle w:val="TableRight"/>
              <w:spacing w:before="0" w:line="240" w:lineRule="auto"/>
              <w:rPr>
                <w:rFonts w:ascii="Arial" w:hAnsi="Arial" w:cs="Arial"/>
                <w:color w:val="auto"/>
                <w:sz w:val="24"/>
                <w:szCs w:val="24"/>
              </w:rPr>
            </w:pPr>
            <w:r>
              <w:rPr>
                <w:rFonts w:ascii="Arial" w:hAnsi="Arial" w:cs="Arial"/>
                <w:color w:val="auto"/>
                <w:sz w:val="24"/>
                <w:szCs w:val="24"/>
              </w:rPr>
              <w:t>0</w:t>
            </w:r>
          </w:p>
        </w:tc>
      </w:tr>
      <w:tr w:rsidR="00B65CE4" w:rsidRPr="00251611" w:rsidTr="00B72FD1">
        <w:trPr>
          <w:trHeight w:val="60"/>
        </w:trPr>
        <w:tc>
          <w:tcPr>
            <w:tcW w:w="3742" w:type="dxa"/>
            <w:tcBorders>
              <w:top w:val="nil"/>
              <w:left w:val="nil"/>
              <w:bottom w:val="nil"/>
              <w:right w:val="nil"/>
            </w:tcBorders>
            <w:tcMar>
              <w:top w:w="85" w:type="dxa"/>
              <w:left w:w="85" w:type="dxa"/>
              <w:bottom w:w="85" w:type="dxa"/>
              <w:right w:w="85" w:type="dxa"/>
            </w:tcMar>
          </w:tcPr>
          <w:p w:rsidR="00B65CE4" w:rsidRPr="00251611" w:rsidRDefault="00B65CE4" w:rsidP="00E12CEA">
            <w:pPr>
              <w:pStyle w:val="TableText"/>
              <w:spacing w:before="0" w:line="240" w:lineRule="auto"/>
              <w:rPr>
                <w:rFonts w:ascii="Arial" w:hAnsi="Arial" w:cs="Arial"/>
                <w:sz w:val="24"/>
                <w:szCs w:val="24"/>
              </w:rPr>
            </w:pPr>
            <w:r w:rsidRPr="00251611">
              <w:rPr>
                <w:rFonts w:ascii="Arial" w:hAnsi="Arial" w:cs="Arial"/>
                <w:sz w:val="24"/>
                <w:szCs w:val="24"/>
              </w:rPr>
              <w:t>Later than five years</w:t>
            </w:r>
          </w:p>
        </w:tc>
        <w:tc>
          <w:tcPr>
            <w:tcW w:w="1417" w:type="dxa"/>
            <w:tcBorders>
              <w:left w:val="nil"/>
              <w:bottom w:val="single" w:sz="4" w:space="0" w:color="auto"/>
              <w:right w:val="nil"/>
            </w:tcBorders>
            <w:shd w:val="clear" w:color="auto" w:fill="auto"/>
          </w:tcPr>
          <w:p w:rsidR="00B65CE4" w:rsidRPr="00251611" w:rsidRDefault="00887452" w:rsidP="00812A80">
            <w:pPr>
              <w:pStyle w:val="TableRight"/>
              <w:spacing w:before="0" w:line="240" w:lineRule="auto"/>
              <w:rPr>
                <w:rFonts w:ascii="Arial" w:hAnsi="Arial" w:cs="Arial"/>
                <w:color w:val="auto"/>
                <w:sz w:val="24"/>
                <w:szCs w:val="24"/>
              </w:rPr>
            </w:pPr>
            <w:r>
              <w:rPr>
                <w:rFonts w:ascii="Arial" w:hAnsi="Arial" w:cs="Arial"/>
                <w:color w:val="auto"/>
                <w:sz w:val="24"/>
                <w:szCs w:val="24"/>
              </w:rPr>
              <w:t>78</w:t>
            </w:r>
          </w:p>
        </w:tc>
        <w:tc>
          <w:tcPr>
            <w:tcW w:w="1418" w:type="dxa"/>
            <w:tcBorders>
              <w:left w:val="nil"/>
              <w:bottom w:val="single" w:sz="4" w:space="0" w:color="auto"/>
              <w:right w:val="nil"/>
            </w:tcBorders>
            <w:shd w:val="clear" w:color="auto" w:fill="auto"/>
          </w:tcPr>
          <w:p w:rsidR="00B65CE4" w:rsidRPr="00251611" w:rsidRDefault="00F42888" w:rsidP="00F42888">
            <w:pPr>
              <w:pStyle w:val="TableRight"/>
              <w:spacing w:before="0" w:line="240" w:lineRule="auto"/>
              <w:rPr>
                <w:rFonts w:ascii="Arial" w:hAnsi="Arial" w:cs="Arial"/>
                <w:color w:val="auto"/>
                <w:sz w:val="24"/>
                <w:szCs w:val="24"/>
              </w:rPr>
            </w:pPr>
            <w:r>
              <w:rPr>
                <w:rFonts w:ascii="Arial" w:hAnsi="Arial" w:cs="Arial"/>
                <w:color w:val="auto"/>
                <w:sz w:val="24"/>
                <w:szCs w:val="24"/>
              </w:rPr>
              <w:t>77</w:t>
            </w:r>
          </w:p>
        </w:tc>
        <w:tc>
          <w:tcPr>
            <w:tcW w:w="1417" w:type="dxa"/>
            <w:tcBorders>
              <w:left w:val="nil"/>
              <w:bottom w:val="single" w:sz="4" w:space="0" w:color="auto"/>
              <w:right w:val="nil"/>
            </w:tcBorders>
          </w:tcPr>
          <w:p w:rsidR="00B65CE4" w:rsidRPr="00251611" w:rsidRDefault="00B65CE4" w:rsidP="00E12CEA">
            <w:pPr>
              <w:pStyle w:val="TableRight"/>
              <w:spacing w:before="0" w:line="240" w:lineRule="auto"/>
              <w:rPr>
                <w:rFonts w:ascii="Arial" w:hAnsi="Arial" w:cs="Arial"/>
                <w:color w:val="auto"/>
                <w:sz w:val="24"/>
                <w:szCs w:val="24"/>
              </w:rPr>
            </w:pPr>
            <w:r>
              <w:rPr>
                <w:rFonts w:ascii="Arial" w:hAnsi="Arial" w:cs="Arial"/>
                <w:color w:val="auto"/>
                <w:sz w:val="24"/>
                <w:szCs w:val="24"/>
              </w:rPr>
              <w:t>18</w:t>
            </w:r>
          </w:p>
        </w:tc>
        <w:tc>
          <w:tcPr>
            <w:tcW w:w="1136" w:type="dxa"/>
            <w:tcBorders>
              <w:left w:val="nil"/>
              <w:bottom w:val="single" w:sz="4" w:space="0" w:color="auto"/>
              <w:right w:val="nil"/>
            </w:tcBorders>
          </w:tcPr>
          <w:p w:rsidR="00B65CE4" w:rsidRPr="00251611" w:rsidRDefault="00F42888" w:rsidP="00F42888">
            <w:pPr>
              <w:pStyle w:val="TableRight"/>
              <w:spacing w:before="0" w:line="240" w:lineRule="auto"/>
              <w:rPr>
                <w:rFonts w:ascii="Arial" w:hAnsi="Arial" w:cs="Arial"/>
                <w:color w:val="auto"/>
                <w:sz w:val="24"/>
                <w:szCs w:val="24"/>
              </w:rPr>
            </w:pPr>
            <w:r>
              <w:rPr>
                <w:rFonts w:ascii="Arial" w:hAnsi="Arial" w:cs="Arial"/>
                <w:color w:val="auto"/>
                <w:sz w:val="24"/>
                <w:szCs w:val="24"/>
              </w:rPr>
              <w:t>18</w:t>
            </w:r>
          </w:p>
        </w:tc>
      </w:tr>
      <w:tr w:rsidR="00B65CE4" w:rsidRPr="00251611" w:rsidTr="00B72FD1">
        <w:trPr>
          <w:trHeight w:val="60"/>
        </w:trPr>
        <w:tc>
          <w:tcPr>
            <w:tcW w:w="3742" w:type="dxa"/>
            <w:tcBorders>
              <w:top w:val="nil"/>
              <w:left w:val="nil"/>
              <w:right w:val="nil"/>
            </w:tcBorders>
            <w:tcMar>
              <w:top w:w="85" w:type="dxa"/>
              <w:left w:w="85" w:type="dxa"/>
              <w:bottom w:w="85" w:type="dxa"/>
              <w:right w:w="85" w:type="dxa"/>
            </w:tcMar>
          </w:tcPr>
          <w:p w:rsidR="00B65CE4" w:rsidRPr="00251611" w:rsidRDefault="00B65CE4">
            <w:pPr>
              <w:pStyle w:val="TableText"/>
              <w:spacing w:before="60" w:after="60" w:line="240" w:lineRule="auto"/>
              <w:rPr>
                <w:rFonts w:ascii="Arial" w:hAnsi="Arial" w:cs="Arial"/>
                <w:sz w:val="24"/>
                <w:szCs w:val="24"/>
              </w:rPr>
            </w:pPr>
          </w:p>
        </w:tc>
        <w:tc>
          <w:tcPr>
            <w:tcW w:w="1417" w:type="dxa"/>
            <w:tcBorders>
              <w:top w:val="single" w:sz="4" w:space="0" w:color="auto"/>
              <w:left w:val="nil"/>
              <w:bottom w:val="single" w:sz="4" w:space="0" w:color="auto"/>
              <w:right w:val="nil"/>
            </w:tcBorders>
            <w:shd w:val="clear" w:color="auto" w:fill="auto"/>
          </w:tcPr>
          <w:p w:rsidR="00B65CE4" w:rsidRPr="00251611" w:rsidRDefault="00CC1B5D" w:rsidP="00812A80">
            <w:pPr>
              <w:pStyle w:val="TableRight"/>
              <w:spacing w:before="60" w:after="60" w:line="240" w:lineRule="auto"/>
              <w:rPr>
                <w:rFonts w:ascii="Arial" w:hAnsi="Arial" w:cs="Arial"/>
                <w:color w:val="auto"/>
                <w:sz w:val="24"/>
                <w:szCs w:val="24"/>
              </w:rPr>
            </w:pPr>
            <w:r>
              <w:rPr>
                <w:rFonts w:ascii="Arial" w:hAnsi="Arial" w:cs="Arial"/>
                <w:color w:val="auto"/>
                <w:sz w:val="24"/>
                <w:szCs w:val="24"/>
              </w:rPr>
              <w:t>8</w:t>
            </w:r>
            <w:r w:rsidR="00887452">
              <w:rPr>
                <w:rFonts w:ascii="Arial" w:hAnsi="Arial" w:cs="Arial"/>
                <w:color w:val="auto"/>
                <w:sz w:val="24"/>
                <w:szCs w:val="24"/>
              </w:rPr>
              <w:t>4</w:t>
            </w:r>
          </w:p>
        </w:tc>
        <w:tc>
          <w:tcPr>
            <w:tcW w:w="1418" w:type="dxa"/>
            <w:tcBorders>
              <w:top w:val="single" w:sz="4" w:space="0" w:color="auto"/>
              <w:left w:val="nil"/>
              <w:bottom w:val="single" w:sz="4" w:space="0" w:color="auto"/>
              <w:right w:val="nil"/>
            </w:tcBorders>
            <w:shd w:val="clear" w:color="auto" w:fill="auto"/>
          </w:tcPr>
          <w:p w:rsidR="00B65CE4" w:rsidRPr="00251611" w:rsidRDefault="00F42888" w:rsidP="00F42888">
            <w:pPr>
              <w:pStyle w:val="TableRight"/>
              <w:spacing w:before="60" w:after="60" w:line="240" w:lineRule="auto"/>
              <w:rPr>
                <w:rFonts w:ascii="Arial" w:hAnsi="Arial" w:cs="Arial"/>
                <w:color w:val="auto"/>
                <w:sz w:val="24"/>
                <w:szCs w:val="24"/>
              </w:rPr>
            </w:pPr>
            <w:r>
              <w:rPr>
                <w:rFonts w:ascii="Arial" w:hAnsi="Arial" w:cs="Arial"/>
                <w:color w:val="auto"/>
                <w:sz w:val="24"/>
                <w:szCs w:val="24"/>
              </w:rPr>
              <w:t>83</w:t>
            </w:r>
          </w:p>
        </w:tc>
        <w:tc>
          <w:tcPr>
            <w:tcW w:w="1417" w:type="dxa"/>
            <w:tcBorders>
              <w:top w:val="single" w:sz="4" w:space="0" w:color="auto"/>
              <w:left w:val="nil"/>
              <w:bottom w:val="single" w:sz="4" w:space="0" w:color="auto"/>
              <w:right w:val="nil"/>
            </w:tcBorders>
          </w:tcPr>
          <w:p w:rsidR="00B65CE4" w:rsidRPr="00251611" w:rsidRDefault="00B65CE4">
            <w:pPr>
              <w:pStyle w:val="TableRight"/>
              <w:spacing w:before="60" w:after="60" w:line="240" w:lineRule="auto"/>
              <w:rPr>
                <w:rFonts w:ascii="Arial" w:hAnsi="Arial" w:cs="Arial"/>
                <w:color w:val="auto"/>
                <w:sz w:val="24"/>
                <w:szCs w:val="24"/>
              </w:rPr>
            </w:pPr>
            <w:r>
              <w:rPr>
                <w:rFonts w:ascii="Arial" w:hAnsi="Arial" w:cs="Arial"/>
                <w:color w:val="auto"/>
                <w:sz w:val="24"/>
                <w:szCs w:val="24"/>
              </w:rPr>
              <w:t>18</w:t>
            </w:r>
          </w:p>
        </w:tc>
        <w:tc>
          <w:tcPr>
            <w:tcW w:w="1136" w:type="dxa"/>
            <w:tcBorders>
              <w:top w:val="single" w:sz="4" w:space="0" w:color="auto"/>
              <w:left w:val="nil"/>
              <w:bottom w:val="single" w:sz="4" w:space="0" w:color="auto"/>
              <w:right w:val="nil"/>
            </w:tcBorders>
          </w:tcPr>
          <w:p w:rsidR="00B65CE4" w:rsidRPr="00251611" w:rsidRDefault="00F42888" w:rsidP="00F42888">
            <w:pPr>
              <w:pStyle w:val="TableRight"/>
              <w:spacing w:before="60" w:after="60" w:line="240" w:lineRule="auto"/>
              <w:rPr>
                <w:rFonts w:ascii="Arial" w:hAnsi="Arial" w:cs="Arial"/>
                <w:color w:val="auto"/>
                <w:sz w:val="24"/>
                <w:szCs w:val="24"/>
              </w:rPr>
            </w:pPr>
            <w:r>
              <w:rPr>
                <w:rFonts w:ascii="Arial" w:hAnsi="Arial" w:cs="Arial"/>
                <w:color w:val="auto"/>
                <w:sz w:val="24"/>
                <w:szCs w:val="24"/>
              </w:rPr>
              <w:t>18</w:t>
            </w:r>
          </w:p>
        </w:tc>
      </w:tr>
    </w:tbl>
    <w:p w:rsidR="00161350" w:rsidRPr="00251611" w:rsidRDefault="00161350">
      <w:pPr>
        <w:pStyle w:val="CodeNotesExampleText"/>
        <w:ind w:left="567"/>
        <w:rPr>
          <w:rFonts w:cs="Arial"/>
          <w:sz w:val="24"/>
          <w:szCs w:val="24"/>
        </w:rPr>
      </w:pPr>
    </w:p>
    <w:p w:rsidR="00161350" w:rsidRPr="00BF7F71" w:rsidRDefault="004E1854" w:rsidP="00E12CEA">
      <w:pPr>
        <w:pStyle w:val="CodeNotesExampleText"/>
        <w:ind w:left="567"/>
        <w:jc w:val="both"/>
        <w:rPr>
          <w:rFonts w:cs="Arial"/>
          <w:color w:val="auto"/>
          <w:sz w:val="24"/>
          <w:szCs w:val="24"/>
        </w:rPr>
      </w:pPr>
      <w:r w:rsidRPr="00BF7F71">
        <w:rPr>
          <w:rFonts w:cs="Arial"/>
          <w:color w:val="auto"/>
          <w:sz w:val="24"/>
          <w:szCs w:val="24"/>
        </w:rPr>
        <w:t xml:space="preserve">No provision has been made for </w:t>
      </w:r>
      <w:r w:rsidR="00161350" w:rsidRPr="00BF7F71">
        <w:rPr>
          <w:rFonts w:cs="Arial"/>
          <w:color w:val="auto"/>
          <w:sz w:val="24"/>
          <w:szCs w:val="24"/>
        </w:rPr>
        <w:t>lease payments not being made, the Authority has</w:t>
      </w:r>
      <w:r w:rsidRPr="00BF7F71">
        <w:rPr>
          <w:rFonts w:cs="Arial"/>
          <w:color w:val="auto"/>
          <w:sz w:val="24"/>
          <w:szCs w:val="24"/>
        </w:rPr>
        <w:t xml:space="preserve"> therefore not</w:t>
      </w:r>
      <w:r w:rsidR="00161350" w:rsidRPr="00BF7F71">
        <w:rPr>
          <w:rFonts w:cs="Arial"/>
          <w:color w:val="auto"/>
          <w:sz w:val="24"/>
          <w:szCs w:val="24"/>
        </w:rPr>
        <w:t xml:space="preserve"> set aside an allowance for uncollectible amounts </w:t>
      </w:r>
      <w:r w:rsidR="00D575D3">
        <w:rPr>
          <w:rFonts w:cs="Arial"/>
          <w:color w:val="auto"/>
          <w:sz w:val="24"/>
          <w:szCs w:val="24"/>
        </w:rPr>
        <w:t>at 31 March 2020</w:t>
      </w:r>
      <w:r w:rsidR="00161350" w:rsidRPr="00BF7F71">
        <w:rPr>
          <w:rFonts w:cs="Arial"/>
          <w:color w:val="auto"/>
          <w:sz w:val="24"/>
          <w:szCs w:val="24"/>
        </w:rPr>
        <w:t xml:space="preserve"> (£</w:t>
      </w:r>
      <w:r w:rsidR="00131759">
        <w:rPr>
          <w:rFonts w:cs="Arial"/>
          <w:color w:val="auto"/>
          <w:sz w:val="24"/>
          <w:szCs w:val="24"/>
        </w:rPr>
        <w:t>0</w:t>
      </w:r>
      <w:r w:rsidR="00161350" w:rsidRPr="00BF7F71">
        <w:rPr>
          <w:rFonts w:cs="Arial"/>
          <w:color w:val="auto"/>
          <w:sz w:val="24"/>
          <w:szCs w:val="24"/>
        </w:rPr>
        <w:t xml:space="preserve"> at 31 March 201</w:t>
      </w:r>
      <w:r w:rsidR="00D575D3">
        <w:rPr>
          <w:rFonts w:cs="Arial"/>
          <w:color w:val="auto"/>
          <w:sz w:val="24"/>
          <w:szCs w:val="24"/>
        </w:rPr>
        <w:t>9</w:t>
      </w:r>
      <w:r w:rsidR="00161350" w:rsidRPr="00BF7F71">
        <w:rPr>
          <w:rFonts w:cs="Arial"/>
          <w:color w:val="auto"/>
          <w:sz w:val="24"/>
          <w:szCs w:val="24"/>
        </w:rPr>
        <w:t>).</w:t>
      </w:r>
    </w:p>
    <w:p w:rsidR="00161350" w:rsidRPr="00251611" w:rsidRDefault="00161350" w:rsidP="00E12CEA">
      <w:pPr>
        <w:pStyle w:val="CodeNotesExampleText"/>
        <w:ind w:left="567"/>
        <w:jc w:val="both"/>
        <w:rPr>
          <w:rFonts w:cs="Arial"/>
          <w:sz w:val="24"/>
          <w:szCs w:val="24"/>
        </w:rPr>
      </w:pPr>
    </w:p>
    <w:p w:rsidR="00161350" w:rsidRDefault="00161350" w:rsidP="00812A80">
      <w:pPr>
        <w:pStyle w:val="CodeNotesExampleText"/>
        <w:ind w:left="567"/>
        <w:jc w:val="both"/>
        <w:rPr>
          <w:rFonts w:cs="Arial"/>
        </w:rPr>
      </w:pPr>
      <w:r w:rsidRPr="00251611">
        <w:rPr>
          <w:rFonts w:cs="Arial"/>
          <w:sz w:val="24"/>
          <w:szCs w:val="24"/>
        </w:rPr>
        <w:t>The minimum lease payments do not include rents that are contingent on events taking place after the lease was entered into, such as adjustments following rent reviews.  In 201</w:t>
      </w:r>
      <w:r w:rsidR="00D575D3">
        <w:rPr>
          <w:rFonts w:cs="Arial"/>
          <w:sz w:val="24"/>
          <w:szCs w:val="24"/>
        </w:rPr>
        <w:t>9/20</w:t>
      </w:r>
      <w:r w:rsidR="00826333">
        <w:rPr>
          <w:rFonts w:cs="Arial"/>
          <w:sz w:val="24"/>
          <w:szCs w:val="24"/>
        </w:rPr>
        <w:t xml:space="preserve"> </w:t>
      </w:r>
      <w:r w:rsidRPr="00251611">
        <w:rPr>
          <w:rFonts w:cs="Arial"/>
          <w:sz w:val="24"/>
          <w:szCs w:val="24"/>
        </w:rPr>
        <w:t>£</w:t>
      </w:r>
      <w:r w:rsidR="00F42888">
        <w:rPr>
          <w:rFonts w:cs="Arial"/>
          <w:sz w:val="24"/>
          <w:szCs w:val="24"/>
        </w:rPr>
        <w:t>2</w:t>
      </w:r>
      <w:r w:rsidR="00D575D3">
        <w:rPr>
          <w:rFonts w:cs="Arial"/>
          <w:sz w:val="24"/>
          <w:szCs w:val="24"/>
        </w:rPr>
        <w:t>k</w:t>
      </w:r>
      <w:r w:rsidRPr="00251611">
        <w:rPr>
          <w:rFonts w:cs="Arial"/>
          <w:sz w:val="24"/>
          <w:szCs w:val="24"/>
        </w:rPr>
        <w:t xml:space="preserve"> contingent rents were receivable by the Authority (20</w:t>
      </w:r>
      <w:r w:rsidR="00826333">
        <w:rPr>
          <w:rFonts w:cs="Arial"/>
          <w:sz w:val="24"/>
          <w:szCs w:val="24"/>
        </w:rPr>
        <w:t>1</w:t>
      </w:r>
      <w:r w:rsidR="00D575D3">
        <w:rPr>
          <w:rFonts w:cs="Arial"/>
          <w:sz w:val="24"/>
          <w:szCs w:val="24"/>
        </w:rPr>
        <w:t>8</w:t>
      </w:r>
      <w:r w:rsidRPr="00251611">
        <w:rPr>
          <w:rFonts w:cs="Arial"/>
          <w:sz w:val="24"/>
          <w:szCs w:val="24"/>
        </w:rPr>
        <w:t>/1</w:t>
      </w:r>
      <w:r w:rsidR="00D575D3">
        <w:rPr>
          <w:rFonts w:cs="Arial"/>
          <w:sz w:val="24"/>
          <w:szCs w:val="24"/>
        </w:rPr>
        <w:t>9</w:t>
      </w:r>
      <w:r w:rsidRPr="00251611">
        <w:rPr>
          <w:rFonts w:cs="Arial"/>
          <w:sz w:val="24"/>
          <w:szCs w:val="24"/>
        </w:rPr>
        <w:t xml:space="preserve"> £</w:t>
      </w:r>
      <w:r w:rsidR="006626AC">
        <w:rPr>
          <w:rFonts w:cs="Arial"/>
          <w:sz w:val="24"/>
          <w:szCs w:val="24"/>
        </w:rPr>
        <w:t>2</w:t>
      </w:r>
      <w:r w:rsidR="004E1854" w:rsidRPr="00251611">
        <w:rPr>
          <w:rFonts w:cs="Arial"/>
          <w:sz w:val="24"/>
          <w:szCs w:val="24"/>
        </w:rPr>
        <w:t>k</w:t>
      </w:r>
      <w:r w:rsidRPr="00251611">
        <w:rPr>
          <w:rFonts w:cs="Arial"/>
          <w:sz w:val="24"/>
          <w:szCs w:val="24"/>
        </w:rPr>
        <w:t>).</w:t>
      </w:r>
    </w:p>
    <w:p w:rsidR="001A13B3" w:rsidRDefault="001A13B3" w:rsidP="00E12CEA">
      <w:pPr>
        <w:pStyle w:val="CodeNotesExampleText"/>
        <w:rPr>
          <w:rFonts w:cs="Arial"/>
        </w:rPr>
      </w:pPr>
    </w:p>
    <w:p w:rsidR="00161350" w:rsidRPr="00251611" w:rsidRDefault="00161350">
      <w:pPr>
        <w:pStyle w:val="CodeNotesExampleText"/>
        <w:ind w:left="567"/>
        <w:rPr>
          <w:rFonts w:cs="Arial"/>
          <w:i/>
          <w:sz w:val="24"/>
          <w:szCs w:val="24"/>
        </w:rPr>
      </w:pPr>
      <w:r w:rsidRPr="00251611">
        <w:rPr>
          <w:rFonts w:cs="Arial"/>
          <w:i/>
          <w:sz w:val="24"/>
          <w:szCs w:val="24"/>
        </w:rPr>
        <w:t>Operating Leases</w:t>
      </w:r>
    </w:p>
    <w:p w:rsidR="00161350" w:rsidRPr="00251611" w:rsidRDefault="00161350">
      <w:pPr>
        <w:pStyle w:val="CodeNotesExampleText"/>
        <w:ind w:left="567"/>
        <w:rPr>
          <w:rFonts w:cs="Arial"/>
          <w:i/>
          <w:sz w:val="24"/>
          <w:szCs w:val="24"/>
        </w:rPr>
      </w:pPr>
    </w:p>
    <w:p w:rsidR="00161350" w:rsidRPr="00251611" w:rsidRDefault="00161350" w:rsidP="00E12CEA">
      <w:pPr>
        <w:pStyle w:val="CodeNotesExampleText"/>
        <w:ind w:left="567"/>
        <w:jc w:val="both"/>
        <w:rPr>
          <w:rFonts w:cs="Arial"/>
          <w:sz w:val="24"/>
          <w:szCs w:val="24"/>
        </w:rPr>
      </w:pPr>
      <w:r w:rsidRPr="00251611">
        <w:rPr>
          <w:rFonts w:cs="Arial"/>
          <w:sz w:val="24"/>
          <w:szCs w:val="24"/>
        </w:rPr>
        <w:t>The Authority leases out property and equipment under operating leases for</w:t>
      </w:r>
      <w:r w:rsidR="004E1854" w:rsidRPr="00251611">
        <w:rPr>
          <w:rFonts w:cs="Arial"/>
          <w:sz w:val="24"/>
          <w:szCs w:val="24"/>
        </w:rPr>
        <w:t xml:space="preserve"> various activities including </w:t>
      </w:r>
      <w:r w:rsidRPr="00251611">
        <w:rPr>
          <w:rFonts w:cs="Arial"/>
          <w:sz w:val="24"/>
          <w:szCs w:val="24"/>
        </w:rPr>
        <w:t>the following purposes:</w:t>
      </w:r>
      <w:r w:rsidRPr="00251611">
        <w:rPr>
          <w:rFonts w:cs="Arial"/>
          <w:sz w:val="24"/>
          <w:szCs w:val="24"/>
        </w:rPr>
        <w:tab/>
      </w:r>
      <w:r w:rsidRPr="00251611">
        <w:rPr>
          <w:rFonts w:cs="Arial"/>
          <w:sz w:val="24"/>
          <w:szCs w:val="24"/>
        </w:rPr>
        <w:tab/>
      </w:r>
    </w:p>
    <w:p w:rsidR="00161350" w:rsidRPr="00251611" w:rsidRDefault="00161350" w:rsidP="00E12CEA">
      <w:pPr>
        <w:pStyle w:val="CodeNotesExampleText"/>
        <w:ind w:left="567"/>
        <w:jc w:val="both"/>
        <w:rPr>
          <w:rFonts w:cs="Arial"/>
          <w:sz w:val="24"/>
          <w:szCs w:val="24"/>
        </w:rPr>
      </w:pPr>
      <w:r w:rsidRPr="00251611">
        <w:rPr>
          <w:rFonts w:cs="Arial"/>
          <w:sz w:val="24"/>
          <w:szCs w:val="24"/>
        </w:rPr>
        <w:tab/>
      </w:r>
      <w:r w:rsidRPr="00251611">
        <w:rPr>
          <w:rFonts w:cs="Arial"/>
          <w:sz w:val="24"/>
          <w:szCs w:val="24"/>
        </w:rPr>
        <w:tab/>
      </w:r>
      <w:r w:rsidRPr="00251611">
        <w:rPr>
          <w:rFonts w:cs="Arial"/>
          <w:sz w:val="24"/>
          <w:szCs w:val="24"/>
        </w:rPr>
        <w:tab/>
      </w:r>
      <w:r w:rsidRPr="00251611">
        <w:rPr>
          <w:rFonts w:cs="Arial"/>
          <w:sz w:val="24"/>
          <w:szCs w:val="24"/>
        </w:rPr>
        <w:tab/>
      </w:r>
    </w:p>
    <w:p w:rsidR="00161350" w:rsidRPr="00251611" w:rsidRDefault="00161350" w:rsidP="008F6FA4">
      <w:pPr>
        <w:pStyle w:val="CodeNotesExampleText"/>
        <w:numPr>
          <w:ilvl w:val="3"/>
          <w:numId w:val="3"/>
        </w:numPr>
        <w:ind w:left="993" w:hanging="426"/>
        <w:jc w:val="both"/>
        <w:rPr>
          <w:rFonts w:cs="Arial"/>
          <w:sz w:val="24"/>
          <w:szCs w:val="24"/>
        </w:rPr>
      </w:pPr>
      <w:r w:rsidRPr="00251611">
        <w:rPr>
          <w:rFonts w:cs="Arial"/>
          <w:sz w:val="24"/>
          <w:szCs w:val="24"/>
        </w:rPr>
        <w:t>for the provision of community services, such as sports facilities, tourism services and community centres</w:t>
      </w:r>
      <w:r w:rsidRPr="00251611">
        <w:rPr>
          <w:rFonts w:cs="Arial"/>
          <w:sz w:val="24"/>
          <w:szCs w:val="24"/>
        </w:rPr>
        <w:tab/>
      </w:r>
    </w:p>
    <w:p w:rsidR="00161350" w:rsidRPr="00251611" w:rsidRDefault="00161350" w:rsidP="008F6FA4">
      <w:pPr>
        <w:pStyle w:val="CodeNotesExampleText"/>
        <w:numPr>
          <w:ilvl w:val="3"/>
          <w:numId w:val="3"/>
        </w:numPr>
        <w:ind w:left="993" w:hanging="426"/>
        <w:jc w:val="both"/>
        <w:rPr>
          <w:rFonts w:cs="Arial"/>
          <w:sz w:val="24"/>
          <w:szCs w:val="24"/>
        </w:rPr>
      </w:pPr>
      <w:r w:rsidRPr="00251611">
        <w:rPr>
          <w:rFonts w:cs="Arial"/>
          <w:sz w:val="24"/>
          <w:szCs w:val="24"/>
        </w:rPr>
        <w:t>for economic development purposes to provide suitable affordable accommodation for local businesses</w:t>
      </w:r>
    </w:p>
    <w:p w:rsidR="00161350" w:rsidRDefault="00161350" w:rsidP="00E12CEA">
      <w:pPr>
        <w:pStyle w:val="CodeNotesExampleText"/>
        <w:jc w:val="both"/>
        <w:rPr>
          <w:rFonts w:cs="Arial"/>
          <w:sz w:val="24"/>
          <w:szCs w:val="24"/>
        </w:rPr>
      </w:pPr>
    </w:p>
    <w:p w:rsidR="00161350" w:rsidRPr="00251611" w:rsidRDefault="00161350" w:rsidP="00E12CEA">
      <w:pPr>
        <w:pStyle w:val="CodeNotesExampleText"/>
        <w:ind w:left="567"/>
        <w:jc w:val="both"/>
        <w:rPr>
          <w:rFonts w:cs="Arial"/>
          <w:sz w:val="24"/>
          <w:szCs w:val="24"/>
        </w:rPr>
      </w:pPr>
      <w:r w:rsidRPr="00251611">
        <w:rPr>
          <w:rFonts w:cs="Arial"/>
          <w:sz w:val="24"/>
          <w:szCs w:val="24"/>
        </w:rPr>
        <w:t>The future minimum lease payments receivable under non-cancellable leases in future years are:</w:t>
      </w:r>
    </w:p>
    <w:tbl>
      <w:tblPr>
        <w:tblW w:w="6632" w:type="dxa"/>
        <w:tblInd w:w="635" w:type="dxa"/>
        <w:tblLayout w:type="fixed"/>
        <w:tblCellMar>
          <w:left w:w="0" w:type="dxa"/>
          <w:right w:w="0" w:type="dxa"/>
        </w:tblCellMar>
        <w:tblLook w:val="0000" w:firstRow="0" w:lastRow="0" w:firstColumn="0" w:lastColumn="0" w:noHBand="0" w:noVBand="0"/>
      </w:tblPr>
      <w:tblGrid>
        <w:gridCol w:w="1417"/>
        <w:gridCol w:w="3798"/>
        <w:gridCol w:w="1417"/>
      </w:tblGrid>
      <w:tr w:rsidR="00161350" w:rsidRPr="00251611">
        <w:trPr>
          <w:trHeight w:val="60"/>
        </w:trPr>
        <w:tc>
          <w:tcPr>
            <w:tcW w:w="1417" w:type="dxa"/>
            <w:tcBorders>
              <w:left w:val="nil"/>
              <w:bottom w:val="nil"/>
              <w:right w:val="nil"/>
            </w:tcBorders>
          </w:tcPr>
          <w:p w:rsidR="00161350" w:rsidRPr="00251611" w:rsidRDefault="00161350" w:rsidP="00FE50EC">
            <w:pPr>
              <w:pStyle w:val="TableRightBold"/>
              <w:spacing w:before="60" w:after="60" w:line="240" w:lineRule="auto"/>
              <w:ind w:left="0"/>
              <w:rPr>
                <w:rStyle w:val="Bold"/>
                <w:rFonts w:ascii="Arial" w:hAnsi="Arial" w:cs="Arial"/>
                <w:b/>
                <w:bCs/>
                <w:color w:val="0D0D0D"/>
                <w:sz w:val="24"/>
                <w:szCs w:val="24"/>
              </w:rPr>
            </w:pPr>
            <w:r w:rsidRPr="00251611">
              <w:rPr>
                <w:rStyle w:val="Bold"/>
                <w:rFonts w:ascii="Arial" w:hAnsi="Arial" w:cs="Arial"/>
                <w:b/>
                <w:bCs/>
                <w:color w:val="0D0D0D"/>
                <w:sz w:val="24"/>
                <w:szCs w:val="24"/>
              </w:rPr>
              <w:t>31 March 201</w:t>
            </w:r>
            <w:r w:rsidR="00E1391B">
              <w:rPr>
                <w:rStyle w:val="Bold"/>
                <w:rFonts w:ascii="Arial" w:hAnsi="Arial" w:cs="Arial"/>
                <w:b/>
                <w:bCs/>
                <w:color w:val="0D0D0D"/>
                <w:sz w:val="24"/>
                <w:szCs w:val="24"/>
              </w:rPr>
              <w:t>9</w:t>
            </w:r>
            <w:r w:rsidRPr="00251611">
              <w:rPr>
                <w:rStyle w:val="Bold"/>
                <w:rFonts w:ascii="Arial" w:hAnsi="Arial" w:cs="Arial"/>
                <w:b/>
                <w:bCs/>
                <w:color w:val="0D0D0D"/>
                <w:sz w:val="24"/>
                <w:szCs w:val="24"/>
              </w:rPr>
              <w:t xml:space="preserve"> </w:t>
            </w:r>
          </w:p>
          <w:p w:rsidR="00161350" w:rsidRPr="00251611" w:rsidRDefault="00161350">
            <w:pPr>
              <w:pStyle w:val="TableRightBold"/>
              <w:spacing w:before="60" w:after="60" w:line="240" w:lineRule="auto"/>
              <w:rPr>
                <w:rFonts w:ascii="Arial" w:hAnsi="Arial" w:cs="Arial"/>
                <w:color w:val="0D0D0D"/>
                <w:sz w:val="24"/>
                <w:szCs w:val="24"/>
              </w:rPr>
            </w:pPr>
            <w:r w:rsidRPr="00251611">
              <w:rPr>
                <w:rStyle w:val="Bold"/>
                <w:rFonts w:ascii="Arial" w:hAnsi="Arial" w:cs="Arial"/>
                <w:b/>
                <w:bCs/>
                <w:color w:val="0D0D0D"/>
                <w:sz w:val="24"/>
                <w:szCs w:val="24"/>
              </w:rPr>
              <w:t>£</w:t>
            </w:r>
            <w:r w:rsidR="00787850">
              <w:rPr>
                <w:rStyle w:val="Bold"/>
                <w:rFonts w:ascii="Arial" w:hAnsi="Arial" w:cs="Arial"/>
                <w:b/>
                <w:bCs/>
                <w:color w:val="0D0D0D"/>
                <w:sz w:val="24"/>
                <w:szCs w:val="24"/>
              </w:rPr>
              <w:t>’</w:t>
            </w:r>
            <w:r w:rsidRPr="00251611">
              <w:rPr>
                <w:rStyle w:val="Bold"/>
                <w:rFonts w:ascii="Arial" w:hAnsi="Arial" w:cs="Arial"/>
                <w:b/>
                <w:bCs/>
                <w:color w:val="0D0D0D"/>
                <w:sz w:val="24"/>
                <w:szCs w:val="24"/>
              </w:rPr>
              <w:t>000</w:t>
            </w:r>
          </w:p>
        </w:tc>
        <w:tc>
          <w:tcPr>
            <w:tcW w:w="3798" w:type="dxa"/>
            <w:tcBorders>
              <w:left w:val="nil"/>
              <w:bottom w:val="nil"/>
              <w:right w:val="nil"/>
            </w:tcBorders>
            <w:tcMar>
              <w:top w:w="85" w:type="dxa"/>
              <w:left w:w="85" w:type="dxa"/>
              <w:bottom w:w="85" w:type="dxa"/>
              <w:right w:w="85" w:type="dxa"/>
            </w:tcMar>
          </w:tcPr>
          <w:p w:rsidR="00161350" w:rsidRPr="00251611" w:rsidRDefault="00161350">
            <w:pPr>
              <w:pStyle w:val="TableText"/>
              <w:spacing w:before="60" w:after="60" w:line="240" w:lineRule="auto"/>
              <w:rPr>
                <w:rFonts w:ascii="Arial" w:hAnsi="Arial" w:cs="Arial"/>
                <w:color w:val="0D0D0D"/>
                <w:sz w:val="24"/>
                <w:szCs w:val="24"/>
              </w:rPr>
            </w:pPr>
          </w:p>
        </w:tc>
        <w:tc>
          <w:tcPr>
            <w:tcW w:w="1417" w:type="dxa"/>
            <w:tcBorders>
              <w:left w:val="nil"/>
              <w:right w:val="nil"/>
            </w:tcBorders>
            <w:shd w:val="clear" w:color="auto" w:fill="auto"/>
          </w:tcPr>
          <w:p w:rsidR="00161350" w:rsidRPr="00251611" w:rsidRDefault="00E1391B" w:rsidP="00FE50EC">
            <w:pPr>
              <w:pStyle w:val="TableRightBold"/>
              <w:spacing w:before="60" w:after="60" w:line="240" w:lineRule="auto"/>
              <w:ind w:left="0"/>
              <w:rPr>
                <w:rStyle w:val="Bold"/>
                <w:rFonts w:ascii="Arial" w:hAnsi="Arial" w:cs="Arial"/>
                <w:b/>
                <w:bCs/>
                <w:color w:val="0D0D0D"/>
                <w:sz w:val="24"/>
                <w:szCs w:val="24"/>
              </w:rPr>
            </w:pPr>
            <w:r>
              <w:rPr>
                <w:rStyle w:val="Bold"/>
                <w:rFonts w:ascii="Arial" w:hAnsi="Arial" w:cs="Arial"/>
                <w:b/>
                <w:bCs/>
                <w:color w:val="0D0D0D"/>
                <w:sz w:val="24"/>
                <w:szCs w:val="24"/>
              </w:rPr>
              <w:t>31 March 2020</w:t>
            </w:r>
          </w:p>
          <w:p w:rsidR="00161350" w:rsidRPr="00251611" w:rsidRDefault="00161350">
            <w:pPr>
              <w:pStyle w:val="TableRightBold"/>
              <w:spacing w:before="60" w:after="60" w:line="240" w:lineRule="auto"/>
              <w:rPr>
                <w:rFonts w:ascii="Arial" w:hAnsi="Arial" w:cs="Arial"/>
                <w:color w:val="0D0D0D"/>
                <w:sz w:val="24"/>
                <w:szCs w:val="24"/>
              </w:rPr>
            </w:pPr>
            <w:r w:rsidRPr="00251611">
              <w:rPr>
                <w:rStyle w:val="Bold"/>
                <w:rFonts w:ascii="Arial" w:hAnsi="Arial" w:cs="Arial"/>
                <w:b/>
                <w:bCs/>
                <w:color w:val="0D0D0D"/>
                <w:sz w:val="24"/>
                <w:szCs w:val="24"/>
              </w:rPr>
              <w:t>£</w:t>
            </w:r>
            <w:r w:rsidR="00787850">
              <w:rPr>
                <w:rStyle w:val="Bold"/>
                <w:rFonts w:ascii="Arial" w:hAnsi="Arial" w:cs="Arial"/>
                <w:b/>
                <w:bCs/>
                <w:color w:val="0D0D0D"/>
                <w:sz w:val="24"/>
                <w:szCs w:val="24"/>
              </w:rPr>
              <w:t>’</w:t>
            </w:r>
            <w:r w:rsidRPr="00251611">
              <w:rPr>
                <w:rStyle w:val="Bold"/>
                <w:rFonts w:ascii="Arial" w:hAnsi="Arial" w:cs="Arial"/>
                <w:b/>
                <w:bCs/>
                <w:color w:val="0D0D0D"/>
                <w:sz w:val="24"/>
                <w:szCs w:val="24"/>
              </w:rPr>
              <w:t>000</w:t>
            </w:r>
          </w:p>
        </w:tc>
      </w:tr>
      <w:tr w:rsidR="00E1391B" w:rsidRPr="00251611" w:rsidTr="00CC1B5D">
        <w:trPr>
          <w:trHeight w:val="60"/>
        </w:trPr>
        <w:tc>
          <w:tcPr>
            <w:tcW w:w="1417" w:type="dxa"/>
            <w:tcBorders>
              <w:left w:val="nil"/>
              <w:right w:val="nil"/>
            </w:tcBorders>
            <w:shd w:val="clear" w:color="auto" w:fill="auto"/>
          </w:tcPr>
          <w:p w:rsidR="00E1391B" w:rsidRPr="0068690E" w:rsidRDefault="00E1391B" w:rsidP="00E1391B">
            <w:pPr>
              <w:pStyle w:val="TableRight"/>
              <w:spacing w:before="0" w:line="240" w:lineRule="auto"/>
              <w:ind w:left="0"/>
              <w:rPr>
                <w:rFonts w:ascii="Arial" w:hAnsi="Arial" w:cs="Arial"/>
                <w:sz w:val="24"/>
                <w:szCs w:val="24"/>
              </w:rPr>
            </w:pPr>
            <w:r>
              <w:rPr>
                <w:rFonts w:ascii="Arial" w:hAnsi="Arial" w:cs="Arial"/>
                <w:sz w:val="24"/>
                <w:szCs w:val="24"/>
              </w:rPr>
              <w:t>1,605</w:t>
            </w:r>
          </w:p>
        </w:tc>
        <w:tc>
          <w:tcPr>
            <w:tcW w:w="3798" w:type="dxa"/>
            <w:tcBorders>
              <w:top w:val="nil"/>
              <w:left w:val="nil"/>
              <w:bottom w:val="nil"/>
              <w:right w:val="nil"/>
            </w:tcBorders>
            <w:tcMar>
              <w:top w:w="85" w:type="dxa"/>
              <w:left w:w="85" w:type="dxa"/>
              <w:bottom w:w="85" w:type="dxa"/>
              <w:right w:w="85" w:type="dxa"/>
            </w:tcMar>
          </w:tcPr>
          <w:p w:rsidR="00E1391B" w:rsidRPr="00251611" w:rsidRDefault="00E1391B" w:rsidP="00E1391B">
            <w:pPr>
              <w:pStyle w:val="TableText"/>
              <w:spacing w:before="0" w:line="240" w:lineRule="auto"/>
              <w:rPr>
                <w:rFonts w:ascii="Arial" w:hAnsi="Arial" w:cs="Arial"/>
                <w:sz w:val="24"/>
                <w:szCs w:val="24"/>
              </w:rPr>
            </w:pPr>
            <w:r w:rsidRPr="00251611">
              <w:rPr>
                <w:rFonts w:ascii="Arial" w:hAnsi="Arial" w:cs="Arial"/>
                <w:sz w:val="24"/>
                <w:szCs w:val="24"/>
              </w:rPr>
              <w:t>Not later than one year</w:t>
            </w:r>
          </w:p>
        </w:tc>
        <w:tc>
          <w:tcPr>
            <w:tcW w:w="1417" w:type="dxa"/>
            <w:tcBorders>
              <w:left w:val="nil"/>
              <w:right w:val="nil"/>
            </w:tcBorders>
            <w:shd w:val="clear" w:color="auto" w:fill="auto"/>
          </w:tcPr>
          <w:p w:rsidR="00E1391B" w:rsidRPr="0068690E" w:rsidRDefault="00221725" w:rsidP="00221725">
            <w:pPr>
              <w:pStyle w:val="TableRight"/>
              <w:spacing w:before="0" w:line="240" w:lineRule="auto"/>
              <w:ind w:left="0"/>
              <w:rPr>
                <w:rFonts w:ascii="Arial" w:hAnsi="Arial" w:cs="Arial"/>
                <w:sz w:val="24"/>
                <w:szCs w:val="24"/>
              </w:rPr>
            </w:pPr>
            <w:r>
              <w:rPr>
                <w:rFonts w:ascii="Arial" w:hAnsi="Arial" w:cs="Arial"/>
                <w:sz w:val="24"/>
                <w:szCs w:val="24"/>
              </w:rPr>
              <w:t>1,777</w:t>
            </w:r>
          </w:p>
        </w:tc>
      </w:tr>
      <w:tr w:rsidR="00E1391B" w:rsidRPr="00251611" w:rsidTr="00CC1B5D">
        <w:trPr>
          <w:trHeight w:val="60"/>
        </w:trPr>
        <w:tc>
          <w:tcPr>
            <w:tcW w:w="1417" w:type="dxa"/>
            <w:tcBorders>
              <w:left w:val="nil"/>
              <w:right w:val="nil"/>
            </w:tcBorders>
            <w:shd w:val="clear" w:color="auto" w:fill="auto"/>
          </w:tcPr>
          <w:p w:rsidR="00E1391B" w:rsidRPr="0068690E" w:rsidRDefault="00E1391B" w:rsidP="00E1391B">
            <w:pPr>
              <w:pStyle w:val="TableRight"/>
              <w:spacing w:before="0" w:line="240" w:lineRule="auto"/>
              <w:rPr>
                <w:rFonts w:ascii="Arial" w:hAnsi="Arial" w:cs="Arial"/>
                <w:sz w:val="24"/>
                <w:szCs w:val="24"/>
              </w:rPr>
            </w:pPr>
            <w:r>
              <w:rPr>
                <w:rFonts w:ascii="Arial" w:hAnsi="Arial" w:cs="Arial"/>
                <w:sz w:val="24"/>
                <w:szCs w:val="24"/>
              </w:rPr>
              <w:t>2,753</w:t>
            </w:r>
          </w:p>
        </w:tc>
        <w:tc>
          <w:tcPr>
            <w:tcW w:w="3798" w:type="dxa"/>
            <w:tcBorders>
              <w:top w:val="nil"/>
              <w:left w:val="nil"/>
              <w:bottom w:val="nil"/>
              <w:right w:val="nil"/>
            </w:tcBorders>
            <w:tcMar>
              <w:top w:w="85" w:type="dxa"/>
              <w:left w:w="85" w:type="dxa"/>
              <w:bottom w:w="85" w:type="dxa"/>
              <w:right w:w="85" w:type="dxa"/>
            </w:tcMar>
          </w:tcPr>
          <w:p w:rsidR="00E1391B" w:rsidRPr="00251611" w:rsidRDefault="00E1391B" w:rsidP="00E1391B">
            <w:pPr>
              <w:pStyle w:val="TableText"/>
              <w:spacing w:before="0" w:line="240" w:lineRule="auto"/>
              <w:rPr>
                <w:rFonts w:ascii="Arial" w:hAnsi="Arial" w:cs="Arial"/>
                <w:sz w:val="24"/>
                <w:szCs w:val="24"/>
              </w:rPr>
            </w:pPr>
            <w:r w:rsidRPr="00251611">
              <w:rPr>
                <w:rFonts w:ascii="Arial" w:hAnsi="Arial" w:cs="Arial"/>
                <w:sz w:val="24"/>
                <w:szCs w:val="24"/>
              </w:rPr>
              <w:t>Later than one year and not later than five years</w:t>
            </w:r>
          </w:p>
        </w:tc>
        <w:tc>
          <w:tcPr>
            <w:tcW w:w="1417" w:type="dxa"/>
            <w:tcBorders>
              <w:left w:val="nil"/>
              <w:right w:val="nil"/>
            </w:tcBorders>
            <w:shd w:val="clear" w:color="auto" w:fill="auto"/>
          </w:tcPr>
          <w:p w:rsidR="00E1391B" w:rsidRPr="0068690E" w:rsidRDefault="00221725" w:rsidP="00221725">
            <w:pPr>
              <w:pStyle w:val="TableRight"/>
              <w:spacing w:before="0" w:line="240" w:lineRule="auto"/>
              <w:rPr>
                <w:rFonts w:ascii="Arial" w:hAnsi="Arial" w:cs="Arial"/>
                <w:sz w:val="24"/>
                <w:szCs w:val="24"/>
              </w:rPr>
            </w:pPr>
            <w:r>
              <w:rPr>
                <w:rFonts w:ascii="Arial" w:hAnsi="Arial" w:cs="Arial"/>
                <w:sz w:val="24"/>
                <w:szCs w:val="24"/>
              </w:rPr>
              <w:t>3,681</w:t>
            </w:r>
          </w:p>
        </w:tc>
      </w:tr>
      <w:tr w:rsidR="00E1391B" w:rsidRPr="00251611" w:rsidTr="00CC1B5D">
        <w:trPr>
          <w:trHeight w:val="60"/>
        </w:trPr>
        <w:tc>
          <w:tcPr>
            <w:tcW w:w="1417" w:type="dxa"/>
            <w:tcBorders>
              <w:left w:val="nil"/>
              <w:bottom w:val="single" w:sz="4" w:space="0" w:color="auto"/>
              <w:right w:val="nil"/>
            </w:tcBorders>
            <w:shd w:val="clear" w:color="auto" w:fill="auto"/>
          </w:tcPr>
          <w:p w:rsidR="00E1391B" w:rsidRPr="0068690E" w:rsidRDefault="00E1391B" w:rsidP="00E1391B">
            <w:pPr>
              <w:pStyle w:val="TableRight"/>
              <w:spacing w:before="0" w:line="240" w:lineRule="auto"/>
              <w:rPr>
                <w:rFonts w:ascii="Arial" w:hAnsi="Arial" w:cs="Arial"/>
                <w:sz w:val="24"/>
                <w:szCs w:val="24"/>
              </w:rPr>
            </w:pPr>
            <w:r>
              <w:rPr>
                <w:rFonts w:ascii="Arial" w:hAnsi="Arial" w:cs="Arial"/>
                <w:sz w:val="24"/>
                <w:szCs w:val="24"/>
              </w:rPr>
              <w:t>4,900</w:t>
            </w:r>
          </w:p>
        </w:tc>
        <w:tc>
          <w:tcPr>
            <w:tcW w:w="3798" w:type="dxa"/>
            <w:tcBorders>
              <w:top w:val="nil"/>
              <w:left w:val="nil"/>
              <w:bottom w:val="nil"/>
              <w:right w:val="nil"/>
            </w:tcBorders>
            <w:tcMar>
              <w:top w:w="85" w:type="dxa"/>
              <w:left w:w="85" w:type="dxa"/>
              <w:bottom w:w="85" w:type="dxa"/>
              <w:right w:w="85" w:type="dxa"/>
            </w:tcMar>
          </w:tcPr>
          <w:p w:rsidR="00E1391B" w:rsidRPr="00251611" w:rsidRDefault="00E1391B" w:rsidP="00E1391B">
            <w:pPr>
              <w:pStyle w:val="TableText"/>
              <w:spacing w:before="0" w:line="240" w:lineRule="auto"/>
              <w:rPr>
                <w:rFonts w:ascii="Arial" w:hAnsi="Arial" w:cs="Arial"/>
                <w:sz w:val="24"/>
                <w:szCs w:val="24"/>
              </w:rPr>
            </w:pPr>
            <w:r w:rsidRPr="00251611">
              <w:rPr>
                <w:rFonts w:ascii="Arial" w:hAnsi="Arial" w:cs="Arial"/>
                <w:sz w:val="24"/>
                <w:szCs w:val="24"/>
              </w:rPr>
              <w:t>Later than five years</w:t>
            </w:r>
          </w:p>
        </w:tc>
        <w:tc>
          <w:tcPr>
            <w:tcW w:w="1417" w:type="dxa"/>
            <w:tcBorders>
              <w:left w:val="nil"/>
              <w:bottom w:val="single" w:sz="4" w:space="0" w:color="auto"/>
              <w:right w:val="nil"/>
            </w:tcBorders>
            <w:shd w:val="clear" w:color="auto" w:fill="auto"/>
          </w:tcPr>
          <w:p w:rsidR="00E1391B" w:rsidRPr="0068690E" w:rsidRDefault="00221725" w:rsidP="00221725">
            <w:pPr>
              <w:pStyle w:val="TableRight"/>
              <w:spacing w:before="0" w:line="240" w:lineRule="auto"/>
              <w:rPr>
                <w:rFonts w:ascii="Arial" w:hAnsi="Arial" w:cs="Arial"/>
                <w:sz w:val="24"/>
                <w:szCs w:val="24"/>
              </w:rPr>
            </w:pPr>
            <w:r>
              <w:rPr>
                <w:rFonts w:ascii="Arial" w:hAnsi="Arial" w:cs="Arial"/>
                <w:sz w:val="24"/>
                <w:szCs w:val="24"/>
              </w:rPr>
              <w:t>6,906</w:t>
            </w:r>
          </w:p>
        </w:tc>
      </w:tr>
      <w:tr w:rsidR="00E1391B" w:rsidRPr="00251611" w:rsidTr="00CC1B5D">
        <w:trPr>
          <w:trHeight w:val="60"/>
        </w:trPr>
        <w:tc>
          <w:tcPr>
            <w:tcW w:w="1417" w:type="dxa"/>
            <w:tcBorders>
              <w:top w:val="single" w:sz="4" w:space="0" w:color="auto"/>
              <w:left w:val="nil"/>
              <w:right w:val="nil"/>
            </w:tcBorders>
            <w:shd w:val="clear" w:color="auto" w:fill="auto"/>
          </w:tcPr>
          <w:p w:rsidR="00E1391B" w:rsidRPr="0068690E" w:rsidRDefault="00E1391B" w:rsidP="00E1391B">
            <w:pPr>
              <w:pStyle w:val="TableRight"/>
              <w:spacing w:before="60" w:after="60" w:line="240" w:lineRule="auto"/>
              <w:rPr>
                <w:rFonts w:ascii="Arial" w:hAnsi="Arial" w:cs="Arial"/>
                <w:sz w:val="24"/>
                <w:szCs w:val="24"/>
              </w:rPr>
            </w:pPr>
            <w:r>
              <w:rPr>
                <w:rFonts w:ascii="Arial" w:hAnsi="Arial" w:cs="Arial"/>
                <w:sz w:val="24"/>
                <w:szCs w:val="24"/>
              </w:rPr>
              <w:t>9,258</w:t>
            </w:r>
          </w:p>
        </w:tc>
        <w:tc>
          <w:tcPr>
            <w:tcW w:w="3798" w:type="dxa"/>
            <w:tcBorders>
              <w:top w:val="nil"/>
              <w:left w:val="nil"/>
              <w:right w:val="nil"/>
            </w:tcBorders>
            <w:tcMar>
              <w:top w:w="85" w:type="dxa"/>
              <w:left w:w="85" w:type="dxa"/>
              <w:bottom w:w="85" w:type="dxa"/>
              <w:right w:w="85" w:type="dxa"/>
            </w:tcMar>
          </w:tcPr>
          <w:p w:rsidR="00E1391B" w:rsidRPr="00251611" w:rsidRDefault="00E1391B" w:rsidP="00E1391B">
            <w:pPr>
              <w:pStyle w:val="TableText"/>
              <w:spacing w:before="60" w:after="60" w:line="240" w:lineRule="auto"/>
              <w:rPr>
                <w:rFonts w:ascii="Arial" w:hAnsi="Arial" w:cs="Arial"/>
                <w:sz w:val="24"/>
                <w:szCs w:val="24"/>
              </w:rPr>
            </w:pPr>
          </w:p>
        </w:tc>
        <w:tc>
          <w:tcPr>
            <w:tcW w:w="1417" w:type="dxa"/>
            <w:tcBorders>
              <w:top w:val="single" w:sz="4" w:space="0" w:color="auto"/>
              <w:left w:val="nil"/>
              <w:right w:val="nil"/>
            </w:tcBorders>
            <w:shd w:val="clear" w:color="auto" w:fill="auto"/>
          </w:tcPr>
          <w:p w:rsidR="00E1391B" w:rsidRPr="0068690E" w:rsidRDefault="00221725" w:rsidP="00221725">
            <w:pPr>
              <w:pStyle w:val="TableRight"/>
              <w:spacing w:before="60" w:after="60" w:line="240" w:lineRule="auto"/>
              <w:rPr>
                <w:rFonts w:ascii="Arial" w:hAnsi="Arial" w:cs="Arial"/>
                <w:sz w:val="24"/>
                <w:szCs w:val="24"/>
              </w:rPr>
            </w:pPr>
            <w:r>
              <w:rPr>
                <w:rFonts w:ascii="Arial" w:hAnsi="Arial" w:cs="Arial"/>
                <w:sz w:val="24"/>
                <w:szCs w:val="24"/>
              </w:rPr>
              <w:t>12,364</w:t>
            </w:r>
          </w:p>
        </w:tc>
      </w:tr>
    </w:tbl>
    <w:p w:rsidR="00161350" w:rsidRDefault="00161350" w:rsidP="00251611">
      <w:pPr>
        <w:pStyle w:val="CodeNotesExampleText"/>
        <w:ind w:left="567"/>
        <w:jc w:val="both"/>
        <w:rPr>
          <w:rFonts w:cs="Arial"/>
          <w:sz w:val="24"/>
          <w:szCs w:val="24"/>
        </w:rPr>
      </w:pPr>
      <w:r w:rsidRPr="00251611">
        <w:rPr>
          <w:rFonts w:cs="Arial"/>
          <w:sz w:val="24"/>
          <w:szCs w:val="24"/>
        </w:rPr>
        <w:t>The minimum lease payments receivable do not include rents that are contingent on events taking place after the lease was entered into, such as adjustments following rent reviews. In 201</w:t>
      </w:r>
      <w:r w:rsidR="00D575D3">
        <w:rPr>
          <w:rFonts w:cs="Arial"/>
          <w:sz w:val="24"/>
          <w:szCs w:val="24"/>
        </w:rPr>
        <w:t>9/20</w:t>
      </w:r>
      <w:r w:rsidRPr="00251611">
        <w:rPr>
          <w:rFonts w:cs="Arial"/>
          <w:sz w:val="24"/>
          <w:szCs w:val="24"/>
        </w:rPr>
        <w:t xml:space="preserve"> £</w:t>
      </w:r>
      <w:r w:rsidR="00221725">
        <w:rPr>
          <w:rFonts w:cs="Arial"/>
          <w:sz w:val="24"/>
          <w:szCs w:val="24"/>
        </w:rPr>
        <w:t>45</w:t>
      </w:r>
      <w:r w:rsidR="00FF120F">
        <w:rPr>
          <w:rFonts w:cs="Arial"/>
          <w:sz w:val="24"/>
          <w:szCs w:val="24"/>
        </w:rPr>
        <w:t>k</w:t>
      </w:r>
      <w:r w:rsidRPr="00251611">
        <w:rPr>
          <w:rFonts w:cs="Arial"/>
          <w:sz w:val="24"/>
          <w:szCs w:val="24"/>
        </w:rPr>
        <w:t xml:space="preserve"> contingent rents were receivable by the Authority (20</w:t>
      </w:r>
      <w:r w:rsidR="00826333">
        <w:rPr>
          <w:rFonts w:cs="Arial"/>
          <w:sz w:val="24"/>
          <w:szCs w:val="24"/>
        </w:rPr>
        <w:t>1</w:t>
      </w:r>
      <w:r w:rsidR="00D575D3">
        <w:rPr>
          <w:rFonts w:cs="Arial"/>
          <w:sz w:val="24"/>
          <w:szCs w:val="24"/>
        </w:rPr>
        <w:t>8</w:t>
      </w:r>
      <w:r w:rsidRPr="00251611">
        <w:rPr>
          <w:rFonts w:cs="Arial"/>
          <w:sz w:val="24"/>
          <w:szCs w:val="24"/>
        </w:rPr>
        <w:t>/1</w:t>
      </w:r>
      <w:r w:rsidR="00D575D3">
        <w:rPr>
          <w:rFonts w:cs="Arial"/>
          <w:sz w:val="24"/>
          <w:szCs w:val="24"/>
        </w:rPr>
        <w:t>9</w:t>
      </w:r>
      <w:r w:rsidRPr="00251611">
        <w:rPr>
          <w:rFonts w:cs="Arial"/>
          <w:sz w:val="24"/>
          <w:szCs w:val="24"/>
        </w:rPr>
        <w:t xml:space="preserve"> £</w:t>
      </w:r>
      <w:r w:rsidR="00D575D3">
        <w:rPr>
          <w:rFonts w:cs="Arial"/>
          <w:sz w:val="24"/>
          <w:szCs w:val="24"/>
        </w:rPr>
        <w:t>38</w:t>
      </w:r>
      <w:r w:rsidR="00400553" w:rsidRPr="00251611">
        <w:rPr>
          <w:rFonts w:cs="Arial"/>
          <w:sz w:val="24"/>
          <w:szCs w:val="24"/>
        </w:rPr>
        <w:t>k</w:t>
      </w:r>
      <w:r w:rsidRPr="00251611">
        <w:rPr>
          <w:rFonts w:cs="Arial"/>
          <w:sz w:val="24"/>
          <w:szCs w:val="24"/>
        </w:rPr>
        <w:t>).</w:t>
      </w:r>
    </w:p>
    <w:p w:rsidR="00161350" w:rsidRPr="00251611" w:rsidRDefault="004E1854" w:rsidP="00251611">
      <w:pPr>
        <w:pStyle w:val="ExampleSub"/>
        <w:ind w:hanging="567"/>
        <w:jc w:val="both"/>
        <w:rPr>
          <w:rFonts w:ascii="Arial" w:hAnsi="Arial" w:cs="Arial"/>
          <w:bCs w:val="0"/>
          <w:color w:val="000000"/>
          <w:sz w:val="24"/>
          <w:szCs w:val="24"/>
        </w:rPr>
      </w:pPr>
      <w:r w:rsidRPr="00251611">
        <w:rPr>
          <w:rFonts w:ascii="Arial" w:hAnsi="Arial" w:cs="Arial"/>
          <w:bCs w:val="0"/>
          <w:color w:val="000000"/>
          <w:sz w:val="24"/>
          <w:szCs w:val="24"/>
        </w:rPr>
        <w:t>3</w:t>
      </w:r>
      <w:r w:rsidR="003A67F1">
        <w:rPr>
          <w:rFonts w:ascii="Arial" w:hAnsi="Arial" w:cs="Arial"/>
          <w:bCs w:val="0"/>
          <w:color w:val="000000"/>
          <w:sz w:val="24"/>
          <w:szCs w:val="24"/>
        </w:rPr>
        <w:t>9</w:t>
      </w:r>
      <w:r w:rsidR="00161350" w:rsidRPr="00251611">
        <w:rPr>
          <w:rFonts w:ascii="Arial" w:hAnsi="Arial" w:cs="Arial"/>
          <w:bCs w:val="0"/>
          <w:color w:val="000000"/>
          <w:sz w:val="24"/>
          <w:szCs w:val="24"/>
        </w:rPr>
        <w:t>.</w:t>
      </w:r>
      <w:r w:rsidR="00161350" w:rsidRPr="00251611">
        <w:rPr>
          <w:rFonts w:ascii="Arial" w:hAnsi="Arial" w:cs="Arial"/>
          <w:b w:val="0"/>
          <w:bCs w:val="0"/>
          <w:color w:val="000000"/>
          <w:sz w:val="24"/>
          <w:szCs w:val="24"/>
        </w:rPr>
        <w:tab/>
      </w:r>
      <w:r w:rsidR="00161350" w:rsidRPr="00251611">
        <w:rPr>
          <w:rFonts w:ascii="Arial" w:hAnsi="Arial" w:cs="Arial"/>
          <w:bCs w:val="0"/>
          <w:color w:val="000000"/>
          <w:sz w:val="24"/>
          <w:szCs w:val="24"/>
        </w:rPr>
        <w:t>Impairment Losses</w:t>
      </w:r>
    </w:p>
    <w:p w:rsidR="004E1854" w:rsidRDefault="00651F68" w:rsidP="00E12CEA">
      <w:pPr>
        <w:pStyle w:val="ExampleSub"/>
        <w:spacing w:before="0" w:line="240" w:lineRule="auto"/>
        <w:ind w:hanging="567"/>
        <w:jc w:val="both"/>
        <w:rPr>
          <w:rFonts w:ascii="Arial" w:hAnsi="Arial" w:cs="Arial"/>
          <w:b w:val="0"/>
          <w:bCs w:val="0"/>
          <w:color w:val="000000"/>
          <w:sz w:val="24"/>
          <w:szCs w:val="24"/>
        </w:rPr>
      </w:pPr>
      <w:r w:rsidRPr="00251611">
        <w:rPr>
          <w:rFonts w:ascii="Arial" w:hAnsi="Arial" w:cs="Arial"/>
          <w:bCs w:val="0"/>
          <w:color w:val="000000"/>
          <w:sz w:val="24"/>
          <w:szCs w:val="24"/>
        </w:rPr>
        <w:tab/>
      </w:r>
      <w:r w:rsidR="00D81714" w:rsidRPr="00251611">
        <w:rPr>
          <w:rFonts w:ascii="Arial" w:hAnsi="Arial" w:cs="Arial"/>
          <w:b w:val="0"/>
          <w:bCs w:val="0"/>
          <w:color w:val="000000"/>
          <w:sz w:val="24"/>
          <w:szCs w:val="24"/>
        </w:rPr>
        <w:t>Impairment losses and impairment reversals charged to the ‘</w:t>
      </w:r>
      <w:r w:rsidR="00A81B35">
        <w:rPr>
          <w:rFonts w:ascii="Arial" w:hAnsi="Arial" w:cs="Arial"/>
          <w:b w:val="0"/>
          <w:bCs w:val="0"/>
          <w:color w:val="000000"/>
          <w:sz w:val="24"/>
          <w:szCs w:val="24"/>
        </w:rPr>
        <w:t>S</w:t>
      </w:r>
      <w:r w:rsidR="00D81714" w:rsidRPr="00251611">
        <w:rPr>
          <w:rFonts w:ascii="Arial" w:hAnsi="Arial" w:cs="Arial"/>
          <w:b w:val="0"/>
          <w:bCs w:val="0"/>
          <w:color w:val="000000"/>
          <w:sz w:val="24"/>
          <w:szCs w:val="24"/>
        </w:rPr>
        <w:t>urplus/</w:t>
      </w:r>
      <w:r w:rsidR="00A81B35">
        <w:rPr>
          <w:rFonts w:ascii="Arial" w:hAnsi="Arial" w:cs="Arial"/>
          <w:b w:val="0"/>
          <w:bCs w:val="0"/>
          <w:color w:val="000000"/>
          <w:sz w:val="24"/>
          <w:szCs w:val="24"/>
        </w:rPr>
        <w:t>D</w:t>
      </w:r>
      <w:r w:rsidR="00D81714" w:rsidRPr="00251611">
        <w:rPr>
          <w:rFonts w:ascii="Arial" w:hAnsi="Arial" w:cs="Arial"/>
          <w:b w:val="0"/>
          <w:bCs w:val="0"/>
          <w:color w:val="000000"/>
          <w:sz w:val="24"/>
          <w:szCs w:val="24"/>
        </w:rPr>
        <w:t xml:space="preserve">eficit on the </w:t>
      </w:r>
      <w:r w:rsidR="00A81B35">
        <w:rPr>
          <w:rFonts w:ascii="Arial" w:hAnsi="Arial" w:cs="Arial"/>
          <w:b w:val="0"/>
          <w:bCs w:val="0"/>
          <w:color w:val="000000"/>
          <w:sz w:val="24"/>
          <w:szCs w:val="24"/>
        </w:rPr>
        <w:t>P</w:t>
      </w:r>
      <w:r w:rsidR="00D81714" w:rsidRPr="00251611">
        <w:rPr>
          <w:rFonts w:ascii="Arial" w:hAnsi="Arial" w:cs="Arial"/>
          <w:b w:val="0"/>
          <w:bCs w:val="0"/>
          <w:color w:val="000000"/>
          <w:sz w:val="24"/>
          <w:szCs w:val="24"/>
        </w:rPr>
        <w:t xml:space="preserve">rovision of </w:t>
      </w:r>
      <w:r w:rsidR="00A81B35">
        <w:rPr>
          <w:rFonts w:ascii="Arial" w:hAnsi="Arial" w:cs="Arial"/>
          <w:b w:val="0"/>
          <w:bCs w:val="0"/>
          <w:color w:val="000000"/>
          <w:sz w:val="24"/>
          <w:szCs w:val="24"/>
        </w:rPr>
        <w:t>S</w:t>
      </w:r>
      <w:r w:rsidR="00D81714" w:rsidRPr="00251611">
        <w:rPr>
          <w:rFonts w:ascii="Arial" w:hAnsi="Arial" w:cs="Arial"/>
          <w:b w:val="0"/>
          <w:bCs w:val="0"/>
          <w:color w:val="000000"/>
          <w:sz w:val="24"/>
          <w:szCs w:val="24"/>
        </w:rPr>
        <w:t>ervices’ and to ‘</w:t>
      </w:r>
      <w:r w:rsidR="00A81B35">
        <w:rPr>
          <w:rFonts w:ascii="Arial" w:hAnsi="Arial" w:cs="Arial"/>
          <w:b w:val="0"/>
          <w:bCs w:val="0"/>
          <w:color w:val="000000"/>
          <w:sz w:val="24"/>
          <w:szCs w:val="24"/>
        </w:rPr>
        <w:t>Other C</w:t>
      </w:r>
      <w:r w:rsidR="00D81714" w:rsidRPr="00251611">
        <w:rPr>
          <w:rFonts w:ascii="Arial" w:hAnsi="Arial" w:cs="Arial"/>
          <w:b w:val="0"/>
          <w:bCs w:val="0"/>
          <w:color w:val="000000"/>
          <w:sz w:val="24"/>
          <w:szCs w:val="24"/>
        </w:rPr>
        <w:t xml:space="preserve">omprehensive </w:t>
      </w:r>
      <w:r w:rsidR="00A81B35">
        <w:rPr>
          <w:rFonts w:ascii="Arial" w:hAnsi="Arial" w:cs="Arial"/>
          <w:b w:val="0"/>
          <w:bCs w:val="0"/>
          <w:color w:val="000000"/>
          <w:sz w:val="24"/>
          <w:szCs w:val="24"/>
        </w:rPr>
        <w:t>I</w:t>
      </w:r>
      <w:r w:rsidR="00D81714" w:rsidRPr="00251611">
        <w:rPr>
          <w:rFonts w:ascii="Arial" w:hAnsi="Arial" w:cs="Arial"/>
          <w:b w:val="0"/>
          <w:bCs w:val="0"/>
          <w:color w:val="000000"/>
          <w:sz w:val="24"/>
          <w:szCs w:val="24"/>
        </w:rPr>
        <w:t xml:space="preserve">ncome and </w:t>
      </w:r>
      <w:r w:rsidR="00A81B35">
        <w:rPr>
          <w:rFonts w:ascii="Arial" w:hAnsi="Arial" w:cs="Arial"/>
          <w:b w:val="0"/>
          <w:bCs w:val="0"/>
          <w:color w:val="000000"/>
          <w:sz w:val="24"/>
          <w:szCs w:val="24"/>
        </w:rPr>
        <w:t>E</w:t>
      </w:r>
      <w:r w:rsidR="00D81714" w:rsidRPr="00251611">
        <w:rPr>
          <w:rFonts w:ascii="Arial" w:hAnsi="Arial" w:cs="Arial"/>
          <w:b w:val="0"/>
          <w:bCs w:val="0"/>
          <w:color w:val="000000"/>
          <w:sz w:val="24"/>
          <w:szCs w:val="24"/>
        </w:rPr>
        <w:t xml:space="preserve">xpenditure’ are disclosed in </w:t>
      </w:r>
      <w:r w:rsidR="00F677CE">
        <w:rPr>
          <w:rFonts w:ascii="Arial" w:hAnsi="Arial" w:cs="Arial"/>
          <w:b w:val="0"/>
          <w:bCs w:val="0"/>
          <w:color w:val="000000"/>
          <w:sz w:val="24"/>
          <w:szCs w:val="24"/>
        </w:rPr>
        <w:t>N</w:t>
      </w:r>
      <w:r w:rsidR="00D81714" w:rsidRPr="00251611">
        <w:rPr>
          <w:rFonts w:ascii="Arial" w:hAnsi="Arial" w:cs="Arial"/>
          <w:b w:val="0"/>
          <w:bCs w:val="0"/>
          <w:color w:val="000000"/>
          <w:sz w:val="24"/>
          <w:szCs w:val="24"/>
        </w:rPr>
        <w:t>ote 1</w:t>
      </w:r>
      <w:r w:rsidR="00B74DC5">
        <w:rPr>
          <w:rFonts w:ascii="Arial" w:hAnsi="Arial" w:cs="Arial"/>
          <w:b w:val="0"/>
          <w:bCs w:val="0"/>
          <w:color w:val="000000"/>
          <w:sz w:val="24"/>
          <w:szCs w:val="24"/>
        </w:rPr>
        <w:t>4</w:t>
      </w:r>
      <w:r w:rsidR="00D81714" w:rsidRPr="00251611">
        <w:rPr>
          <w:rFonts w:ascii="Arial" w:hAnsi="Arial" w:cs="Arial"/>
          <w:b w:val="0"/>
          <w:bCs w:val="0"/>
          <w:color w:val="000000"/>
          <w:sz w:val="24"/>
          <w:szCs w:val="24"/>
        </w:rPr>
        <w:t xml:space="preserve"> reconciling the movement over the year in Property, Plant and Equipment.</w:t>
      </w:r>
    </w:p>
    <w:p w:rsidR="00A81B35" w:rsidRPr="00251611" w:rsidRDefault="00A81B35" w:rsidP="00E12CEA">
      <w:pPr>
        <w:pStyle w:val="ExampleSub"/>
        <w:spacing w:before="0" w:line="240" w:lineRule="auto"/>
        <w:ind w:hanging="567"/>
        <w:jc w:val="both"/>
        <w:rPr>
          <w:rFonts w:ascii="Arial" w:hAnsi="Arial" w:cs="Arial"/>
          <w:b w:val="0"/>
          <w:bCs w:val="0"/>
          <w:color w:val="000000"/>
          <w:sz w:val="24"/>
          <w:szCs w:val="24"/>
        </w:rPr>
      </w:pPr>
    </w:p>
    <w:p w:rsidR="00EA6CC2" w:rsidRPr="000B2226" w:rsidRDefault="00D81714" w:rsidP="00E12CEA">
      <w:pPr>
        <w:pStyle w:val="ExampleSub"/>
        <w:spacing w:before="0" w:line="240" w:lineRule="auto"/>
        <w:ind w:hanging="567"/>
        <w:jc w:val="both"/>
        <w:rPr>
          <w:rFonts w:ascii="Arial" w:hAnsi="Arial" w:cs="Arial"/>
          <w:b w:val="0"/>
          <w:bCs w:val="0"/>
          <w:strike/>
          <w:color w:val="auto"/>
          <w:sz w:val="24"/>
          <w:szCs w:val="24"/>
        </w:rPr>
      </w:pPr>
      <w:r w:rsidRPr="00251611">
        <w:rPr>
          <w:rFonts w:ascii="Arial" w:hAnsi="Arial" w:cs="Arial"/>
          <w:b w:val="0"/>
          <w:bCs w:val="0"/>
          <w:color w:val="000000"/>
          <w:sz w:val="24"/>
          <w:szCs w:val="24"/>
        </w:rPr>
        <w:tab/>
      </w:r>
      <w:r w:rsidR="00B2139F" w:rsidRPr="008A0D62">
        <w:rPr>
          <w:rFonts w:ascii="Arial" w:hAnsi="Arial" w:cs="Arial"/>
          <w:b w:val="0"/>
          <w:bCs w:val="0"/>
          <w:color w:val="000000"/>
          <w:sz w:val="24"/>
          <w:szCs w:val="24"/>
        </w:rPr>
        <w:t>In 2018/19 there was an impairment loss of £122,000 of which £68,000 was charged to the Comprehensive Income &amp; Expenditure Statement. There were</w:t>
      </w:r>
      <w:r w:rsidR="00501219">
        <w:rPr>
          <w:rFonts w:ascii="Arial" w:hAnsi="Arial" w:cs="Arial"/>
          <w:b w:val="0"/>
          <w:bCs w:val="0"/>
          <w:color w:val="000000"/>
          <w:sz w:val="24"/>
          <w:szCs w:val="24"/>
        </w:rPr>
        <w:t xml:space="preserve"> no</w:t>
      </w:r>
      <w:r w:rsidR="00B2139F" w:rsidRPr="008A0D62">
        <w:rPr>
          <w:rFonts w:ascii="Arial" w:hAnsi="Arial" w:cs="Arial"/>
          <w:b w:val="0"/>
          <w:bCs w:val="0"/>
          <w:color w:val="000000"/>
          <w:sz w:val="24"/>
          <w:szCs w:val="24"/>
        </w:rPr>
        <w:t xml:space="preserve"> impairment losses</w:t>
      </w:r>
      <w:r w:rsidR="008A0D62">
        <w:rPr>
          <w:rFonts w:ascii="Arial" w:hAnsi="Arial" w:cs="Arial"/>
          <w:b w:val="0"/>
          <w:bCs w:val="0"/>
          <w:color w:val="000000"/>
          <w:sz w:val="24"/>
          <w:szCs w:val="24"/>
        </w:rPr>
        <w:t xml:space="preserve"> </w:t>
      </w:r>
      <w:r w:rsidR="00B2139F" w:rsidRPr="008A0D62">
        <w:rPr>
          <w:rFonts w:ascii="Arial" w:hAnsi="Arial" w:cs="Arial"/>
          <w:b w:val="0"/>
          <w:bCs w:val="0"/>
          <w:color w:val="000000"/>
          <w:sz w:val="24"/>
          <w:szCs w:val="24"/>
        </w:rPr>
        <w:t xml:space="preserve"> in 20</w:t>
      </w:r>
      <w:r w:rsidR="008A0D62">
        <w:rPr>
          <w:rFonts w:ascii="Arial" w:hAnsi="Arial" w:cs="Arial"/>
          <w:b w:val="0"/>
          <w:bCs w:val="0"/>
          <w:color w:val="000000"/>
          <w:sz w:val="24"/>
          <w:szCs w:val="24"/>
        </w:rPr>
        <w:t>19/20</w:t>
      </w:r>
      <w:r w:rsidR="00B2139F" w:rsidRPr="008A0D62">
        <w:rPr>
          <w:rFonts w:ascii="Arial" w:hAnsi="Arial" w:cs="Arial"/>
          <w:b w:val="0"/>
          <w:bCs w:val="0"/>
          <w:color w:val="000000"/>
          <w:sz w:val="24"/>
          <w:szCs w:val="24"/>
        </w:rPr>
        <w:t>. There was an impairment reversal of £57,000 in 2018/19 credited to the Comprehensive Income &amp; Expenditure Statement. There w</w:t>
      </w:r>
      <w:r w:rsidR="008A0D62">
        <w:rPr>
          <w:rFonts w:ascii="Arial" w:hAnsi="Arial" w:cs="Arial"/>
          <w:b w:val="0"/>
          <w:bCs w:val="0"/>
          <w:color w:val="000000"/>
          <w:sz w:val="24"/>
          <w:szCs w:val="24"/>
        </w:rPr>
        <w:t>as a</w:t>
      </w:r>
      <w:r w:rsidR="00D54A74">
        <w:rPr>
          <w:rFonts w:ascii="Arial" w:hAnsi="Arial" w:cs="Arial"/>
          <w:b w:val="0"/>
          <w:bCs w:val="0"/>
          <w:color w:val="000000"/>
          <w:sz w:val="24"/>
          <w:szCs w:val="24"/>
        </w:rPr>
        <w:t>n impairment</w:t>
      </w:r>
      <w:r w:rsidR="008A0D62">
        <w:rPr>
          <w:rFonts w:ascii="Arial" w:hAnsi="Arial" w:cs="Arial"/>
          <w:b w:val="0"/>
          <w:bCs w:val="0"/>
          <w:color w:val="000000"/>
          <w:sz w:val="24"/>
          <w:szCs w:val="24"/>
        </w:rPr>
        <w:t xml:space="preserve"> </w:t>
      </w:r>
      <w:r w:rsidR="00B2139F" w:rsidRPr="008A0D62">
        <w:rPr>
          <w:rFonts w:ascii="Arial" w:hAnsi="Arial" w:cs="Arial"/>
          <w:b w:val="0"/>
          <w:bCs w:val="0"/>
          <w:color w:val="000000"/>
          <w:sz w:val="24"/>
          <w:szCs w:val="24"/>
        </w:rPr>
        <w:t>reversal</w:t>
      </w:r>
      <w:r w:rsidR="008A0D62">
        <w:rPr>
          <w:rFonts w:ascii="Arial" w:hAnsi="Arial" w:cs="Arial"/>
          <w:b w:val="0"/>
          <w:bCs w:val="0"/>
          <w:color w:val="000000"/>
          <w:sz w:val="24"/>
          <w:szCs w:val="24"/>
        </w:rPr>
        <w:t xml:space="preserve"> of £</w:t>
      </w:r>
      <w:r w:rsidR="00501219">
        <w:rPr>
          <w:rFonts w:ascii="Arial" w:hAnsi="Arial" w:cs="Arial"/>
          <w:b w:val="0"/>
          <w:bCs w:val="0"/>
          <w:color w:val="000000"/>
          <w:sz w:val="24"/>
          <w:szCs w:val="24"/>
        </w:rPr>
        <w:t>17</w:t>
      </w:r>
      <w:r w:rsidR="00CF6119">
        <w:rPr>
          <w:rFonts w:ascii="Arial" w:hAnsi="Arial" w:cs="Arial"/>
          <w:b w:val="0"/>
          <w:bCs w:val="0"/>
          <w:color w:val="000000"/>
          <w:sz w:val="24"/>
          <w:szCs w:val="24"/>
        </w:rPr>
        <w:t>8</w:t>
      </w:r>
      <w:r w:rsidR="00501219">
        <w:rPr>
          <w:rFonts w:ascii="Arial" w:hAnsi="Arial" w:cs="Arial"/>
          <w:b w:val="0"/>
          <w:bCs w:val="0"/>
          <w:color w:val="000000"/>
          <w:sz w:val="24"/>
          <w:szCs w:val="24"/>
        </w:rPr>
        <w:t>,000</w:t>
      </w:r>
      <w:r w:rsidR="00B2139F" w:rsidRPr="008A0D62">
        <w:rPr>
          <w:rFonts w:ascii="Arial" w:hAnsi="Arial" w:cs="Arial"/>
          <w:b w:val="0"/>
          <w:bCs w:val="0"/>
          <w:color w:val="000000"/>
          <w:sz w:val="24"/>
          <w:szCs w:val="24"/>
        </w:rPr>
        <w:t xml:space="preserve"> in 201</w:t>
      </w:r>
      <w:r w:rsidR="008A0D62">
        <w:rPr>
          <w:rFonts w:ascii="Arial" w:hAnsi="Arial" w:cs="Arial"/>
          <w:b w:val="0"/>
          <w:bCs w:val="0"/>
          <w:color w:val="000000"/>
          <w:sz w:val="24"/>
          <w:szCs w:val="24"/>
        </w:rPr>
        <w:t>9/20 which was credited to the Comprehensive Income &amp; Expenditure Statement.</w:t>
      </w:r>
    </w:p>
    <w:p w:rsidR="00C353B2" w:rsidRPr="00556A76" w:rsidRDefault="00A705CD" w:rsidP="00556A76">
      <w:pPr>
        <w:pStyle w:val="ExampleSub"/>
        <w:spacing w:before="0" w:line="240" w:lineRule="auto"/>
        <w:ind w:hanging="567"/>
        <w:jc w:val="both"/>
        <w:rPr>
          <w:rFonts w:ascii="Arial" w:hAnsi="Arial" w:cs="Arial"/>
          <w:b w:val="0"/>
          <w:bCs w:val="0"/>
          <w:color w:val="000000"/>
          <w:sz w:val="24"/>
          <w:szCs w:val="24"/>
        </w:rPr>
      </w:pPr>
      <w:r>
        <w:rPr>
          <w:rFonts w:ascii="Arial" w:hAnsi="Arial" w:cs="Arial"/>
          <w:b w:val="0"/>
          <w:bCs w:val="0"/>
          <w:color w:val="000000"/>
          <w:sz w:val="24"/>
          <w:szCs w:val="24"/>
        </w:rPr>
        <w:tab/>
      </w:r>
    </w:p>
    <w:p w:rsidR="00161350" w:rsidRPr="00251611" w:rsidRDefault="003A67F1">
      <w:pPr>
        <w:pStyle w:val="ExampleSub"/>
        <w:ind w:hanging="567"/>
        <w:rPr>
          <w:rFonts w:ascii="Arial" w:hAnsi="Arial" w:cs="Arial"/>
          <w:bCs w:val="0"/>
          <w:color w:val="000000"/>
          <w:sz w:val="24"/>
          <w:szCs w:val="24"/>
        </w:rPr>
      </w:pPr>
      <w:r>
        <w:rPr>
          <w:rFonts w:ascii="Arial" w:hAnsi="Arial" w:cs="Arial"/>
          <w:bCs w:val="0"/>
          <w:color w:val="000000"/>
          <w:sz w:val="24"/>
          <w:szCs w:val="24"/>
        </w:rPr>
        <w:t>40</w:t>
      </w:r>
      <w:r w:rsidR="00161350" w:rsidRPr="00251611">
        <w:rPr>
          <w:rFonts w:ascii="Arial" w:hAnsi="Arial" w:cs="Arial"/>
          <w:bCs w:val="0"/>
          <w:color w:val="000000"/>
          <w:sz w:val="24"/>
          <w:szCs w:val="24"/>
        </w:rPr>
        <w:t>.</w:t>
      </w:r>
      <w:r w:rsidR="00161350" w:rsidRPr="00251611">
        <w:rPr>
          <w:rFonts w:ascii="Arial" w:hAnsi="Arial" w:cs="Arial"/>
          <w:b w:val="0"/>
          <w:bCs w:val="0"/>
          <w:color w:val="000000"/>
          <w:sz w:val="24"/>
          <w:szCs w:val="24"/>
        </w:rPr>
        <w:tab/>
      </w:r>
      <w:r w:rsidR="00161350" w:rsidRPr="00251611">
        <w:rPr>
          <w:rFonts w:ascii="Arial" w:hAnsi="Arial" w:cs="Arial"/>
          <w:bCs w:val="0"/>
          <w:color w:val="000000"/>
          <w:sz w:val="24"/>
          <w:szCs w:val="24"/>
        </w:rPr>
        <w:t>Defined Benefit Pension Scheme</w:t>
      </w:r>
    </w:p>
    <w:p w:rsidR="005E6A6B" w:rsidRDefault="005E6A6B" w:rsidP="005E6A6B">
      <w:pPr>
        <w:spacing w:after="0" w:line="240" w:lineRule="auto"/>
        <w:ind w:left="527"/>
        <w:jc w:val="both"/>
        <w:rPr>
          <w:sz w:val="24"/>
          <w:szCs w:val="24"/>
        </w:rPr>
      </w:pPr>
    </w:p>
    <w:p w:rsidR="00C839C7" w:rsidRDefault="00C839C7" w:rsidP="005E6A6B">
      <w:pPr>
        <w:spacing w:after="0" w:line="240" w:lineRule="auto"/>
        <w:ind w:left="527"/>
        <w:jc w:val="both"/>
        <w:rPr>
          <w:sz w:val="24"/>
          <w:szCs w:val="24"/>
        </w:rPr>
      </w:pPr>
      <w:r w:rsidRPr="00251611">
        <w:rPr>
          <w:sz w:val="24"/>
          <w:szCs w:val="24"/>
        </w:rPr>
        <w:t>Participation in Pension Scheme</w:t>
      </w:r>
      <w:r w:rsidR="003E42B1">
        <w:rPr>
          <w:sz w:val="24"/>
          <w:szCs w:val="24"/>
        </w:rPr>
        <w:t>:</w:t>
      </w:r>
    </w:p>
    <w:p w:rsidR="005E6A6B" w:rsidRPr="00251611" w:rsidRDefault="005E6A6B" w:rsidP="005E6A6B">
      <w:pPr>
        <w:spacing w:after="0" w:line="240" w:lineRule="auto"/>
        <w:ind w:left="527"/>
        <w:jc w:val="both"/>
        <w:rPr>
          <w:sz w:val="24"/>
          <w:szCs w:val="24"/>
        </w:rPr>
      </w:pPr>
    </w:p>
    <w:p w:rsidR="00DB67F7" w:rsidRDefault="00C839C7" w:rsidP="00DB67F7">
      <w:pPr>
        <w:ind w:left="525"/>
        <w:jc w:val="both"/>
        <w:rPr>
          <w:sz w:val="24"/>
          <w:szCs w:val="24"/>
        </w:rPr>
      </w:pPr>
      <w:r w:rsidRPr="00251611">
        <w:rPr>
          <w:sz w:val="24"/>
          <w:szCs w:val="24"/>
        </w:rPr>
        <w:t>As part of the terms and condition</w:t>
      </w:r>
      <w:r w:rsidR="00E35562">
        <w:rPr>
          <w:sz w:val="24"/>
          <w:szCs w:val="24"/>
        </w:rPr>
        <w:t>s of employment of its officers</w:t>
      </w:r>
      <w:r w:rsidRPr="00251611">
        <w:rPr>
          <w:sz w:val="24"/>
          <w:szCs w:val="24"/>
        </w:rPr>
        <w:t xml:space="preserve">, the </w:t>
      </w:r>
      <w:r w:rsidR="00651F68" w:rsidRPr="00251611">
        <w:rPr>
          <w:sz w:val="24"/>
          <w:szCs w:val="24"/>
        </w:rPr>
        <w:t>Authority</w:t>
      </w:r>
      <w:r w:rsidRPr="00251611">
        <w:rPr>
          <w:sz w:val="24"/>
          <w:szCs w:val="24"/>
        </w:rPr>
        <w:t xml:space="preserve"> </w:t>
      </w:r>
      <w:r w:rsidR="00E35562">
        <w:rPr>
          <w:sz w:val="24"/>
          <w:szCs w:val="24"/>
        </w:rPr>
        <w:t>makes contributions towards the cost of post-employment</w:t>
      </w:r>
      <w:r w:rsidRPr="00251611">
        <w:rPr>
          <w:sz w:val="24"/>
          <w:szCs w:val="24"/>
        </w:rPr>
        <w:t xml:space="preserve"> benefits. Although these benefits will not actually be payable until employees retire, the </w:t>
      </w:r>
      <w:r w:rsidR="00651F68" w:rsidRPr="00251611">
        <w:rPr>
          <w:sz w:val="24"/>
          <w:szCs w:val="24"/>
        </w:rPr>
        <w:t>Authority</w:t>
      </w:r>
      <w:r w:rsidRPr="00251611">
        <w:rPr>
          <w:sz w:val="24"/>
          <w:szCs w:val="24"/>
        </w:rPr>
        <w:t xml:space="preserve"> has a commitment to make the payments that needs to be disclosed at the time that employees earn their future entitlement.</w:t>
      </w:r>
    </w:p>
    <w:p w:rsidR="00C839C7" w:rsidRDefault="00B56281" w:rsidP="00DB67F7">
      <w:pPr>
        <w:ind w:left="525"/>
        <w:jc w:val="both"/>
        <w:rPr>
          <w:sz w:val="24"/>
          <w:szCs w:val="24"/>
        </w:rPr>
      </w:pPr>
      <w:r w:rsidRPr="00251611">
        <w:rPr>
          <w:sz w:val="24"/>
          <w:szCs w:val="24"/>
        </w:rPr>
        <w:t xml:space="preserve">The Authority participates in the Local Government Pension Scheme administered by Devon County Council – this is a funded </w:t>
      </w:r>
      <w:r>
        <w:rPr>
          <w:sz w:val="24"/>
          <w:szCs w:val="24"/>
        </w:rPr>
        <w:t xml:space="preserve">defined benefit final salary </w:t>
      </w:r>
      <w:r w:rsidRPr="00251611">
        <w:rPr>
          <w:sz w:val="24"/>
          <w:szCs w:val="24"/>
        </w:rPr>
        <w:t xml:space="preserve">scheme, meaning that the Authority and employees pay contributions into a fund, calculated at a level </w:t>
      </w:r>
      <w:r>
        <w:rPr>
          <w:sz w:val="24"/>
          <w:szCs w:val="24"/>
        </w:rPr>
        <w:t>intended to balance the pension</w:t>
      </w:r>
      <w:r w:rsidRPr="00251611">
        <w:rPr>
          <w:sz w:val="24"/>
          <w:szCs w:val="24"/>
        </w:rPr>
        <w:t xml:space="preserve"> liab</w:t>
      </w:r>
      <w:r>
        <w:rPr>
          <w:sz w:val="24"/>
          <w:szCs w:val="24"/>
        </w:rPr>
        <w:t>ilities with investment assets.</w:t>
      </w:r>
      <w:r w:rsidRPr="00251611">
        <w:rPr>
          <w:sz w:val="24"/>
          <w:szCs w:val="24"/>
        </w:rPr>
        <w:t xml:space="preserve"> </w:t>
      </w:r>
    </w:p>
    <w:p w:rsidR="00BC20E2" w:rsidRPr="00251611" w:rsidRDefault="00BC20E2" w:rsidP="00C839C7">
      <w:pPr>
        <w:ind w:left="525"/>
        <w:jc w:val="both"/>
        <w:rPr>
          <w:sz w:val="24"/>
          <w:szCs w:val="24"/>
        </w:rPr>
      </w:pPr>
      <w:r>
        <w:rPr>
          <w:sz w:val="24"/>
          <w:szCs w:val="24"/>
        </w:rPr>
        <w:t xml:space="preserve">The principal risks to the </w:t>
      </w:r>
      <w:r w:rsidR="003A4229">
        <w:rPr>
          <w:sz w:val="24"/>
          <w:szCs w:val="24"/>
        </w:rPr>
        <w:t>A</w:t>
      </w:r>
      <w:r>
        <w:rPr>
          <w:sz w:val="24"/>
          <w:szCs w:val="24"/>
        </w:rPr>
        <w:t xml:space="preserve">uthority of the scheme are the longevity assumptions, statutory changes to the scheme (i.e. large-scale withdrawal from the scheme), changes to inflation, bond yields and the performance of the equity investments held by the scheme. These are mitigated to a certain extent by the statutory requirements to charge to the general fund the amounts required by statute </w:t>
      </w:r>
      <w:r w:rsidR="009F2077">
        <w:rPr>
          <w:sz w:val="24"/>
          <w:szCs w:val="24"/>
        </w:rPr>
        <w:t>as</w:t>
      </w:r>
      <w:r>
        <w:rPr>
          <w:sz w:val="24"/>
          <w:szCs w:val="24"/>
        </w:rPr>
        <w:t xml:space="preserve"> described in the accounting policies note.</w:t>
      </w:r>
    </w:p>
    <w:p w:rsidR="00C839C7" w:rsidRPr="00251611" w:rsidRDefault="00C839C7" w:rsidP="00C839C7">
      <w:pPr>
        <w:ind w:left="525"/>
        <w:jc w:val="both"/>
        <w:rPr>
          <w:sz w:val="24"/>
          <w:szCs w:val="24"/>
        </w:rPr>
      </w:pPr>
      <w:r w:rsidRPr="00251611">
        <w:rPr>
          <w:sz w:val="24"/>
          <w:szCs w:val="24"/>
        </w:rPr>
        <w:t xml:space="preserve">In accordance with </w:t>
      </w:r>
      <w:r w:rsidR="008B1754">
        <w:rPr>
          <w:sz w:val="24"/>
          <w:szCs w:val="24"/>
        </w:rPr>
        <w:t>International Accounting</w:t>
      </w:r>
      <w:r w:rsidRPr="00251611">
        <w:rPr>
          <w:sz w:val="24"/>
          <w:szCs w:val="24"/>
        </w:rPr>
        <w:t xml:space="preserve"> Standard No. 1</w:t>
      </w:r>
      <w:r w:rsidR="008B1754">
        <w:rPr>
          <w:sz w:val="24"/>
          <w:szCs w:val="24"/>
        </w:rPr>
        <w:t>9</w:t>
      </w:r>
      <w:r w:rsidRPr="00251611">
        <w:rPr>
          <w:sz w:val="24"/>
          <w:szCs w:val="24"/>
        </w:rPr>
        <w:t xml:space="preserve"> – </w:t>
      </w:r>
      <w:r w:rsidR="008B1754">
        <w:rPr>
          <w:sz w:val="24"/>
          <w:szCs w:val="24"/>
        </w:rPr>
        <w:t>Employee</w:t>
      </w:r>
      <w:r w:rsidRPr="00251611">
        <w:rPr>
          <w:sz w:val="24"/>
          <w:szCs w:val="24"/>
        </w:rPr>
        <w:t xml:space="preserve"> Benefits (</w:t>
      </w:r>
      <w:r w:rsidR="008B1754">
        <w:rPr>
          <w:sz w:val="24"/>
          <w:szCs w:val="24"/>
        </w:rPr>
        <w:t>IAS</w:t>
      </w:r>
      <w:r w:rsidRPr="00251611">
        <w:rPr>
          <w:sz w:val="24"/>
          <w:szCs w:val="24"/>
        </w:rPr>
        <w:t xml:space="preserve"> 1</w:t>
      </w:r>
      <w:r w:rsidR="008B1754">
        <w:rPr>
          <w:sz w:val="24"/>
          <w:szCs w:val="24"/>
        </w:rPr>
        <w:t>9</w:t>
      </w:r>
      <w:r w:rsidRPr="00251611">
        <w:rPr>
          <w:sz w:val="24"/>
          <w:szCs w:val="24"/>
        </w:rPr>
        <w:t xml:space="preserve">) the </w:t>
      </w:r>
      <w:r w:rsidR="00651F68" w:rsidRPr="00251611">
        <w:rPr>
          <w:sz w:val="24"/>
          <w:szCs w:val="24"/>
        </w:rPr>
        <w:t>Authority</w:t>
      </w:r>
      <w:r w:rsidRPr="00251611">
        <w:rPr>
          <w:sz w:val="24"/>
          <w:szCs w:val="24"/>
        </w:rPr>
        <w:t xml:space="preserve"> is required to disclose certain information concerning assets, liabilities, income and expenditure related to pension schemes for its employees. The information supplied is from a report by Barnett Waddingham. </w:t>
      </w:r>
    </w:p>
    <w:p w:rsidR="003E42B1" w:rsidRDefault="003E42B1" w:rsidP="005E6A6B">
      <w:pPr>
        <w:spacing w:after="0" w:line="240" w:lineRule="auto"/>
        <w:ind w:left="527"/>
        <w:jc w:val="both"/>
        <w:rPr>
          <w:sz w:val="24"/>
          <w:szCs w:val="24"/>
        </w:rPr>
      </w:pPr>
      <w:r>
        <w:rPr>
          <w:sz w:val="24"/>
          <w:szCs w:val="24"/>
        </w:rPr>
        <w:t>Transactions Relating to Post-employment Benefits:</w:t>
      </w:r>
    </w:p>
    <w:p w:rsidR="005E6A6B" w:rsidRDefault="005E6A6B" w:rsidP="005E6A6B">
      <w:pPr>
        <w:spacing w:after="0" w:line="240" w:lineRule="auto"/>
        <w:ind w:left="527"/>
        <w:jc w:val="both"/>
        <w:rPr>
          <w:sz w:val="24"/>
          <w:szCs w:val="24"/>
        </w:rPr>
      </w:pPr>
    </w:p>
    <w:p w:rsidR="00C839C7" w:rsidRDefault="00C839C7" w:rsidP="00C839C7">
      <w:pPr>
        <w:ind w:left="525"/>
        <w:jc w:val="both"/>
        <w:rPr>
          <w:sz w:val="24"/>
          <w:szCs w:val="24"/>
        </w:rPr>
      </w:pPr>
      <w:r w:rsidRPr="00251611">
        <w:rPr>
          <w:sz w:val="24"/>
          <w:szCs w:val="24"/>
        </w:rPr>
        <w:t xml:space="preserve">We recognise the cost of retirement benefits in the </w:t>
      </w:r>
      <w:r w:rsidR="00E35562">
        <w:rPr>
          <w:sz w:val="24"/>
          <w:szCs w:val="24"/>
        </w:rPr>
        <w:t xml:space="preserve">reported </w:t>
      </w:r>
      <w:r w:rsidRPr="00251611">
        <w:rPr>
          <w:sz w:val="24"/>
          <w:szCs w:val="24"/>
        </w:rPr>
        <w:t xml:space="preserve">Cost of Services when they are earned by employees, rather than when the benefits are eventually paid as pensions. However, the charge we are required to make against council tax is based on the cash payable in the year, so the real cost of </w:t>
      </w:r>
      <w:r w:rsidR="002E528F">
        <w:rPr>
          <w:sz w:val="24"/>
          <w:szCs w:val="24"/>
        </w:rPr>
        <w:t xml:space="preserve">post employment / </w:t>
      </w:r>
      <w:r w:rsidRPr="00251611">
        <w:rPr>
          <w:sz w:val="24"/>
          <w:szCs w:val="24"/>
        </w:rPr>
        <w:t xml:space="preserve">retirement benefits is reversed out </w:t>
      </w:r>
      <w:r w:rsidR="002E528F">
        <w:rPr>
          <w:sz w:val="24"/>
          <w:szCs w:val="24"/>
        </w:rPr>
        <w:t xml:space="preserve">of the </w:t>
      </w:r>
      <w:r w:rsidR="00A81B35">
        <w:rPr>
          <w:sz w:val="24"/>
          <w:szCs w:val="24"/>
        </w:rPr>
        <w:t>G</w:t>
      </w:r>
      <w:r w:rsidR="002E528F">
        <w:rPr>
          <w:sz w:val="24"/>
          <w:szCs w:val="24"/>
        </w:rPr>
        <w:t>eneral Fund via</w:t>
      </w:r>
      <w:r w:rsidRPr="00251611">
        <w:rPr>
          <w:sz w:val="24"/>
          <w:szCs w:val="24"/>
        </w:rPr>
        <w:t xml:space="preserve"> the Movement in </w:t>
      </w:r>
      <w:r w:rsidR="00651F68" w:rsidRPr="00251611">
        <w:rPr>
          <w:sz w:val="24"/>
          <w:szCs w:val="24"/>
        </w:rPr>
        <w:t>Reserves Statement</w:t>
      </w:r>
      <w:r w:rsidRPr="00251611">
        <w:rPr>
          <w:sz w:val="24"/>
          <w:szCs w:val="24"/>
        </w:rPr>
        <w:t xml:space="preserve">. </w:t>
      </w:r>
    </w:p>
    <w:p w:rsidR="000D4889" w:rsidRDefault="000D4889" w:rsidP="00C839C7">
      <w:pPr>
        <w:ind w:left="525"/>
        <w:jc w:val="both"/>
        <w:rPr>
          <w:sz w:val="24"/>
          <w:szCs w:val="24"/>
        </w:rPr>
      </w:pPr>
      <w:r>
        <w:rPr>
          <w:sz w:val="24"/>
          <w:szCs w:val="24"/>
        </w:rPr>
        <w:t xml:space="preserve">Pensions Assets and Liabilities and charges to the </w:t>
      </w:r>
      <w:r w:rsidR="009F2077">
        <w:rPr>
          <w:sz w:val="24"/>
          <w:szCs w:val="24"/>
        </w:rPr>
        <w:t>C</w:t>
      </w:r>
      <w:r>
        <w:rPr>
          <w:sz w:val="24"/>
          <w:szCs w:val="24"/>
        </w:rPr>
        <w:t>omprehensive Income &amp; Expenditure Statement (CIES)</w:t>
      </w:r>
      <w:r w:rsidR="009F2077">
        <w:rPr>
          <w:sz w:val="24"/>
          <w:szCs w:val="24"/>
        </w:rPr>
        <w:t>:</w:t>
      </w:r>
    </w:p>
    <w:p w:rsidR="004E52E3" w:rsidRDefault="004E52E3" w:rsidP="00C839C7">
      <w:pPr>
        <w:ind w:left="525"/>
        <w:jc w:val="both"/>
        <w:rPr>
          <w:sz w:val="24"/>
          <w:szCs w:val="24"/>
        </w:rPr>
      </w:pPr>
      <w:r w:rsidRPr="000B2E7B">
        <w:rPr>
          <w:sz w:val="24"/>
          <w:szCs w:val="24"/>
        </w:rPr>
        <w:t>The movement in the pension scheme asset and liabilities is detailed below together with their treatment in the CIES.</w:t>
      </w:r>
    </w:p>
    <w:tbl>
      <w:tblPr>
        <w:tblStyle w:val="TableGrid"/>
        <w:tblW w:w="0" w:type="auto"/>
        <w:tblInd w:w="-176" w:type="dxa"/>
        <w:tblLook w:val="04A0" w:firstRow="1" w:lastRow="0" w:firstColumn="1" w:lastColumn="0" w:noHBand="0" w:noVBand="1"/>
        <w:tblCaption w:val="movement in pension scheme assets and liabilities"/>
        <w:tblDescription w:val="table shows details and total values of changes pension scheme assets, pension obligations and net pension liabilities with notes for each item"/>
      </w:tblPr>
      <w:tblGrid>
        <w:gridCol w:w="3153"/>
        <w:gridCol w:w="1143"/>
        <w:gridCol w:w="1402"/>
        <w:gridCol w:w="1526"/>
        <w:gridCol w:w="2822"/>
      </w:tblGrid>
      <w:tr w:rsidR="003E45DF" w:rsidRPr="00DB67F7" w:rsidTr="00376F43">
        <w:tc>
          <w:tcPr>
            <w:tcW w:w="3153" w:type="dxa"/>
            <w:tcBorders>
              <w:top w:val="nil"/>
              <w:left w:val="nil"/>
              <w:bottom w:val="nil"/>
              <w:right w:val="nil"/>
            </w:tcBorders>
          </w:tcPr>
          <w:p w:rsidR="003E45DF" w:rsidRPr="00DB67F7" w:rsidRDefault="003E45DF" w:rsidP="003E45DF">
            <w:pPr>
              <w:jc w:val="right"/>
              <w:rPr>
                <w:sz w:val="18"/>
                <w:szCs w:val="18"/>
              </w:rPr>
            </w:pPr>
          </w:p>
          <w:p w:rsidR="003E45DF" w:rsidRPr="00B7199D" w:rsidRDefault="003E45DF" w:rsidP="00FE2182">
            <w:pPr>
              <w:rPr>
                <w:b/>
                <w:sz w:val="18"/>
                <w:szCs w:val="18"/>
              </w:rPr>
            </w:pPr>
            <w:r w:rsidRPr="00B7199D">
              <w:rPr>
                <w:b/>
                <w:sz w:val="18"/>
                <w:szCs w:val="18"/>
              </w:rPr>
              <w:t>201</w:t>
            </w:r>
            <w:r w:rsidR="000B2E7B">
              <w:rPr>
                <w:b/>
                <w:sz w:val="18"/>
                <w:szCs w:val="18"/>
              </w:rPr>
              <w:t>9/20</w:t>
            </w:r>
            <w:r w:rsidRPr="00B7199D">
              <w:rPr>
                <w:b/>
                <w:sz w:val="18"/>
                <w:szCs w:val="18"/>
              </w:rPr>
              <w:t>:</w:t>
            </w:r>
          </w:p>
        </w:tc>
        <w:tc>
          <w:tcPr>
            <w:tcW w:w="1143" w:type="dxa"/>
            <w:tcBorders>
              <w:top w:val="nil"/>
              <w:left w:val="nil"/>
              <w:bottom w:val="nil"/>
              <w:right w:val="nil"/>
            </w:tcBorders>
          </w:tcPr>
          <w:p w:rsidR="003E45DF" w:rsidRPr="00DB67F7" w:rsidRDefault="003E45DF" w:rsidP="003E45DF">
            <w:pPr>
              <w:jc w:val="right"/>
              <w:rPr>
                <w:sz w:val="18"/>
                <w:szCs w:val="18"/>
              </w:rPr>
            </w:pPr>
            <w:r w:rsidRPr="00DB67F7">
              <w:rPr>
                <w:sz w:val="18"/>
                <w:szCs w:val="18"/>
              </w:rPr>
              <w:t xml:space="preserve">Scheme Assets </w:t>
            </w:r>
            <w:r>
              <w:rPr>
                <w:sz w:val="18"/>
                <w:szCs w:val="18"/>
              </w:rPr>
              <w:t xml:space="preserve"> </w:t>
            </w:r>
            <w:r w:rsidRPr="00DB67F7">
              <w:rPr>
                <w:sz w:val="18"/>
                <w:szCs w:val="18"/>
              </w:rPr>
              <w:t>£</w:t>
            </w:r>
            <w:r>
              <w:rPr>
                <w:sz w:val="18"/>
                <w:szCs w:val="18"/>
              </w:rPr>
              <w:t>’</w:t>
            </w:r>
            <w:r w:rsidRPr="00DB67F7">
              <w:rPr>
                <w:sz w:val="18"/>
                <w:szCs w:val="18"/>
              </w:rPr>
              <w:t>000</w:t>
            </w:r>
          </w:p>
        </w:tc>
        <w:tc>
          <w:tcPr>
            <w:tcW w:w="1402" w:type="dxa"/>
            <w:tcBorders>
              <w:top w:val="nil"/>
              <w:left w:val="nil"/>
              <w:bottom w:val="nil"/>
              <w:right w:val="nil"/>
            </w:tcBorders>
          </w:tcPr>
          <w:p w:rsidR="003E45DF" w:rsidRPr="00DB67F7" w:rsidRDefault="003E45DF" w:rsidP="003E45DF">
            <w:pPr>
              <w:jc w:val="right"/>
              <w:rPr>
                <w:sz w:val="18"/>
                <w:szCs w:val="18"/>
              </w:rPr>
            </w:pPr>
            <w:r w:rsidRPr="00DB67F7">
              <w:rPr>
                <w:sz w:val="18"/>
                <w:szCs w:val="18"/>
              </w:rPr>
              <w:t>Pensions Obligations £</w:t>
            </w:r>
            <w:r>
              <w:rPr>
                <w:sz w:val="18"/>
                <w:szCs w:val="18"/>
              </w:rPr>
              <w:t>’</w:t>
            </w:r>
            <w:r w:rsidRPr="00DB67F7">
              <w:rPr>
                <w:sz w:val="18"/>
                <w:szCs w:val="18"/>
              </w:rPr>
              <w:t>000</w:t>
            </w:r>
          </w:p>
        </w:tc>
        <w:tc>
          <w:tcPr>
            <w:tcW w:w="1526" w:type="dxa"/>
            <w:tcBorders>
              <w:top w:val="nil"/>
              <w:left w:val="nil"/>
              <w:bottom w:val="nil"/>
              <w:right w:val="nil"/>
            </w:tcBorders>
          </w:tcPr>
          <w:p w:rsidR="003E45DF" w:rsidRPr="00DB67F7" w:rsidRDefault="003E45DF" w:rsidP="003E45DF">
            <w:pPr>
              <w:jc w:val="right"/>
              <w:rPr>
                <w:sz w:val="18"/>
                <w:szCs w:val="18"/>
              </w:rPr>
            </w:pPr>
            <w:r>
              <w:rPr>
                <w:sz w:val="18"/>
                <w:szCs w:val="18"/>
              </w:rPr>
              <w:t xml:space="preserve">Net </w:t>
            </w:r>
            <w:r w:rsidRPr="00DB67F7">
              <w:rPr>
                <w:sz w:val="18"/>
                <w:szCs w:val="18"/>
              </w:rPr>
              <w:t xml:space="preserve">Pensions </w:t>
            </w:r>
            <w:r>
              <w:rPr>
                <w:sz w:val="18"/>
                <w:szCs w:val="18"/>
              </w:rPr>
              <w:t xml:space="preserve">Liability     </w:t>
            </w:r>
            <w:r w:rsidRPr="00DB67F7">
              <w:rPr>
                <w:sz w:val="18"/>
                <w:szCs w:val="18"/>
              </w:rPr>
              <w:t xml:space="preserve"> </w:t>
            </w:r>
            <w:r>
              <w:rPr>
                <w:sz w:val="18"/>
                <w:szCs w:val="18"/>
              </w:rPr>
              <w:t xml:space="preserve"> </w:t>
            </w:r>
            <w:r w:rsidRPr="00DB67F7">
              <w:rPr>
                <w:sz w:val="18"/>
                <w:szCs w:val="18"/>
              </w:rPr>
              <w:t>£</w:t>
            </w:r>
            <w:r>
              <w:rPr>
                <w:sz w:val="18"/>
                <w:szCs w:val="18"/>
              </w:rPr>
              <w:t>’</w:t>
            </w:r>
            <w:r w:rsidRPr="00DB67F7">
              <w:rPr>
                <w:sz w:val="18"/>
                <w:szCs w:val="18"/>
              </w:rPr>
              <w:t>000</w:t>
            </w:r>
          </w:p>
        </w:tc>
        <w:tc>
          <w:tcPr>
            <w:tcW w:w="2822" w:type="dxa"/>
            <w:tcBorders>
              <w:top w:val="nil"/>
              <w:left w:val="nil"/>
              <w:bottom w:val="nil"/>
              <w:right w:val="nil"/>
            </w:tcBorders>
          </w:tcPr>
          <w:p w:rsidR="003E45DF" w:rsidRPr="00DB67F7" w:rsidRDefault="003E45DF" w:rsidP="003E45DF">
            <w:pPr>
              <w:jc w:val="right"/>
              <w:rPr>
                <w:sz w:val="18"/>
                <w:szCs w:val="18"/>
              </w:rPr>
            </w:pPr>
            <w:r w:rsidRPr="00DB67F7">
              <w:rPr>
                <w:sz w:val="18"/>
                <w:szCs w:val="18"/>
              </w:rPr>
              <w:t>Notes on Accounting Treatment</w:t>
            </w:r>
          </w:p>
        </w:tc>
      </w:tr>
      <w:tr w:rsidR="000B2E7B" w:rsidRPr="00DB67F7" w:rsidTr="00376F43">
        <w:tc>
          <w:tcPr>
            <w:tcW w:w="3153" w:type="dxa"/>
            <w:tcBorders>
              <w:top w:val="nil"/>
              <w:left w:val="nil"/>
              <w:bottom w:val="nil"/>
              <w:right w:val="nil"/>
            </w:tcBorders>
          </w:tcPr>
          <w:p w:rsidR="000B2E7B" w:rsidRPr="00B7199D" w:rsidRDefault="000B2E7B" w:rsidP="000B2E7B">
            <w:pPr>
              <w:rPr>
                <w:b/>
                <w:sz w:val="18"/>
                <w:szCs w:val="18"/>
              </w:rPr>
            </w:pPr>
            <w:r w:rsidRPr="00B7199D">
              <w:rPr>
                <w:b/>
                <w:sz w:val="18"/>
                <w:szCs w:val="18"/>
              </w:rPr>
              <w:t>Opening balance at 1 April 201</w:t>
            </w:r>
            <w:r>
              <w:rPr>
                <w:b/>
                <w:sz w:val="18"/>
                <w:szCs w:val="18"/>
              </w:rPr>
              <w:t>9</w:t>
            </w:r>
          </w:p>
        </w:tc>
        <w:tc>
          <w:tcPr>
            <w:tcW w:w="1143" w:type="dxa"/>
            <w:tcBorders>
              <w:top w:val="nil"/>
              <w:left w:val="nil"/>
              <w:bottom w:val="nil"/>
              <w:right w:val="nil"/>
            </w:tcBorders>
          </w:tcPr>
          <w:p w:rsidR="000B2E7B" w:rsidRPr="00C55067" w:rsidRDefault="000B2E7B" w:rsidP="000B2E7B">
            <w:pPr>
              <w:jc w:val="right"/>
              <w:rPr>
                <w:b/>
                <w:sz w:val="18"/>
                <w:szCs w:val="18"/>
              </w:rPr>
            </w:pPr>
            <w:r>
              <w:rPr>
                <w:b/>
                <w:sz w:val="18"/>
                <w:szCs w:val="18"/>
              </w:rPr>
              <w:t>92,673</w:t>
            </w:r>
          </w:p>
        </w:tc>
        <w:tc>
          <w:tcPr>
            <w:tcW w:w="1402" w:type="dxa"/>
            <w:tcBorders>
              <w:top w:val="nil"/>
              <w:left w:val="nil"/>
              <w:bottom w:val="nil"/>
              <w:right w:val="nil"/>
            </w:tcBorders>
          </w:tcPr>
          <w:p w:rsidR="000B2E7B" w:rsidRPr="00C55067" w:rsidRDefault="000B2E7B" w:rsidP="000B2E7B">
            <w:pPr>
              <w:jc w:val="right"/>
              <w:rPr>
                <w:b/>
                <w:sz w:val="18"/>
                <w:szCs w:val="18"/>
              </w:rPr>
            </w:pPr>
            <w:r>
              <w:rPr>
                <w:b/>
                <w:sz w:val="18"/>
                <w:szCs w:val="18"/>
              </w:rPr>
              <w:t>(180,196)</w:t>
            </w:r>
          </w:p>
        </w:tc>
        <w:tc>
          <w:tcPr>
            <w:tcW w:w="1526" w:type="dxa"/>
            <w:tcBorders>
              <w:top w:val="nil"/>
              <w:left w:val="nil"/>
              <w:bottom w:val="nil"/>
              <w:right w:val="nil"/>
            </w:tcBorders>
          </w:tcPr>
          <w:p w:rsidR="000B2E7B" w:rsidRPr="00C55067" w:rsidRDefault="000B2E7B" w:rsidP="000B2E7B">
            <w:pPr>
              <w:jc w:val="right"/>
              <w:rPr>
                <w:b/>
                <w:sz w:val="18"/>
                <w:szCs w:val="18"/>
              </w:rPr>
            </w:pPr>
            <w:r>
              <w:rPr>
                <w:b/>
                <w:sz w:val="18"/>
                <w:szCs w:val="18"/>
              </w:rPr>
              <w:t>(87,523)</w:t>
            </w:r>
          </w:p>
        </w:tc>
        <w:tc>
          <w:tcPr>
            <w:tcW w:w="2822" w:type="dxa"/>
            <w:tcBorders>
              <w:top w:val="nil"/>
              <w:left w:val="nil"/>
              <w:bottom w:val="nil"/>
              <w:right w:val="nil"/>
            </w:tcBorders>
          </w:tcPr>
          <w:p w:rsidR="000B2E7B" w:rsidRPr="00DB67F7" w:rsidRDefault="000B2E7B" w:rsidP="000B2E7B">
            <w:pPr>
              <w:jc w:val="right"/>
              <w:rPr>
                <w:sz w:val="18"/>
                <w:szCs w:val="18"/>
              </w:rPr>
            </w:pPr>
          </w:p>
        </w:tc>
      </w:tr>
      <w:tr w:rsidR="000B2E7B" w:rsidRPr="00DB67F7" w:rsidTr="00376F43">
        <w:trPr>
          <w:trHeight w:val="772"/>
        </w:trPr>
        <w:tc>
          <w:tcPr>
            <w:tcW w:w="3153" w:type="dxa"/>
            <w:tcBorders>
              <w:top w:val="nil"/>
              <w:left w:val="nil"/>
              <w:bottom w:val="nil"/>
              <w:right w:val="nil"/>
            </w:tcBorders>
          </w:tcPr>
          <w:p w:rsidR="000B2E7B" w:rsidRPr="00DB67F7" w:rsidRDefault="000B2E7B" w:rsidP="000B2E7B">
            <w:pPr>
              <w:rPr>
                <w:sz w:val="18"/>
                <w:szCs w:val="18"/>
              </w:rPr>
            </w:pPr>
            <w:r w:rsidRPr="00DB67F7">
              <w:rPr>
                <w:sz w:val="18"/>
                <w:szCs w:val="18"/>
              </w:rPr>
              <w:t>Current service cost</w:t>
            </w:r>
          </w:p>
        </w:tc>
        <w:tc>
          <w:tcPr>
            <w:tcW w:w="1143" w:type="dxa"/>
            <w:tcBorders>
              <w:top w:val="nil"/>
              <w:left w:val="nil"/>
              <w:bottom w:val="nil"/>
              <w:right w:val="nil"/>
            </w:tcBorders>
          </w:tcPr>
          <w:p w:rsidR="000B2E7B" w:rsidRPr="00DB67F7" w:rsidRDefault="000B2E7B" w:rsidP="000B2E7B">
            <w:pPr>
              <w:jc w:val="right"/>
              <w:rPr>
                <w:sz w:val="18"/>
                <w:szCs w:val="18"/>
              </w:rPr>
            </w:pPr>
          </w:p>
        </w:tc>
        <w:tc>
          <w:tcPr>
            <w:tcW w:w="1402" w:type="dxa"/>
            <w:tcBorders>
              <w:top w:val="nil"/>
              <w:left w:val="nil"/>
              <w:bottom w:val="nil"/>
              <w:right w:val="nil"/>
            </w:tcBorders>
          </w:tcPr>
          <w:p w:rsidR="000B2E7B" w:rsidRPr="00DB67F7" w:rsidRDefault="000B2E7B" w:rsidP="00C9213F">
            <w:pPr>
              <w:jc w:val="right"/>
              <w:rPr>
                <w:sz w:val="18"/>
                <w:szCs w:val="18"/>
              </w:rPr>
            </w:pPr>
            <w:r>
              <w:rPr>
                <w:sz w:val="18"/>
                <w:szCs w:val="18"/>
              </w:rPr>
              <w:t>(</w:t>
            </w:r>
            <w:r w:rsidR="006B5D5E">
              <w:rPr>
                <w:sz w:val="18"/>
                <w:szCs w:val="18"/>
              </w:rPr>
              <w:t>5,</w:t>
            </w:r>
            <w:r w:rsidR="00C9213F">
              <w:rPr>
                <w:sz w:val="18"/>
                <w:szCs w:val="18"/>
              </w:rPr>
              <w:t>602</w:t>
            </w:r>
            <w:r>
              <w:rPr>
                <w:sz w:val="18"/>
                <w:szCs w:val="18"/>
              </w:rPr>
              <w:t>)</w:t>
            </w:r>
          </w:p>
        </w:tc>
        <w:tc>
          <w:tcPr>
            <w:tcW w:w="1526" w:type="dxa"/>
            <w:tcBorders>
              <w:top w:val="nil"/>
              <w:left w:val="nil"/>
              <w:bottom w:val="nil"/>
              <w:right w:val="nil"/>
            </w:tcBorders>
          </w:tcPr>
          <w:p w:rsidR="000B2E7B" w:rsidRPr="00DB67F7" w:rsidRDefault="000B2E7B" w:rsidP="00C9213F">
            <w:pPr>
              <w:jc w:val="right"/>
              <w:rPr>
                <w:sz w:val="18"/>
                <w:szCs w:val="18"/>
              </w:rPr>
            </w:pPr>
            <w:r>
              <w:rPr>
                <w:sz w:val="18"/>
                <w:szCs w:val="18"/>
              </w:rPr>
              <w:t>(</w:t>
            </w:r>
            <w:r w:rsidR="006B5D5E">
              <w:rPr>
                <w:sz w:val="18"/>
                <w:szCs w:val="18"/>
              </w:rPr>
              <w:t>5,</w:t>
            </w:r>
            <w:r w:rsidR="00C9213F">
              <w:rPr>
                <w:sz w:val="18"/>
                <w:szCs w:val="18"/>
              </w:rPr>
              <w:t>602</w:t>
            </w:r>
            <w:r>
              <w:rPr>
                <w:sz w:val="18"/>
                <w:szCs w:val="18"/>
              </w:rPr>
              <w:t>)</w:t>
            </w:r>
          </w:p>
        </w:tc>
        <w:tc>
          <w:tcPr>
            <w:tcW w:w="2822" w:type="dxa"/>
            <w:tcBorders>
              <w:top w:val="nil"/>
              <w:left w:val="nil"/>
              <w:bottom w:val="nil"/>
              <w:right w:val="nil"/>
            </w:tcBorders>
          </w:tcPr>
          <w:p w:rsidR="000B2E7B" w:rsidRPr="00DB67F7" w:rsidRDefault="000B2E7B" w:rsidP="000B2E7B">
            <w:pPr>
              <w:jc w:val="right"/>
              <w:rPr>
                <w:sz w:val="18"/>
                <w:szCs w:val="18"/>
              </w:rPr>
            </w:pPr>
            <w:r w:rsidRPr="00DB67F7">
              <w:rPr>
                <w:sz w:val="18"/>
                <w:szCs w:val="18"/>
              </w:rPr>
              <w:t>Absorbed into the total cost of services in the CIES</w:t>
            </w:r>
          </w:p>
        </w:tc>
      </w:tr>
      <w:tr w:rsidR="000B2E7B" w:rsidRPr="00DB67F7" w:rsidTr="00376F43">
        <w:tc>
          <w:tcPr>
            <w:tcW w:w="3153" w:type="dxa"/>
            <w:tcBorders>
              <w:top w:val="nil"/>
              <w:left w:val="nil"/>
              <w:bottom w:val="nil"/>
              <w:right w:val="nil"/>
            </w:tcBorders>
          </w:tcPr>
          <w:p w:rsidR="000B2E7B" w:rsidRPr="00DB67F7" w:rsidRDefault="000B2E7B" w:rsidP="000B2E7B">
            <w:pPr>
              <w:rPr>
                <w:sz w:val="18"/>
                <w:szCs w:val="18"/>
              </w:rPr>
            </w:pPr>
            <w:r w:rsidRPr="00DB67F7">
              <w:rPr>
                <w:sz w:val="18"/>
                <w:szCs w:val="18"/>
              </w:rPr>
              <w:t>Past service cost and gains/losses on settlements</w:t>
            </w:r>
          </w:p>
        </w:tc>
        <w:tc>
          <w:tcPr>
            <w:tcW w:w="1143" w:type="dxa"/>
            <w:tcBorders>
              <w:top w:val="nil"/>
              <w:left w:val="nil"/>
              <w:bottom w:val="nil"/>
              <w:right w:val="nil"/>
            </w:tcBorders>
          </w:tcPr>
          <w:p w:rsidR="000B2E7B" w:rsidRPr="00DB67F7" w:rsidRDefault="000B2E7B" w:rsidP="000B2E7B">
            <w:pPr>
              <w:jc w:val="right"/>
              <w:rPr>
                <w:sz w:val="18"/>
                <w:szCs w:val="18"/>
              </w:rPr>
            </w:pPr>
          </w:p>
        </w:tc>
        <w:tc>
          <w:tcPr>
            <w:tcW w:w="1402" w:type="dxa"/>
            <w:tcBorders>
              <w:top w:val="nil"/>
              <w:left w:val="nil"/>
              <w:bottom w:val="nil"/>
              <w:right w:val="nil"/>
            </w:tcBorders>
          </w:tcPr>
          <w:p w:rsidR="000B2E7B" w:rsidRPr="00DB67F7" w:rsidRDefault="000B2E7B" w:rsidP="00C9213F">
            <w:pPr>
              <w:jc w:val="right"/>
              <w:rPr>
                <w:sz w:val="18"/>
                <w:szCs w:val="18"/>
              </w:rPr>
            </w:pPr>
            <w:r>
              <w:rPr>
                <w:sz w:val="18"/>
                <w:szCs w:val="18"/>
              </w:rPr>
              <w:t>(</w:t>
            </w:r>
            <w:r w:rsidR="006B5D5E">
              <w:rPr>
                <w:sz w:val="18"/>
                <w:szCs w:val="18"/>
              </w:rPr>
              <w:t>1,</w:t>
            </w:r>
            <w:r w:rsidR="00C9213F">
              <w:rPr>
                <w:sz w:val="18"/>
                <w:szCs w:val="18"/>
              </w:rPr>
              <w:t>247</w:t>
            </w:r>
            <w:r>
              <w:rPr>
                <w:sz w:val="18"/>
                <w:szCs w:val="18"/>
              </w:rPr>
              <w:t>)</w:t>
            </w:r>
          </w:p>
        </w:tc>
        <w:tc>
          <w:tcPr>
            <w:tcW w:w="1526" w:type="dxa"/>
            <w:tcBorders>
              <w:top w:val="nil"/>
              <w:left w:val="nil"/>
              <w:bottom w:val="nil"/>
              <w:right w:val="nil"/>
            </w:tcBorders>
          </w:tcPr>
          <w:p w:rsidR="000B2E7B" w:rsidRPr="00DB67F7" w:rsidRDefault="000B2E7B" w:rsidP="00C9213F">
            <w:pPr>
              <w:jc w:val="right"/>
              <w:rPr>
                <w:sz w:val="18"/>
                <w:szCs w:val="18"/>
              </w:rPr>
            </w:pPr>
            <w:r>
              <w:rPr>
                <w:sz w:val="18"/>
                <w:szCs w:val="18"/>
              </w:rPr>
              <w:t>(</w:t>
            </w:r>
            <w:r w:rsidR="006B5D5E">
              <w:rPr>
                <w:sz w:val="18"/>
                <w:szCs w:val="18"/>
              </w:rPr>
              <w:t>1,</w:t>
            </w:r>
            <w:r w:rsidR="00C9213F">
              <w:rPr>
                <w:sz w:val="18"/>
                <w:szCs w:val="18"/>
              </w:rPr>
              <w:t>247</w:t>
            </w:r>
            <w:r>
              <w:rPr>
                <w:sz w:val="18"/>
                <w:szCs w:val="18"/>
              </w:rPr>
              <w:t>)</w:t>
            </w:r>
          </w:p>
        </w:tc>
        <w:tc>
          <w:tcPr>
            <w:tcW w:w="2822" w:type="dxa"/>
            <w:tcBorders>
              <w:top w:val="nil"/>
              <w:left w:val="nil"/>
              <w:bottom w:val="nil"/>
              <w:right w:val="nil"/>
            </w:tcBorders>
          </w:tcPr>
          <w:p w:rsidR="000B2E7B" w:rsidRPr="00DB67F7" w:rsidRDefault="000B2E7B" w:rsidP="000B2E7B">
            <w:pPr>
              <w:jc w:val="right"/>
              <w:rPr>
                <w:sz w:val="18"/>
                <w:szCs w:val="18"/>
              </w:rPr>
            </w:pPr>
            <w:r w:rsidRPr="00DB67F7">
              <w:rPr>
                <w:sz w:val="18"/>
                <w:szCs w:val="18"/>
              </w:rPr>
              <w:t xml:space="preserve">Charged to </w:t>
            </w:r>
            <w:r>
              <w:rPr>
                <w:sz w:val="18"/>
                <w:szCs w:val="18"/>
              </w:rPr>
              <w:t>Financing items</w:t>
            </w:r>
            <w:r w:rsidRPr="00DB67F7">
              <w:rPr>
                <w:sz w:val="18"/>
                <w:szCs w:val="18"/>
              </w:rPr>
              <w:t xml:space="preserve"> in the CIES</w:t>
            </w:r>
          </w:p>
        </w:tc>
      </w:tr>
      <w:tr w:rsidR="000B2E7B" w:rsidRPr="00DB67F7" w:rsidTr="00376F43">
        <w:tc>
          <w:tcPr>
            <w:tcW w:w="3153" w:type="dxa"/>
            <w:tcBorders>
              <w:top w:val="nil"/>
              <w:left w:val="nil"/>
              <w:bottom w:val="nil"/>
              <w:right w:val="nil"/>
            </w:tcBorders>
          </w:tcPr>
          <w:p w:rsidR="000B2E7B" w:rsidRPr="00DB67F7" w:rsidRDefault="000B2E7B" w:rsidP="000B2E7B">
            <w:pPr>
              <w:rPr>
                <w:sz w:val="18"/>
                <w:szCs w:val="18"/>
              </w:rPr>
            </w:pPr>
            <w:r w:rsidRPr="00DB67F7">
              <w:rPr>
                <w:sz w:val="18"/>
                <w:szCs w:val="18"/>
              </w:rPr>
              <w:t>Interest income and expenses</w:t>
            </w:r>
          </w:p>
        </w:tc>
        <w:tc>
          <w:tcPr>
            <w:tcW w:w="1143" w:type="dxa"/>
            <w:tcBorders>
              <w:top w:val="nil"/>
              <w:left w:val="nil"/>
              <w:bottom w:val="nil"/>
              <w:right w:val="nil"/>
            </w:tcBorders>
          </w:tcPr>
          <w:p w:rsidR="000B2E7B" w:rsidRPr="00DB67F7" w:rsidRDefault="006B5D5E" w:rsidP="00C9213F">
            <w:pPr>
              <w:jc w:val="right"/>
              <w:rPr>
                <w:sz w:val="18"/>
                <w:szCs w:val="18"/>
              </w:rPr>
            </w:pPr>
            <w:r>
              <w:rPr>
                <w:sz w:val="18"/>
                <w:szCs w:val="18"/>
              </w:rPr>
              <w:t>2,</w:t>
            </w:r>
            <w:r w:rsidR="00C9213F">
              <w:rPr>
                <w:sz w:val="18"/>
                <w:szCs w:val="18"/>
              </w:rPr>
              <w:t>228</w:t>
            </w:r>
          </w:p>
        </w:tc>
        <w:tc>
          <w:tcPr>
            <w:tcW w:w="1402" w:type="dxa"/>
            <w:tcBorders>
              <w:top w:val="nil"/>
              <w:left w:val="nil"/>
              <w:bottom w:val="nil"/>
              <w:right w:val="nil"/>
            </w:tcBorders>
          </w:tcPr>
          <w:p w:rsidR="000B2E7B" w:rsidRPr="00DB67F7" w:rsidRDefault="000B2E7B" w:rsidP="00C9213F">
            <w:pPr>
              <w:jc w:val="right"/>
              <w:rPr>
                <w:sz w:val="18"/>
                <w:szCs w:val="18"/>
              </w:rPr>
            </w:pPr>
            <w:r>
              <w:rPr>
                <w:sz w:val="18"/>
                <w:szCs w:val="18"/>
              </w:rPr>
              <w:t>(</w:t>
            </w:r>
            <w:r w:rsidR="006B5D5E">
              <w:rPr>
                <w:sz w:val="18"/>
                <w:szCs w:val="18"/>
              </w:rPr>
              <w:t>4,</w:t>
            </w:r>
            <w:r w:rsidR="00C9213F">
              <w:rPr>
                <w:sz w:val="18"/>
                <w:szCs w:val="18"/>
              </w:rPr>
              <w:t>273</w:t>
            </w:r>
            <w:r>
              <w:rPr>
                <w:sz w:val="18"/>
                <w:szCs w:val="18"/>
              </w:rPr>
              <w:t>)</w:t>
            </w:r>
          </w:p>
        </w:tc>
        <w:tc>
          <w:tcPr>
            <w:tcW w:w="1526" w:type="dxa"/>
            <w:tcBorders>
              <w:top w:val="nil"/>
              <w:left w:val="nil"/>
              <w:bottom w:val="nil"/>
              <w:right w:val="nil"/>
            </w:tcBorders>
          </w:tcPr>
          <w:p w:rsidR="000B2E7B" w:rsidRPr="00DB67F7" w:rsidRDefault="000B2E7B" w:rsidP="00C9213F">
            <w:pPr>
              <w:jc w:val="right"/>
              <w:rPr>
                <w:sz w:val="18"/>
                <w:szCs w:val="18"/>
              </w:rPr>
            </w:pPr>
            <w:r>
              <w:rPr>
                <w:sz w:val="18"/>
                <w:szCs w:val="18"/>
              </w:rPr>
              <w:t>(</w:t>
            </w:r>
            <w:r w:rsidR="006B5D5E">
              <w:rPr>
                <w:sz w:val="18"/>
                <w:szCs w:val="18"/>
              </w:rPr>
              <w:t>2,0</w:t>
            </w:r>
            <w:r w:rsidR="00C9213F">
              <w:rPr>
                <w:sz w:val="18"/>
                <w:szCs w:val="18"/>
              </w:rPr>
              <w:t>45</w:t>
            </w:r>
            <w:r>
              <w:rPr>
                <w:sz w:val="18"/>
                <w:szCs w:val="18"/>
              </w:rPr>
              <w:t>)</w:t>
            </w:r>
          </w:p>
        </w:tc>
        <w:tc>
          <w:tcPr>
            <w:tcW w:w="2822" w:type="dxa"/>
            <w:tcBorders>
              <w:top w:val="nil"/>
              <w:left w:val="nil"/>
              <w:bottom w:val="nil"/>
              <w:right w:val="nil"/>
            </w:tcBorders>
          </w:tcPr>
          <w:p w:rsidR="000B2E7B" w:rsidRPr="00DB67F7" w:rsidRDefault="000B2E7B" w:rsidP="000B2E7B">
            <w:pPr>
              <w:jc w:val="right"/>
              <w:rPr>
                <w:sz w:val="18"/>
                <w:szCs w:val="18"/>
              </w:rPr>
            </w:pPr>
            <w:r w:rsidRPr="00DB67F7">
              <w:rPr>
                <w:sz w:val="18"/>
                <w:szCs w:val="18"/>
              </w:rPr>
              <w:t>Charged as a net item to Financing and Investment Income and Expenditure in the CIES</w:t>
            </w:r>
          </w:p>
        </w:tc>
      </w:tr>
      <w:tr w:rsidR="000B2E7B" w:rsidRPr="00DB67F7" w:rsidTr="00376F43">
        <w:tc>
          <w:tcPr>
            <w:tcW w:w="3153" w:type="dxa"/>
            <w:tcBorders>
              <w:top w:val="nil"/>
              <w:left w:val="nil"/>
              <w:bottom w:val="nil"/>
              <w:right w:val="nil"/>
            </w:tcBorders>
          </w:tcPr>
          <w:p w:rsidR="000B2E7B" w:rsidRPr="00DB67F7" w:rsidRDefault="000B2E7B" w:rsidP="000B2E7B">
            <w:pPr>
              <w:rPr>
                <w:sz w:val="18"/>
                <w:szCs w:val="18"/>
              </w:rPr>
            </w:pPr>
            <w:r w:rsidRPr="00DB67F7">
              <w:rPr>
                <w:sz w:val="18"/>
                <w:szCs w:val="18"/>
              </w:rPr>
              <w:t>Admin</w:t>
            </w:r>
            <w:r>
              <w:rPr>
                <w:sz w:val="18"/>
                <w:szCs w:val="18"/>
              </w:rPr>
              <w:t>istration</w:t>
            </w:r>
            <w:r w:rsidRPr="00DB67F7">
              <w:rPr>
                <w:sz w:val="18"/>
                <w:szCs w:val="18"/>
              </w:rPr>
              <w:t xml:space="preserve"> expenses</w:t>
            </w:r>
          </w:p>
        </w:tc>
        <w:tc>
          <w:tcPr>
            <w:tcW w:w="1143" w:type="dxa"/>
            <w:tcBorders>
              <w:top w:val="nil"/>
              <w:left w:val="nil"/>
              <w:bottom w:val="nil"/>
              <w:right w:val="nil"/>
            </w:tcBorders>
          </w:tcPr>
          <w:p w:rsidR="000B2E7B" w:rsidRPr="00DB67F7" w:rsidRDefault="000B2E7B" w:rsidP="00C9213F">
            <w:pPr>
              <w:jc w:val="right"/>
              <w:rPr>
                <w:sz w:val="18"/>
                <w:szCs w:val="18"/>
              </w:rPr>
            </w:pPr>
            <w:r>
              <w:rPr>
                <w:sz w:val="18"/>
                <w:szCs w:val="18"/>
              </w:rPr>
              <w:t>(</w:t>
            </w:r>
            <w:r w:rsidR="006B5D5E">
              <w:rPr>
                <w:sz w:val="18"/>
                <w:szCs w:val="18"/>
              </w:rPr>
              <w:t>6</w:t>
            </w:r>
            <w:r w:rsidR="00C9213F">
              <w:rPr>
                <w:sz w:val="18"/>
                <w:szCs w:val="18"/>
              </w:rPr>
              <w:t>7</w:t>
            </w:r>
            <w:r>
              <w:rPr>
                <w:sz w:val="18"/>
                <w:szCs w:val="18"/>
              </w:rPr>
              <w:t>)</w:t>
            </w:r>
          </w:p>
        </w:tc>
        <w:tc>
          <w:tcPr>
            <w:tcW w:w="1402" w:type="dxa"/>
            <w:tcBorders>
              <w:top w:val="nil"/>
              <w:left w:val="nil"/>
              <w:bottom w:val="nil"/>
              <w:right w:val="nil"/>
            </w:tcBorders>
          </w:tcPr>
          <w:p w:rsidR="000B2E7B" w:rsidRPr="00DB67F7" w:rsidRDefault="000B2E7B" w:rsidP="000B2E7B">
            <w:pPr>
              <w:jc w:val="right"/>
              <w:rPr>
                <w:sz w:val="18"/>
                <w:szCs w:val="18"/>
              </w:rPr>
            </w:pPr>
          </w:p>
        </w:tc>
        <w:tc>
          <w:tcPr>
            <w:tcW w:w="1526" w:type="dxa"/>
            <w:tcBorders>
              <w:top w:val="nil"/>
              <w:left w:val="nil"/>
              <w:bottom w:val="nil"/>
              <w:right w:val="nil"/>
            </w:tcBorders>
          </w:tcPr>
          <w:p w:rsidR="000B2E7B" w:rsidRPr="00DB67F7" w:rsidRDefault="000B2E7B" w:rsidP="00C9213F">
            <w:pPr>
              <w:jc w:val="right"/>
              <w:rPr>
                <w:sz w:val="18"/>
                <w:szCs w:val="18"/>
              </w:rPr>
            </w:pPr>
            <w:r>
              <w:rPr>
                <w:sz w:val="18"/>
                <w:szCs w:val="18"/>
              </w:rPr>
              <w:t>(</w:t>
            </w:r>
            <w:r w:rsidR="006B5D5E">
              <w:rPr>
                <w:sz w:val="18"/>
                <w:szCs w:val="18"/>
              </w:rPr>
              <w:t>6</w:t>
            </w:r>
            <w:r w:rsidR="00C9213F">
              <w:rPr>
                <w:sz w:val="18"/>
                <w:szCs w:val="18"/>
              </w:rPr>
              <w:t>7</w:t>
            </w:r>
            <w:r>
              <w:rPr>
                <w:sz w:val="18"/>
                <w:szCs w:val="18"/>
              </w:rPr>
              <w:t>)</w:t>
            </w:r>
          </w:p>
        </w:tc>
        <w:tc>
          <w:tcPr>
            <w:tcW w:w="2822" w:type="dxa"/>
            <w:tcBorders>
              <w:top w:val="nil"/>
              <w:left w:val="nil"/>
              <w:bottom w:val="nil"/>
              <w:right w:val="nil"/>
            </w:tcBorders>
          </w:tcPr>
          <w:p w:rsidR="000B2E7B" w:rsidRPr="00DB67F7" w:rsidRDefault="000B2E7B" w:rsidP="000B2E7B">
            <w:pPr>
              <w:jc w:val="right"/>
              <w:rPr>
                <w:sz w:val="18"/>
                <w:szCs w:val="18"/>
              </w:rPr>
            </w:pPr>
            <w:r w:rsidRPr="00DB67F7">
              <w:rPr>
                <w:sz w:val="18"/>
                <w:szCs w:val="18"/>
              </w:rPr>
              <w:t>Charged to Other Operating Expenditure</w:t>
            </w:r>
          </w:p>
        </w:tc>
      </w:tr>
      <w:tr w:rsidR="000B2E7B" w:rsidRPr="00DB67F7" w:rsidTr="00376F43">
        <w:tc>
          <w:tcPr>
            <w:tcW w:w="3153" w:type="dxa"/>
            <w:tcBorders>
              <w:top w:val="nil"/>
              <w:left w:val="nil"/>
              <w:bottom w:val="nil"/>
              <w:right w:val="nil"/>
            </w:tcBorders>
          </w:tcPr>
          <w:p w:rsidR="000B2E7B" w:rsidRPr="00DB67F7" w:rsidRDefault="000B2E7B" w:rsidP="000B2E7B">
            <w:pPr>
              <w:spacing w:after="0" w:line="240" w:lineRule="auto"/>
              <w:rPr>
                <w:sz w:val="18"/>
                <w:szCs w:val="18"/>
              </w:rPr>
            </w:pPr>
            <w:r w:rsidRPr="00DB67F7">
              <w:rPr>
                <w:sz w:val="18"/>
                <w:szCs w:val="18"/>
              </w:rPr>
              <w:t>Remeasurements:</w:t>
            </w:r>
          </w:p>
          <w:p w:rsidR="000B2E7B" w:rsidRPr="00DB67F7" w:rsidRDefault="000B2E7B" w:rsidP="000B2E7B">
            <w:pPr>
              <w:pStyle w:val="ListBullet"/>
              <w:spacing w:after="0" w:line="240" w:lineRule="auto"/>
              <w:rPr>
                <w:sz w:val="18"/>
                <w:szCs w:val="18"/>
              </w:rPr>
            </w:pPr>
            <w:r w:rsidRPr="00DB67F7">
              <w:rPr>
                <w:sz w:val="18"/>
                <w:szCs w:val="18"/>
              </w:rPr>
              <w:t>Return on plan assets</w:t>
            </w:r>
          </w:p>
        </w:tc>
        <w:tc>
          <w:tcPr>
            <w:tcW w:w="1143" w:type="dxa"/>
            <w:tcBorders>
              <w:top w:val="nil"/>
              <w:left w:val="nil"/>
              <w:bottom w:val="nil"/>
              <w:right w:val="nil"/>
            </w:tcBorders>
          </w:tcPr>
          <w:p w:rsidR="000B2E7B" w:rsidRPr="00DB67F7" w:rsidRDefault="006B5D5E" w:rsidP="00C9213F">
            <w:pPr>
              <w:spacing w:after="0"/>
              <w:jc w:val="right"/>
              <w:rPr>
                <w:sz w:val="18"/>
                <w:szCs w:val="18"/>
              </w:rPr>
            </w:pPr>
            <w:r>
              <w:rPr>
                <w:sz w:val="18"/>
                <w:szCs w:val="18"/>
              </w:rPr>
              <w:t>(9,</w:t>
            </w:r>
            <w:r w:rsidR="00C9213F">
              <w:rPr>
                <w:sz w:val="18"/>
                <w:szCs w:val="18"/>
              </w:rPr>
              <w:t>833</w:t>
            </w:r>
            <w:r>
              <w:rPr>
                <w:sz w:val="18"/>
                <w:szCs w:val="18"/>
              </w:rPr>
              <w:t>)</w:t>
            </w:r>
          </w:p>
        </w:tc>
        <w:tc>
          <w:tcPr>
            <w:tcW w:w="1402" w:type="dxa"/>
            <w:tcBorders>
              <w:top w:val="nil"/>
              <w:left w:val="nil"/>
              <w:bottom w:val="nil"/>
              <w:right w:val="nil"/>
            </w:tcBorders>
          </w:tcPr>
          <w:p w:rsidR="000B2E7B" w:rsidRPr="00DB67F7" w:rsidRDefault="000B2E7B" w:rsidP="000B2E7B">
            <w:pPr>
              <w:spacing w:after="0"/>
              <w:jc w:val="right"/>
              <w:rPr>
                <w:sz w:val="18"/>
                <w:szCs w:val="18"/>
              </w:rPr>
            </w:pPr>
          </w:p>
          <w:p w:rsidR="000B2E7B" w:rsidRPr="00DB67F7" w:rsidRDefault="000B2E7B" w:rsidP="000B2E7B">
            <w:pPr>
              <w:spacing w:after="0"/>
              <w:jc w:val="right"/>
              <w:rPr>
                <w:sz w:val="18"/>
                <w:szCs w:val="18"/>
              </w:rPr>
            </w:pPr>
          </w:p>
        </w:tc>
        <w:tc>
          <w:tcPr>
            <w:tcW w:w="1526" w:type="dxa"/>
            <w:tcBorders>
              <w:top w:val="nil"/>
              <w:left w:val="nil"/>
              <w:bottom w:val="nil"/>
              <w:right w:val="nil"/>
            </w:tcBorders>
          </w:tcPr>
          <w:p w:rsidR="000B2E7B" w:rsidRPr="00DB67F7" w:rsidRDefault="006B5D5E" w:rsidP="00C9213F">
            <w:pPr>
              <w:spacing w:after="0"/>
              <w:jc w:val="right"/>
              <w:rPr>
                <w:sz w:val="18"/>
                <w:szCs w:val="18"/>
              </w:rPr>
            </w:pPr>
            <w:r>
              <w:rPr>
                <w:sz w:val="18"/>
                <w:szCs w:val="18"/>
              </w:rPr>
              <w:t>(9,</w:t>
            </w:r>
            <w:r w:rsidR="00C9213F">
              <w:rPr>
                <w:sz w:val="18"/>
                <w:szCs w:val="18"/>
              </w:rPr>
              <w:t>833</w:t>
            </w:r>
            <w:r>
              <w:rPr>
                <w:sz w:val="18"/>
                <w:szCs w:val="18"/>
              </w:rPr>
              <w:t>)</w:t>
            </w:r>
          </w:p>
        </w:tc>
        <w:tc>
          <w:tcPr>
            <w:tcW w:w="2822" w:type="dxa"/>
            <w:tcBorders>
              <w:top w:val="nil"/>
              <w:left w:val="nil"/>
              <w:bottom w:val="nil"/>
              <w:right w:val="nil"/>
            </w:tcBorders>
          </w:tcPr>
          <w:p w:rsidR="000B2E7B" w:rsidRDefault="000B2E7B" w:rsidP="000B2E7B">
            <w:pPr>
              <w:spacing w:after="0"/>
              <w:jc w:val="right"/>
              <w:rPr>
                <w:sz w:val="18"/>
                <w:szCs w:val="18"/>
              </w:rPr>
            </w:pPr>
            <w:r w:rsidRPr="00DB67F7">
              <w:rPr>
                <w:sz w:val="18"/>
                <w:szCs w:val="18"/>
              </w:rPr>
              <w:t>Credited as Remeasurements of the Net Defined Benefit Liability to Other Comprehensive Income and Expenditure in the CIES</w:t>
            </w:r>
          </w:p>
          <w:p w:rsidR="000B2E7B" w:rsidRPr="00DB67F7" w:rsidRDefault="000B2E7B" w:rsidP="000B2E7B">
            <w:pPr>
              <w:spacing w:after="0"/>
              <w:jc w:val="right"/>
              <w:rPr>
                <w:sz w:val="18"/>
                <w:szCs w:val="18"/>
              </w:rPr>
            </w:pPr>
          </w:p>
        </w:tc>
      </w:tr>
      <w:tr w:rsidR="000B2E7B" w:rsidRPr="00DB67F7" w:rsidTr="00376F43">
        <w:tc>
          <w:tcPr>
            <w:tcW w:w="3153" w:type="dxa"/>
            <w:tcBorders>
              <w:top w:val="nil"/>
              <w:left w:val="nil"/>
              <w:bottom w:val="nil"/>
              <w:right w:val="nil"/>
            </w:tcBorders>
          </w:tcPr>
          <w:p w:rsidR="000B2E7B" w:rsidRPr="00DB67F7" w:rsidRDefault="000B2E7B" w:rsidP="000B2E7B">
            <w:pPr>
              <w:pStyle w:val="ListBullet"/>
              <w:rPr>
                <w:sz w:val="18"/>
                <w:szCs w:val="18"/>
              </w:rPr>
            </w:pPr>
            <w:r w:rsidRPr="00DB67F7">
              <w:rPr>
                <w:sz w:val="18"/>
                <w:szCs w:val="18"/>
              </w:rPr>
              <w:t>Actu</w:t>
            </w:r>
            <w:r>
              <w:rPr>
                <w:sz w:val="18"/>
                <w:szCs w:val="18"/>
              </w:rPr>
              <w:t>a</w:t>
            </w:r>
            <w:r w:rsidRPr="00DB67F7">
              <w:rPr>
                <w:sz w:val="18"/>
                <w:szCs w:val="18"/>
              </w:rPr>
              <w:t>rial gains and losses arising from changes in demographic assumptions</w:t>
            </w:r>
          </w:p>
        </w:tc>
        <w:tc>
          <w:tcPr>
            <w:tcW w:w="1143" w:type="dxa"/>
            <w:tcBorders>
              <w:top w:val="nil"/>
              <w:left w:val="nil"/>
              <w:bottom w:val="nil"/>
              <w:right w:val="nil"/>
            </w:tcBorders>
          </w:tcPr>
          <w:p w:rsidR="000B2E7B" w:rsidRPr="00DB67F7" w:rsidRDefault="000B2E7B" w:rsidP="000B2E7B">
            <w:pPr>
              <w:jc w:val="right"/>
              <w:rPr>
                <w:sz w:val="18"/>
                <w:szCs w:val="18"/>
              </w:rPr>
            </w:pPr>
          </w:p>
        </w:tc>
        <w:tc>
          <w:tcPr>
            <w:tcW w:w="1402" w:type="dxa"/>
            <w:tcBorders>
              <w:top w:val="nil"/>
              <w:left w:val="nil"/>
              <w:bottom w:val="nil"/>
              <w:right w:val="nil"/>
            </w:tcBorders>
          </w:tcPr>
          <w:p w:rsidR="000B2E7B" w:rsidRPr="00DB67F7" w:rsidRDefault="006B5D5E" w:rsidP="00C9213F">
            <w:pPr>
              <w:jc w:val="right"/>
              <w:rPr>
                <w:sz w:val="18"/>
                <w:szCs w:val="18"/>
              </w:rPr>
            </w:pPr>
            <w:r>
              <w:rPr>
                <w:sz w:val="18"/>
                <w:szCs w:val="18"/>
              </w:rPr>
              <w:t>1,</w:t>
            </w:r>
            <w:r w:rsidR="00C9213F">
              <w:rPr>
                <w:sz w:val="18"/>
                <w:szCs w:val="18"/>
              </w:rPr>
              <w:t>820</w:t>
            </w:r>
          </w:p>
        </w:tc>
        <w:tc>
          <w:tcPr>
            <w:tcW w:w="1526" w:type="dxa"/>
            <w:tcBorders>
              <w:top w:val="nil"/>
              <w:left w:val="nil"/>
              <w:bottom w:val="nil"/>
              <w:right w:val="nil"/>
            </w:tcBorders>
          </w:tcPr>
          <w:p w:rsidR="000B2E7B" w:rsidRPr="00DB67F7" w:rsidRDefault="006B5D5E" w:rsidP="00C9213F">
            <w:pPr>
              <w:jc w:val="right"/>
              <w:rPr>
                <w:sz w:val="18"/>
                <w:szCs w:val="18"/>
              </w:rPr>
            </w:pPr>
            <w:r>
              <w:rPr>
                <w:sz w:val="18"/>
                <w:szCs w:val="18"/>
              </w:rPr>
              <w:t>1,</w:t>
            </w:r>
            <w:r w:rsidR="00C9213F">
              <w:rPr>
                <w:sz w:val="18"/>
                <w:szCs w:val="18"/>
              </w:rPr>
              <w:t>820</w:t>
            </w:r>
          </w:p>
        </w:tc>
        <w:tc>
          <w:tcPr>
            <w:tcW w:w="2822" w:type="dxa"/>
            <w:tcBorders>
              <w:top w:val="nil"/>
              <w:left w:val="nil"/>
              <w:bottom w:val="nil"/>
              <w:right w:val="nil"/>
            </w:tcBorders>
          </w:tcPr>
          <w:p w:rsidR="000B2E7B" w:rsidRPr="00DB67F7" w:rsidRDefault="000B2E7B" w:rsidP="000B2E7B">
            <w:pPr>
              <w:jc w:val="right"/>
              <w:rPr>
                <w:sz w:val="18"/>
                <w:szCs w:val="18"/>
              </w:rPr>
            </w:pPr>
            <w:r>
              <w:rPr>
                <w:sz w:val="18"/>
                <w:szCs w:val="18"/>
              </w:rPr>
              <w:t>Cr</w:t>
            </w:r>
            <w:r w:rsidRPr="00DB67F7">
              <w:rPr>
                <w:sz w:val="18"/>
                <w:szCs w:val="18"/>
              </w:rPr>
              <w:t>e</w:t>
            </w:r>
            <w:r>
              <w:rPr>
                <w:sz w:val="18"/>
                <w:szCs w:val="18"/>
              </w:rPr>
              <w:t>d</w:t>
            </w:r>
            <w:r w:rsidRPr="00DB67F7">
              <w:rPr>
                <w:sz w:val="18"/>
                <w:szCs w:val="18"/>
              </w:rPr>
              <w:t>ited as Remeasurements of the Net Defined Benefit Liability to Other Comprehensive Income and Expenditure in the CIES</w:t>
            </w:r>
          </w:p>
        </w:tc>
      </w:tr>
      <w:tr w:rsidR="000B2E7B" w:rsidRPr="00DB67F7" w:rsidTr="00376F43">
        <w:trPr>
          <w:trHeight w:val="1307"/>
        </w:trPr>
        <w:tc>
          <w:tcPr>
            <w:tcW w:w="3153" w:type="dxa"/>
            <w:tcBorders>
              <w:top w:val="nil"/>
              <w:left w:val="nil"/>
              <w:bottom w:val="nil"/>
              <w:right w:val="nil"/>
            </w:tcBorders>
          </w:tcPr>
          <w:p w:rsidR="000B2E7B" w:rsidRPr="00DB67F7" w:rsidRDefault="000B2E7B" w:rsidP="000B2E7B">
            <w:pPr>
              <w:pStyle w:val="ListBullet"/>
              <w:rPr>
                <w:sz w:val="18"/>
                <w:szCs w:val="18"/>
              </w:rPr>
            </w:pPr>
            <w:r w:rsidRPr="00DB67F7">
              <w:rPr>
                <w:sz w:val="18"/>
                <w:szCs w:val="18"/>
              </w:rPr>
              <w:t>Actuarial gains and losses arising from changes in financial assumptions</w:t>
            </w:r>
          </w:p>
        </w:tc>
        <w:tc>
          <w:tcPr>
            <w:tcW w:w="1143" w:type="dxa"/>
            <w:tcBorders>
              <w:top w:val="nil"/>
              <w:left w:val="nil"/>
              <w:bottom w:val="nil"/>
              <w:right w:val="nil"/>
            </w:tcBorders>
          </w:tcPr>
          <w:p w:rsidR="000B2E7B" w:rsidRPr="00DB67F7" w:rsidRDefault="000B2E7B" w:rsidP="000B2E7B">
            <w:pPr>
              <w:jc w:val="right"/>
              <w:rPr>
                <w:sz w:val="18"/>
                <w:szCs w:val="18"/>
              </w:rPr>
            </w:pPr>
          </w:p>
        </w:tc>
        <w:tc>
          <w:tcPr>
            <w:tcW w:w="1402" w:type="dxa"/>
            <w:tcBorders>
              <w:top w:val="nil"/>
              <w:left w:val="nil"/>
              <w:bottom w:val="nil"/>
              <w:right w:val="nil"/>
            </w:tcBorders>
          </w:tcPr>
          <w:p w:rsidR="000B2E7B" w:rsidRPr="00DB67F7" w:rsidRDefault="006B5D5E" w:rsidP="00C9213F">
            <w:pPr>
              <w:jc w:val="right"/>
              <w:rPr>
                <w:sz w:val="18"/>
                <w:szCs w:val="18"/>
              </w:rPr>
            </w:pPr>
            <w:r>
              <w:rPr>
                <w:sz w:val="18"/>
                <w:szCs w:val="18"/>
              </w:rPr>
              <w:t>1</w:t>
            </w:r>
            <w:r w:rsidR="00C9213F">
              <w:rPr>
                <w:sz w:val="18"/>
                <w:szCs w:val="18"/>
              </w:rPr>
              <w:t>7,240</w:t>
            </w:r>
          </w:p>
        </w:tc>
        <w:tc>
          <w:tcPr>
            <w:tcW w:w="1526" w:type="dxa"/>
            <w:tcBorders>
              <w:top w:val="nil"/>
              <w:left w:val="nil"/>
              <w:bottom w:val="nil"/>
              <w:right w:val="nil"/>
            </w:tcBorders>
          </w:tcPr>
          <w:p w:rsidR="000B2E7B" w:rsidRPr="00DB67F7" w:rsidRDefault="006B5D5E" w:rsidP="00C9213F">
            <w:pPr>
              <w:jc w:val="right"/>
              <w:rPr>
                <w:sz w:val="18"/>
                <w:szCs w:val="18"/>
              </w:rPr>
            </w:pPr>
            <w:r>
              <w:rPr>
                <w:sz w:val="18"/>
                <w:szCs w:val="18"/>
              </w:rPr>
              <w:t>1</w:t>
            </w:r>
            <w:r w:rsidR="00C9213F">
              <w:rPr>
                <w:sz w:val="18"/>
                <w:szCs w:val="18"/>
              </w:rPr>
              <w:t>7,240</w:t>
            </w:r>
          </w:p>
        </w:tc>
        <w:tc>
          <w:tcPr>
            <w:tcW w:w="2822" w:type="dxa"/>
            <w:tcBorders>
              <w:top w:val="nil"/>
              <w:left w:val="nil"/>
              <w:bottom w:val="nil"/>
              <w:right w:val="nil"/>
            </w:tcBorders>
          </w:tcPr>
          <w:p w:rsidR="000B2E7B" w:rsidRPr="00DB67F7" w:rsidRDefault="000B2E7B" w:rsidP="000B2E7B">
            <w:pPr>
              <w:jc w:val="right"/>
              <w:rPr>
                <w:sz w:val="18"/>
                <w:szCs w:val="18"/>
              </w:rPr>
            </w:pPr>
            <w:r>
              <w:rPr>
                <w:sz w:val="18"/>
                <w:szCs w:val="18"/>
              </w:rPr>
              <w:t>Deb</w:t>
            </w:r>
            <w:r w:rsidRPr="00DB67F7">
              <w:rPr>
                <w:sz w:val="18"/>
                <w:szCs w:val="18"/>
              </w:rPr>
              <w:t>ited as Remeasurements of the Net Defined Benefit Liability to Other Comprehensive Income and Expenditure in the CIES</w:t>
            </w:r>
          </w:p>
        </w:tc>
      </w:tr>
      <w:tr w:rsidR="000B2E7B" w:rsidRPr="00DB67F7" w:rsidTr="00376F43">
        <w:tc>
          <w:tcPr>
            <w:tcW w:w="3153" w:type="dxa"/>
            <w:tcBorders>
              <w:top w:val="nil"/>
              <w:left w:val="nil"/>
              <w:bottom w:val="nil"/>
              <w:right w:val="nil"/>
            </w:tcBorders>
          </w:tcPr>
          <w:p w:rsidR="000B2E7B" w:rsidRPr="00DB67F7" w:rsidRDefault="000B2E7B" w:rsidP="000B2E7B">
            <w:pPr>
              <w:pStyle w:val="ListBullet"/>
              <w:rPr>
                <w:sz w:val="18"/>
                <w:szCs w:val="18"/>
              </w:rPr>
            </w:pPr>
            <w:r w:rsidRPr="00DB67F7">
              <w:rPr>
                <w:sz w:val="18"/>
                <w:szCs w:val="18"/>
              </w:rPr>
              <w:t>Other actuarial gains and losses</w:t>
            </w:r>
          </w:p>
        </w:tc>
        <w:tc>
          <w:tcPr>
            <w:tcW w:w="1143" w:type="dxa"/>
            <w:tcBorders>
              <w:top w:val="nil"/>
              <w:left w:val="nil"/>
              <w:bottom w:val="nil"/>
              <w:right w:val="nil"/>
            </w:tcBorders>
          </w:tcPr>
          <w:p w:rsidR="000B2E7B" w:rsidRPr="00DB67F7" w:rsidRDefault="006B5D5E" w:rsidP="00C9213F">
            <w:pPr>
              <w:jc w:val="right"/>
              <w:rPr>
                <w:sz w:val="18"/>
                <w:szCs w:val="18"/>
              </w:rPr>
            </w:pPr>
            <w:r>
              <w:rPr>
                <w:sz w:val="18"/>
                <w:szCs w:val="18"/>
              </w:rPr>
              <w:t>2</w:t>
            </w:r>
            <w:r w:rsidR="00C9213F">
              <w:rPr>
                <w:sz w:val="18"/>
                <w:szCs w:val="18"/>
              </w:rPr>
              <w:t>48</w:t>
            </w:r>
          </w:p>
        </w:tc>
        <w:tc>
          <w:tcPr>
            <w:tcW w:w="1402" w:type="dxa"/>
            <w:tcBorders>
              <w:top w:val="nil"/>
              <w:left w:val="nil"/>
              <w:bottom w:val="nil"/>
              <w:right w:val="nil"/>
            </w:tcBorders>
          </w:tcPr>
          <w:p w:rsidR="000B2E7B" w:rsidRPr="00DB67F7" w:rsidRDefault="006B5D5E" w:rsidP="00C9213F">
            <w:pPr>
              <w:jc w:val="right"/>
              <w:rPr>
                <w:sz w:val="18"/>
                <w:szCs w:val="18"/>
              </w:rPr>
            </w:pPr>
            <w:r>
              <w:rPr>
                <w:sz w:val="18"/>
                <w:szCs w:val="18"/>
              </w:rPr>
              <w:t>(5,</w:t>
            </w:r>
            <w:r w:rsidR="00C9213F">
              <w:rPr>
                <w:sz w:val="18"/>
                <w:szCs w:val="18"/>
              </w:rPr>
              <w:t>019</w:t>
            </w:r>
            <w:r>
              <w:rPr>
                <w:sz w:val="18"/>
                <w:szCs w:val="18"/>
              </w:rPr>
              <w:t>)</w:t>
            </w:r>
          </w:p>
        </w:tc>
        <w:tc>
          <w:tcPr>
            <w:tcW w:w="1526" w:type="dxa"/>
            <w:tcBorders>
              <w:top w:val="nil"/>
              <w:left w:val="nil"/>
              <w:bottom w:val="nil"/>
              <w:right w:val="nil"/>
            </w:tcBorders>
          </w:tcPr>
          <w:p w:rsidR="000B2E7B" w:rsidRPr="00DB67F7" w:rsidRDefault="006B5D5E" w:rsidP="00C9213F">
            <w:pPr>
              <w:jc w:val="right"/>
              <w:rPr>
                <w:sz w:val="18"/>
                <w:szCs w:val="18"/>
              </w:rPr>
            </w:pPr>
            <w:r>
              <w:rPr>
                <w:sz w:val="18"/>
                <w:szCs w:val="18"/>
              </w:rPr>
              <w:t>(4,</w:t>
            </w:r>
            <w:r w:rsidR="00C9213F">
              <w:rPr>
                <w:sz w:val="18"/>
                <w:szCs w:val="18"/>
              </w:rPr>
              <w:t>771</w:t>
            </w:r>
            <w:r>
              <w:rPr>
                <w:sz w:val="18"/>
                <w:szCs w:val="18"/>
              </w:rPr>
              <w:t>)</w:t>
            </w:r>
          </w:p>
        </w:tc>
        <w:tc>
          <w:tcPr>
            <w:tcW w:w="2822" w:type="dxa"/>
            <w:tcBorders>
              <w:top w:val="nil"/>
              <w:left w:val="nil"/>
              <w:bottom w:val="nil"/>
              <w:right w:val="nil"/>
            </w:tcBorders>
          </w:tcPr>
          <w:p w:rsidR="000B2E7B" w:rsidRPr="00DB67F7" w:rsidRDefault="000B2E7B" w:rsidP="000B2E7B">
            <w:pPr>
              <w:jc w:val="right"/>
              <w:rPr>
                <w:sz w:val="18"/>
                <w:szCs w:val="18"/>
              </w:rPr>
            </w:pPr>
            <w:r w:rsidRPr="00DB67F7">
              <w:rPr>
                <w:sz w:val="18"/>
                <w:szCs w:val="18"/>
              </w:rPr>
              <w:t>Credited as Remeasurements of the Net Defined Liability to Other Comprehensive Income and Expenditure in the CIES</w:t>
            </w:r>
          </w:p>
        </w:tc>
      </w:tr>
      <w:tr w:rsidR="000B2E7B" w:rsidRPr="00DB67F7" w:rsidTr="00376F43">
        <w:tc>
          <w:tcPr>
            <w:tcW w:w="3153" w:type="dxa"/>
            <w:tcBorders>
              <w:top w:val="nil"/>
              <w:left w:val="nil"/>
              <w:bottom w:val="nil"/>
              <w:right w:val="nil"/>
            </w:tcBorders>
          </w:tcPr>
          <w:p w:rsidR="000B2E7B" w:rsidRPr="00DB67F7" w:rsidRDefault="000B2E7B" w:rsidP="000B2E7B">
            <w:pPr>
              <w:spacing w:after="0"/>
              <w:rPr>
                <w:sz w:val="18"/>
                <w:szCs w:val="18"/>
              </w:rPr>
            </w:pPr>
            <w:r w:rsidRPr="00DB67F7">
              <w:rPr>
                <w:sz w:val="18"/>
                <w:szCs w:val="18"/>
              </w:rPr>
              <w:t>Contributions:</w:t>
            </w:r>
          </w:p>
          <w:p w:rsidR="000B2E7B" w:rsidRPr="00DB67F7" w:rsidRDefault="000B2E7B" w:rsidP="000B2E7B">
            <w:pPr>
              <w:pStyle w:val="ListBullet"/>
              <w:spacing w:after="0"/>
              <w:rPr>
                <w:sz w:val="18"/>
                <w:szCs w:val="18"/>
              </w:rPr>
            </w:pPr>
            <w:r w:rsidRPr="00DB67F7">
              <w:rPr>
                <w:sz w:val="18"/>
                <w:szCs w:val="18"/>
              </w:rPr>
              <w:t>Council employer’s contributions</w:t>
            </w:r>
          </w:p>
        </w:tc>
        <w:tc>
          <w:tcPr>
            <w:tcW w:w="1143" w:type="dxa"/>
            <w:tcBorders>
              <w:top w:val="nil"/>
              <w:left w:val="nil"/>
              <w:bottom w:val="nil"/>
              <w:right w:val="nil"/>
            </w:tcBorders>
          </w:tcPr>
          <w:p w:rsidR="000B2E7B" w:rsidRPr="00DB67F7" w:rsidRDefault="006B5D5E" w:rsidP="00C9213F">
            <w:pPr>
              <w:jc w:val="right"/>
              <w:rPr>
                <w:sz w:val="18"/>
                <w:szCs w:val="18"/>
              </w:rPr>
            </w:pPr>
            <w:r>
              <w:rPr>
                <w:sz w:val="18"/>
                <w:szCs w:val="18"/>
              </w:rPr>
              <w:t>4,</w:t>
            </w:r>
            <w:r w:rsidR="00C9213F">
              <w:rPr>
                <w:sz w:val="18"/>
                <w:szCs w:val="18"/>
              </w:rPr>
              <w:t>773</w:t>
            </w:r>
          </w:p>
        </w:tc>
        <w:tc>
          <w:tcPr>
            <w:tcW w:w="1402" w:type="dxa"/>
            <w:tcBorders>
              <w:top w:val="nil"/>
              <w:left w:val="nil"/>
              <w:bottom w:val="nil"/>
              <w:right w:val="nil"/>
            </w:tcBorders>
          </w:tcPr>
          <w:p w:rsidR="000B2E7B" w:rsidRPr="00DB67F7" w:rsidRDefault="000B2E7B" w:rsidP="000B2E7B">
            <w:pPr>
              <w:jc w:val="right"/>
              <w:rPr>
                <w:sz w:val="18"/>
                <w:szCs w:val="18"/>
              </w:rPr>
            </w:pPr>
          </w:p>
          <w:p w:rsidR="000B2E7B" w:rsidRPr="00DB67F7" w:rsidRDefault="000B2E7B" w:rsidP="000B2E7B">
            <w:pPr>
              <w:jc w:val="right"/>
              <w:rPr>
                <w:sz w:val="18"/>
                <w:szCs w:val="18"/>
              </w:rPr>
            </w:pPr>
          </w:p>
        </w:tc>
        <w:tc>
          <w:tcPr>
            <w:tcW w:w="1526" w:type="dxa"/>
            <w:tcBorders>
              <w:top w:val="nil"/>
              <w:left w:val="nil"/>
              <w:bottom w:val="nil"/>
              <w:right w:val="nil"/>
            </w:tcBorders>
          </w:tcPr>
          <w:p w:rsidR="000B2E7B" w:rsidRPr="00DB67F7" w:rsidRDefault="006B5D5E" w:rsidP="00C9213F">
            <w:pPr>
              <w:jc w:val="right"/>
              <w:rPr>
                <w:sz w:val="18"/>
                <w:szCs w:val="18"/>
              </w:rPr>
            </w:pPr>
            <w:r>
              <w:rPr>
                <w:sz w:val="18"/>
                <w:szCs w:val="18"/>
              </w:rPr>
              <w:t>4,</w:t>
            </w:r>
            <w:r w:rsidR="00C9213F">
              <w:rPr>
                <w:sz w:val="18"/>
                <w:szCs w:val="18"/>
              </w:rPr>
              <w:t>773</w:t>
            </w:r>
          </w:p>
        </w:tc>
        <w:tc>
          <w:tcPr>
            <w:tcW w:w="2822" w:type="dxa"/>
            <w:tcBorders>
              <w:top w:val="nil"/>
              <w:left w:val="nil"/>
              <w:bottom w:val="nil"/>
              <w:right w:val="nil"/>
            </w:tcBorders>
          </w:tcPr>
          <w:p w:rsidR="000B2E7B" w:rsidRPr="00DB67F7" w:rsidRDefault="000B2E7B" w:rsidP="000B2E7B">
            <w:pPr>
              <w:jc w:val="right"/>
              <w:rPr>
                <w:sz w:val="18"/>
                <w:szCs w:val="18"/>
              </w:rPr>
            </w:pPr>
            <w:r w:rsidRPr="00DB67F7">
              <w:rPr>
                <w:sz w:val="18"/>
                <w:szCs w:val="18"/>
              </w:rPr>
              <w:t>Transactions in the Cash Flow Statement. Debited to the General Fund Balance in the Movement in Reserves</w:t>
            </w:r>
            <w:r>
              <w:rPr>
                <w:sz w:val="18"/>
                <w:szCs w:val="18"/>
              </w:rPr>
              <w:t xml:space="preserve"> </w:t>
            </w:r>
            <w:r w:rsidRPr="00DB67F7">
              <w:rPr>
                <w:sz w:val="18"/>
                <w:szCs w:val="18"/>
              </w:rPr>
              <w:t xml:space="preserve"> Statement</w:t>
            </w:r>
            <w:r>
              <w:rPr>
                <w:sz w:val="18"/>
                <w:szCs w:val="18"/>
              </w:rPr>
              <w:t xml:space="preserve"> (MIRS)</w:t>
            </w:r>
            <w:r w:rsidRPr="00DB67F7">
              <w:rPr>
                <w:sz w:val="18"/>
                <w:szCs w:val="18"/>
              </w:rPr>
              <w:t xml:space="preserve"> as part of the adjustments between Accounting and Funding basis.</w:t>
            </w:r>
          </w:p>
        </w:tc>
      </w:tr>
      <w:tr w:rsidR="000B2E7B" w:rsidRPr="00DB67F7" w:rsidTr="00376F43">
        <w:tc>
          <w:tcPr>
            <w:tcW w:w="3153" w:type="dxa"/>
            <w:tcBorders>
              <w:top w:val="nil"/>
              <w:left w:val="nil"/>
              <w:bottom w:val="nil"/>
              <w:right w:val="nil"/>
            </w:tcBorders>
          </w:tcPr>
          <w:p w:rsidR="000B2E7B" w:rsidRPr="00DB67F7" w:rsidRDefault="000B2E7B" w:rsidP="000B2E7B">
            <w:pPr>
              <w:pStyle w:val="ListBullet"/>
              <w:rPr>
                <w:sz w:val="18"/>
                <w:szCs w:val="18"/>
              </w:rPr>
            </w:pPr>
            <w:r w:rsidRPr="00DB67F7">
              <w:rPr>
                <w:sz w:val="18"/>
                <w:szCs w:val="18"/>
              </w:rPr>
              <w:t>Employee contributions</w:t>
            </w:r>
          </w:p>
        </w:tc>
        <w:tc>
          <w:tcPr>
            <w:tcW w:w="1143" w:type="dxa"/>
            <w:tcBorders>
              <w:top w:val="nil"/>
              <w:left w:val="nil"/>
              <w:bottom w:val="nil"/>
              <w:right w:val="nil"/>
            </w:tcBorders>
          </w:tcPr>
          <w:p w:rsidR="000B2E7B" w:rsidRPr="00DB67F7" w:rsidRDefault="00C9213F" w:rsidP="00C9213F">
            <w:pPr>
              <w:jc w:val="right"/>
              <w:rPr>
                <w:sz w:val="18"/>
                <w:szCs w:val="18"/>
              </w:rPr>
            </w:pPr>
            <w:r>
              <w:rPr>
                <w:sz w:val="18"/>
                <w:szCs w:val="18"/>
              </w:rPr>
              <w:t>837</w:t>
            </w:r>
          </w:p>
        </w:tc>
        <w:tc>
          <w:tcPr>
            <w:tcW w:w="1402" w:type="dxa"/>
            <w:tcBorders>
              <w:top w:val="nil"/>
              <w:left w:val="nil"/>
              <w:bottom w:val="nil"/>
              <w:right w:val="nil"/>
            </w:tcBorders>
          </w:tcPr>
          <w:p w:rsidR="000B2E7B" w:rsidRPr="00DB67F7" w:rsidRDefault="000B2E7B" w:rsidP="000B2E7B">
            <w:pPr>
              <w:jc w:val="right"/>
              <w:rPr>
                <w:sz w:val="18"/>
                <w:szCs w:val="18"/>
              </w:rPr>
            </w:pPr>
          </w:p>
        </w:tc>
        <w:tc>
          <w:tcPr>
            <w:tcW w:w="1526" w:type="dxa"/>
            <w:tcBorders>
              <w:top w:val="nil"/>
              <w:left w:val="nil"/>
              <w:bottom w:val="nil"/>
              <w:right w:val="nil"/>
            </w:tcBorders>
          </w:tcPr>
          <w:p w:rsidR="000B2E7B" w:rsidRDefault="00C9213F" w:rsidP="000B2E7B">
            <w:pPr>
              <w:jc w:val="right"/>
              <w:rPr>
                <w:sz w:val="18"/>
                <w:szCs w:val="18"/>
              </w:rPr>
            </w:pPr>
            <w:r>
              <w:rPr>
                <w:sz w:val="18"/>
                <w:szCs w:val="18"/>
              </w:rPr>
              <w:t>837</w:t>
            </w:r>
          </w:p>
          <w:p w:rsidR="000B2E7B" w:rsidRPr="00DB67F7" w:rsidRDefault="000B2E7B" w:rsidP="000B2E7B">
            <w:pPr>
              <w:jc w:val="right"/>
              <w:rPr>
                <w:sz w:val="18"/>
                <w:szCs w:val="18"/>
              </w:rPr>
            </w:pPr>
          </w:p>
        </w:tc>
        <w:tc>
          <w:tcPr>
            <w:tcW w:w="2822" w:type="dxa"/>
            <w:tcBorders>
              <w:top w:val="nil"/>
              <w:left w:val="nil"/>
              <w:bottom w:val="nil"/>
              <w:right w:val="nil"/>
            </w:tcBorders>
          </w:tcPr>
          <w:p w:rsidR="000B2E7B" w:rsidRPr="00DB67F7" w:rsidRDefault="000B2E7B" w:rsidP="000B2E7B">
            <w:pPr>
              <w:jc w:val="right"/>
              <w:rPr>
                <w:sz w:val="18"/>
                <w:szCs w:val="18"/>
              </w:rPr>
            </w:pPr>
            <w:r w:rsidRPr="00DB67F7">
              <w:rPr>
                <w:sz w:val="18"/>
                <w:szCs w:val="18"/>
              </w:rPr>
              <w:t>Absorbed into the total cost of services in the CIES – netted off Current Service Cost</w:t>
            </w:r>
          </w:p>
        </w:tc>
      </w:tr>
      <w:tr w:rsidR="000B2E7B" w:rsidRPr="00DB67F7" w:rsidTr="00376F43">
        <w:trPr>
          <w:trHeight w:val="1841"/>
        </w:trPr>
        <w:tc>
          <w:tcPr>
            <w:tcW w:w="3153" w:type="dxa"/>
            <w:tcBorders>
              <w:top w:val="nil"/>
              <w:left w:val="nil"/>
              <w:bottom w:val="nil"/>
              <w:right w:val="nil"/>
            </w:tcBorders>
          </w:tcPr>
          <w:p w:rsidR="000B2E7B" w:rsidRPr="00DB67F7" w:rsidRDefault="000B2E7B" w:rsidP="000B2E7B">
            <w:pPr>
              <w:tabs>
                <w:tab w:val="left" w:pos="68"/>
              </w:tabs>
              <w:jc w:val="right"/>
              <w:rPr>
                <w:sz w:val="18"/>
                <w:szCs w:val="18"/>
              </w:rPr>
            </w:pPr>
            <w:r w:rsidRPr="00DB67F7">
              <w:rPr>
                <w:sz w:val="18"/>
                <w:szCs w:val="18"/>
              </w:rPr>
              <w:t>Retirement grants and pensions</w:t>
            </w:r>
          </w:p>
        </w:tc>
        <w:tc>
          <w:tcPr>
            <w:tcW w:w="1143" w:type="dxa"/>
            <w:tcBorders>
              <w:top w:val="nil"/>
              <w:left w:val="nil"/>
              <w:bottom w:val="nil"/>
              <w:right w:val="nil"/>
            </w:tcBorders>
          </w:tcPr>
          <w:p w:rsidR="000B2E7B" w:rsidRPr="00DB67F7" w:rsidRDefault="000B2E7B" w:rsidP="00C9213F">
            <w:pPr>
              <w:jc w:val="right"/>
              <w:rPr>
                <w:sz w:val="18"/>
                <w:szCs w:val="18"/>
              </w:rPr>
            </w:pPr>
            <w:r>
              <w:rPr>
                <w:sz w:val="18"/>
                <w:szCs w:val="18"/>
              </w:rPr>
              <w:t>(</w:t>
            </w:r>
            <w:r w:rsidR="006B5D5E">
              <w:rPr>
                <w:sz w:val="18"/>
                <w:szCs w:val="18"/>
              </w:rPr>
              <w:t>5,4</w:t>
            </w:r>
            <w:r w:rsidR="00C9213F">
              <w:rPr>
                <w:sz w:val="18"/>
                <w:szCs w:val="18"/>
              </w:rPr>
              <w:t>11</w:t>
            </w:r>
            <w:r>
              <w:rPr>
                <w:sz w:val="18"/>
                <w:szCs w:val="18"/>
              </w:rPr>
              <w:t>)</w:t>
            </w:r>
          </w:p>
        </w:tc>
        <w:tc>
          <w:tcPr>
            <w:tcW w:w="1402" w:type="dxa"/>
            <w:tcBorders>
              <w:top w:val="nil"/>
              <w:left w:val="nil"/>
              <w:bottom w:val="nil"/>
              <w:right w:val="nil"/>
            </w:tcBorders>
          </w:tcPr>
          <w:p w:rsidR="000B2E7B" w:rsidRPr="00DB67F7" w:rsidRDefault="006B5D5E" w:rsidP="00C9213F">
            <w:pPr>
              <w:jc w:val="right"/>
              <w:rPr>
                <w:sz w:val="18"/>
                <w:szCs w:val="18"/>
              </w:rPr>
            </w:pPr>
            <w:r>
              <w:rPr>
                <w:sz w:val="18"/>
                <w:szCs w:val="18"/>
              </w:rPr>
              <w:t>5,4</w:t>
            </w:r>
            <w:r w:rsidR="00C9213F">
              <w:rPr>
                <w:sz w:val="18"/>
                <w:szCs w:val="18"/>
              </w:rPr>
              <w:t>11</w:t>
            </w:r>
          </w:p>
        </w:tc>
        <w:tc>
          <w:tcPr>
            <w:tcW w:w="1526" w:type="dxa"/>
            <w:tcBorders>
              <w:top w:val="nil"/>
              <w:left w:val="nil"/>
              <w:bottom w:val="nil"/>
              <w:right w:val="nil"/>
            </w:tcBorders>
          </w:tcPr>
          <w:p w:rsidR="000B2E7B" w:rsidRPr="00DB67F7" w:rsidRDefault="006B5D5E" w:rsidP="006B5D5E">
            <w:pPr>
              <w:jc w:val="right"/>
              <w:rPr>
                <w:sz w:val="18"/>
                <w:szCs w:val="18"/>
              </w:rPr>
            </w:pPr>
            <w:r>
              <w:rPr>
                <w:sz w:val="18"/>
                <w:szCs w:val="18"/>
              </w:rPr>
              <w:t>0</w:t>
            </w:r>
          </w:p>
        </w:tc>
        <w:tc>
          <w:tcPr>
            <w:tcW w:w="2822" w:type="dxa"/>
            <w:tcBorders>
              <w:top w:val="nil"/>
              <w:left w:val="nil"/>
              <w:bottom w:val="nil"/>
              <w:right w:val="nil"/>
            </w:tcBorders>
          </w:tcPr>
          <w:p w:rsidR="000B2E7B" w:rsidRPr="00DB67F7" w:rsidRDefault="000B2E7B" w:rsidP="000B2E7B">
            <w:pPr>
              <w:jc w:val="right"/>
              <w:rPr>
                <w:sz w:val="18"/>
                <w:szCs w:val="18"/>
              </w:rPr>
            </w:pPr>
            <w:r w:rsidRPr="00DB67F7">
              <w:rPr>
                <w:sz w:val="18"/>
                <w:szCs w:val="18"/>
              </w:rPr>
              <w:t>Transactions in the Cash Flow Statement. Debited to the General Fund</w:t>
            </w:r>
            <w:r>
              <w:rPr>
                <w:sz w:val="18"/>
                <w:szCs w:val="18"/>
              </w:rPr>
              <w:t xml:space="preserve"> Balance in the MIRS</w:t>
            </w:r>
            <w:r w:rsidRPr="00DB67F7">
              <w:rPr>
                <w:sz w:val="18"/>
                <w:szCs w:val="18"/>
              </w:rPr>
              <w:t xml:space="preserve"> as part of the Adjustments between Accounting and Funding basis</w:t>
            </w:r>
          </w:p>
        </w:tc>
      </w:tr>
      <w:tr w:rsidR="000B2E7B" w:rsidRPr="00DB67F7" w:rsidTr="00376F43">
        <w:tc>
          <w:tcPr>
            <w:tcW w:w="3153" w:type="dxa"/>
            <w:tcBorders>
              <w:top w:val="nil"/>
              <w:left w:val="nil"/>
              <w:bottom w:val="nil"/>
              <w:right w:val="nil"/>
            </w:tcBorders>
          </w:tcPr>
          <w:p w:rsidR="000B2E7B" w:rsidRPr="00C55067" w:rsidRDefault="000B2E7B" w:rsidP="000B2E7B">
            <w:pPr>
              <w:tabs>
                <w:tab w:val="left" w:pos="68"/>
              </w:tabs>
              <w:rPr>
                <w:b/>
                <w:sz w:val="18"/>
                <w:szCs w:val="18"/>
              </w:rPr>
            </w:pPr>
            <w:r>
              <w:rPr>
                <w:b/>
                <w:sz w:val="18"/>
                <w:szCs w:val="18"/>
              </w:rPr>
              <w:t>Closing Balance at 31 March 2020</w:t>
            </w:r>
          </w:p>
        </w:tc>
        <w:tc>
          <w:tcPr>
            <w:tcW w:w="1143" w:type="dxa"/>
            <w:tcBorders>
              <w:top w:val="nil"/>
              <w:left w:val="nil"/>
              <w:bottom w:val="nil"/>
              <w:right w:val="nil"/>
            </w:tcBorders>
          </w:tcPr>
          <w:p w:rsidR="000B2E7B" w:rsidRPr="00C55067" w:rsidRDefault="00C9213F" w:rsidP="00C9213F">
            <w:pPr>
              <w:jc w:val="right"/>
              <w:rPr>
                <w:b/>
                <w:sz w:val="18"/>
                <w:szCs w:val="18"/>
              </w:rPr>
            </w:pPr>
            <w:r>
              <w:rPr>
                <w:b/>
                <w:sz w:val="18"/>
                <w:szCs w:val="18"/>
              </w:rPr>
              <w:t>85,448</w:t>
            </w:r>
          </w:p>
        </w:tc>
        <w:tc>
          <w:tcPr>
            <w:tcW w:w="1402" w:type="dxa"/>
            <w:tcBorders>
              <w:top w:val="nil"/>
              <w:left w:val="nil"/>
              <w:bottom w:val="nil"/>
              <w:right w:val="nil"/>
            </w:tcBorders>
          </w:tcPr>
          <w:p w:rsidR="000B2E7B" w:rsidRPr="00C55067" w:rsidRDefault="000B2E7B" w:rsidP="00C9213F">
            <w:pPr>
              <w:jc w:val="right"/>
              <w:rPr>
                <w:b/>
                <w:sz w:val="18"/>
                <w:szCs w:val="18"/>
              </w:rPr>
            </w:pPr>
            <w:r>
              <w:rPr>
                <w:b/>
                <w:sz w:val="18"/>
                <w:szCs w:val="18"/>
              </w:rPr>
              <w:t>(</w:t>
            </w:r>
            <w:r w:rsidR="00C9213F">
              <w:rPr>
                <w:b/>
                <w:sz w:val="18"/>
                <w:szCs w:val="18"/>
              </w:rPr>
              <w:t>171</w:t>
            </w:r>
            <w:r>
              <w:rPr>
                <w:b/>
                <w:sz w:val="18"/>
                <w:szCs w:val="18"/>
              </w:rPr>
              <w:t>,</w:t>
            </w:r>
            <w:r w:rsidR="00C9213F">
              <w:rPr>
                <w:b/>
                <w:sz w:val="18"/>
                <w:szCs w:val="18"/>
              </w:rPr>
              <w:t>866</w:t>
            </w:r>
            <w:r>
              <w:rPr>
                <w:b/>
                <w:sz w:val="18"/>
                <w:szCs w:val="18"/>
              </w:rPr>
              <w:t>)</w:t>
            </w:r>
          </w:p>
        </w:tc>
        <w:tc>
          <w:tcPr>
            <w:tcW w:w="1526" w:type="dxa"/>
            <w:tcBorders>
              <w:top w:val="nil"/>
              <w:left w:val="nil"/>
              <w:bottom w:val="nil"/>
              <w:right w:val="nil"/>
            </w:tcBorders>
          </w:tcPr>
          <w:p w:rsidR="000B2E7B" w:rsidRPr="00C55067" w:rsidRDefault="000B2E7B" w:rsidP="00C9213F">
            <w:pPr>
              <w:jc w:val="right"/>
              <w:rPr>
                <w:b/>
                <w:sz w:val="18"/>
                <w:szCs w:val="18"/>
              </w:rPr>
            </w:pPr>
            <w:r>
              <w:rPr>
                <w:b/>
                <w:sz w:val="18"/>
                <w:szCs w:val="18"/>
              </w:rPr>
              <w:t>(</w:t>
            </w:r>
            <w:r w:rsidR="00C9213F">
              <w:rPr>
                <w:b/>
                <w:sz w:val="18"/>
                <w:szCs w:val="18"/>
              </w:rPr>
              <w:t>86</w:t>
            </w:r>
            <w:r>
              <w:rPr>
                <w:b/>
                <w:sz w:val="18"/>
                <w:szCs w:val="18"/>
              </w:rPr>
              <w:t>,</w:t>
            </w:r>
            <w:r w:rsidR="00C9213F">
              <w:rPr>
                <w:b/>
                <w:sz w:val="18"/>
                <w:szCs w:val="18"/>
              </w:rPr>
              <w:t>418</w:t>
            </w:r>
            <w:r>
              <w:rPr>
                <w:b/>
                <w:sz w:val="18"/>
                <w:szCs w:val="18"/>
              </w:rPr>
              <w:t>)</w:t>
            </w:r>
          </w:p>
        </w:tc>
        <w:tc>
          <w:tcPr>
            <w:tcW w:w="2822" w:type="dxa"/>
            <w:tcBorders>
              <w:top w:val="nil"/>
              <w:left w:val="nil"/>
              <w:bottom w:val="nil"/>
              <w:right w:val="nil"/>
            </w:tcBorders>
          </w:tcPr>
          <w:p w:rsidR="000B2E7B" w:rsidRPr="00DB67F7" w:rsidRDefault="000B2E7B" w:rsidP="000B2E7B">
            <w:pPr>
              <w:jc w:val="right"/>
              <w:rPr>
                <w:sz w:val="18"/>
                <w:szCs w:val="18"/>
              </w:rPr>
            </w:pPr>
          </w:p>
        </w:tc>
      </w:tr>
      <w:tr w:rsidR="000B2E7B" w:rsidTr="00376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53" w:type="dxa"/>
          </w:tcPr>
          <w:p w:rsidR="000B2E7B" w:rsidRPr="00DB67F7" w:rsidRDefault="000B2E7B" w:rsidP="000B2E7B">
            <w:pPr>
              <w:jc w:val="right"/>
              <w:rPr>
                <w:sz w:val="18"/>
                <w:szCs w:val="18"/>
              </w:rPr>
            </w:pPr>
          </w:p>
          <w:p w:rsidR="000B2E7B" w:rsidRPr="00B7199D" w:rsidRDefault="000B2E7B" w:rsidP="000B2E7B">
            <w:pPr>
              <w:rPr>
                <w:b/>
                <w:sz w:val="18"/>
                <w:szCs w:val="18"/>
              </w:rPr>
            </w:pPr>
            <w:r w:rsidRPr="00B7199D">
              <w:rPr>
                <w:b/>
                <w:sz w:val="18"/>
                <w:szCs w:val="18"/>
              </w:rPr>
              <w:t>201</w:t>
            </w:r>
            <w:r>
              <w:rPr>
                <w:b/>
                <w:sz w:val="18"/>
                <w:szCs w:val="18"/>
              </w:rPr>
              <w:t>8</w:t>
            </w:r>
            <w:r w:rsidRPr="00B7199D">
              <w:rPr>
                <w:b/>
                <w:sz w:val="18"/>
                <w:szCs w:val="18"/>
              </w:rPr>
              <w:t>/1</w:t>
            </w:r>
            <w:r>
              <w:rPr>
                <w:b/>
                <w:sz w:val="18"/>
                <w:szCs w:val="18"/>
              </w:rPr>
              <w:t>9</w:t>
            </w:r>
            <w:r w:rsidRPr="00B7199D">
              <w:rPr>
                <w:b/>
                <w:sz w:val="18"/>
                <w:szCs w:val="18"/>
              </w:rPr>
              <w:t>:</w:t>
            </w:r>
          </w:p>
        </w:tc>
        <w:tc>
          <w:tcPr>
            <w:tcW w:w="1143" w:type="dxa"/>
          </w:tcPr>
          <w:p w:rsidR="000B2E7B" w:rsidRPr="00DB67F7" w:rsidRDefault="000B2E7B" w:rsidP="000B2E7B">
            <w:pPr>
              <w:jc w:val="right"/>
              <w:rPr>
                <w:sz w:val="18"/>
                <w:szCs w:val="18"/>
              </w:rPr>
            </w:pPr>
            <w:r w:rsidRPr="00DB67F7">
              <w:rPr>
                <w:sz w:val="18"/>
                <w:szCs w:val="18"/>
              </w:rPr>
              <w:t xml:space="preserve">Scheme Assets </w:t>
            </w:r>
            <w:r>
              <w:rPr>
                <w:sz w:val="18"/>
                <w:szCs w:val="18"/>
              </w:rPr>
              <w:t xml:space="preserve"> </w:t>
            </w:r>
            <w:r w:rsidRPr="00DB67F7">
              <w:rPr>
                <w:sz w:val="18"/>
                <w:szCs w:val="18"/>
              </w:rPr>
              <w:t>£</w:t>
            </w:r>
            <w:r>
              <w:rPr>
                <w:sz w:val="18"/>
                <w:szCs w:val="18"/>
              </w:rPr>
              <w:t>’</w:t>
            </w:r>
            <w:r w:rsidRPr="00DB67F7">
              <w:rPr>
                <w:sz w:val="18"/>
                <w:szCs w:val="18"/>
              </w:rPr>
              <w:t>000</w:t>
            </w:r>
          </w:p>
        </w:tc>
        <w:tc>
          <w:tcPr>
            <w:tcW w:w="1402" w:type="dxa"/>
          </w:tcPr>
          <w:p w:rsidR="000B2E7B" w:rsidRPr="00DB67F7" w:rsidRDefault="000B2E7B" w:rsidP="000B2E7B">
            <w:pPr>
              <w:jc w:val="right"/>
              <w:rPr>
                <w:sz w:val="18"/>
                <w:szCs w:val="18"/>
              </w:rPr>
            </w:pPr>
            <w:r w:rsidRPr="00DB67F7">
              <w:rPr>
                <w:sz w:val="18"/>
                <w:szCs w:val="18"/>
              </w:rPr>
              <w:t>Pensions Obligations £</w:t>
            </w:r>
            <w:r>
              <w:rPr>
                <w:sz w:val="18"/>
                <w:szCs w:val="18"/>
              </w:rPr>
              <w:t>’</w:t>
            </w:r>
            <w:r w:rsidRPr="00DB67F7">
              <w:rPr>
                <w:sz w:val="18"/>
                <w:szCs w:val="18"/>
              </w:rPr>
              <w:t>000</w:t>
            </w:r>
          </w:p>
        </w:tc>
        <w:tc>
          <w:tcPr>
            <w:tcW w:w="1526" w:type="dxa"/>
          </w:tcPr>
          <w:p w:rsidR="000B2E7B" w:rsidRPr="00DB67F7" w:rsidRDefault="000B2E7B" w:rsidP="000B2E7B">
            <w:pPr>
              <w:jc w:val="right"/>
              <w:rPr>
                <w:sz w:val="18"/>
                <w:szCs w:val="18"/>
              </w:rPr>
            </w:pPr>
            <w:r>
              <w:rPr>
                <w:sz w:val="18"/>
                <w:szCs w:val="18"/>
              </w:rPr>
              <w:t xml:space="preserve">Net </w:t>
            </w:r>
            <w:r w:rsidRPr="00DB67F7">
              <w:rPr>
                <w:sz w:val="18"/>
                <w:szCs w:val="18"/>
              </w:rPr>
              <w:t xml:space="preserve">Pensions </w:t>
            </w:r>
            <w:r>
              <w:rPr>
                <w:sz w:val="18"/>
                <w:szCs w:val="18"/>
              </w:rPr>
              <w:t xml:space="preserve">Liability     </w:t>
            </w:r>
            <w:r w:rsidRPr="00DB67F7">
              <w:rPr>
                <w:sz w:val="18"/>
                <w:szCs w:val="18"/>
              </w:rPr>
              <w:t xml:space="preserve"> </w:t>
            </w:r>
            <w:r>
              <w:rPr>
                <w:sz w:val="18"/>
                <w:szCs w:val="18"/>
              </w:rPr>
              <w:t xml:space="preserve"> </w:t>
            </w:r>
            <w:r w:rsidRPr="00DB67F7">
              <w:rPr>
                <w:sz w:val="18"/>
                <w:szCs w:val="18"/>
              </w:rPr>
              <w:t>£</w:t>
            </w:r>
            <w:r>
              <w:rPr>
                <w:sz w:val="18"/>
                <w:szCs w:val="18"/>
              </w:rPr>
              <w:t>’</w:t>
            </w:r>
            <w:r w:rsidRPr="00DB67F7">
              <w:rPr>
                <w:sz w:val="18"/>
                <w:szCs w:val="18"/>
              </w:rPr>
              <w:t>000</w:t>
            </w:r>
          </w:p>
        </w:tc>
        <w:tc>
          <w:tcPr>
            <w:tcW w:w="2822" w:type="dxa"/>
          </w:tcPr>
          <w:p w:rsidR="000B2E7B" w:rsidRPr="00DB67F7" w:rsidRDefault="000B2E7B" w:rsidP="000B2E7B">
            <w:pPr>
              <w:jc w:val="right"/>
              <w:rPr>
                <w:sz w:val="18"/>
                <w:szCs w:val="18"/>
              </w:rPr>
            </w:pPr>
            <w:r w:rsidRPr="00DB67F7">
              <w:rPr>
                <w:sz w:val="18"/>
                <w:szCs w:val="18"/>
              </w:rPr>
              <w:t>Notes on Accounting Treatment</w:t>
            </w:r>
          </w:p>
        </w:tc>
      </w:tr>
      <w:tr w:rsidR="000B2E7B" w:rsidTr="00376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53" w:type="dxa"/>
          </w:tcPr>
          <w:p w:rsidR="000B2E7B" w:rsidRPr="00B7199D" w:rsidRDefault="000B2E7B" w:rsidP="000B2E7B">
            <w:pPr>
              <w:rPr>
                <w:b/>
                <w:sz w:val="18"/>
                <w:szCs w:val="18"/>
              </w:rPr>
            </w:pPr>
            <w:r w:rsidRPr="00B7199D">
              <w:rPr>
                <w:b/>
                <w:sz w:val="18"/>
                <w:szCs w:val="18"/>
              </w:rPr>
              <w:t>Opening balance at 1 April 201</w:t>
            </w:r>
            <w:r>
              <w:rPr>
                <w:b/>
                <w:sz w:val="18"/>
                <w:szCs w:val="18"/>
              </w:rPr>
              <w:t>8</w:t>
            </w:r>
          </w:p>
        </w:tc>
        <w:tc>
          <w:tcPr>
            <w:tcW w:w="1143" w:type="dxa"/>
            <w:tcBorders>
              <w:top w:val="nil"/>
              <w:left w:val="nil"/>
              <w:bottom w:val="nil"/>
              <w:right w:val="nil"/>
            </w:tcBorders>
          </w:tcPr>
          <w:p w:rsidR="000B2E7B" w:rsidRPr="00B7199D" w:rsidRDefault="000B2E7B" w:rsidP="000B2E7B">
            <w:pPr>
              <w:jc w:val="right"/>
              <w:rPr>
                <w:b/>
                <w:sz w:val="18"/>
                <w:szCs w:val="18"/>
              </w:rPr>
            </w:pPr>
            <w:r>
              <w:rPr>
                <w:b/>
                <w:sz w:val="18"/>
                <w:szCs w:val="18"/>
              </w:rPr>
              <w:t>88,515</w:t>
            </w:r>
          </w:p>
        </w:tc>
        <w:tc>
          <w:tcPr>
            <w:tcW w:w="1402" w:type="dxa"/>
            <w:tcBorders>
              <w:top w:val="nil"/>
              <w:left w:val="nil"/>
              <w:bottom w:val="nil"/>
              <w:right w:val="nil"/>
            </w:tcBorders>
          </w:tcPr>
          <w:p w:rsidR="000B2E7B" w:rsidRPr="00B7199D" w:rsidRDefault="000B2E7B" w:rsidP="000B2E7B">
            <w:pPr>
              <w:jc w:val="right"/>
              <w:rPr>
                <w:b/>
                <w:sz w:val="18"/>
                <w:szCs w:val="18"/>
              </w:rPr>
            </w:pPr>
            <w:r>
              <w:rPr>
                <w:b/>
                <w:sz w:val="18"/>
                <w:szCs w:val="18"/>
              </w:rPr>
              <w:t>(179,302)</w:t>
            </w:r>
          </w:p>
        </w:tc>
        <w:tc>
          <w:tcPr>
            <w:tcW w:w="1526" w:type="dxa"/>
            <w:tcBorders>
              <w:top w:val="nil"/>
              <w:left w:val="nil"/>
              <w:bottom w:val="nil"/>
              <w:right w:val="nil"/>
            </w:tcBorders>
          </w:tcPr>
          <w:p w:rsidR="000B2E7B" w:rsidRPr="00B7199D" w:rsidRDefault="000B2E7B" w:rsidP="000B2E7B">
            <w:pPr>
              <w:jc w:val="right"/>
              <w:rPr>
                <w:b/>
                <w:sz w:val="18"/>
                <w:szCs w:val="18"/>
              </w:rPr>
            </w:pPr>
            <w:r>
              <w:rPr>
                <w:b/>
                <w:sz w:val="18"/>
                <w:szCs w:val="18"/>
              </w:rPr>
              <w:t>(90,787)</w:t>
            </w:r>
          </w:p>
        </w:tc>
        <w:tc>
          <w:tcPr>
            <w:tcW w:w="2822" w:type="dxa"/>
          </w:tcPr>
          <w:p w:rsidR="000B2E7B" w:rsidRPr="00DB67F7" w:rsidRDefault="000B2E7B" w:rsidP="000B2E7B">
            <w:pPr>
              <w:jc w:val="right"/>
              <w:rPr>
                <w:sz w:val="18"/>
                <w:szCs w:val="18"/>
              </w:rPr>
            </w:pPr>
          </w:p>
        </w:tc>
      </w:tr>
      <w:tr w:rsidR="000B2E7B" w:rsidTr="00376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2"/>
        </w:trPr>
        <w:tc>
          <w:tcPr>
            <w:tcW w:w="3153" w:type="dxa"/>
          </w:tcPr>
          <w:p w:rsidR="000B2E7B" w:rsidRPr="00DB67F7" w:rsidRDefault="000B2E7B" w:rsidP="000B2E7B">
            <w:pPr>
              <w:rPr>
                <w:sz w:val="18"/>
                <w:szCs w:val="18"/>
              </w:rPr>
            </w:pPr>
            <w:r w:rsidRPr="00DB67F7">
              <w:rPr>
                <w:sz w:val="18"/>
                <w:szCs w:val="18"/>
              </w:rPr>
              <w:t>Current service cost</w:t>
            </w:r>
          </w:p>
        </w:tc>
        <w:tc>
          <w:tcPr>
            <w:tcW w:w="1143" w:type="dxa"/>
            <w:tcBorders>
              <w:top w:val="nil"/>
              <w:left w:val="nil"/>
              <w:bottom w:val="nil"/>
              <w:right w:val="nil"/>
            </w:tcBorders>
          </w:tcPr>
          <w:p w:rsidR="000B2E7B" w:rsidRPr="00DB67F7" w:rsidRDefault="000B2E7B" w:rsidP="000B2E7B">
            <w:pPr>
              <w:jc w:val="right"/>
              <w:rPr>
                <w:sz w:val="18"/>
                <w:szCs w:val="18"/>
              </w:rPr>
            </w:pPr>
          </w:p>
        </w:tc>
        <w:tc>
          <w:tcPr>
            <w:tcW w:w="1402" w:type="dxa"/>
            <w:tcBorders>
              <w:top w:val="nil"/>
              <w:left w:val="nil"/>
              <w:bottom w:val="nil"/>
              <w:right w:val="nil"/>
            </w:tcBorders>
          </w:tcPr>
          <w:p w:rsidR="000B2E7B" w:rsidRPr="00DB67F7" w:rsidRDefault="000B2E7B" w:rsidP="000B2E7B">
            <w:pPr>
              <w:jc w:val="right"/>
              <w:rPr>
                <w:sz w:val="18"/>
                <w:szCs w:val="18"/>
              </w:rPr>
            </w:pPr>
            <w:r>
              <w:rPr>
                <w:sz w:val="18"/>
                <w:szCs w:val="18"/>
              </w:rPr>
              <w:t>(5,230)</w:t>
            </w:r>
          </w:p>
        </w:tc>
        <w:tc>
          <w:tcPr>
            <w:tcW w:w="1526" w:type="dxa"/>
            <w:tcBorders>
              <w:top w:val="nil"/>
              <w:left w:val="nil"/>
              <w:bottom w:val="nil"/>
              <w:right w:val="nil"/>
            </w:tcBorders>
          </w:tcPr>
          <w:p w:rsidR="000B2E7B" w:rsidRPr="00DB67F7" w:rsidRDefault="000B2E7B" w:rsidP="000B2E7B">
            <w:pPr>
              <w:jc w:val="right"/>
              <w:rPr>
                <w:sz w:val="18"/>
                <w:szCs w:val="18"/>
              </w:rPr>
            </w:pPr>
            <w:r>
              <w:rPr>
                <w:sz w:val="18"/>
                <w:szCs w:val="18"/>
              </w:rPr>
              <w:t>(5,230)</w:t>
            </w:r>
          </w:p>
        </w:tc>
        <w:tc>
          <w:tcPr>
            <w:tcW w:w="2822" w:type="dxa"/>
          </w:tcPr>
          <w:p w:rsidR="000B2E7B" w:rsidRPr="00DB67F7" w:rsidRDefault="000B2E7B" w:rsidP="000B2E7B">
            <w:pPr>
              <w:jc w:val="right"/>
              <w:rPr>
                <w:sz w:val="18"/>
                <w:szCs w:val="18"/>
              </w:rPr>
            </w:pPr>
            <w:r w:rsidRPr="00DB67F7">
              <w:rPr>
                <w:sz w:val="18"/>
                <w:szCs w:val="18"/>
              </w:rPr>
              <w:t>Absorbed into the total cost of services in the CIES</w:t>
            </w:r>
          </w:p>
        </w:tc>
      </w:tr>
      <w:tr w:rsidR="000B2E7B" w:rsidTr="00376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8"/>
        </w:trPr>
        <w:tc>
          <w:tcPr>
            <w:tcW w:w="3153" w:type="dxa"/>
          </w:tcPr>
          <w:p w:rsidR="000B2E7B" w:rsidRPr="00DB67F7" w:rsidRDefault="000B2E7B" w:rsidP="000B2E7B">
            <w:pPr>
              <w:rPr>
                <w:sz w:val="18"/>
                <w:szCs w:val="18"/>
              </w:rPr>
            </w:pPr>
            <w:r w:rsidRPr="00DB67F7">
              <w:rPr>
                <w:sz w:val="18"/>
                <w:szCs w:val="18"/>
              </w:rPr>
              <w:t>Past service cost and gains/losses on settlements</w:t>
            </w:r>
            <w:r w:rsidRPr="008107BC">
              <w:rPr>
                <w:sz w:val="18"/>
                <w:szCs w:val="18"/>
              </w:rPr>
              <w:t xml:space="preserve"> </w:t>
            </w:r>
          </w:p>
        </w:tc>
        <w:tc>
          <w:tcPr>
            <w:tcW w:w="1143" w:type="dxa"/>
            <w:tcBorders>
              <w:top w:val="nil"/>
              <w:left w:val="nil"/>
              <w:bottom w:val="nil"/>
              <w:right w:val="nil"/>
            </w:tcBorders>
          </w:tcPr>
          <w:p w:rsidR="000B2E7B" w:rsidRPr="00DB67F7" w:rsidRDefault="000B2E7B" w:rsidP="000B2E7B">
            <w:pPr>
              <w:jc w:val="right"/>
              <w:rPr>
                <w:sz w:val="18"/>
                <w:szCs w:val="18"/>
              </w:rPr>
            </w:pPr>
          </w:p>
        </w:tc>
        <w:tc>
          <w:tcPr>
            <w:tcW w:w="1402" w:type="dxa"/>
            <w:tcBorders>
              <w:top w:val="nil"/>
              <w:left w:val="nil"/>
              <w:bottom w:val="nil"/>
              <w:right w:val="nil"/>
            </w:tcBorders>
          </w:tcPr>
          <w:p w:rsidR="000B2E7B" w:rsidRPr="00DB67F7" w:rsidRDefault="000B2E7B" w:rsidP="000B2E7B">
            <w:pPr>
              <w:jc w:val="right"/>
              <w:rPr>
                <w:sz w:val="18"/>
                <w:szCs w:val="18"/>
              </w:rPr>
            </w:pPr>
            <w:r>
              <w:rPr>
                <w:sz w:val="18"/>
                <w:szCs w:val="18"/>
              </w:rPr>
              <w:t>(553)</w:t>
            </w:r>
          </w:p>
        </w:tc>
        <w:tc>
          <w:tcPr>
            <w:tcW w:w="1526" w:type="dxa"/>
            <w:tcBorders>
              <w:top w:val="nil"/>
              <w:left w:val="nil"/>
              <w:bottom w:val="nil"/>
              <w:right w:val="nil"/>
            </w:tcBorders>
          </w:tcPr>
          <w:p w:rsidR="000B2E7B" w:rsidRPr="00DB67F7" w:rsidRDefault="000B2E7B" w:rsidP="000B2E7B">
            <w:pPr>
              <w:jc w:val="right"/>
              <w:rPr>
                <w:sz w:val="18"/>
                <w:szCs w:val="18"/>
              </w:rPr>
            </w:pPr>
            <w:r>
              <w:rPr>
                <w:sz w:val="18"/>
                <w:szCs w:val="18"/>
              </w:rPr>
              <w:t>(553)</w:t>
            </w:r>
          </w:p>
        </w:tc>
        <w:tc>
          <w:tcPr>
            <w:tcW w:w="2822" w:type="dxa"/>
          </w:tcPr>
          <w:p w:rsidR="000B2E7B" w:rsidRPr="00DB67F7" w:rsidRDefault="000B2E7B" w:rsidP="000B2E7B">
            <w:pPr>
              <w:jc w:val="right"/>
              <w:rPr>
                <w:sz w:val="18"/>
                <w:szCs w:val="18"/>
              </w:rPr>
            </w:pPr>
            <w:r w:rsidRPr="00DB67F7">
              <w:rPr>
                <w:sz w:val="18"/>
                <w:szCs w:val="18"/>
              </w:rPr>
              <w:t xml:space="preserve">Charged to </w:t>
            </w:r>
            <w:r>
              <w:rPr>
                <w:sz w:val="18"/>
                <w:szCs w:val="18"/>
              </w:rPr>
              <w:t>Financing items</w:t>
            </w:r>
            <w:r w:rsidRPr="00DB67F7">
              <w:rPr>
                <w:sz w:val="18"/>
                <w:szCs w:val="18"/>
              </w:rPr>
              <w:t xml:space="preserve"> in the CIES</w:t>
            </w:r>
          </w:p>
        </w:tc>
      </w:tr>
      <w:tr w:rsidR="000B2E7B" w:rsidTr="00376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62"/>
        </w:trPr>
        <w:tc>
          <w:tcPr>
            <w:tcW w:w="3153" w:type="dxa"/>
          </w:tcPr>
          <w:p w:rsidR="000B2E7B" w:rsidRPr="00DB67F7" w:rsidRDefault="000B2E7B" w:rsidP="000B2E7B">
            <w:pPr>
              <w:rPr>
                <w:sz w:val="18"/>
                <w:szCs w:val="18"/>
              </w:rPr>
            </w:pPr>
            <w:r w:rsidRPr="00DB67F7">
              <w:rPr>
                <w:sz w:val="18"/>
                <w:szCs w:val="18"/>
              </w:rPr>
              <w:t>Interest income and expenses</w:t>
            </w:r>
          </w:p>
        </w:tc>
        <w:tc>
          <w:tcPr>
            <w:tcW w:w="1143" w:type="dxa"/>
            <w:tcBorders>
              <w:top w:val="nil"/>
              <w:left w:val="nil"/>
              <w:bottom w:val="nil"/>
              <w:right w:val="nil"/>
            </w:tcBorders>
          </w:tcPr>
          <w:p w:rsidR="000B2E7B" w:rsidRPr="00DB67F7" w:rsidRDefault="000B2E7B" w:rsidP="000B2E7B">
            <w:pPr>
              <w:jc w:val="right"/>
              <w:rPr>
                <w:sz w:val="18"/>
                <w:szCs w:val="18"/>
              </w:rPr>
            </w:pPr>
            <w:r>
              <w:rPr>
                <w:sz w:val="18"/>
                <w:szCs w:val="18"/>
              </w:rPr>
              <w:t>2,246</w:t>
            </w:r>
          </w:p>
        </w:tc>
        <w:tc>
          <w:tcPr>
            <w:tcW w:w="1402" w:type="dxa"/>
            <w:tcBorders>
              <w:top w:val="nil"/>
              <w:left w:val="nil"/>
              <w:bottom w:val="nil"/>
              <w:right w:val="nil"/>
            </w:tcBorders>
          </w:tcPr>
          <w:p w:rsidR="000B2E7B" w:rsidRPr="00DB67F7" w:rsidRDefault="000B2E7B" w:rsidP="000B2E7B">
            <w:pPr>
              <w:jc w:val="right"/>
              <w:rPr>
                <w:sz w:val="18"/>
                <w:szCs w:val="18"/>
              </w:rPr>
            </w:pPr>
            <w:r>
              <w:rPr>
                <w:sz w:val="18"/>
                <w:szCs w:val="18"/>
              </w:rPr>
              <w:t>(4,523)</w:t>
            </w:r>
          </w:p>
        </w:tc>
        <w:tc>
          <w:tcPr>
            <w:tcW w:w="1526" w:type="dxa"/>
            <w:tcBorders>
              <w:top w:val="nil"/>
              <w:left w:val="nil"/>
              <w:bottom w:val="nil"/>
              <w:right w:val="nil"/>
            </w:tcBorders>
          </w:tcPr>
          <w:p w:rsidR="000B2E7B" w:rsidRPr="00DB67F7" w:rsidRDefault="000B2E7B" w:rsidP="000B2E7B">
            <w:pPr>
              <w:jc w:val="right"/>
              <w:rPr>
                <w:sz w:val="18"/>
                <w:szCs w:val="18"/>
              </w:rPr>
            </w:pPr>
            <w:r>
              <w:rPr>
                <w:sz w:val="18"/>
                <w:szCs w:val="18"/>
              </w:rPr>
              <w:t>(2,277)</w:t>
            </w:r>
          </w:p>
        </w:tc>
        <w:tc>
          <w:tcPr>
            <w:tcW w:w="2822" w:type="dxa"/>
          </w:tcPr>
          <w:p w:rsidR="000B2E7B" w:rsidRPr="00DB67F7" w:rsidRDefault="000B2E7B" w:rsidP="000B2E7B">
            <w:pPr>
              <w:jc w:val="right"/>
              <w:rPr>
                <w:sz w:val="18"/>
                <w:szCs w:val="18"/>
              </w:rPr>
            </w:pPr>
            <w:r w:rsidRPr="00DB67F7">
              <w:rPr>
                <w:sz w:val="18"/>
                <w:szCs w:val="18"/>
              </w:rPr>
              <w:t>Charged as a net item to Financing and Investment Income and Expenditure in the CIES</w:t>
            </w:r>
          </w:p>
        </w:tc>
      </w:tr>
      <w:tr w:rsidR="000B2E7B" w:rsidTr="00376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9"/>
        </w:trPr>
        <w:tc>
          <w:tcPr>
            <w:tcW w:w="3153" w:type="dxa"/>
          </w:tcPr>
          <w:p w:rsidR="000B2E7B" w:rsidRPr="00DB67F7" w:rsidRDefault="000B2E7B" w:rsidP="000B2E7B">
            <w:pPr>
              <w:rPr>
                <w:sz w:val="18"/>
                <w:szCs w:val="18"/>
              </w:rPr>
            </w:pPr>
            <w:r w:rsidRPr="00DB67F7">
              <w:rPr>
                <w:sz w:val="18"/>
                <w:szCs w:val="18"/>
              </w:rPr>
              <w:t>Admin</w:t>
            </w:r>
            <w:r>
              <w:rPr>
                <w:sz w:val="18"/>
                <w:szCs w:val="18"/>
              </w:rPr>
              <w:t>istration</w:t>
            </w:r>
            <w:r w:rsidRPr="00DB67F7">
              <w:rPr>
                <w:sz w:val="18"/>
                <w:szCs w:val="18"/>
              </w:rPr>
              <w:t xml:space="preserve"> expenses</w:t>
            </w:r>
          </w:p>
        </w:tc>
        <w:tc>
          <w:tcPr>
            <w:tcW w:w="1143" w:type="dxa"/>
            <w:tcBorders>
              <w:top w:val="nil"/>
              <w:left w:val="nil"/>
              <w:bottom w:val="nil"/>
              <w:right w:val="nil"/>
            </w:tcBorders>
          </w:tcPr>
          <w:p w:rsidR="000B2E7B" w:rsidRPr="00DB67F7" w:rsidRDefault="000B2E7B" w:rsidP="000B2E7B">
            <w:pPr>
              <w:jc w:val="right"/>
              <w:rPr>
                <w:sz w:val="18"/>
                <w:szCs w:val="18"/>
              </w:rPr>
            </w:pPr>
            <w:r>
              <w:rPr>
                <w:sz w:val="18"/>
                <w:szCs w:val="18"/>
              </w:rPr>
              <w:t>(57)</w:t>
            </w:r>
          </w:p>
        </w:tc>
        <w:tc>
          <w:tcPr>
            <w:tcW w:w="1402" w:type="dxa"/>
            <w:tcBorders>
              <w:top w:val="nil"/>
              <w:left w:val="nil"/>
              <w:bottom w:val="nil"/>
              <w:right w:val="nil"/>
            </w:tcBorders>
          </w:tcPr>
          <w:p w:rsidR="000B2E7B" w:rsidRPr="00DB67F7" w:rsidRDefault="000B2E7B" w:rsidP="000B2E7B">
            <w:pPr>
              <w:jc w:val="right"/>
              <w:rPr>
                <w:sz w:val="18"/>
                <w:szCs w:val="18"/>
              </w:rPr>
            </w:pPr>
          </w:p>
        </w:tc>
        <w:tc>
          <w:tcPr>
            <w:tcW w:w="1526" w:type="dxa"/>
            <w:tcBorders>
              <w:top w:val="nil"/>
              <w:left w:val="nil"/>
              <w:bottom w:val="nil"/>
              <w:right w:val="nil"/>
            </w:tcBorders>
          </w:tcPr>
          <w:p w:rsidR="000B2E7B" w:rsidRPr="00DB67F7" w:rsidRDefault="000B2E7B" w:rsidP="000B2E7B">
            <w:pPr>
              <w:jc w:val="right"/>
              <w:rPr>
                <w:sz w:val="18"/>
                <w:szCs w:val="18"/>
              </w:rPr>
            </w:pPr>
            <w:r>
              <w:rPr>
                <w:sz w:val="18"/>
                <w:szCs w:val="18"/>
              </w:rPr>
              <w:t>(57)</w:t>
            </w:r>
          </w:p>
        </w:tc>
        <w:tc>
          <w:tcPr>
            <w:tcW w:w="2822" w:type="dxa"/>
          </w:tcPr>
          <w:p w:rsidR="000B2E7B" w:rsidRPr="00DB67F7" w:rsidRDefault="000B2E7B" w:rsidP="000B2E7B">
            <w:pPr>
              <w:jc w:val="right"/>
              <w:rPr>
                <w:sz w:val="18"/>
                <w:szCs w:val="18"/>
              </w:rPr>
            </w:pPr>
            <w:r w:rsidRPr="00DB67F7">
              <w:rPr>
                <w:sz w:val="18"/>
                <w:szCs w:val="18"/>
              </w:rPr>
              <w:t xml:space="preserve">Charged to Other Operating </w:t>
            </w:r>
            <w:r>
              <w:rPr>
                <w:sz w:val="18"/>
                <w:szCs w:val="18"/>
              </w:rPr>
              <w:t>E</w:t>
            </w:r>
            <w:r w:rsidRPr="00DB67F7">
              <w:rPr>
                <w:sz w:val="18"/>
                <w:szCs w:val="18"/>
              </w:rPr>
              <w:t>xpenditure</w:t>
            </w:r>
          </w:p>
        </w:tc>
      </w:tr>
      <w:tr w:rsidR="000B2E7B" w:rsidTr="00376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53" w:type="dxa"/>
          </w:tcPr>
          <w:p w:rsidR="000B2E7B" w:rsidRPr="00DB67F7" w:rsidRDefault="000B2E7B" w:rsidP="000B2E7B">
            <w:pPr>
              <w:spacing w:after="0" w:line="240" w:lineRule="auto"/>
              <w:rPr>
                <w:sz w:val="18"/>
                <w:szCs w:val="18"/>
              </w:rPr>
            </w:pPr>
            <w:r w:rsidRPr="00DB67F7">
              <w:rPr>
                <w:sz w:val="18"/>
                <w:szCs w:val="18"/>
              </w:rPr>
              <w:t>Remeasurements:</w:t>
            </w:r>
          </w:p>
          <w:p w:rsidR="000B2E7B" w:rsidRPr="00DB67F7" w:rsidRDefault="000B2E7B" w:rsidP="000B2E7B">
            <w:pPr>
              <w:pStyle w:val="ListBullet"/>
              <w:spacing w:after="0" w:line="240" w:lineRule="auto"/>
              <w:rPr>
                <w:sz w:val="18"/>
                <w:szCs w:val="18"/>
              </w:rPr>
            </w:pPr>
            <w:r w:rsidRPr="00DB67F7">
              <w:rPr>
                <w:sz w:val="18"/>
                <w:szCs w:val="18"/>
              </w:rPr>
              <w:t>Return on plan assets</w:t>
            </w:r>
          </w:p>
        </w:tc>
        <w:tc>
          <w:tcPr>
            <w:tcW w:w="1143" w:type="dxa"/>
            <w:tcBorders>
              <w:top w:val="nil"/>
              <w:left w:val="nil"/>
              <w:bottom w:val="nil"/>
              <w:right w:val="nil"/>
            </w:tcBorders>
          </w:tcPr>
          <w:p w:rsidR="000B2E7B" w:rsidRDefault="000B2E7B" w:rsidP="000B2E7B">
            <w:pPr>
              <w:spacing w:after="0"/>
              <w:jc w:val="right"/>
              <w:rPr>
                <w:sz w:val="18"/>
                <w:szCs w:val="18"/>
              </w:rPr>
            </w:pPr>
          </w:p>
          <w:p w:rsidR="000B2E7B" w:rsidRPr="00DB67F7" w:rsidRDefault="000B2E7B" w:rsidP="000B2E7B">
            <w:pPr>
              <w:spacing w:after="0"/>
              <w:jc w:val="right"/>
              <w:rPr>
                <w:sz w:val="18"/>
                <w:szCs w:val="18"/>
              </w:rPr>
            </w:pPr>
            <w:r>
              <w:rPr>
                <w:sz w:val="18"/>
                <w:szCs w:val="18"/>
              </w:rPr>
              <w:t>2,959</w:t>
            </w:r>
          </w:p>
        </w:tc>
        <w:tc>
          <w:tcPr>
            <w:tcW w:w="1402" w:type="dxa"/>
            <w:tcBorders>
              <w:top w:val="nil"/>
              <w:left w:val="nil"/>
              <w:bottom w:val="nil"/>
              <w:right w:val="nil"/>
            </w:tcBorders>
          </w:tcPr>
          <w:p w:rsidR="000B2E7B" w:rsidRPr="00DB67F7" w:rsidRDefault="000B2E7B" w:rsidP="000B2E7B">
            <w:pPr>
              <w:spacing w:after="0"/>
              <w:jc w:val="right"/>
              <w:rPr>
                <w:sz w:val="18"/>
                <w:szCs w:val="18"/>
              </w:rPr>
            </w:pPr>
          </w:p>
          <w:p w:rsidR="000B2E7B" w:rsidRPr="00DB67F7" w:rsidRDefault="000B2E7B" w:rsidP="000B2E7B">
            <w:pPr>
              <w:spacing w:after="0"/>
              <w:jc w:val="right"/>
              <w:rPr>
                <w:sz w:val="18"/>
                <w:szCs w:val="18"/>
              </w:rPr>
            </w:pPr>
          </w:p>
        </w:tc>
        <w:tc>
          <w:tcPr>
            <w:tcW w:w="1526" w:type="dxa"/>
            <w:tcBorders>
              <w:top w:val="nil"/>
              <w:left w:val="nil"/>
              <w:bottom w:val="nil"/>
              <w:right w:val="nil"/>
            </w:tcBorders>
          </w:tcPr>
          <w:p w:rsidR="000B2E7B" w:rsidRDefault="000B2E7B" w:rsidP="000B2E7B">
            <w:pPr>
              <w:spacing w:after="0"/>
              <w:jc w:val="right"/>
              <w:rPr>
                <w:sz w:val="18"/>
                <w:szCs w:val="18"/>
              </w:rPr>
            </w:pPr>
          </w:p>
          <w:p w:rsidR="000B2E7B" w:rsidRPr="00DB67F7" w:rsidRDefault="000B2E7B" w:rsidP="000B2E7B">
            <w:pPr>
              <w:spacing w:after="0"/>
              <w:jc w:val="right"/>
              <w:rPr>
                <w:sz w:val="18"/>
                <w:szCs w:val="18"/>
              </w:rPr>
            </w:pPr>
            <w:r>
              <w:rPr>
                <w:sz w:val="18"/>
                <w:szCs w:val="18"/>
              </w:rPr>
              <w:t>2,959</w:t>
            </w:r>
          </w:p>
        </w:tc>
        <w:tc>
          <w:tcPr>
            <w:tcW w:w="2822" w:type="dxa"/>
          </w:tcPr>
          <w:p w:rsidR="000B2E7B" w:rsidRDefault="000B2E7B" w:rsidP="000B2E7B">
            <w:pPr>
              <w:spacing w:after="0"/>
              <w:jc w:val="right"/>
              <w:rPr>
                <w:sz w:val="18"/>
                <w:szCs w:val="18"/>
              </w:rPr>
            </w:pPr>
            <w:r w:rsidRPr="00DB67F7">
              <w:rPr>
                <w:sz w:val="18"/>
                <w:szCs w:val="18"/>
              </w:rPr>
              <w:t xml:space="preserve">Credited as Remeasurements of the Net Defined Benefit Liability to Other Comprehensive Income </w:t>
            </w:r>
          </w:p>
          <w:p w:rsidR="000B2E7B" w:rsidRDefault="000B2E7B" w:rsidP="000B2E7B">
            <w:pPr>
              <w:spacing w:after="0"/>
              <w:jc w:val="right"/>
              <w:rPr>
                <w:sz w:val="18"/>
                <w:szCs w:val="18"/>
              </w:rPr>
            </w:pPr>
            <w:r w:rsidRPr="00DB67F7">
              <w:rPr>
                <w:sz w:val="18"/>
                <w:szCs w:val="18"/>
              </w:rPr>
              <w:t>and Expenditure in the CIES</w:t>
            </w:r>
          </w:p>
          <w:p w:rsidR="000B2E7B" w:rsidRPr="00DB67F7" w:rsidRDefault="000B2E7B" w:rsidP="000B2E7B">
            <w:pPr>
              <w:spacing w:after="0"/>
              <w:jc w:val="right"/>
              <w:rPr>
                <w:sz w:val="18"/>
                <w:szCs w:val="18"/>
              </w:rPr>
            </w:pPr>
          </w:p>
        </w:tc>
      </w:tr>
      <w:tr w:rsidR="000B2E7B" w:rsidTr="00376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53" w:type="dxa"/>
          </w:tcPr>
          <w:p w:rsidR="000B2E7B" w:rsidRPr="00DB67F7" w:rsidRDefault="000B2E7B" w:rsidP="000B2E7B">
            <w:pPr>
              <w:pStyle w:val="ListBullet"/>
              <w:rPr>
                <w:sz w:val="18"/>
                <w:szCs w:val="18"/>
              </w:rPr>
            </w:pPr>
            <w:r w:rsidRPr="00DB67F7">
              <w:rPr>
                <w:sz w:val="18"/>
                <w:szCs w:val="18"/>
              </w:rPr>
              <w:t>Actu</w:t>
            </w:r>
            <w:r>
              <w:rPr>
                <w:sz w:val="18"/>
                <w:szCs w:val="18"/>
              </w:rPr>
              <w:t>a</w:t>
            </w:r>
            <w:r w:rsidRPr="00DB67F7">
              <w:rPr>
                <w:sz w:val="18"/>
                <w:szCs w:val="18"/>
              </w:rPr>
              <w:t>rial gains and losses arising from changes in demographic assumptions</w:t>
            </w:r>
          </w:p>
        </w:tc>
        <w:tc>
          <w:tcPr>
            <w:tcW w:w="1143" w:type="dxa"/>
            <w:tcBorders>
              <w:top w:val="nil"/>
              <w:left w:val="nil"/>
              <w:bottom w:val="nil"/>
              <w:right w:val="nil"/>
            </w:tcBorders>
          </w:tcPr>
          <w:p w:rsidR="000B2E7B" w:rsidRPr="00DB67F7" w:rsidRDefault="000B2E7B" w:rsidP="000B2E7B">
            <w:pPr>
              <w:jc w:val="right"/>
              <w:rPr>
                <w:sz w:val="18"/>
                <w:szCs w:val="18"/>
              </w:rPr>
            </w:pPr>
          </w:p>
        </w:tc>
        <w:tc>
          <w:tcPr>
            <w:tcW w:w="1402" w:type="dxa"/>
            <w:tcBorders>
              <w:top w:val="nil"/>
              <w:left w:val="nil"/>
              <w:bottom w:val="nil"/>
              <w:right w:val="nil"/>
            </w:tcBorders>
          </w:tcPr>
          <w:p w:rsidR="000B2E7B" w:rsidRPr="00DB67F7" w:rsidRDefault="000B2E7B" w:rsidP="000B2E7B">
            <w:pPr>
              <w:jc w:val="right"/>
              <w:rPr>
                <w:sz w:val="18"/>
                <w:szCs w:val="18"/>
              </w:rPr>
            </w:pPr>
            <w:r>
              <w:rPr>
                <w:sz w:val="18"/>
                <w:szCs w:val="18"/>
              </w:rPr>
              <w:t>10,330</w:t>
            </w:r>
          </w:p>
        </w:tc>
        <w:tc>
          <w:tcPr>
            <w:tcW w:w="1526" w:type="dxa"/>
            <w:tcBorders>
              <w:top w:val="nil"/>
              <w:left w:val="nil"/>
              <w:bottom w:val="nil"/>
              <w:right w:val="nil"/>
            </w:tcBorders>
          </w:tcPr>
          <w:p w:rsidR="000B2E7B" w:rsidRPr="00DB67F7" w:rsidRDefault="000B2E7B" w:rsidP="000B2E7B">
            <w:pPr>
              <w:jc w:val="right"/>
              <w:rPr>
                <w:sz w:val="18"/>
                <w:szCs w:val="18"/>
              </w:rPr>
            </w:pPr>
            <w:r>
              <w:rPr>
                <w:sz w:val="18"/>
                <w:szCs w:val="18"/>
              </w:rPr>
              <w:t>10,330</w:t>
            </w:r>
          </w:p>
        </w:tc>
        <w:tc>
          <w:tcPr>
            <w:tcW w:w="2822" w:type="dxa"/>
          </w:tcPr>
          <w:p w:rsidR="000B2E7B" w:rsidRPr="00DB67F7" w:rsidRDefault="000B2E7B" w:rsidP="000B2E7B">
            <w:pPr>
              <w:jc w:val="right"/>
              <w:rPr>
                <w:sz w:val="18"/>
                <w:szCs w:val="18"/>
              </w:rPr>
            </w:pPr>
            <w:r w:rsidRPr="00DB67F7">
              <w:rPr>
                <w:sz w:val="18"/>
                <w:szCs w:val="18"/>
              </w:rPr>
              <w:t>Debited as Remeasurements of the Net Defined Benefit Liability to Other Comprehensive Income and Expenditure in the CIES</w:t>
            </w:r>
          </w:p>
        </w:tc>
      </w:tr>
      <w:tr w:rsidR="000B2E7B" w:rsidTr="00376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53" w:type="dxa"/>
          </w:tcPr>
          <w:p w:rsidR="000B2E7B" w:rsidRPr="00DB67F7" w:rsidRDefault="000B2E7B" w:rsidP="000B2E7B">
            <w:pPr>
              <w:pStyle w:val="ListBullet"/>
              <w:rPr>
                <w:sz w:val="18"/>
                <w:szCs w:val="18"/>
              </w:rPr>
            </w:pPr>
            <w:r w:rsidRPr="00DB67F7">
              <w:rPr>
                <w:sz w:val="18"/>
                <w:szCs w:val="18"/>
              </w:rPr>
              <w:t>Actuarial gains and losses arising from changes in financial assumptions</w:t>
            </w:r>
          </w:p>
        </w:tc>
        <w:tc>
          <w:tcPr>
            <w:tcW w:w="1143" w:type="dxa"/>
            <w:tcBorders>
              <w:top w:val="nil"/>
              <w:left w:val="nil"/>
              <w:bottom w:val="nil"/>
              <w:right w:val="nil"/>
            </w:tcBorders>
          </w:tcPr>
          <w:p w:rsidR="000B2E7B" w:rsidRPr="00DB67F7" w:rsidRDefault="000B2E7B" w:rsidP="000B2E7B">
            <w:pPr>
              <w:jc w:val="right"/>
              <w:rPr>
                <w:sz w:val="18"/>
                <w:szCs w:val="18"/>
              </w:rPr>
            </w:pPr>
          </w:p>
        </w:tc>
        <w:tc>
          <w:tcPr>
            <w:tcW w:w="1402" w:type="dxa"/>
            <w:tcBorders>
              <w:top w:val="nil"/>
              <w:left w:val="nil"/>
              <w:bottom w:val="nil"/>
              <w:right w:val="nil"/>
            </w:tcBorders>
          </w:tcPr>
          <w:p w:rsidR="000B2E7B" w:rsidRPr="00DB67F7" w:rsidRDefault="000B2E7B" w:rsidP="000B2E7B">
            <w:pPr>
              <w:jc w:val="right"/>
              <w:rPr>
                <w:sz w:val="18"/>
                <w:szCs w:val="18"/>
              </w:rPr>
            </w:pPr>
            <w:r>
              <w:rPr>
                <w:sz w:val="18"/>
                <w:szCs w:val="18"/>
              </w:rPr>
              <w:t>(6,477)</w:t>
            </w:r>
          </w:p>
        </w:tc>
        <w:tc>
          <w:tcPr>
            <w:tcW w:w="1526" w:type="dxa"/>
            <w:tcBorders>
              <w:top w:val="nil"/>
              <w:left w:val="nil"/>
              <w:bottom w:val="nil"/>
              <w:right w:val="nil"/>
            </w:tcBorders>
          </w:tcPr>
          <w:p w:rsidR="000B2E7B" w:rsidRPr="00DB67F7" w:rsidRDefault="000B2E7B" w:rsidP="000B2E7B">
            <w:pPr>
              <w:jc w:val="right"/>
              <w:rPr>
                <w:sz w:val="18"/>
                <w:szCs w:val="18"/>
              </w:rPr>
            </w:pPr>
            <w:r>
              <w:rPr>
                <w:sz w:val="18"/>
                <w:szCs w:val="18"/>
              </w:rPr>
              <w:t>(6,477)</w:t>
            </w:r>
          </w:p>
        </w:tc>
        <w:tc>
          <w:tcPr>
            <w:tcW w:w="2822" w:type="dxa"/>
          </w:tcPr>
          <w:p w:rsidR="000B2E7B" w:rsidRPr="00DB67F7" w:rsidRDefault="000B2E7B" w:rsidP="000B2E7B">
            <w:pPr>
              <w:jc w:val="right"/>
              <w:rPr>
                <w:sz w:val="18"/>
                <w:szCs w:val="18"/>
              </w:rPr>
            </w:pPr>
            <w:r w:rsidRPr="00DB67F7">
              <w:rPr>
                <w:sz w:val="18"/>
                <w:szCs w:val="18"/>
              </w:rPr>
              <w:t>Credited as Remeasurements of the Net Defined Benefit Liability to Other Comprehensive Income and Expenditure in the CIES</w:t>
            </w:r>
          </w:p>
        </w:tc>
      </w:tr>
      <w:tr w:rsidR="000B2E7B" w:rsidTr="00376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53" w:type="dxa"/>
          </w:tcPr>
          <w:p w:rsidR="000B2E7B" w:rsidRPr="00DB67F7" w:rsidRDefault="000B2E7B" w:rsidP="000B2E7B">
            <w:pPr>
              <w:pStyle w:val="ListBullet"/>
              <w:rPr>
                <w:sz w:val="18"/>
                <w:szCs w:val="18"/>
              </w:rPr>
            </w:pPr>
            <w:r w:rsidRPr="00DB67F7">
              <w:rPr>
                <w:sz w:val="18"/>
                <w:szCs w:val="18"/>
              </w:rPr>
              <w:t>Other actuarial gains and losses</w:t>
            </w:r>
          </w:p>
        </w:tc>
        <w:tc>
          <w:tcPr>
            <w:tcW w:w="1143" w:type="dxa"/>
            <w:tcBorders>
              <w:top w:val="nil"/>
              <w:left w:val="nil"/>
              <w:bottom w:val="nil"/>
              <w:right w:val="nil"/>
            </w:tcBorders>
          </w:tcPr>
          <w:p w:rsidR="000B2E7B" w:rsidRPr="00DB67F7" w:rsidRDefault="000B2E7B" w:rsidP="000B2E7B">
            <w:pPr>
              <w:jc w:val="right"/>
              <w:rPr>
                <w:sz w:val="18"/>
                <w:szCs w:val="18"/>
              </w:rPr>
            </w:pPr>
            <w:r>
              <w:rPr>
                <w:sz w:val="18"/>
                <w:szCs w:val="18"/>
              </w:rPr>
              <w:t>0</w:t>
            </w:r>
          </w:p>
        </w:tc>
        <w:tc>
          <w:tcPr>
            <w:tcW w:w="1402" w:type="dxa"/>
            <w:tcBorders>
              <w:top w:val="nil"/>
              <w:left w:val="nil"/>
              <w:bottom w:val="nil"/>
              <w:right w:val="nil"/>
            </w:tcBorders>
          </w:tcPr>
          <w:p w:rsidR="000B2E7B" w:rsidRPr="00DB67F7" w:rsidRDefault="000B2E7B" w:rsidP="000B2E7B">
            <w:pPr>
              <w:jc w:val="right"/>
              <w:rPr>
                <w:sz w:val="18"/>
                <w:szCs w:val="18"/>
              </w:rPr>
            </w:pPr>
            <w:r>
              <w:rPr>
                <w:sz w:val="18"/>
                <w:szCs w:val="18"/>
              </w:rPr>
              <w:t>0</w:t>
            </w:r>
          </w:p>
        </w:tc>
        <w:tc>
          <w:tcPr>
            <w:tcW w:w="1526" w:type="dxa"/>
            <w:tcBorders>
              <w:top w:val="nil"/>
              <w:left w:val="nil"/>
              <w:bottom w:val="nil"/>
              <w:right w:val="nil"/>
            </w:tcBorders>
          </w:tcPr>
          <w:p w:rsidR="000B2E7B" w:rsidRPr="00DB67F7" w:rsidRDefault="000B2E7B" w:rsidP="000B2E7B">
            <w:pPr>
              <w:jc w:val="right"/>
              <w:rPr>
                <w:sz w:val="18"/>
                <w:szCs w:val="18"/>
              </w:rPr>
            </w:pPr>
            <w:r>
              <w:rPr>
                <w:sz w:val="18"/>
                <w:szCs w:val="18"/>
              </w:rPr>
              <w:t>0</w:t>
            </w:r>
          </w:p>
        </w:tc>
        <w:tc>
          <w:tcPr>
            <w:tcW w:w="2822" w:type="dxa"/>
          </w:tcPr>
          <w:p w:rsidR="000B2E7B" w:rsidRPr="00DB67F7" w:rsidRDefault="000B2E7B" w:rsidP="000B2E7B">
            <w:pPr>
              <w:jc w:val="right"/>
              <w:rPr>
                <w:sz w:val="18"/>
                <w:szCs w:val="18"/>
              </w:rPr>
            </w:pPr>
            <w:r w:rsidRPr="00DB67F7">
              <w:rPr>
                <w:sz w:val="18"/>
                <w:szCs w:val="18"/>
              </w:rPr>
              <w:t>Credited as Remeasurements of the Net Defined Liability to Other Comprehensive Income and Expenditure in the CIES</w:t>
            </w:r>
          </w:p>
        </w:tc>
      </w:tr>
      <w:tr w:rsidR="000B2E7B" w:rsidTr="00376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53" w:type="dxa"/>
          </w:tcPr>
          <w:p w:rsidR="000B2E7B" w:rsidRPr="00DB67F7" w:rsidRDefault="000B2E7B" w:rsidP="000B2E7B">
            <w:pPr>
              <w:spacing w:after="0"/>
              <w:rPr>
                <w:sz w:val="18"/>
                <w:szCs w:val="18"/>
              </w:rPr>
            </w:pPr>
            <w:r w:rsidRPr="00DB67F7">
              <w:rPr>
                <w:sz w:val="18"/>
                <w:szCs w:val="18"/>
              </w:rPr>
              <w:t>Contributions:</w:t>
            </w:r>
          </w:p>
          <w:p w:rsidR="000B2E7B" w:rsidRPr="00DB67F7" w:rsidRDefault="000B2E7B" w:rsidP="000B2E7B">
            <w:pPr>
              <w:pStyle w:val="ListBullet"/>
              <w:spacing w:after="0"/>
              <w:rPr>
                <w:sz w:val="18"/>
                <w:szCs w:val="18"/>
              </w:rPr>
            </w:pPr>
            <w:r w:rsidRPr="00DB67F7">
              <w:rPr>
                <w:sz w:val="18"/>
                <w:szCs w:val="18"/>
              </w:rPr>
              <w:t>Council employer’s contributions</w:t>
            </w:r>
          </w:p>
        </w:tc>
        <w:tc>
          <w:tcPr>
            <w:tcW w:w="1143" w:type="dxa"/>
            <w:tcBorders>
              <w:top w:val="nil"/>
              <w:left w:val="nil"/>
              <w:bottom w:val="nil"/>
              <w:right w:val="nil"/>
            </w:tcBorders>
          </w:tcPr>
          <w:p w:rsidR="000B2E7B" w:rsidRPr="00DB67F7" w:rsidRDefault="000B2E7B" w:rsidP="000B2E7B">
            <w:pPr>
              <w:jc w:val="right"/>
              <w:rPr>
                <w:sz w:val="18"/>
                <w:szCs w:val="18"/>
              </w:rPr>
            </w:pPr>
            <w:r>
              <w:rPr>
                <w:sz w:val="18"/>
                <w:szCs w:val="18"/>
              </w:rPr>
              <w:t>3,805</w:t>
            </w:r>
          </w:p>
        </w:tc>
        <w:tc>
          <w:tcPr>
            <w:tcW w:w="1402" w:type="dxa"/>
            <w:tcBorders>
              <w:top w:val="nil"/>
              <w:left w:val="nil"/>
              <w:bottom w:val="nil"/>
              <w:right w:val="nil"/>
            </w:tcBorders>
          </w:tcPr>
          <w:p w:rsidR="000B2E7B" w:rsidRPr="00DB67F7" w:rsidRDefault="000B2E7B" w:rsidP="000B2E7B">
            <w:pPr>
              <w:jc w:val="right"/>
              <w:rPr>
                <w:sz w:val="18"/>
                <w:szCs w:val="18"/>
              </w:rPr>
            </w:pPr>
          </w:p>
          <w:p w:rsidR="000B2E7B" w:rsidRPr="00DB67F7" w:rsidRDefault="000B2E7B" w:rsidP="000B2E7B">
            <w:pPr>
              <w:jc w:val="right"/>
              <w:rPr>
                <w:sz w:val="18"/>
                <w:szCs w:val="18"/>
              </w:rPr>
            </w:pPr>
          </w:p>
        </w:tc>
        <w:tc>
          <w:tcPr>
            <w:tcW w:w="1526" w:type="dxa"/>
            <w:tcBorders>
              <w:top w:val="nil"/>
              <w:left w:val="nil"/>
              <w:bottom w:val="nil"/>
              <w:right w:val="nil"/>
            </w:tcBorders>
          </w:tcPr>
          <w:p w:rsidR="000B2E7B" w:rsidRPr="00DB67F7" w:rsidRDefault="000B2E7B" w:rsidP="000B2E7B">
            <w:pPr>
              <w:jc w:val="right"/>
              <w:rPr>
                <w:sz w:val="18"/>
                <w:szCs w:val="18"/>
              </w:rPr>
            </w:pPr>
            <w:r>
              <w:rPr>
                <w:sz w:val="18"/>
                <w:szCs w:val="18"/>
              </w:rPr>
              <w:t>3,805</w:t>
            </w:r>
          </w:p>
        </w:tc>
        <w:tc>
          <w:tcPr>
            <w:tcW w:w="2822" w:type="dxa"/>
          </w:tcPr>
          <w:p w:rsidR="000B2E7B" w:rsidRPr="00DB67F7" w:rsidRDefault="000B2E7B" w:rsidP="000B2E7B">
            <w:pPr>
              <w:jc w:val="right"/>
              <w:rPr>
                <w:sz w:val="18"/>
                <w:szCs w:val="18"/>
              </w:rPr>
            </w:pPr>
            <w:r w:rsidRPr="00DB67F7">
              <w:rPr>
                <w:sz w:val="18"/>
                <w:szCs w:val="18"/>
              </w:rPr>
              <w:t>Transactions in the Cash Flow Statement. Debited to the General Fund Balance in the Movement in Reserves</w:t>
            </w:r>
            <w:r>
              <w:rPr>
                <w:sz w:val="18"/>
                <w:szCs w:val="18"/>
              </w:rPr>
              <w:t xml:space="preserve"> </w:t>
            </w:r>
            <w:r w:rsidRPr="00DB67F7">
              <w:rPr>
                <w:sz w:val="18"/>
                <w:szCs w:val="18"/>
              </w:rPr>
              <w:t xml:space="preserve"> Statement</w:t>
            </w:r>
            <w:r>
              <w:rPr>
                <w:sz w:val="18"/>
                <w:szCs w:val="18"/>
              </w:rPr>
              <w:t xml:space="preserve"> (MIRS)</w:t>
            </w:r>
            <w:r w:rsidRPr="00DB67F7">
              <w:rPr>
                <w:sz w:val="18"/>
                <w:szCs w:val="18"/>
              </w:rPr>
              <w:t xml:space="preserve"> as part of the adjustments between Accounting and Funding basis.</w:t>
            </w:r>
          </w:p>
        </w:tc>
      </w:tr>
      <w:tr w:rsidR="000B2E7B" w:rsidTr="00376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53" w:type="dxa"/>
          </w:tcPr>
          <w:p w:rsidR="000B2E7B" w:rsidRPr="00DB67F7" w:rsidRDefault="000B2E7B" w:rsidP="000B2E7B">
            <w:pPr>
              <w:pStyle w:val="ListBullet"/>
              <w:rPr>
                <w:sz w:val="18"/>
                <w:szCs w:val="18"/>
              </w:rPr>
            </w:pPr>
            <w:r w:rsidRPr="00DB67F7">
              <w:rPr>
                <w:sz w:val="18"/>
                <w:szCs w:val="18"/>
              </w:rPr>
              <w:t>Employee contributions</w:t>
            </w:r>
          </w:p>
        </w:tc>
        <w:tc>
          <w:tcPr>
            <w:tcW w:w="1143" w:type="dxa"/>
            <w:tcBorders>
              <w:top w:val="nil"/>
              <w:left w:val="nil"/>
              <w:bottom w:val="nil"/>
              <w:right w:val="nil"/>
            </w:tcBorders>
          </w:tcPr>
          <w:p w:rsidR="000B2E7B" w:rsidRPr="00DB67F7" w:rsidRDefault="000B2E7B" w:rsidP="000B2E7B">
            <w:pPr>
              <w:jc w:val="right"/>
              <w:rPr>
                <w:sz w:val="18"/>
                <w:szCs w:val="18"/>
              </w:rPr>
            </w:pPr>
            <w:r>
              <w:rPr>
                <w:sz w:val="18"/>
                <w:szCs w:val="18"/>
              </w:rPr>
              <w:t>764</w:t>
            </w:r>
          </w:p>
        </w:tc>
        <w:tc>
          <w:tcPr>
            <w:tcW w:w="1402" w:type="dxa"/>
            <w:tcBorders>
              <w:top w:val="nil"/>
              <w:left w:val="nil"/>
              <w:bottom w:val="nil"/>
              <w:right w:val="nil"/>
            </w:tcBorders>
          </w:tcPr>
          <w:p w:rsidR="000B2E7B" w:rsidRPr="00DB67F7" w:rsidRDefault="000B2E7B" w:rsidP="000B2E7B">
            <w:pPr>
              <w:jc w:val="right"/>
              <w:rPr>
                <w:sz w:val="18"/>
                <w:szCs w:val="18"/>
              </w:rPr>
            </w:pPr>
          </w:p>
        </w:tc>
        <w:tc>
          <w:tcPr>
            <w:tcW w:w="1526" w:type="dxa"/>
            <w:tcBorders>
              <w:top w:val="nil"/>
              <w:left w:val="nil"/>
              <w:bottom w:val="nil"/>
              <w:right w:val="nil"/>
            </w:tcBorders>
          </w:tcPr>
          <w:p w:rsidR="000B2E7B" w:rsidRPr="00DB67F7" w:rsidRDefault="000B2E7B" w:rsidP="000B2E7B">
            <w:pPr>
              <w:jc w:val="right"/>
              <w:rPr>
                <w:sz w:val="18"/>
                <w:szCs w:val="18"/>
              </w:rPr>
            </w:pPr>
            <w:r>
              <w:rPr>
                <w:sz w:val="18"/>
                <w:szCs w:val="18"/>
              </w:rPr>
              <w:t>764</w:t>
            </w:r>
          </w:p>
        </w:tc>
        <w:tc>
          <w:tcPr>
            <w:tcW w:w="2822" w:type="dxa"/>
          </w:tcPr>
          <w:p w:rsidR="000B2E7B" w:rsidRPr="00DB67F7" w:rsidRDefault="000B2E7B" w:rsidP="000B2E7B">
            <w:pPr>
              <w:jc w:val="right"/>
              <w:rPr>
                <w:sz w:val="18"/>
                <w:szCs w:val="18"/>
              </w:rPr>
            </w:pPr>
            <w:r w:rsidRPr="00DB67F7">
              <w:rPr>
                <w:sz w:val="18"/>
                <w:szCs w:val="18"/>
              </w:rPr>
              <w:t>Absorbed into the total cost of services in the CIES – netted off Current Service Cost</w:t>
            </w:r>
          </w:p>
        </w:tc>
      </w:tr>
      <w:tr w:rsidR="000B2E7B" w:rsidTr="00376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53" w:type="dxa"/>
          </w:tcPr>
          <w:p w:rsidR="000B2E7B" w:rsidRDefault="000B2E7B" w:rsidP="000B2E7B">
            <w:pPr>
              <w:jc w:val="right"/>
              <w:rPr>
                <w:sz w:val="18"/>
                <w:szCs w:val="18"/>
              </w:rPr>
            </w:pPr>
            <w:r w:rsidRPr="00DB67F7">
              <w:rPr>
                <w:sz w:val="18"/>
                <w:szCs w:val="18"/>
              </w:rPr>
              <w:t>Retirement grants and pensions</w:t>
            </w:r>
          </w:p>
          <w:p w:rsidR="000B2E7B" w:rsidRDefault="000B2E7B" w:rsidP="000B2E7B">
            <w:pPr>
              <w:jc w:val="right"/>
              <w:rPr>
                <w:sz w:val="18"/>
                <w:szCs w:val="18"/>
              </w:rPr>
            </w:pPr>
          </w:p>
          <w:p w:rsidR="000B2E7B" w:rsidRDefault="000B2E7B" w:rsidP="000B2E7B">
            <w:pPr>
              <w:jc w:val="right"/>
              <w:rPr>
                <w:sz w:val="18"/>
                <w:szCs w:val="18"/>
              </w:rPr>
            </w:pPr>
          </w:p>
          <w:p w:rsidR="000B2E7B" w:rsidRPr="00DB67F7" w:rsidRDefault="000B2E7B" w:rsidP="000B2E7B">
            <w:pPr>
              <w:jc w:val="right"/>
              <w:rPr>
                <w:sz w:val="18"/>
                <w:szCs w:val="18"/>
              </w:rPr>
            </w:pPr>
          </w:p>
        </w:tc>
        <w:tc>
          <w:tcPr>
            <w:tcW w:w="1143" w:type="dxa"/>
            <w:tcBorders>
              <w:top w:val="nil"/>
              <w:left w:val="nil"/>
              <w:bottom w:val="nil"/>
              <w:right w:val="nil"/>
            </w:tcBorders>
          </w:tcPr>
          <w:p w:rsidR="000B2E7B" w:rsidRPr="00DB67F7" w:rsidRDefault="000B2E7B" w:rsidP="000B2E7B">
            <w:pPr>
              <w:jc w:val="right"/>
              <w:rPr>
                <w:sz w:val="18"/>
                <w:szCs w:val="18"/>
              </w:rPr>
            </w:pPr>
            <w:r>
              <w:rPr>
                <w:sz w:val="18"/>
                <w:szCs w:val="18"/>
              </w:rPr>
              <w:t>(5,559)</w:t>
            </w:r>
          </w:p>
        </w:tc>
        <w:tc>
          <w:tcPr>
            <w:tcW w:w="1402" w:type="dxa"/>
            <w:tcBorders>
              <w:top w:val="nil"/>
              <w:left w:val="nil"/>
              <w:bottom w:val="nil"/>
              <w:right w:val="nil"/>
            </w:tcBorders>
          </w:tcPr>
          <w:p w:rsidR="000B2E7B" w:rsidRPr="00DB67F7" w:rsidRDefault="000B2E7B" w:rsidP="000B2E7B">
            <w:pPr>
              <w:jc w:val="right"/>
              <w:rPr>
                <w:sz w:val="18"/>
                <w:szCs w:val="18"/>
              </w:rPr>
            </w:pPr>
            <w:r>
              <w:rPr>
                <w:sz w:val="18"/>
                <w:szCs w:val="18"/>
              </w:rPr>
              <w:t>5,559</w:t>
            </w:r>
          </w:p>
        </w:tc>
        <w:tc>
          <w:tcPr>
            <w:tcW w:w="1526" w:type="dxa"/>
            <w:tcBorders>
              <w:top w:val="nil"/>
              <w:left w:val="nil"/>
              <w:bottom w:val="nil"/>
              <w:right w:val="nil"/>
            </w:tcBorders>
          </w:tcPr>
          <w:p w:rsidR="000B2E7B" w:rsidRPr="00DB67F7" w:rsidRDefault="000B2E7B" w:rsidP="000B2E7B">
            <w:pPr>
              <w:jc w:val="right"/>
              <w:rPr>
                <w:sz w:val="18"/>
                <w:szCs w:val="18"/>
              </w:rPr>
            </w:pPr>
            <w:r>
              <w:rPr>
                <w:sz w:val="18"/>
                <w:szCs w:val="18"/>
              </w:rPr>
              <w:t>0</w:t>
            </w:r>
          </w:p>
        </w:tc>
        <w:tc>
          <w:tcPr>
            <w:tcW w:w="2822" w:type="dxa"/>
          </w:tcPr>
          <w:p w:rsidR="000B2E7B" w:rsidRPr="00DB67F7" w:rsidRDefault="000B2E7B" w:rsidP="000B2E7B">
            <w:pPr>
              <w:jc w:val="right"/>
              <w:rPr>
                <w:sz w:val="18"/>
                <w:szCs w:val="18"/>
              </w:rPr>
            </w:pPr>
            <w:r w:rsidRPr="00DB67F7">
              <w:rPr>
                <w:sz w:val="18"/>
                <w:szCs w:val="18"/>
              </w:rPr>
              <w:t>Transactions in the Cash Flow Statement. Debited to the General Fund</w:t>
            </w:r>
            <w:r>
              <w:rPr>
                <w:sz w:val="18"/>
                <w:szCs w:val="18"/>
              </w:rPr>
              <w:t xml:space="preserve"> Balance in the MIRS</w:t>
            </w:r>
            <w:r w:rsidRPr="00DB67F7">
              <w:rPr>
                <w:sz w:val="18"/>
                <w:szCs w:val="18"/>
              </w:rPr>
              <w:t xml:space="preserve"> as part of the Adjustments between Accounting and Funding basis</w:t>
            </w:r>
          </w:p>
        </w:tc>
      </w:tr>
      <w:tr w:rsidR="000B2E7B" w:rsidTr="00376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53" w:type="dxa"/>
          </w:tcPr>
          <w:p w:rsidR="000B2E7B" w:rsidRPr="00B7199D" w:rsidRDefault="000B2E7B" w:rsidP="000B2E7B">
            <w:pPr>
              <w:jc w:val="right"/>
              <w:rPr>
                <w:b/>
                <w:sz w:val="18"/>
                <w:szCs w:val="18"/>
              </w:rPr>
            </w:pPr>
            <w:r w:rsidRPr="00B7199D">
              <w:rPr>
                <w:b/>
                <w:sz w:val="18"/>
                <w:szCs w:val="18"/>
              </w:rPr>
              <w:t>Closing Balance at 31 March 201</w:t>
            </w:r>
            <w:r>
              <w:rPr>
                <w:b/>
                <w:sz w:val="18"/>
                <w:szCs w:val="18"/>
              </w:rPr>
              <w:t>9</w:t>
            </w:r>
          </w:p>
        </w:tc>
        <w:tc>
          <w:tcPr>
            <w:tcW w:w="1143" w:type="dxa"/>
            <w:tcBorders>
              <w:top w:val="nil"/>
              <w:left w:val="nil"/>
              <w:bottom w:val="nil"/>
              <w:right w:val="nil"/>
            </w:tcBorders>
          </w:tcPr>
          <w:p w:rsidR="000B2E7B" w:rsidRPr="00C55067" w:rsidRDefault="000B2E7B" w:rsidP="000B2E7B">
            <w:pPr>
              <w:jc w:val="right"/>
              <w:rPr>
                <w:b/>
                <w:sz w:val="18"/>
                <w:szCs w:val="18"/>
              </w:rPr>
            </w:pPr>
            <w:r>
              <w:rPr>
                <w:b/>
                <w:sz w:val="18"/>
                <w:szCs w:val="18"/>
              </w:rPr>
              <w:t>92,673</w:t>
            </w:r>
          </w:p>
        </w:tc>
        <w:tc>
          <w:tcPr>
            <w:tcW w:w="1402" w:type="dxa"/>
            <w:tcBorders>
              <w:top w:val="nil"/>
              <w:left w:val="nil"/>
              <w:bottom w:val="nil"/>
              <w:right w:val="nil"/>
            </w:tcBorders>
          </w:tcPr>
          <w:p w:rsidR="000B2E7B" w:rsidRPr="00C55067" w:rsidRDefault="000B2E7B" w:rsidP="000B2E7B">
            <w:pPr>
              <w:jc w:val="right"/>
              <w:rPr>
                <w:b/>
                <w:sz w:val="18"/>
                <w:szCs w:val="18"/>
              </w:rPr>
            </w:pPr>
            <w:r>
              <w:rPr>
                <w:b/>
                <w:sz w:val="18"/>
                <w:szCs w:val="18"/>
              </w:rPr>
              <w:t>(180,196)</w:t>
            </w:r>
          </w:p>
        </w:tc>
        <w:tc>
          <w:tcPr>
            <w:tcW w:w="1526" w:type="dxa"/>
            <w:tcBorders>
              <w:top w:val="nil"/>
              <w:left w:val="nil"/>
              <w:bottom w:val="nil"/>
              <w:right w:val="nil"/>
            </w:tcBorders>
          </w:tcPr>
          <w:p w:rsidR="000B2E7B" w:rsidRPr="00C55067" w:rsidRDefault="000B2E7B" w:rsidP="000B2E7B">
            <w:pPr>
              <w:jc w:val="right"/>
              <w:rPr>
                <w:b/>
                <w:sz w:val="18"/>
                <w:szCs w:val="18"/>
              </w:rPr>
            </w:pPr>
            <w:r>
              <w:rPr>
                <w:b/>
                <w:sz w:val="18"/>
                <w:szCs w:val="18"/>
              </w:rPr>
              <w:t>(87,523)</w:t>
            </w:r>
          </w:p>
        </w:tc>
        <w:tc>
          <w:tcPr>
            <w:tcW w:w="2822" w:type="dxa"/>
          </w:tcPr>
          <w:p w:rsidR="000B2E7B" w:rsidRPr="00DB67F7" w:rsidRDefault="000B2E7B" w:rsidP="000B2E7B">
            <w:pPr>
              <w:jc w:val="right"/>
              <w:rPr>
                <w:sz w:val="18"/>
                <w:szCs w:val="18"/>
              </w:rPr>
            </w:pPr>
          </w:p>
        </w:tc>
      </w:tr>
    </w:tbl>
    <w:p w:rsidR="00F70972" w:rsidRPr="00B61FBC" w:rsidRDefault="00F70972" w:rsidP="00DB67F7">
      <w:pPr>
        <w:jc w:val="both"/>
        <w:rPr>
          <w:sz w:val="24"/>
          <w:szCs w:val="24"/>
        </w:rPr>
      </w:pPr>
      <w:r w:rsidRPr="00F70972">
        <w:rPr>
          <w:b/>
          <w:sz w:val="24"/>
          <w:szCs w:val="24"/>
        </w:rPr>
        <w:t>Expected Return on Assets</w:t>
      </w:r>
    </w:p>
    <w:p w:rsidR="0075567B" w:rsidRDefault="004A463B" w:rsidP="0075567B">
      <w:pPr>
        <w:ind w:left="-105"/>
        <w:jc w:val="both"/>
        <w:rPr>
          <w:sz w:val="24"/>
          <w:szCs w:val="24"/>
        </w:rPr>
      </w:pPr>
      <w:r>
        <w:rPr>
          <w:sz w:val="24"/>
          <w:szCs w:val="24"/>
        </w:rPr>
        <w:t>For accounting years beginning on or after 1 January 2013, the expected retu</w:t>
      </w:r>
      <w:r w:rsidR="00DB67F7">
        <w:rPr>
          <w:sz w:val="24"/>
          <w:szCs w:val="24"/>
        </w:rPr>
        <w:t>rn and the interest cost is</w:t>
      </w:r>
      <w:r>
        <w:rPr>
          <w:sz w:val="24"/>
          <w:szCs w:val="24"/>
        </w:rPr>
        <w:t xml:space="preserve"> replaced with a single net interest cost, which effectively set the expected return equal to the IAS19 discount rate.</w:t>
      </w:r>
    </w:p>
    <w:p w:rsidR="00815A92" w:rsidRDefault="00F70972" w:rsidP="0075567B">
      <w:pPr>
        <w:ind w:left="-105"/>
        <w:jc w:val="both"/>
        <w:rPr>
          <w:sz w:val="24"/>
          <w:szCs w:val="24"/>
        </w:rPr>
      </w:pPr>
      <w:r>
        <w:rPr>
          <w:sz w:val="24"/>
          <w:szCs w:val="24"/>
        </w:rPr>
        <w:t xml:space="preserve">The liabilities show the underlying commitments that the authority has in the long run to pay post employment (retirement) </w:t>
      </w:r>
      <w:r w:rsidRPr="003B2F55">
        <w:rPr>
          <w:sz w:val="24"/>
          <w:szCs w:val="24"/>
        </w:rPr>
        <w:t xml:space="preserve">benefits.  The total liability </w:t>
      </w:r>
      <w:r w:rsidRPr="003B2F55">
        <w:rPr>
          <w:color w:val="auto"/>
          <w:sz w:val="24"/>
          <w:szCs w:val="24"/>
        </w:rPr>
        <w:t>of</w:t>
      </w:r>
      <w:r w:rsidRPr="003B2F55">
        <w:rPr>
          <w:color w:val="FF0000"/>
          <w:sz w:val="24"/>
          <w:szCs w:val="24"/>
        </w:rPr>
        <w:t xml:space="preserve"> </w:t>
      </w:r>
      <w:r w:rsidRPr="00C26B15">
        <w:rPr>
          <w:color w:val="auto"/>
          <w:sz w:val="24"/>
          <w:szCs w:val="24"/>
        </w:rPr>
        <w:t>£</w:t>
      </w:r>
      <w:r w:rsidR="00D0483D">
        <w:rPr>
          <w:color w:val="auto"/>
          <w:sz w:val="24"/>
          <w:szCs w:val="24"/>
        </w:rPr>
        <w:t>86.418</w:t>
      </w:r>
      <w:r w:rsidR="00AA18FF" w:rsidRPr="003B2F55">
        <w:rPr>
          <w:color w:val="FF0000"/>
          <w:sz w:val="24"/>
          <w:szCs w:val="24"/>
        </w:rPr>
        <w:t xml:space="preserve"> </w:t>
      </w:r>
      <w:r w:rsidR="00B571B5" w:rsidRPr="003B2F55">
        <w:rPr>
          <w:color w:val="auto"/>
          <w:sz w:val="24"/>
          <w:szCs w:val="24"/>
        </w:rPr>
        <w:t>million</w:t>
      </w:r>
      <w:r w:rsidRPr="003B2F55">
        <w:rPr>
          <w:color w:val="auto"/>
          <w:sz w:val="24"/>
          <w:szCs w:val="24"/>
        </w:rPr>
        <w:t xml:space="preserve"> </w:t>
      </w:r>
      <w:r w:rsidRPr="003B2F55">
        <w:rPr>
          <w:sz w:val="24"/>
          <w:szCs w:val="24"/>
        </w:rPr>
        <w:t>has a substantial impact on the net worth of the authority as recorded in the Balance Sheet, resulting in a</w:t>
      </w:r>
      <w:r w:rsidR="00B74DC5">
        <w:rPr>
          <w:sz w:val="24"/>
          <w:szCs w:val="24"/>
        </w:rPr>
        <w:t xml:space="preserve"> </w:t>
      </w:r>
      <w:r w:rsidR="004244A8">
        <w:rPr>
          <w:sz w:val="24"/>
          <w:szCs w:val="24"/>
        </w:rPr>
        <w:t>reduced</w:t>
      </w:r>
      <w:r w:rsidR="002606EF" w:rsidRPr="003B2F55">
        <w:rPr>
          <w:sz w:val="24"/>
          <w:szCs w:val="24"/>
        </w:rPr>
        <w:t xml:space="preserve"> </w:t>
      </w:r>
      <w:r w:rsidR="00EA7567" w:rsidRPr="003B2F55">
        <w:rPr>
          <w:sz w:val="24"/>
          <w:szCs w:val="24"/>
        </w:rPr>
        <w:t>ne</w:t>
      </w:r>
      <w:r w:rsidR="00F17AE3">
        <w:rPr>
          <w:sz w:val="24"/>
          <w:szCs w:val="24"/>
        </w:rPr>
        <w:t xml:space="preserve">t assets position of </w:t>
      </w:r>
      <w:r w:rsidR="00F17AE3" w:rsidRPr="00E56756">
        <w:rPr>
          <w:sz w:val="24"/>
          <w:szCs w:val="24"/>
        </w:rPr>
        <w:t>£</w:t>
      </w:r>
      <w:r w:rsidR="00D0483D">
        <w:rPr>
          <w:sz w:val="24"/>
          <w:szCs w:val="24"/>
        </w:rPr>
        <w:t>17.400</w:t>
      </w:r>
      <w:r w:rsidR="00B74DC5" w:rsidRPr="00E56756">
        <w:rPr>
          <w:sz w:val="24"/>
          <w:szCs w:val="24"/>
        </w:rPr>
        <w:t xml:space="preserve"> </w:t>
      </w:r>
      <w:r w:rsidR="00A456C1" w:rsidRPr="00E56756">
        <w:rPr>
          <w:color w:val="auto"/>
          <w:sz w:val="24"/>
          <w:szCs w:val="24"/>
        </w:rPr>
        <w:t>million</w:t>
      </w:r>
      <w:r w:rsidR="00F17AE3" w:rsidRPr="00E56756">
        <w:rPr>
          <w:color w:val="auto"/>
          <w:sz w:val="24"/>
          <w:szCs w:val="24"/>
        </w:rPr>
        <w:t xml:space="preserve"> at 31 March 20</w:t>
      </w:r>
      <w:r w:rsidR="00906455">
        <w:rPr>
          <w:color w:val="auto"/>
          <w:sz w:val="24"/>
          <w:szCs w:val="24"/>
        </w:rPr>
        <w:t>20</w:t>
      </w:r>
      <w:r w:rsidRPr="003B2F55">
        <w:rPr>
          <w:color w:val="auto"/>
          <w:sz w:val="24"/>
          <w:szCs w:val="24"/>
        </w:rPr>
        <w:t>.</w:t>
      </w:r>
      <w:r w:rsidRPr="003B2F55">
        <w:rPr>
          <w:sz w:val="24"/>
          <w:szCs w:val="24"/>
        </w:rPr>
        <w:t xml:space="preserve"> </w:t>
      </w:r>
      <w:r w:rsidR="002606EF" w:rsidRPr="003B2F55">
        <w:rPr>
          <w:sz w:val="24"/>
          <w:szCs w:val="24"/>
        </w:rPr>
        <w:t>However, s</w:t>
      </w:r>
      <w:r w:rsidRPr="003B2F55">
        <w:rPr>
          <w:sz w:val="24"/>
          <w:szCs w:val="24"/>
        </w:rPr>
        <w:t>tatutory arrangements for funding the deficit mean that the financial position of the Authority remains healthy.  The deficit will be made good by increased contributions over the remaining working life of employees (i.e. before payments fall due), as assessed by the scheme actuary</w:t>
      </w:r>
      <w:r w:rsidRPr="00393C94">
        <w:rPr>
          <w:sz w:val="24"/>
          <w:szCs w:val="24"/>
        </w:rPr>
        <w:t>.</w:t>
      </w:r>
    </w:p>
    <w:p w:rsidR="00301D1F" w:rsidRDefault="00815A92" w:rsidP="00DB67F7">
      <w:pPr>
        <w:tabs>
          <w:tab w:val="left" w:pos="1680"/>
        </w:tabs>
        <w:jc w:val="both"/>
        <w:rPr>
          <w:b/>
          <w:sz w:val="24"/>
          <w:szCs w:val="24"/>
        </w:rPr>
      </w:pPr>
      <w:r w:rsidRPr="00815A92">
        <w:rPr>
          <w:b/>
          <w:sz w:val="24"/>
          <w:szCs w:val="24"/>
        </w:rPr>
        <w:t>Basis for Estimating Assets and Liabilities</w:t>
      </w:r>
    </w:p>
    <w:p w:rsidR="00815A92" w:rsidRPr="00396791" w:rsidRDefault="00815A92" w:rsidP="00DB67F7">
      <w:pPr>
        <w:tabs>
          <w:tab w:val="left" w:pos="1680"/>
        </w:tabs>
        <w:jc w:val="both"/>
        <w:rPr>
          <w:color w:val="auto"/>
          <w:sz w:val="24"/>
          <w:szCs w:val="24"/>
        </w:rPr>
      </w:pPr>
      <w:r w:rsidRPr="00396791">
        <w:rPr>
          <w:color w:val="auto"/>
          <w:sz w:val="24"/>
          <w:szCs w:val="24"/>
        </w:rPr>
        <w:t>Liabilities have been assessed on an actuarial basis using the projected unit method</w:t>
      </w:r>
      <w:r w:rsidR="00B7199D" w:rsidRPr="00396791">
        <w:rPr>
          <w:color w:val="auto"/>
          <w:sz w:val="24"/>
          <w:szCs w:val="24"/>
        </w:rPr>
        <w:t xml:space="preserve"> -</w:t>
      </w:r>
      <w:r w:rsidRPr="00396791">
        <w:rPr>
          <w:color w:val="auto"/>
          <w:sz w:val="24"/>
          <w:szCs w:val="24"/>
        </w:rPr>
        <w:t xml:space="preserve"> an estimate of the pensions that will be payable in future years dependent on assumptions about mortality rates, salary levels, etc.  </w:t>
      </w:r>
      <w:r w:rsidR="005D2B3A" w:rsidRPr="00396791">
        <w:rPr>
          <w:color w:val="auto"/>
          <w:sz w:val="24"/>
          <w:szCs w:val="24"/>
        </w:rPr>
        <w:t>T</w:t>
      </w:r>
      <w:r w:rsidRPr="00396791">
        <w:rPr>
          <w:color w:val="auto"/>
          <w:sz w:val="24"/>
          <w:szCs w:val="24"/>
        </w:rPr>
        <w:t xml:space="preserve">his has been assessed by Barnett Waddingham an independent firm of actuaries, estimates for the County Council Fund being based on the latest full valuation of the scheme as at </w:t>
      </w:r>
      <w:r w:rsidRPr="00062619">
        <w:rPr>
          <w:color w:val="auto"/>
          <w:sz w:val="24"/>
          <w:szCs w:val="24"/>
        </w:rPr>
        <w:t xml:space="preserve">1 </w:t>
      </w:r>
      <w:r w:rsidRPr="006B5D5E">
        <w:rPr>
          <w:color w:val="auto"/>
          <w:sz w:val="24"/>
          <w:szCs w:val="24"/>
        </w:rPr>
        <w:t>April 201</w:t>
      </w:r>
      <w:r w:rsidR="006B5D5E" w:rsidRPr="006B5D5E">
        <w:rPr>
          <w:color w:val="auto"/>
          <w:sz w:val="24"/>
          <w:szCs w:val="24"/>
        </w:rPr>
        <w:t>9</w:t>
      </w:r>
      <w:r w:rsidRPr="00062619">
        <w:rPr>
          <w:color w:val="auto"/>
          <w:sz w:val="24"/>
          <w:szCs w:val="24"/>
        </w:rPr>
        <w:t>.</w:t>
      </w:r>
    </w:p>
    <w:p w:rsidR="00823DC2" w:rsidRDefault="0075567B" w:rsidP="00DB67F7">
      <w:pPr>
        <w:tabs>
          <w:tab w:val="left" w:pos="1680"/>
        </w:tabs>
        <w:jc w:val="both"/>
        <w:rPr>
          <w:sz w:val="24"/>
          <w:szCs w:val="24"/>
        </w:rPr>
      </w:pPr>
      <w:r w:rsidRPr="003B2F55">
        <w:rPr>
          <w:color w:val="auto"/>
          <w:sz w:val="24"/>
          <w:szCs w:val="24"/>
        </w:rPr>
        <w:t>T</w:t>
      </w:r>
      <w:r w:rsidR="00823DC2" w:rsidRPr="003B2F55">
        <w:rPr>
          <w:color w:val="auto"/>
          <w:sz w:val="24"/>
          <w:szCs w:val="24"/>
        </w:rPr>
        <w:t>he expected return and the interest cost has been replaced with a single net interest cost</w:t>
      </w:r>
      <w:r w:rsidR="00823DC2" w:rsidRPr="003B2F55">
        <w:rPr>
          <w:sz w:val="24"/>
          <w:szCs w:val="24"/>
        </w:rPr>
        <w:t xml:space="preserve"> which effectively sets the expected return equal to the discount rate.</w:t>
      </w:r>
      <w:r w:rsidR="002D3112" w:rsidRPr="003B2F55">
        <w:rPr>
          <w:sz w:val="24"/>
          <w:szCs w:val="24"/>
        </w:rPr>
        <w:t xml:space="preserve"> The principal assumptions used by the actuary have been:</w:t>
      </w:r>
    </w:p>
    <w:tbl>
      <w:tblPr>
        <w:tblW w:w="8188" w:type="dxa"/>
        <w:tblLook w:val="01E0" w:firstRow="1" w:lastRow="1" w:firstColumn="1" w:lastColumn="1" w:noHBand="0" w:noVBand="0"/>
      </w:tblPr>
      <w:tblGrid>
        <w:gridCol w:w="6198"/>
        <w:gridCol w:w="945"/>
        <w:gridCol w:w="1045"/>
      </w:tblGrid>
      <w:tr w:rsidR="00101A11" w:rsidRPr="004C2C50" w:rsidTr="003E7961">
        <w:tc>
          <w:tcPr>
            <w:tcW w:w="6198" w:type="dxa"/>
          </w:tcPr>
          <w:p w:rsidR="00101A11" w:rsidRPr="00C23728" w:rsidRDefault="00C23728" w:rsidP="004C2C50">
            <w:pPr>
              <w:tabs>
                <w:tab w:val="left" w:pos="1680"/>
              </w:tabs>
              <w:spacing w:after="120"/>
              <w:ind w:left="525" w:hanging="525"/>
              <w:jc w:val="both"/>
              <w:rPr>
                <w:sz w:val="24"/>
                <w:szCs w:val="24"/>
              </w:rPr>
            </w:pPr>
            <w:r>
              <w:rPr>
                <w:sz w:val="24"/>
                <w:szCs w:val="24"/>
              </w:rPr>
              <w:t>Mortality assumptions:</w:t>
            </w:r>
          </w:p>
          <w:p w:rsidR="00C23728" w:rsidRDefault="00C23728" w:rsidP="00DB67F7">
            <w:pPr>
              <w:tabs>
                <w:tab w:val="left" w:pos="1680"/>
              </w:tabs>
              <w:spacing w:after="120"/>
              <w:jc w:val="both"/>
              <w:rPr>
                <w:sz w:val="24"/>
                <w:szCs w:val="24"/>
              </w:rPr>
            </w:pPr>
          </w:p>
          <w:p w:rsidR="00C23728" w:rsidRPr="00C23728" w:rsidRDefault="00C23728" w:rsidP="00DB67F7">
            <w:pPr>
              <w:tabs>
                <w:tab w:val="left" w:pos="1680"/>
              </w:tabs>
              <w:spacing w:after="120"/>
              <w:jc w:val="both"/>
              <w:rPr>
                <w:sz w:val="24"/>
                <w:szCs w:val="24"/>
              </w:rPr>
            </w:pPr>
          </w:p>
        </w:tc>
        <w:tc>
          <w:tcPr>
            <w:tcW w:w="945" w:type="dxa"/>
          </w:tcPr>
          <w:p w:rsidR="00101A11" w:rsidRPr="00B7199D" w:rsidRDefault="00C23728" w:rsidP="002716CC">
            <w:pPr>
              <w:tabs>
                <w:tab w:val="left" w:pos="1680"/>
              </w:tabs>
              <w:spacing w:after="120"/>
              <w:jc w:val="center"/>
              <w:rPr>
                <w:b/>
                <w:sz w:val="24"/>
                <w:szCs w:val="24"/>
              </w:rPr>
            </w:pPr>
            <w:r w:rsidRPr="00B7199D">
              <w:rPr>
                <w:b/>
                <w:sz w:val="24"/>
                <w:szCs w:val="24"/>
              </w:rPr>
              <w:t>31 March 201</w:t>
            </w:r>
            <w:r w:rsidR="00383041">
              <w:rPr>
                <w:b/>
                <w:sz w:val="24"/>
                <w:szCs w:val="24"/>
              </w:rPr>
              <w:t>9</w:t>
            </w:r>
          </w:p>
        </w:tc>
        <w:tc>
          <w:tcPr>
            <w:tcW w:w="1045" w:type="dxa"/>
          </w:tcPr>
          <w:p w:rsidR="00101A11" w:rsidRPr="00B7199D" w:rsidRDefault="00383041" w:rsidP="002716CC">
            <w:pPr>
              <w:tabs>
                <w:tab w:val="left" w:pos="1680"/>
              </w:tabs>
              <w:spacing w:after="120"/>
              <w:jc w:val="center"/>
              <w:rPr>
                <w:b/>
                <w:sz w:val="24"/>
                <w:szCs w:val="24"/>
              </w:rPr>
            </w:pPr>
            <w:r>
              <w:rPr>
                <w:b/>
                <w:sz w:val="24"/>
                <w:szCs w:val="24"/>
              </w:rPr>
              <w:t>31 March 2020</w:t>
            </w:r>
          </w:p>
        </w:tc>
      </w:tr>
      <w:tr w:rsidR="00101A11" w:rsidRPr="004C2C50" w:rsidTr="003E7961">
        <w:tc>
          <w:tcPr>
            <w:tcW w:w="6198" w:type="dxa"/>
          </w:tcPr>
          <w:p w:rsidR="00101A11" w:rsidRPr="00C23728" w:rsidRDefault="00101A11" w:rsidP="004C2C50">
            <w:pPr>
              <w:tabs>
                <w:tab w:val="left" w:pos="1680"/>
              </w:tabs>
              <w:spacing w:after="0"/>
              <w:ind w:left="525" w:hanging="525"/>
              <w:jc w:val="both"/>
              <w:rPr>
                <w:sz w:val="24"/>
                <w:szCs w:val="24"/>
              </w:rPr>
            </w:pPr>
            <w:r w:rsidRPr="00C23728">
              <w:rPr>
                <w:sz w:val="24"/>
                <w:szCs w:val="24"/>
              </w:rPr>
              <w:t>Longevity at 65 for current pensioners:</w:t>
            </w:r>
          </w:p>
        </w:tc>
        <w:tc>
          <w:tcPr>
            <w:tcW w:w="945" w:type="dxa"/>
          </w:tcPr>
          <w:p w:rsidR="00101A11" w:rsidRPr="00C23728" w:rsidRDefault="00101A11" w:rsidP="004C2C50">
            <w:pPr>
              <w:tabs>
                <w:tab w:val="left" w:pos="1680"/>
              </w:tabs>
              <w:spacing w:after="0"/>
              <w:jc w:val="center"/>
              <w:rPr>
                <w:sz w:val="24"/>
                <w:szCs w:val="24"/>
              </w:rPr>
            </w:pPr>
          </w:p>
        </w:tc>
        <w:tc>
          <w:tcPr>
            <w:tcW w:w="1045" w:type="dxa"/>
          </w:tcPr>
          <w:p w:rsidR="00101A11" w:rsidRPr="00C23728" w:rsidRDefault="00101A11" w:rsidP="004C2C50">
            <w:pPr>
              <w:tabs>
                <w:tab w:val="left" w:pos="1680"/>
              </w:tabs>
              <w:spacing w:after="0"/>
              <w:jc w:val="center"/>
              <w:rPr>
                <w:sz w:val="24"/>
                <w:szCs w:val="24"/>
              </w:rPr>
            </w:pPr>
          </w:p>
        </w:tc>
      </w:tr>
      <w:tr w:rsidR="00383041" w:rsidRPr="004C2C50" w:rsidTr="003E7961">
        <w:tc>
          <w:tcPr>
            <w:tcW w:w="6198" w:type="dxa"/>
          </w:tcPr>
          <w:p w:rsidR="00383041" w:rsidRPr="00C23728" w:rsidRDefault="00383041" w:rsidP="00383041">
            <w:pPr>
              <w:tabs>
                <w:tab w:val="left" w:pos="1680"/>
              </w:tabs>
              <w:spacing w:after="0"/>
              <w:ind w:left="525" w:hanging="525"/>
              <w:jc w:val="both"/>
              <w:rPr>
                <w:sz w:val="24"/>
                <w:szCs w:val="24"/>
              </w:rPr>
            </w:pPr>
            <w:r w:rsidRPr="00C23728">
              <w:rPr>
                <w:sz w:val="24"/>
                <w:szCs w:val="24"/>
              </w:rPr>
              <w:t>Men</w:t>
            </w:r>
          </w:p>
        </w:tc>
        <w:tc>
          <w:tcPr>
            <w:tcW w:w="945" w:type="dxa"/>
          </w:tcPr>
          <w:p w:rsidR="00383041" w:rsidRPr="00C23728" w:rsidRDefault="00383041" w:rsidP="00383041">
            <w:pPr>
              <w:tabs>
                <w:tab w:val="left" w:pos="1680"/>
              </w:tabs>
              <w:spacing w:after="0"/>
              <w:jc w:val="center"/>
              <w:rPr>
                <w:sz w:val="24"/>
                <w:szCs w:val="24"/>
              </w:rPr>
            </w:pPr>
            <w:r>
              <w:rPr>
                <w:sz w:val="24"/>
                <w:szCs w:val="24"/>
              </w:rPr>
              <w:t>22.4</w:t>
            </w:r>
          </w:p>
        </w:tc>
        <w:tc>
          <w:tcPr>
            <w:tcW w:w="1045" w:type="dxa"/>
          </w:tcPr>
          <w:p w:rsidR="00383041" w:rsidRPr="00C23728" w:rsidRDefault="006B5D5E" w:rsidP="006B5D5E">
            <w:pPr>
              <w:tabs>
                <w:tab w:val="left" w:pos="1680"/>
              </w:tabs>
              <w:spacing w:after="0"/>
              <w:jc w:val="center"/>
              <w:rPr>
                <w:sz w:val="24"/>
                <w:szCs w:val="24"/>
              </w:rPr>
            </w:pPr>
            <w:r>
              <w:rPr>
                <w:sz w:val="24"/>
                <w:szCs w:val="24"/>
              </w:rPr>
              <w:t>22.9</w:t>
            </w:r>
          </w:p>
        </w:tc>
      </w:tr>
      <w:tr w:rsidR="00383041" w:rsidRPr="004C2C50" w:rsidTr="003E7961">
        <w:tc>
          <w:tcPr>
            <w:tcW w:w="6198" w:type="dxa"/>
          </w:tcPr>
          <w:p w:rsidR="00383041" w:rsidRPr="00C23728" w:rsidRDefault="00383041" w:rsidP="00383041">
            <w:pPr>
              <w:tabs>
                <w:tab w:val="left" w:pos="1680"/>
              </w:tabs>
              <w:spacing w:after="0"/>
              <w:ind w:left="525" w:hanging="525"/>
              <w:jc w:val="both"/>
              <w:rPr>
                <w:sz w:val="24"/>
                <w:szCs w:val="24"/>
              </w:rPr>
            </w:pPr>
            <w:r w:rsidRPr="00C23728">
              <w:rPr>
                <w:sz w:val="24"/>
                <w:szCs w:val="24"/>
              </w:rPr>
              <w:t>Women</w:t>
            </w:r>
          </w:p>
        </w:tc>
        <w:tc>
          <w:tcPr>
            <w:tcW w:w="945" w:type="dxa"/>
          </w:tcPr>
          <w:p w:rsidR="00383041" w:rsidRPr="00C23728" w:rsidRDefault="00383041" w:rsidP="00383041">
            <w:pPr>
              <w:tabs>
                <w:tab w:val="left" w:pos="1680"/>
              </w:tabs>
              <w:spacing w:after="0"/>
              <w:jc w:val="center"/>
              <w:rPr>
                <w:sz w:val="24"/>
                <w:szCs w:val="24"/>
              </w:rPr>
            </w:pPr>
            <w:r>
              <w:rPr>
                <w:sz w:val="24"/>
                <w:szCs w:val="24"/>
              </w:rPr>
              <w:t>24.4</w:t>
            </w:r>
          </w:p>
        </w:tc>
        <w:tc>
          <w:tcPr>
            <w:tcW w:w="1045" w:type="dxa"/>
          </w:tcPr>
          <w:p w:rsidR="00383041" w:rsidRPr="00C23728" w:rsidRDefault="006B5D5E" w:rsidP="006B5D5E">
            <w:pPr>
              <w:tabs>
                <w:tab w:val="left" w:pos="1680"/>
              </w:tabs>
              <w:spacing w:after="0"/>
              <w:jc w:val="center"/>
              <w:rPr>
                <w:sz w:val="24"/>
                <w:szCs w:val="24"/>
              </w:rPr>
            </w:pPr>
            <w:r>
              <w:rPr>
                <w:sz w:val="24"/>
                <w:szCs w:val="24"/>
              </w:rPr>
              <w:t>24.1</w:t>
            </w:r>
          </w:p>
        </w:tc>
      </w:tr>
      <w:tr w:rsidR="00383041" w:rsidRPr="004C2C50" w:rsidTr="003E7961">
        <w:trPr>
          <w:trHeight w:val="591"/>
        </w:trPr>
        <w:tc>
          <w:tcPr>
            <w:tcW w:w="6198" w:type="dxa"/>
          </w:tcPr>
          <w:p w:rsidR="00383041" w:rsidRPr="00C23728" w:rsidRDefault="00383041" w:rsidP="00383041">
            <w:pPr>
              <w:tabs>
                <w:tab w:val="left" w:pos="1680"/>
              </w:tabs>
              <w:spacing w:after="0"/>
              <w:jc w:val="both"/>
              <w:rPr>
                <w:sz w:val="24"/>
                <w:szCs w:val="24"/>
              </w:rPr>
            </w:pPr>
          </w:p>
          <w:p w:rsidR="00383041" w:rsidRPr="00C23728" w:rsidRDefault="00383041" w:rsidP="00383041">
            <w:pPr>
              <w:tabs>
                <w:tab w:val="left" w:pos="1680"/>
              </w:tabs>
              <w:spacing w:after="0"/>
              <w:jc w:val="both"/>
              <w:rPr>
                <w:sz w:val="24"/>
                <w:szCs w:val="24"/>
              </w:rPr>
            </w:pPr>
            <w:r w:rsidRPr="00C23728">
              <w:rPr>
                <w:sz w:val="24"/>
                <w:szCs w:val="24"/>
              </w:rPr>
              <w:t>Longevity at 65 for future pensioners:</w:t>
            </w:r>
          </w:p>
          <w:p w:rsidR="00383041" w:rsidRPr="00C23728" w:rsidRDefault="00383041" w:rsidP="00383041">
            <w:pPr>
              <w:tabs>
                <w:tab w:val="left" w:pos="1680"/>
              </w:tabs>
              <w:spacing w:after="0"/>
              <w:ind w:left="525" w:hanging="525"/>
              <w:jc w:val="both"/>
              <w:rPr>
                <w:sz w:val="24"/>
                <w:szCs w:val="24"/>
              </w:rPr>
            </w:pPr>
            <w:r w:rsidRPr="00C23728">
              <w:rPr>
                <w:sz w:val="24"/>
                <w:szCs w:val="24"/>
              </w:rPr>
              <w:t>(assumed retiring in 20 years)</w:t>
            </w:r>
          </w:p>
        </w:tc>
        <w:tc>
          <w:tcPr>
            <w:tcW w:w="945" w:type="dxa"/>
          </w:tcPr>
          <w:p w:rsidR="00383041" w:rsidRPr="00C23728" w:rsidRDefault="00383041" w:rsidP="00383041">
            <w:pPr>
              <w:tabs>
                <w:tab w:val="left" w:pos="1680"/>
              </w:tabs>
              <w:spacing w:after="0"/>
              <w:jc w:val="center"/>
              <w:rPr>
                <w:sz w:val="24"/>
                <w:szCs w:val="24"/>
              </w:rPr>
            </w:pPr>
          </w:p>
        </w:tc>
        <w:tc>
          <w:tcPr>
            <w:tcW w:w="1045" w:type="dxa"/>
          </w:tcPr>
          <w:p w:rsidR="00383041" w:rsidRPr="00C23728" w:rsidRDefault="00383041" w:rsidP="00383041">
            <w:pPr>
              <w:tabs>
                <w:tab w:val="left" w:pos="1680"/>
              </w:tabs>
              <w:spacing w:after="0"/>
              <w:jc w:val="center"/>
              <w:rPr>
                <w:sz w:val="24"/>
                <w:szCs w:val="24"/>
              </w:rPr>
            </w:pPr>
          </w:p>
        </w:tc>
      </w:tr>
      <w:tr w:rsidR="00383041" w:rsidRPr="004C2C50" w:rsidTr="003E7961">
        <w:tc>
          <w:tcPr>
            <w:tcW w:w="6198" w:type="dxa"/>
          </w:tcPr>
          <w:p w:rsidR="00383041" w:rsidRPr="00C23728" w:rsidRDefault="00383041" w:rsidP="00383041">
            <w:pPr>
              <w:tabs>
                <w:tab w:val="left" w:pos="1680"/>
              </w:tabs>
              <w:spacing w:after="0"/>
              <w:ind w:left="525" w:hanging="525"/>
              <w:jc w:val="both"/>
              <w:rPr>
                <w:sz w:val="24"/>
                <w:szCs w:val="24"/>
              </w:rPr>
            </w:pPr>
            <w:r w:rsidRPr="00C23728">
              <w:rPr>
                <w:sz w:val="24"/>
                <w:szCs w:val="24"/>
              </w:rPr>
              <w:t>Men</w:t>
            </w:r>
          </w:p>
        </w:tc>
        <w:tc>
          <w:tcPr>
            <w:tcW w:w="945" w:type="dxa"/>
          </w:tcPr>
          <w:p w:rsidR="00383041" w:rsidRPr="00C23728" w:rsidRDefault="00383041" w:rsidP="00383041">
            <w:pPr>
              <w:tabs>
                <w:tab w:val="left" w:pos="1680"/>
              </w:tabs>
              <w:spacing w:after="0"/>
              <w:jc w:val="center"/>
              <w:rPr>
                <w:sz w:val="24"/>
                <w:szCs w:val="24"/>
              </w:rPr>
            </w:pPr>
            <w:r>
              <w:rPr>
                <w:sz w:val="24"/>
                <w:szCs w:val="24"/>
              </w:rPr>
              <w:t>24.1</w:t>
            </w:r>
          </w:p>
        </w:tc>
        <w:tc>
          <w:tcPr>
            <w:tcW w:w="1045" w:type="dxa"/>
          </w:tcPr>
          <w:p w:rsidR="00383041" w:rsidRPr="00C23728" w:rsidRDefault="006B5D5E" w:rsidP="006B5D5E">
            <w:pPr>
              <w:tabs>
                <w:tab w:val="left" w:pos="1680"/>
              </w:tabs>
              <w:spacing w:after="0"/>
              <w:jc w:val="center"/>
              <w:rPr>
                <w:sz w:val="24"/>
                <w:szCs w:val="24"/>
              </w:rPr>
            </w:pPr>
            <w:r>
              <w:rPr>
                <w:sz w:val="24"/>
                <w:szCs w:val="24"/>
              </w:rPr>
              <w:t>24.3</w:t>
            </w:r>
          </w:p>
        </w:tc>
      </w:tr>
      <w:tr w:rsidR="00383041" w:rsidRPr="004C2C50" w:rsidTr="003E7961">
        <w:tc>
          <w:tcPr>
            <w:tcW w:w="6198" w:type="dxa"/>
          </w:tcPr>
          <w:p w:rsidR="00383041" w:rsidRPr="00C23728" w:rsidRDefault="00383041" w:rsidP="00383041">
            <w:pPr>
              <w:tabs>
                <w:tab w:val="left" w:pos="1680"/>
              </w:tabs>
              <w:spacing w:after="0"/>
              <w:ind w:left="525" w:hanging="525"/>
              <w:jc w:val="both"/>
              <w:rPr>
                <w:sz w:val="24"/>
                <w:szCs w:val="24"/>
              </w:rPr>
            </w:pPr>
            <w:r w:rsidRPr="00C23728">
              <w:rPr>
                <w:sz w:val="24"/>
                <w:szCs w:val="24"/>
              </w:rPr>
              <w:t>Women</w:t>
            </w:r>
          </w:p>
        </w:tc>
        <w:tc>
          <w:tcPr>
            <w:tcW w:w="945" w:type="dxa"/>
          </w:tcPr>
          <w:p w:rsidR="00383041" w:rsidRPr="00C23728" w:rsidRDefault="00383041" w:rsidP="00383041">
            <w:pPr>
              <w:tabs>
                <w:tab w:val="left" w:pos="1680"/>
              </w:tabs>
              <w:spacing w:after="0"/>
              <w:jc w:val="center"/>
              <w:rPr>
                <w:sz w:val="24"/>
                <w:szCs w:val="24"/>
              </w:rPr>
            </w:pPr>
            <w:r>
              <w:rPr>
                <w:sz w:val="24"/>
                <w:szCs w:val="24"/>
              </w:rPr>
              <w:t>26.2</w:t>
            </w:r>
          </w:p>
        </w:tc>
        <w:tc>
          <w:tcPr>
            <w:tcW w:w="1045" w:type="dxa"/>
          </w:tcPr>
          <w:p w:rsidR="00383041" w:rsidRPr="00C23728" w:rsidRDefault="006B5D5E" w:rsidP="006B5D5E">
            <w:pPr>
              <w:tabs>
                <w:tab w:val="left" w:pos="1680"/>
              </w:tabs>
              <w:spacing w:after="0"/>
              <w:jc w:val="center"/>
              <w:rPr>
                <w:sz w:val="24"/>
                <w:szCs w:val="24"/>
              </w:rPr>
            </w:pPr>
            <w:r>
              <w:rPr>
                <w:sz w:val="24"/>
                <w:szCs w:val="24"/>
              </w:rPr>
              <w:t>25.5</w:t>
            </w:r>
          </w:p>
        </w:tc>
      </w:tr>
      <w:tr w:rsidR="00383041" w:rsidRPr="004C2C50" w:rsidTr="003E7961">
        <w:tc>
          <w:tcPr>
            <w:tcW w:w="6198" w:type="dxa"/>
          </w:tcPr>
          <w:p w:rsidR="00383041" w:rsidRPr="00C23728" w:rsidRDefault="00383041" w:rsidP="00383041">
            <w:pPr>
              <w:tabs>
                <w:tab w:val="left" w:pos="1680"/>
              </w:tabs>
              <w:spacing w:after="0"/>
              <w:ind w:left="525" w:hanging="525"/>
              <w:rPr>
                <w:sz w:val="24"/>
                <w:szCs w:val="24"/>
              </w:rPr>
            </w:pPr>
          </w:p>
          <w:p w:rsidR="00383041" w:rsidRDefault="00383041" w:rsidP="00383041">
            <w:pPr>
              <w:tabs>
                <w:tab w:val="left" w:pos="1680"/>
              </w:tabs>
              <w:spacing w:after="0"/>
              <w:ind w:left="-3" w:firstLine="3"/>
              <w:rPr>
                <w:sz w:val="24"/>
                <w:szCs w:val="24"/>
              </w:rPr>
            </w:pPr>
            <w:r w:rsidRPr="00C23728">
              <w:rPr>
                <w:sz w:val="24"/>
                <w:szCs w:val="24"/>
              </w:rPr>
              <w:t>Take-up of option to convert annual pension into retirement lump sum</w:t>
            </w:r>
          </w:p>
          <w:p w:rsidR="00383041" w:rsidRPr="00C23728" w:rsidRDefault="00383041" w:rsidP="00383041">
            <w:pPr>
              <w:tabs>
                <w:tab w:val="left" w:pos="1680"/>
              </w:tabs>
              <w:spacing w:after="0"/>
              <w:ind w:left="-3" w:firstLine="3"/>
              <w:rPr>
                <w:sz w:val="24"/>
                <w:szCs w:val="24"/>
              </w:rPr>
            </w:pPr>
          </w:p>
        </w:tc>
        <w:tc>
          <w:tcPr>
            <w:tcW w:w="945" w:type="dxa"/>
          </w:tcPr>
          <w:p w:rsidR="00383041" w:rsidRDefault="00383041" w:rsidP="00383041">
            <w:pPr>
              <w:tabs>
                <w:tab w:val="left" w:pos="1680"/>
              </w:tabs>
              <w:spacing w:after="0"/>
              <w:jc w:val="center"/>
              <w:rPr>
                <w:sz w:val="24"/>
                <w:szCs w:val="24"/>
              </w:rPr>
            </w:pPr>
          </w:p>
          <w:p w:rsidR="00383041" w:rsidRDefault="00383041" w:rsidP="00383041">
            <w:pPr>
              <w:tabs>
                <w:tab w:val="left" w:pos="1680"/>
              </w:tabs>
              <w:spacing w:after="0"/>
              <w:jc w:val="center"/>
              <w:rPr>
                <w:sz w:val="24"/>
                <w:szCs w:val="24"/>
              </w:rPr>
            </w:pPr>
            <w:r>
              <w:rPr>
                <w:sz w:val="24"/>
                <w:szCs w:val="24"/>
              </w:rPr>
              <w:t>50%</w:t>
            </w:r>
          </w:p>
          <w:p w:rsidR="00383041" w:rsidRPr="00C23728" w:rsidRDefault="00383041" w:rsidP="00383041">
            <w:pPr>
              <w:tabs>
                <w:tab w:val="left" w:pos="1680"/>
              </w:tabs>
              <w:spacing w:after="0"/>
              <w:jc w:val="center"/>
              <w:rPr>
                <w:sz w:val="24"/>
                <w:szCs w:val="24"/>
              </w:rPr>
            </w:pPr>
          </w:p>
        </w:tc>
        <w:tc>
          <w:tcPr>
            <w:tcW w:w="1045" w:type="dxa"/>
          </w:tcPr>
          <w:p w:rsidR="00383041" w:rsidRDefault="00383041" w:rsidP="00383041">
            <w:pPr>
              <w:tabs>
                <w:tab w:val="left" w:pos="1680"/>
              </w:tabs>
              <w:spacing w:after="0"/>
              <w:jc w:val="center"/>
              <w:rPr>
                <w:sz w:val="24"/>
                <w:szCs w:val="24"/>
              </w:rPr>
            </w:pPr>
          </w:p>
          <w:p w:rsidR="00383041" w:rsidRPr="00C23728" w:rsidRDefault="006B5D5E" w:rsidP="006B5D5E">
            <w:pPr>
              <w:tabs>
                <w:tab w:val="left" w:pos="1680"/>
              </w:tabs>
              <w:spacing w:after="0"/>
              <w:jc w:val="center"/>
              <w:rPr>
                <w:sz w:val="24"/>
                <w:szCs w:val="24"/>
              </w:rPr>
            </w:pPr>
            <w:r>
              <w:rPr>
                <w:sz w:val="24"/>
                <w:szCs w:val="24"/>
              </w:rPr>
              <w:t>50</w:t>
            </w:r>
            <w:r w:rsidR="00383041">
              <w:rPr>
                <w:sz w:val="24"/>
                <w:szCs w:val="24"/>
              </w:rPr>
              <w:t>%</w:t>
            </w:r>
          </w:p>
        </w:tc>
      </w:tr>
    </w:tbl>
    <w:p w:rsidR="00823DC2" w:rsidRDefault="00823DC2" w:rsidP="00823DC2">
      <w:pPr>
        <w:tabs>
          <w:tab w:val="left" w:pos="1680"/>
        </w:tabs>
        <w:jc w:val="both"/>
        <w:rPr>
          <w:sz w:val="24"/>
          <w:szCs w:val="24"/>
        </w:rPr>
      </w:pPr>
      <w:r>
        <w:rPr>
          <w:sz w:val="24"/>
          <w:szCs w:val="24"/>
        </w:rPr>
        <w:t xml:space="preserve">It is also assumed members will retire at one retirement age for all tranches of benefit, which will be the pension weighted average tranche retirement age. </w:t>
      </w:r>
      <w:r w:rsidR="002A3642">
        <w:rPr>
          <w:sz w:val="24"/>
          <w:szCs w:val="24"/>
        </w:rPr>
        <w:t>It is assumed that members opted in to the 50% of contributions for 50% of the benefits at the previous valuation date will continue.</w:t>
      </w:r>
    </w:p>
    <w:p w:rsidR="002A3642" w:rsidRPr="002A3642" w:rsidRDefault="002A3642" w:rsidP="00823DC2">
      <w:pPr>
        <w:tabs>
          <w:tab w:val="left" w:pos="1680"/>
        </w:tabs>
        <w:jc w:val="both"/>
        <w:rPr>
          <w:b/>
          <w:sz w:val="24"/>
          <w:szCs w:val="24"/>
        </w:rPr>
      </w:pPr>
      <w:r w:rsidRPr="002A3642">
        <w:rPr>
          <w:b/>
          <w:sz w:val="24"/>
          <w:szCs w:val="24"/>
        </w:rPr>
        <w:t>Financial Assum</w:t>
      </w:r>
      <w:r>
        <w:rPr>
          <w:b/>
          <w:sz w:val="24"/>
          <w:szCs w:val="24"/>
        </w:rPr>
        <w:t>p</w:t>
      </w:r>
      <w:r w:rsidRPr="002A3642">
        <w:rPr>
          <w:b/>
          <w:sz w:val="24"/>
          <w:szCs w:val="24"/>
        </w:rPr>
        <w:t>tions</w:t>
      </w:r>
    </w:p>
    <w:tbl>
      <w:tblPr>
        <w:tblW w:w="8151" w:type="dxa"/>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03"/>
        <w:gridCol w:w="1963"/>
        <w:gridCol w:w="1985"/>
      </w:tblGrid>
      <w:tr w:rsidR="008F121D" w:rsidRPr="004C2C50" w:rsidTr="00206749">
        <w:tc>
          <w:tcPr>
            <w:tcW w:w="4203" w:type="dxa"/>
          </w:tcPr>
          <w:p w:rsidR="008F121D" w:rsidRPr="004C2C50" w:rsidRDefault="008F121D" w:rsidP="004C2C50">
            <w:pPr>
              <w:tabs>
                <w:tab w:val="left" w:pos="1680"/>
              </w:tabs>
              <w:spacing w:after="0"/>
              <w:jc w:val="center"/>
              <w:rPr>
                <w:b/>
                <w:sz w:val="24"/>
                <w:szCs w:val="24"/>
              </w:rPr>
            </w:pPr>
          </w:p>
        </w:tc>
        <w:tc>
          <w:tcPr>
            <w:tcW w:w="1963" w:type="dxa"/>
          </w:tcPr>
          <w:p w:rsidR="008F121D" w:rsidRPr="004C2C50" w:rsidRDefault="008F121D" w:rsidP="00383041">
            <w:pPr>
              <w:tabs>
                <w:tab w:val="left" w:pos="1680"/>
              </w:tabs>
              <w:spacing w:after="0"/>
              <w:jc w:val="center"/>
              <w:rPr>
                <w:b/>
                <w:sz w:val="24"/>
                <w:szCs w:val="24"/>
              </w:rPr>
            </w:pPr>
            <w:r w:rsidRPr="004C2C50">
              <w:rPr>
                <w:b/>
                <w:sz w:val="24"/>
                <w:szCs w:val="24"/>
              </w:rPr>
              <w:t>31 March 20</w:t>
            </w:r>
            <w:r w:rsidR="00383041">
              <w:rPr>
                <w:b/>
                <w:sz w:val="24"/>
                <w:szCs w:val="24"/>
              </w:rPr>
              <w:t>19</w:t>
            </w:r>
          </w:p>
        </w:tc>
        <w:tc>
          <w:tcPr>
            <w:tcW w:w="1985" w:type="dxa"/>
          </w:tcPr>
          <w:p w:rsidR="008F121D" w:rsidRPr="004C2C50" w:rsidRDefault="008F121D" w:rsidP="00383041">
            <w:pPr>
              <w:tabs>
                <w:tab w:val="left" w:pos="1680"/>
              </w:tabs>
              <w:spacing w:after="0"/>
              <w:jc w:val="center"/>
              <w:rPr>
                <w:b/>
                <w:sz w:val="24"/>
                <w:szCs w:val="24"/>
              </w:rPr>
            </w:pPr>
            <w:r w:rsidRPr="004C2C50">
              <w:rPr>
                <w:b/>
                <w:sz w:val="24"/>
                <w:szCs w:val="24"/>
              </w:rPr>
              <w:t>31 March 20</w:t>
            </w:r>
            <w:r w:rsidR="00383041">
              <w:rPr>
                <w:b/>
                <w:sz w:val="24"/>
                <w:szCs w:val="24"/>
              </w:rPr>
              <w:t>20</w:t>
            </w:r>
          </w:p>
        </w:tc>
      </w:tr>
      <w:tr w:rsidR="00206749" w:rsidRPr="004C2C50" w:rsidTr="00206749">
        <w:tc>
          <w:tcPr>
            <w:tcW w:w="4203" w:type="dxa"/>
          </w:tcPr>
          <w:p w:rsidR="00206749" w:rsidRPr="004C2C50" w:rsidRDefault="00206749" w:rsidP="004C2C50">
            <w:pPr>
              <w:tabs>
                <w:tab w:val="left" w:pos="1680"/>
              </w:tabs>
              <w:spacing w:after="0"/>
              <w:jc w:val="center"/>
              <w:rPr>
                <w:b/>
                <w:sz w:val="24"/>
                <w:szCs w:val="24"/>
              </w:rPr>
            </w:pPr>
          </w:p>
        </w:tc>
        <w:tc>
          <w:tcPr>
            <w:tcW w:w="1963" w:type="dxa"/>
          </w:tcPr>
          <w:p w:rsidR="00206749" w:rsidRPr="004C2C50" w:rsidRDefault="00206749" w:rsidP="004C2C50">
            <w:pPr>
              <w:tabs>
                <w:tab w:val="left" w:pos="1680"/>
              </w:tabs>
              <w:spacing w:after="0"/>
              <w:jc w:val="center"/>
              <w:rPr>
                <w:b/>
                <w:sz w:val="24"/>
                <w:szCs w:val="24"/>
              </w:rPr>
            </w:pPr>
            <w:r w:rsidRPr="004C2C50">
              <w:rPr>
                <w:b/>
                <w:sz w:val="24"/>
                <w:szCs w:val="24"/>
              </w:rPr>
              <w:t>% p.a.</w:t>
            </w:r>
          </w:p>
        </w:tc>
        <w:tc>
          <w:tcPr>
            <w:tcW w:w="1985" w:type="dxa"/>
          </w:tcPr>
          <w:p w:rsidR="00206749" w:rsidRPr="004C2C50" w:rsidRDefault="00206749" w:rsidP="004C2C50">
            <w:pPr>
              <w:tabs>
                <w:tab w:val="left" w:pos="1680"/>
              </w:tabs>
              <w:spacing w:after="0"/>
              <w:jc w:val="center"/>
              <w:rPr>
                <w:b/>
                <w:sz w:val="24"/>
                <w:szCs w:val="24"/>
              </w:rPr>
            </w:pPr>
            <w:r w:rsidRPr="004C2C50">
              <w:rPr>
                <w:b/>
                <w:sz w:val="24"/>
                <w:szCs w:val="24"/>
              </w:rPr>
              <w:t>% p.a.</w:t>
            </w:r>
          </w:p>
        </w:tc>
      </w:tr>
      <w:tr w:rsidR="00383041" w:rsidRPr="004C2C50" w:rsidTr="00206749">
        <w:tc>
          <w:tcPr>
            <w:tcW w:w="4203" w:type="dxa"/>
          </w:tcPr>
          <w:p w:rsidR="00383041" w:rsidRPr="004C2C50" w:rsidRDefault="00383041" w:rsidP="00383041">
            <w:pPr>
              <w:tabs>
                <w:tab w:val="left" w:pos="1680"/>
              </w:tabs>
              <w:spacing w:after="0"/>
              <w:jc w:val="both"/>
              <w:rPr>
                <w:sz w:val="24"/>
                <w:szCs w:val="24"/>
              </w:rPr>
            </w:pPr>
            <w:r w:rsidRPr="004C2C50">
              <w:rPr>
                <w:sz w:val="24"/>
                <w:szCs w:val="24"/>
              </w:rPr>
              <w:t>Salary increases</w:t>
            </w:r>
          </w:p>
        </w:tc>
        <w:tc>
          <w:tcPr>
            <w:tcW w:w="1963" w:type="dxa"/>
          </w:tcPr>
          <w:p w:rsidR="00383041" w:rsidRPr="004C2C50" w:rsidRDefault="00383041" w:rsidP="00383041">
            <w:pPr>
              <w:tabs>
                <w:tab w:val="left" w:pos="1680"/>
              </w:tabs>
              <w:spacing w:after="0"/>
              <w:jc w:val="center"/>
              <w:rPr>
                <w:sz w:val="24"/>
                <w:szCs w:val="24"/>
              </w:rPr>
            </w:pPr>
            <w:r>
              <w:rPr>
                <w:sz w:val="24"/>
                <w:szCs w:val="24"/>
              </w:rPr>
              <w:t>3.90%</w:t>
            </w:r>
          </w:p>
        </w:tc>
        <w:tc>
          <w:tcPr>
            <w:tcW w:w="1985" w:type="dxa"/>
          </w:tcPr>
          <w:p w:rsidR="00383041" w:rsidRPr="004C2C50" w:rsidRDefault="006B5D5E" w:rsidP="006B5D5E">
            <w:pPr>
              <w:tabs>
                <w:tab w:val="left" w:pos="1680"/>
              </w:tabs>
              <w:spacing w:after="0"/>
              <w:jc w:val="center"/>
              <w:rPr>
                <w:sz w:val="24"/>
                <w:szCs w:val="24"/>
              </w:rPr>
            </w:pPr>
            <w:r>
              <w:rPr>
                <w:sz w:val="24"/>
                <w:szCs w:val="24"/>
              </w:rPr>
              <w:t>2.90</w:t>
            </w:r>
            <w:r w:rsidR="00383041">
              <w:rPr>
                <w:sz w:val="24"/>
                <w:szCs w:val="24"/>
              </w:rPr>
              <w:t>%</w:t>
            </w:r>
          </w:p>
        </w:tc>
      </w:tr>
      <w:tr w:rsidR="00383041" w:rsidRPr="004C2C50" w:rsidTr="00206749">
        <w:tc>
          <w:tcPr>
            <w:tcW w:w="4203" w:type="dxa"/>
          </w:tcPr>
          <w:p w:rsidR="00383041" w:rsidRPr="004C2C50" w:rsidRDefault="00383041" w:rsidP="00383041">
            <w:pPr>
              <w:tabs>
                <w:tab w:val="left" w:pos="1680"/>
              </w:tabs>
              <w:spacing w:after="0"/>
              <w:jc w:val="both"/>
              <w:rPr>
                <w:sz w:val="24"/>
                <w:szCs w:val="24"/>
              </w:rPr>
            </w:pPr>
            <w:r w:rsidRPr="004C2C50">
              <w:rPr>
                <w:sz w:val="24"/>
                <w:szCs w:val="24"/>
              </w:rPr>
              <w:t>Pension increases</w:t>
            </w:r>
          </w:p>
        </w:tc>
        <w:tc>
          <w:tcPr>
            <w:tcW w:w="1963" w:type="dxa"/>
          </w:tcPr>
          <w:p w:rsidR="00383041" w:rsidRPr="004C2C50" w:rsidRDefault="00383041" w:rsidP="00383041">
            <w:pPr>
              <w:tabs>
                <w:tab w:val="left" w:pos="1680"/>
              </w:tabs>
              <w:spacing w:after="0"/>
              <w:jc w:val="center"/>
              <w:rPr>
                <w:sz w:val="24"/>
                <w:szCs w:val="24"/>
              </w:rPr>
            </w:pPr>
            <w:r>
              <w:rPr>
                <w:sz w:val="24"/>
                <w:szCs w:val="24"/>
              </w:rPr>
              <w:t>2.40%</w:t>
            </w:r>
          </w:p>
        </w:tc>
        <w:tc>
          <w:tcPr>
            <w:tcW w:w="1985" w:type="dxa"/>
          </w:tcPr>
          <w:p w:rsidR="00383041" w:rsidRPr="004C2C50" w:rsidRDefault="006B5D5E" w:rsidP="006B5D5E">
            <w:pPr>
              <w:tabs>
                <w:tab w:val="left" w:pos="1680"/>
              </w:tabs>
              <w:spacing w:after="0"/>
              <w:jc w:val="center"/>
              <w:rPr>
                <w:sz w:val="24"/>
                <w:szCs w:val="24"/>
              </w:rPr>
            </w:pPr>
            <w:r>
              <w:rPr>
                <w:sz w:val="24"/>
                <w:szCs w:val="24"/>
              </w:rPr>
              <w:t>1.90</w:t>
            </w:r>
            <w:r w:rsidR="00383041">
              <w:rPr>
                <w:sz w:val="24"/>
                <w:szCs w:val="24"/>
              </w:rPr>
              <w:t>%</w:t>
            </w:r>
          </w:p>
        </w:tc>
      </w:tr>
      <w:tr w:rsidR="00383041" w:rsidRPr="004C2C50" w:rsidTr="00206749">
        <w:tc>
          <w:tcPr>
            <w:tcW w:w="4203" w:type="dxa"/>
          </w:tcPr>
          <w:p w:rsidR="00383041" w:rsidRPr="004C2C50" w:rsidRDefault="00383041" w:rsidP="00383041">
            <w:pPr>
              <w:tabs>
                <w:tab w:val="left" w:pos="1680"/>
              </w:tabs>
              <w:spacing w:after="0"/>
              <w:rPr>
                <w:sz w:val="24"/>
                <w:szCs w:val="24"/>
              </w:rPr>
            </w:pPr>
            <w:r w:rsidRPr="004C2C50">
              <w:rPr>
                <w:sz w:val="24"/>
                <w:szCs w:val="24"/>
              </w:rPr>
              <w:t xml:space="preserve">Discount rate </w:t>
            </w:r>
          </w:p>
        </w:tc>
        <w:tc>
          <w:tcPr>
            <w:tcW w:w="1963" w:type="dxa"/>
          </w:tcPr>
          <w:p w:rsidR="00383041" w:rsidRPr="004C2C50" w:rsidRDefault="00383041" w:rsidP="00383041">
            <w:pPr>
              <w:tabs>
                <w:tab w:val="left" w:pos="1680"/>
              </w:tabs>
              <w:spacing w:after="0"/>
              <w:jc w:val="center"/>
              <w:rPr>
                <w:sz w:val="24"/>
                <w:szCs w:val="24"/>
              </w:rPr>
            </w:pPr>
            <w:r>
              <w:rPr>
                <w:sz w:val="24"/>
                <w:szCs w:val="24"/>
              </w:rPr>
              <w:t>2.40%</w:t>
            </w:r>
          </w:p>
        </w:tc>
        <w:tc>
          <w:tcPr>
            <w:tcW w:w="1985" w:type="dxa"/>
          </w:tcPr>
          <w:p w:rsidR="00383041" w:rsidRPr="004C2C50" w:rsidRDefault="006B5D5E" w:rsidP="006B5D5E">
            <w:pPr>
              <w:tabs>
                <w:tab w:val="left" w:pos="1680"/>
              </w:tabs>
              <w:spacing w:after="0"/>
              <w:jc w:val="center"/>
              <w:rPr>
                <w:sz w:val="24"/>
                <w:szCs w:val="24"/>
              </w:rPr>
            </w:pPr>
            <w:r>
              <w:rPr>
                <w:sz w:val="24"/>
                <w:szCs w:val="24"/>
              </w:rPr>
              <w:t>2.35</w:t>
            </w:r>
            <w:r w:rsidR="00383041">
              <w:rPr>
                <w:sz w:val="24"/>
                <w:szCs w:val="24"/>
              </w:rPr>
              <w:t>%</w:t>
            </w:r>
          </w:p>
        </w:tc>
      </w:tr>
    </w:tbl>
    <w:p w:rsidR="00DB67F7" w:rsidRDefault="00DB67F7" w:rsidP="00227D89">
      <w:pPr>
        <w:tabs>
          <w:tab w:val="left" w:pos="7770"/>
        </w:tabs>
        <w:ind w:left="426"/>
        <w:jc w:val="both"/>
        <w:rPr>
          <w:b/>
          <w:sz w:val="24"/>
          <w:szCs w:val="24"/>
        </w:rPr>
      </w:pPr>
    </w:p>
    <w:p w:rsidR="00BB2FEF" w:rsidRPr="00BB2FEF" w:rsidRDefault="00BB2FEF" w:rsidP="00823DC2">
      <w:pPr>
        <w:tabs>
          <w:tab w:val="left" w:pos="7770"/>
        </w:tabs>
        <w:jc w:val="both"/>
        <w:rPr>
          <w:b/>
          <w:sz w:val="24"/>
          <w:szCs w:val="24"/>
        </w:rPr>
      </w:pPr>
      <w:r w:rsidRPr="00062619">
        <w:rPr>
          <w:b/>
          <w:sz w:val="24"/>
          <w:szCs w:val="24"/>
        </w:rPr>
        <w:t>Demographic / Statistical assumptions</w:t>
      </w:r>
    </w:p>
    <w:p w:rsidR="00E63FD1" w:rsidRDefault="00BB2FEF" w:rsidP="00823DC2">
      <w:pPr>
        <w:pStyle w:val="ListBullet"/>
        <w:numPr>
          <w:ilvl w:val="0"/>
          <w:numId w:val="0"/>
        </w:numPr>
        <w:jc w:val="both"/>
        <w:rPr>
          <w:sz w:val="23"/>
          <w:szCs w:val="23"/>
        </w:rPr>
      </w:pPr>
      <w:r w:rsidRPr="00227D89">
        <w:rPr>
          <w:sz w:val="23"/>
          <w:szCs w:val="23"/>
        </w:rPr>
        <w:t xml:space="preserve">These assumptions </w:t>
      </w:r>
      <w:r w:rsidR="00AE65AA" w:rsidRPr="00227D89">
        <w:rPr>
          <w:sz w:val="23"/>
          <w:szCs w:val="23"/>
        </w:rPr>
        <w:t xml:space="preserve">by the actuary </w:t>
      </w:r>
      <w:r w:rsidRPr="00227D89">
        <w:rPr>
          <w:sz w:val="23"/>
          <w:szCs w:val="23"/>
        </w:rPr>
        <w:t xml:space="preserve">are set with reference to market conditions at 31 </w:t>
      </w:r>
      <w:r w:rsidR="00536FEC">
        <w:rPr>
          <w:sz w:val="23"/>
          <w:szCs w:val="23"/>
        </w:rPr>
        <w:t>March 2020</w:t>
      </w:r>
      <w:r w:rsidRPr="00E63FD1">
        <w:rPr>
          <w:sz w:val="23"/>
          <w:szCs w:val="23"/>
        </w:rPr>
        <w:t>.</w:t>
      </w:r>
      <w:r w:rsidRPr="00227D89">
        <w:rPr>
          <w:sz w:val="23"/>
          <w:szCs w:val="23"/>
        </w:rPr>
        <w:t xml:space="preserve">  </w:t>
      </w:r>
      <w:r w:rsidR="003617AD" w:rsidRPr="00227D89">
        <w:rPr>
          <w:sz w:val="23"/>
          <w:szCs w:val="23"/>
        </w:rPr>
        <w:t xml:space="preserve">The estimate of the duration of the </w:t>
      </w:r>
      <w:r w:rsidR="005766E5">
        <w:rPr>
          <w:sz w:val="23"/>
          <w:szCs w:val="23"/>
        </w:rPr>
        <w:t>Authority’s</w:t>
      </w:r>
      <w:r w:rsidR="00823DC2">
        <w:rPr>
          <w:sz w:val="23"/>
          <w:szCs w:val="23"/>
        </w:rPr>
        <w:t xml:space="preserve"> </w:t>
      </w:r>
      <w:r w:rsidR="00823DC2" w:rsidRPr="003F5AC9">
        <w:rPr>
          <w:sz w:val="23"/>
          <w:szCs w:val="23"/>
        </w:rPr>
        <w:t xml:space="preserve">liabilities is </w:t>
      </w:r>
      <w:r w:rsidR="00803843">
        <w:rPr>
          <w:sz w:val="23"/>
          <w:szCs w:val="23"/>
        </w:rPr>
        <w:t>20</w:t>
      </w:r>
      <w:r w:rsidR="00823DC2" w:rsidRPr="003F5AC9">
        <w:rPr>
          <w:color w:val="auto"/>
          <w:sz w:val="23"/>
          <w:szCs w:val="23"/>
        </w:rPr>
        <w:t xml:space="preserve"> years</w:t>
      </w:r>
      <w:r w:rsidR="00823DC2" w:rsidRPr="00B716C9">
        <w:rPr>
          <w:color w:val="auto"/>
          <w:sz w:val="23"/>
          <w:szCs w:val="23"/>
        </w:rPr>
        <w:t>.</w:t>
      </w:r>
      <w:r w:rsidR="00823DC2">
        <w:rPr>
          <w:sz w:val="23"/>
          <w:szCs w:val="23"/>
        </w:rPr>
        <w:t xml:space="preserve"> </w:t>
      </w:r>
      <w:r w:rsidR="00E63FD1">
        <w:rPr>
          <w:sz w:val="23"/>
          <w:szCs w:val="23"/>
        </w:rPr>
        <w:t>An estimate of the Employer’s future cashflows is made using notional cashflows based on the estimated duration above.  These estimated cashflows are then used to derive a Single Equivalent Discount Rate (SEDR).  The discount rate derived is such that the net present value of the notional cashflows, discounted at this single rate, equates to the net present value of the cashflows, discounted using the annualised Merrill Lynch AA rated corporate bond yield curve (where the spot curve is assumed to be flat beyond the 30 year point).</w:t>
      </w:r>
      <w:r w:rsidR="00062619">
        <w:rPr>
          <w:sz w:val="23"/>
          <w:szCs w:val="23"/>
        </w:rPr>
        <w:t xml:space="preserve"> This is consistent with the approach used at the previous accounting date.</w:t>
      </w:r>
      <w:r w:rsidR="00E63FD1">
        <w:rPr>
          <w:sz w:val="23"/>
          <w:szCs w:val="23"/>
        </w:rPr>
        <w:t xml:space="preserve">  </w:t>
      </w:r>
    </w:p>
    <w:p w:rsidR="00E63FD1" w:rsidRDefault="00E63FD1" w:rsidP="00823DC2">
      <w:pPr>
        <w:pStyle w:val="ListBullet"/>
        <w:numPr>
          <w:ilvl w:val="0"/>
          <w:numId w:val="0"/>
        </w:numPr>
        <w:jc w:val="both"/>
        <w:rPr>
          <w:sz w:val="23"/>
          <w:szCs w:val="23"/>
        </w:rPr>
      </w:pPr>
      <w:r>
        <w:rPr>
          <w:sz w:val="23"/>
          <w:szCs w:val="23"/>
        </w:rPr>
        <w:t>Similarly to the approach used to derive the discount rate, the Retail Prices Index (RPI) increase assumption is set using a Single Equivalent Inf</w:t>
      </w:r>
      <w:r w:rsidR="003161AB">
        <w:rPr>
          <w:sz w:val="23"/>
          <w:szCs w:val="23"/>
        </w:rPr>
        <w:t>la</w:t>
      </w:r>
      <w:r>
        <w:rPr>
          <w:sz w:val="23"/>
          <w:szCs w:val="23"/>
        </w:rPr>
        <w:t>tion rate (SEIR) approach, using the notional cashflows described above.  The single inflation rate derived is that which gives the same net present value of the cashflows, discounted using the annualised Merrill Lynch AA rated corporate bond yield curve, as applying the B</w:t>
      </w:r>
      <w:r w:rsidR="00637FF6">
        <w:rPr>
          <w:sz w:val="23"/>
          <w:szCs w:val="23"/>
        </w:rPr>
        <w:t xml:space="preserve">ank </w:t>
      </w:r>
      <w:r>
        <w:rPr>
          <w:sz w:val="23"/>
          <w:szCs w:val="23"/>
        </w:rPr>
        <w:t>o</w:t>
      </w:r>
      <w:r w:rsidR="00637FF6">
        <w:rPr>
          <w:sz w:val="23"/>
          <w:szCs w:val="23"/>
        </w:rPr>
        <w:t xml:space="preserve">f </w:t>
      </w:r>
      <w:r>
        <w:rPr>
          <w:sz w:val="23"/>
          <w:szCs w:val="23"/>
        </w:rPr>
        <w:t>E</w:t>
      </w:r>
      <w:r w:rsidR="00637FF6">
        <w:rPr>
          <w:sz w:val="23"/>
          <w:szCs w:val="23"/>
        </w:rPr>
        <w:t>ngland</w:t>
      </w:r>
      <w:r>
        <w:rPr>
          <w:sz w:val="23"/>
          <w:szCs w:val="23"/>
        </w:rPr>
        <w:t xml:space="preserve"> implied inflation curve.  As above, the Merrill Lynch</w:t>
      </w:r>
      <w:r w:rsidR="00637FF6">
        <w:rPr>
          <w:sz w:val="23"/>
          <w:szCs w:val="23"/>
        </w:rPr>
        <w:t xml:space="preserve"> AA rated corporate bond yield spot curve is assumed to be flat beyond the 30 year point and the </w:t>
      </w:r>
      <w:r w:rsidR="00062619">
        <w:rPr>
          <w:sz w:val="23"/>
          <w:szCs w:val="23"/>
        </w:rPr>
        <w:t xml:space="preserve">Bank of England </w:t>
      </w:r>
      <w:r w:rsidR="00637FF6">
        <w:rPr>
          <w:sz w:val="23"/>
          <w:szCs w:val="23"/>
        </w:rPr>
        <w:t>implied inflation spot curve is assumed to be flat beyond the 40 year point.</w:t>
      </w:r>
      <w:r>
        <w:rPr>
          <w:sz w:val="23"/>
          <w:szCs w:val="23"/>
        </w:rPr>
        <w:t xml:space="preserve"> </w:t>
      </w:r>
      <w:r w:rsidR="00637FF6">
        <w:rPr>
          <w:sz w:val="23"/>
          <w:szCs w:val="23"/>
        </w:rPr>
        <w:t xml:space="preserve">  Th</w:t>
      </w:r>
      <w:r w:rsidR="00062619">
        <w:rPr>
          <w:sz w:val="23"/>
          <w:szCs w:val="23"/>
        </w:rPr>
        <w:t>is is consistent with the approach used at the previous accounting date</w:t>
      </w:r>
      <w:r w:rsidR="00637FF6">
        <w:rPr>
          <w:sz w:val="23"/>
          <w:szCs w:val="23"/>
        </w:rPr>
        <w:t>.</w:t>
      </w:r>
    </w:p>
    <w:p w:rsidR="00637FF6" w:rsidRDefault="00637FF6" w:rsidP="00823DC2">
      <w:pPr>
        <w:pStyle w:val="ListBullet"/>
        <w:numPr>
          <w:ilvl w:val="0"/>
          <w:numId w:val="0"/>
        </w:numPr>
        <w:jc w:val="both"/>
        <w:rPr>
          <w:sz w:val="23"/>
          <w:szCs w:val="23"/>
        </w:rPr>
      </w:pPr>
      <w:r>
        <w:rPr>
          <w:sz w:val="23"/>
          <w:szCs w:val="23"/>
        </w:rPr>
        <w:t xml:space="preserve">As future pension increases are expected to be based on the Consumer Prices Index (CPI) rather than RPI there is a further assumption about CPI which is that it will be </w:t>
      </w:r>
      <w:r w:rsidR="00803843">
        <w:rPr>
          <w:sz w:val="23"/>
          <w:szCs w:val="23"/>
        </w:rPr>
        <w:t>0.8</w:t>
      </w:r>
      <w:r>
        <w:rPr>
          <w:sz w:val="23"/>
          <w:szCs w:val="23"/>
        </w:rPr>
        <w:t xml:space="preserve">% p.a. below RPI i.e. </w:t>
      </w:r>
      <w:r w:rsidR="00803843">
        <w:rPr>
          <w:sz w:val="23"/>
          <w:szCs w:val="23"/>
        </w:rPr>
        <w:t>1.9</w:t>
      </w:r>
      <w:r>
        <w:rPr>
          <w:sz w:val="23"/>
          <w:szCs w:val="23"/>
        </w:rPr>
        <w:t>% p.a.  It is considered that this is a reasonable estimate for the future differences in the indices, based on the different calculation methods</w:t>
      </w:r>
      <w:r w:rsidR="00803843">
        <w:rPr>
          <w:sz w:val="23"/>
          <w:szCs w:val="23"/>
        </w:rPr>
        <w:t>,</w:t>
      </w:r>
      <w:r>
        <w:rPr>
          <w:sz w:val="23"/>
          <w:szCs w:val="23"/>
        </w:rPr>
        <w:t xml:space="preserve"> recent independent forecasts</w:t>
      </w:r>
      <w:r w:rsidR="00062619">
        <w:rPr>
          <w:sz w:val="23"/>
          <w:szCs w:val="23"/>
        </w:rPr>
        <w:t xml:space="preserve"> and </w:t>
      </w:r>
      <w:r w:rsidR="00803843">
        <w:rPr>
          <w:sz w:val="23"/>
          <w:szCs w:val="23"/>
        </w:rPr>
        <w:t>the duration of the Employers liabilities. The difference between RPI and CPI is less than assumed at the previous accounting date. This reflects the movements in market implied RPI inflation that occurred following the UK Statistics Authority’s proposal to change how RPI is calculated and subsequent announcements from the Chancellor on the issue.</w:t>
      </w:r>
      <w:r w:rsidR="00062619">
        <w:rPr>
          <w:sz w:val="23"/>
          <w:szCs w:val="23"/>
        </w:rPr>
        <w:t xml:space="preserve"> </w:t>
      </w:r>
    </w:p>
    <w:p w:rsidR="00301D1F" w:rsidRPr="00F73805" w:rsidRDefault="00637FF6" w:rsidP="00823DC2">
      <w:pPr>
        <w:pStyle w:val="ListBullet"/>
        <w:numPr>
          <w:ilvl w:val="0"/>
          <w:numId w:val="0"/>
        </w:numPr>
        <w:jc w:val="both"/>
        <w:rPr>
          <w:sz w:val="23"/>
          <w:szCs w:val="23"/>
        </w:rPr>
      </w:pPr>
      <w:r w:rsidRPr="00F73805">
        <w:rPr>
          <w:sz w:val="23"/>
          <w:szCs w:val="23"/>
        </w:rPr>
        <w:t xml:space="preserve">Salaries are assumed to increase at </w:t>
      </w:r>
      <w:r w:rsidR="00803843">
        <w:rPr>
          <w:sz w:val="23"/>
          <w:szCs w:val="23"/>
        </w:rPr>
        <w:t>1.0</w:t>
      </w:r>
      <w:r w:rsidRPr="00F73805">
        <w:rPr>
          <w:sz w:val="23"/>
          <w:szCs w:val="23"/>
        </w:rPr>
        <w:t>% p.a. above CPI</w:t>
      </w:r>
      <w:r w:rsidR="00803843">
        <w:rPr>
          <w:sz w:val="23"/>
          <w:szCs w:val="23"/>
        </w:rPr>
        <w:t>. This differs from the salary increase assumption at the previous accounting date and has been updated in line with the most recent funding valuation.</w:t>
      </w:r>
      <w:r w:rsidRPr="00F73805">
        <w:rPr>
          <w:sz w:val="23"/>
          <w:szCs w:val="23"/>
        </w:rPr>
        <w:t xml:space="preserve"> </w:t>
      </w:r>
      <w:r w:rsidR="004F74BA" w:rsidRPr="00F73805">
        <w:rPr>
          <w:sz w:val="23"/>
          <w:szCs w:val="23"/>
        </w:rPr>
        <w:t xml:space="preserve"> </w:t>
      </w:r>
    </w:p>
    <w:p w:rsidR="00EC756A" w:rsidRDefault="00EC756A" w:rsidP="00823DC2">
      <w:pPr>
        <w:tabs>
          <w:tab w:val="left" w:pos="7770"/>
        </w:tabs>
        <w:jc w:val="both"/>
        <w:rPr>
          <w:sz w:val="23"/>
          <w:szCs w:val="23"/>
        </w:rPr>
      </w:pPr>
      <w:r>
        <w:rPr>
          <w:sz w:val="23"/>
          <w:szCs w:val="23"/>
        </w:rPr>
        <w:t xml:space="preserve">The estimation of the defined benefit obligations is sensitive to the actuarial assumptions set out in the table above. The sensitivity analyses below have been determined based on reasonably possible changes of the assumptions occurring at the end of the reporting period and assumes for each change that the assumption analysed changes while all the other assumptions remain constant. The assumptions in longevity, for example, assumed that life expectancy increases or decreases for men and women. In practice, this is unlikely to occur, and changes in some of the assumptions may be interrelated. The estimations in the sensitivity analysis have followed the accounting policies for the scheme, i.e. on an actuarial basis using the projected unit method. </w:t>
      </w:r>
      <w:r w:rsidR="00545F10">
        <w:rPr>
          <w:sz w:val="23"/>
          <w:szCs w:val="23"/>
        </w:rPr>
        <w:t>Demographic assumptions are consistent with those used for the most recent Fund valuation carried out as at 31 March 2019. These have been updated since the last accounting date where they were based on those adopted for the funds 31 March 2016 valuation with updates to the latest mortality improvement projection model, CMI_2018.</w:t>
      </w:r>
    </w:p>
    <w:p w:rsidR="00197C0C" w:rsidRDefault="00197C0C" w:rsidP="00197C0C">
      <w:pPr>
        <w:tabs>
          <w:tab w:val="left" w:pos="7770"/>
        </w:tabs>
        <w:jc w:val="both"/>
        <w:rPr>
          <w:sz w:val="23"/>
          <w:szCs w:val="23"/>
        </w:rPr>
      </w:pPr>
      <w:r>
        <w:rPr>
          <w:sz w:val="23"/>
          <w:szCs w:val="23"/>
        </w:rPr>
        <w:t>A judgement in the Court of Appeal about cases involving judges’ and firefighters’ pensions (the McCloud judgement) has the potential to impact on the Council. The cases concerned possible age discrimination in the arrangements for protecting certain scheme members from the impact of introducing new pension arrangements. As the Local Government Pension Scheme was restructured in 2014, with protections for those members who were active in the Scheme in 2012 and over the age of 55, the judgement is likely to extend to the Scheme.</w:t>
      </w:r>
    </w:p>
    <w:p w:rsidR="00197C0C" w:rsidRDefault="00197C0C" w:rsidP="00197C0C">
      <w:pPr>
        <w:tabs>
          <w:tab w:val="left" w:pos="7770"/>
        </w:tabs>
        <w:jc w:val="both"/>
        <w:rPr>
          <w:sz w:val="23"/>
          <w:szCs w:val="23"/>
        </w:rPr>
      </w:pPr>
      <w:r>
        <w:rPr>
          <w:sz w:val="23"/>
          <w:szCs w:val="23"/>
        </w:rPr>
        <w:t>The potential impact is uncertain but on the presumption that the remedy is for the Council to incur costs in extending protection to all members who were active at 31 March 2012 until their retirement, the Councils actuaries have calculated a potential increase in pension liabilities of £1.1</w:t>
      </w:r>
      <w:r w:rsidR="00B93B0F">
        <w:rPr>
          <w:sz w:val="23"/>
          <w:szCs w:val="23"/>
        </w:rPr>
        <w:t>96</w:t>
      </w:r>
      <w:r>
        <w:rPr>
          <w:sz w:val="23"/>
          <w:szCs w:val="23"/>
        </w:rPr>
        <w:t xml:space="preserve"> million (or 0.7% as a percentage of total liabilities). This has been incorporated within the liabilities of the Council as a past service cost in the Comprehensive Income and Expenditure Statement in 2019/20. This adjustment, adjusted for members who are unlikely to be affected by the outcome of the judgement gives an estimated impact of 1% of payroll and is equivalent to 3.1% of the projected service cost.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mpact on the defined benifit obligation in the scheme"/>
        <w:tblDescription w:val="table shows value of increase and decrease by reason"/>
      </w:tblPr>
      <w:tblGrid>
        <w:gridCol w:w="4002"/>
        <w:gridCol w:w="3072"/>
        <w:gridCol w:w="2849"/>
      </w:tblGrid>
      <w:tr w:rsidR="00EC756A" w:rsidRPr="008674EF" w:rsidTr="005E6412">
        <w:trPr>
          <w:trHeight w:val="979"/>
          <w:tblHeader/>
        </w:trPr>
        <w:tc>
          <w:tcPr>
            <w:tcW w:w="4002" w:type="dxa"/>
          </w:tcPr>
          <w:p w:rsidR="00EC756A" w:rsidRDefault="00EC756A" w:rsidP="00823DC2">
            <w:pPr>
              <w:tabs>
                <w:tab w:val="left" w:pos="7770"/>
              </w:tabs>
              <w:jc w:val="both"/>
              <w:rPr>
                <w:sz w:val="24"/>
                <w:szCs w:val="24"/>
              </w:rPr>
            </w:pPr>
          </w:p>
          <w:p w:rsidR="001C2836" w:rsidRDefault="001C2836" w:rsidP="00823DC2">
            <w:pPr>
              <w:tabs>
                <w:tab w:val="left" w:pos="7770"/>
              </w:tabs>
              <w:jc w:val="both"/>
              <w:rPr>
                <w:sz w:val="24"/>
                <w:szCs w:val="24"/>
              </w:rPr>
            </w:pPr>
          </w:p>
          <w:p w:rsidR="001C2836" w:rsidRPr="008674EF" w:rsidRDefault="001C2836" w:rsidP="00823DC2">
            <w:pPr>
              <w:tabs>
                <w:tab w:val="left" w:pos="7770"/>
              </w:tabs>
              <w:jc w:val="both"/>
              <w:rPr>
                <w:sz w:val="24"/>
                <w:szCs w:val="24"/>
              </w:rPr>
            </w:pPr>
          </w:p>
        </w:tc>
        <w:tc>
          <w:tcPr>
            <w:tcW w:w="5921" w:type="dxa"/>
            <w:gridSpan w:val="2"/>
            <w:vAlign w:val="center"/>
          </w:tcPr>
          <w:p w:rsidR="00EC756A" w:rsidRPr="008674EF" w:rsidRDefault="00EC756A" w:rsidP="00EF50C7">
            <w:pPr>
              <w:tabs>
                <w:tab w:val="left" w:pos="7770"/>
              </w:tabs>
              <w:jc w:val="center"/>
              <w:rPr>
                <w:sz w:val="24"/>
                <w:szCs w:val="24"/>
              </w:rPr>
            </w:pPr>
            <w:r w:rsidRPr="008674EF">
              <w:rPr>
                <w:sz w:val="24"/>
                <w:szCs w:val="24"/>
              </w:rPr>
              <w:t>Impact on the Defined Benefit Obligation in the Scheme</w:t>
            </w:r>
          </w:p>
        </w:tc>
      </w:tr>
      <w:tr w:rsidR="00EC756A" w:rsidRPr="008674EF" w:rsidTr="005E6412">
        <w:trPr>
          <w:tblHeader/>
        </w:trPr>
        <w:tc>
          <w:tcPr>
            <w:tcW w:w="4002" w:type="dxa"/>
          </w:tcPr>
          <w:p w:rsidR="00EC756A" w:rsidRPr="008674EF" w:rsidRDefault="00EC756A" w:rsidP="00823DC2">
            <w:pPr>
              <w:tabs>
                <w:tab w:val="left" w:pos="7770"/>
              </w:tabs>
              <w:jc w:val="both"/>
              <w:rPr>
                <w:sz w:val="24"/>
                <w:szCs w:val="24"/>
              </w:rPr>
            </w:pPr>
          </w:p>
        </w:tc>
        <w:tc>
          <w:tcPr>
            <w:tcW w:w="3072" w:type="dxa"/>
          </w:tcPr>
          <w:p w:rsidR="00EC756A" w:rsidRPr="008674EF" w:rsidRDefault="00EC756A" w:rsidP="008674EF">
            <w:pPr>
              <w:tabs>
                <w:tab w:val="left" w:pos="7770"/>
              </w:tabs>
              <w:jc w:val="center"/>
              <w:rPr>
                <w:sz w:val="24"/>
                <w:szCs w:val="24"/>
              </w:rPr>
            </w:pPr>
            <w:r w:rsidRPr="008674EF">
              <w:rPr>
                <w:sz w:val="24"/>
                <w:szCs w:val="24"/>
              </w:rPr>
              <w:t>Increase</w:t>
            </w:r>
            <w:r w:rsidR="00F522DA" w:rsidRPr="008674EF">
              <w:rPr>
                <w:sz w:val="24"/>
                <w:szCs w:val="24"/>
              </w:rPr>
              <w:t xml:space="preserve"> in Assumption £</w:t>
            </w:r>
            <w:r w:rsidR="0043156B">
              <w:rPr>
                <w:sz w:val="24"/>
                <w:szCs w:val="24"/>
              </w:rPr>
              <w:t>’</w:t>
            </w:r>
            <w:r w:rsidR="00F522DA" w:rsidRPr="008674EF">
              <w:rPr>
                <w:sz w:val="24"/>
                <w:szCs w:val="24"/>
              </w:rPr>
              <w:t>000</w:t>
            </w:r>
          </w:p>
        </w:tc>
        <w:tc>
          <w:tcPr>
            <w:tcW w:w="2849" w:type="dxa"/>
          </w:tcPr>
          <w:p w:rsidR="00EC756A" w:rsidRPr="008674EF" w:rsidRDefault="00F522DA" w:rsidP="008674EF">
            <w:pPr>
              <w:tabs>
                <w:tab w:val="left" w:pos="7770"/>
              </w:tabs>
              <w:jc w:val="center"/>
              <w:rPr>
                <w:sz w:val="24"/>
                <w:szCs w:val="24"/>
              </w:rPr>
            </w:pPr>
            <w:r w:rsidRPr="008674EF">
              <w:rPr>
                <w:sz w:val="24"/>
                <w:szCs w:val="24"/>
              </w:rPr>
              <w:t>Decrease in Assumption £</w:t>
            </w:r>
            <w:r w:rsidR="0043156B">
              <w:rPr>
                <w:sz w:val="24"/>
                <w:szCs w:val="24"/>
              </w:rPr>
              <w:t>’</w:t>
            </w:r>
            <w:r w:rsidRPr="008674EF">
              <w:rPr>
                <w:sz w:val="24"/>
                <w:szCs w:val="24"/>
              </w:rPr>
              <w:t>000</w:t>
            </w:r>
          </w:p>
        </w:tc>
      </w:tr>
      <w:tr w:rsidR="00EC756A" w:rsidRPr="008674EF" w:rsidTr="005E6412">
        <w:trPr>
          <w:tblHeader/>
        </w:trPr>
        <w:tc>
          <w:tcPr>
            <w:tcW w:w="4002" w:type="dxa"/>
          </w:tcPr>
          <w:p w:rsidR="00EC756A" w:rsidRPr="008674EF" w:rsidRDefault="00F522DA" w:rsidP="00823DC2">
            <w:pPr>
              <w:tabs>
                <w:tab w:val="left" w:pos="7770"/>
              </w:tabs>
              <w:jc w:val="both"/>
              <w:rPr>
                <w:sz w:val="24"/>
                <w:szCs w:val="24"/>
              </w:rPr>
            </w:pPr>
            <w:r w:rsidRPr="008674EF">
              <w:rPr>
                <w:sz w:val="24"/>
                <w:szCs w:val="24"/>
              </w:rPr>
              <w:t>Longevity (increase or decrease in 1 year)</w:t>
            </w:r>
            <w:r w:rsidR="00B479C1">
              <w:rPr>
                <w:sz w:val="24"/>
                <w:szCs w:val="24"/>
              </w:rPr>
              <w:t xml:space="preserve"> (increase is a shorter lifespan)</w:t>
            </w:r>
          </w:p>
        </w:tc>
        <w:tc>
          <w:tcPr>
            <w:tcW w:w="3072" w:type="dxa"/>
          </w:tcPr>
          <w:p w:rsidR="00EC756A" w:rsidRPr="00C26B15" w:rsidRDefault="00234EAB" w:rsidP="00B93B0F">
            <w:pPr>
              <w:tabs>
                <w:tab w:val="left" w:pos="7770"/>
              </w:tabs>
              <w:jc w:val="center"/>
              <w:rPr>
                <w:color w:val="auto"/>
                <w:sz w:val="24"/>
                <w:szCs w:val="24"/>
              </w:rPr>
            </w:pPr>
            <w:r w:rsidRPr="00C26B15">
              <w:rPr>
                <w:color w:val="auto"/>
                <w:sz w:val="24"/>
                <w:szCs w:val="24"/>
              </w:rPr>
              <w:t>(</w:t>
            </w:r>
            <w:r w:rsidR="00B93B0F">
              <w:rPr>
                <w:color w:val="auto"/>
                <w:sz w:val="24"/>
                <w:szCs w:val="24"/>
              </w:rPr>
              <w:t>7,026</w:t>
            </w:r>
            <w:r w:rsidRPr="00C26B15">
              <w:rPr>
                <w:color w:val="auto"/>
                <w:sz w:val="24"/>
                <w:szCs w:val="24"/>
              </w:rPr>
              <w:t>)</w:t>
            </w:r>
          </w:p>
        </w:tc>
        <w:tc>
          <w:tcPr>
            <w:tcW w:w="2849" w:type="dxa"/>
          </w:tcPr>
          <w:p w:rsidR="00EC756A" w:rsidRPr="00C26B15" w:rsidRDefault="00545F10" w:rsidP="00B93B0F">
            <w:pPr>
              <w:tabs>
                <w:tab w:val="left" w:pos="7770"/>
              </w:tabs>
              <w:jc w:val="center"/>
              <w:rPr>
                <w:color w:val="auto"/>
                <w:sz w:val="24"/>
                <w:szCs w:val="24"/>
              </w:rPr>
            </w:pPr>
            <w:r>
              <w:rPr>
                <w:color w:val="auto"/>
                <w:sz w:val="24"/>
                <w:szCs w:val="24"/>
              </w:rPr>
              <w:t>6,</w:t>
            </w:r>
            <w:r w:rsidR="00B93B0F">
              <w:rPr>
                <w:color w:val="auto"/>
                <w:sz w:val="24"/>
                <w:szCs w:val="24"/>
              </w:rPr>
              <w:t>730</w:t>
            </w:r>
          </w:p>
        </w:tc>
      </w:tr>
      <w:tr w:rsidR="00EC756A" w:rsidRPr="008674EF" w:rsidTr="005E6412">
        <w:trPr>
          <w:tblHeader/>
        </w:trPr>
        <w:tc>
          <w:tcPr>
            <w:tcW w:w="4002" w:type="dxa"/>
          </w:tcPr>
          <w:p w:rsidR="00EC756A" w:rsidRPr="008674EF" w:rsidRDefault="00F522DA" w:rsidP="00823DC2">
            <w:pPr>
              <w:tabs>
                <w:tab w:val="left" w:pos="7770"/>
              </w:tabs>
              <w:jc w:val="both"/>
              <w:rPr>
                <w:sz w:val="24"/>
                <w:szCs w:val="24"/>
              </w:rPr>
            </w:pPr>
            <w:r w:rsidRPr="008674EF">
              <w:rPr>
                <w:sz w:val="24"/>
                <w:szCs w:val="24"/>
              </w:rPr>
              <w:t>Rate of increase in salaries (increase or decrease by 0.1%)</w:t>
            </w:r>
          </w:p>
        </w:tc>
        <w:tc>
          <w:tcPr>
            <w:tcW w:w="3072" w:type="dxa"/>
          </w:tcPr>
          <w:p w:rsidR="00EC756A" w:rsidRPr="00C26B15" w:rsidRDefault="00FF45AC" w:rsidP="00B93B0F">
            <w:pPr>
              <w:tabs>
                <w:tab w:val="left" w:pos="7770"/>
              </w:tabs>
              <w:jc w:val="center"/>
              <w:rPr>
                <w:color w:val="auto"/>
                <w:sz w:val="24"/>
                <w:szCs w:val="24"/>
              </w:rPr>
            </w:pPr>
            <w:r w:rsidRPr="00C26B15">
              <w:rPr>
                <w:color w:val="auto"/>
                <w:sz w:val="24"/>
                <w:szCs w:val="24"/>
              </w:rPr>
              <w:t>(</w:t>
            </w:r>
            <w:r w:rsidR="00545F10">
              <w:rPr>
                <w:color w:val="auto"/>
                <w:sz w:val="24"/>
                <w:szCs w:val="24"/>
              </w:rPr>
              <w:t>3</w:t>
            </w:r>
            <w:r w:rsidR="00B93B0F">
              <w:rPr>
                <w:color w:val="auto"/>
                <w:sz w:val="24"/>
                <w:szCs w:val="24"/>
              </w:rPr>
              <w:t>27</w:t>
            </w:r>
            <w:r w:rsidR="00673253" w:rsidRPr="00C26B15">
              <w:rPr>
                <w:color w:val="auto"/>
                <w:sz w:val="24"/>
                <w:szCs w:val="24"/>
              </w:rPr>
              <w:t>)</w:t>
            </w:r>
          </w:p>
        </w:tc>
        <w:tc>
          <w:tcPr>
            <w:tcW w:w="2849" w:type="dxa"/>
          </w:tcPr>
          <w:p w:rsidR="00EC756A" w:rsidRPr="00C26B15" w:rsidRDefault="00545F10" w:rsidP="00B93B0F">
            <w:pPr>
              <w:tabs>
                <w:tab w:val="left" w:pos="7770"/>
              </w:tabs>
              <w:jc w:val="center"/>
              <w:rPr>
                <w:color w:val="auto"/>
                <w:sz w:val="24"/>
                <w:szCs w:val="24"/>
              </w:rPr>
            </w:pPr>
            <w:r>
              <w:rPr>
                <w:color w:val="auto"/>
                <w:sz w:val="24"/>
                <w:szCs w:val="24"/>
              </w:rPr>
              <w:t>3</w:t>
            </w:r>
            <w:r w:rsidR="00B93B0F">
              <w:rPr>
                <w:color w:val="auto"/>
                <w:sz w:val="24"/>
                <w:szCs w:val="24"/>
              </w:rPr>
              <w:t>23</w:t>
            </w:r>
          </w:p>
        </w:tc>
      </w:tr>
      <w:tr w:rsidR="00EC756A" w:rsidRPr="008674EF" w:rsidTr="005E6412">
        <w:trPr>
          <w:tblHeader/>
        </w:trPr>
        <w:tc>
          <w:tcPr>
            <w:tcW w:w="4002" w:type="dxa"/>
          </w:tcPr>
          <w:p w:rsidR="00EC756A" w:rsidRPr="008674EF" w:rsidRDefault="00F522DA" w:rsidP="00823DC2">
            <w:pPr>
              <w:tabs>
                <w:tab w:val="left" w:pos="7770"/>
              </w:tabs>
              <w:jc w:val="both"/>
              <w:rPr>
                <w:sz w:val="24"/>
                <w:szCs w:val="24"/>
              </w:rPr>
            </w:pPr>
            <w:r w:rsidRPr="008674EF">
              <w:rPr>
                <w:sz w:val="24"/>
                <w:szCs w:val="24"/>
              </w:rPr>
              <w:t>Rate of increase in pensions (increase or decrease by 0.1%)</w:t>
            </w:r>
            <w:r w:rsidR="00C23728" w:rsidRPr="008674EF">
              <w:rPr>
                <w:sz w:val="24"/>
                <w:szCs w:val="24"/>
              </w:rPr>
              <w:t xml:space="preserve"> and deferred revaluation</w:t>
            </w:r>
          </w:p>
        </w:tc>
        <w:tc>
          <w:tcPr>
            <w:tcW w:w="3072" w:type="dxa"/>
          </w:tcPr>
          <w:p w:rsidR="00EC756A" w:rsidRPr="00C26B15" w:rsidRDefault="00673253" w:rsidP="00B93B0F">
            <w:pPr>
              <w:tabs>
                <w:tab w:val="left" w:pos="7770"/>
              </w:tabs>
              <w:jc w:val="center"/>
              <w:rPr>
                <w:color w:val="auto"/>
                <w:sz w:val="24"/>
                <w:szCs w:val="24"/>
              </w:rPr>
            </w:pPr>
            <w:r w:rsidRPr="00C26B15">
              <w:rPr>
                <w:color w:val="auto"/>
                <w:sz w:val="24"/>
                <w:szCs w:val="24"/>
              </w:rPr>
              <w:t>(</w:t>
            </w:r>
            <w:r w:rsidR="00545F10">
              <w:rPr>
                <w:color w:val="auto"/>
                <w:sz w:val="24"/>
                <w:szCs w:val="24"/>
              </w:rPr>
              <w:t>3,0</w:t>
            </w:r>
            <w:r w:rsidR="00B93B0F">
              <w:rPr>
                <w:color w:val="auto"/>
                <w:sz w:val="24"/>
                <w:szCs w:val="24"/>
              </w:rPr>
              <w:t>87</w:t>
            </w:r>
            <w:r w:rsidRPr="00C26B15">
              <w:rPr>
                <w:color w:val="auto"/>
                <w:sz w:val="24"/>
                <w:szCs w:val="24"/>
              </w:rPr>
              <w:t>)</w:t>
            </w:r>
          </w:p>
        </w:tc>
        <w:tc>
          <w:tcPr>
            <w:tcW w:w="2849" w:type="dxa"/>
          </w:tcPr>
          <w:p w:rsidR="00EC756A" w:rsidRPr="00C26B15" w:rsidRDefault="00B93B0F" w:rsidP="00B93B0F">
            <w:pPr>
              <w:tabs>
                <w:tab w:val="left" w:pos="7770"/>
              </w:tabs>
              <w:jc w:val="center"/>
              <w:rPr>
                <w:color w:val="auto"/>
                <w:sz w:val="24"/>
                <w:szCs w:val="24"/>
              </w:rPr>
            </w:pPr>
            <w:r>
              <w:rPr>
                <w:color w:val="auto"/>
                <w:sz w:val="24"/>
                <w:szCs w:val="24"/>
              </w:rPr>
              <w:t>3,026</w:t>
            </w:r>
          </w:p>
        </w:tc>
      </w:tr>
      <w:tr w:rsidR="00EC756A" w:rsidRPr="008674EF" w:rsidTr="005E6412">
        <w:trPr>
          <w:tblHeader/>
        </w:trPr>
        <w:tc>
          <w:tcPr>
            <w:tcW w:w="4002" w:type="dxa"/>
          </w:tcPr>
          <w:p w:rsidR="00EC756A" w:rsidRPr="008674EF" w:rsidRDefault="00F522DA" w:rsidP="00823DC2">
            <w:pPr>
              <w:tabs>
                <w:tab w:val="left" w:pos="7770"/>
              </w:tabs>
              <w:jc w:val="both"/>
              <w:rPr>
                <w:sz w:val="24"/>
                <w:szCs w:val="24"/>
              </w:rPr>
            </w:pPr>
            <w:r w:rsidRPr="008674EF">
              <w:rPr>
                <w:sz w:val="24"/>
                <w:szCs w:val="24"/>
              </w:rPr>
              <w:t>Rate for discounting scheme liabilities (increase or decrease by 0.1%)</w:t>
            </w:r>
          </w:p>
        </w:tc>
        <w:tc>
          <w:tcPr>
            <w:tcW w:w="3072" w:type="dxa"/>
          </w:tcPr>
          <w:p w:rsidR="00EC756A" w:rsidRPr="00C26B15" w:rsidRDefault="00545F10" w:rsidP="00B93B0F">
            <w:pPr>
              <w:tabs>
                <w:tab w:val="left" w:pos="7770"/>
              </w:tabs>
              <w:jc w:val="center"/>
              <w:rPr>
                <w:color w:val="auto"/>
                <w:sz w:val="24"/>
                <w:szCs w:val="24"/>
              </w:rPr>
            </w:pPr>
            <w:r>
              <w:rPr>
                <w:color w:val="auto"/>
                <w:sz w:val="24"/>
                <w:szCs w:val="24"/>
              </w:rPr>
              <w:t>3,</w:t>
            </w:r>
            <w:r w:rsidR="00B93B0F">
              <w:rPr>
                <w:color w:val="auto"/>
                <w:sz w:val="24"/>
                <w:szCs w:val="24"/>
              </w:rPr>
              <w:t>332</w:t>
            </w:r>
          </w:p>
        </w:tc>
        <w:tc>
          <w:tcPr>
            <w:tcW w:w="2849" w:type="dxa"/>
          </w:tcPr>
          <w:p w:rsidR="00EC756A" w:rsidRPr="00C26B15" w:rsidRDefault="00673253" w:rsidP="00B93B0F">
            <w:pPr>
              <w:tabs>
                <w:tab w:val="left" w:pos="7770"/>
              </w:tabs>
              <w:jc w:val="center"/>
              <w:rPr>
                <w:color w:val="auto"/>
                <w:sz w:val="24"/>
                <w:szCs w:val="24"/>
              </w:rPr>
            </w:pPr>
            <w:r w:rsidRPr="00C26B15">
              <w:rPr>
                <w:color w:val="auto"/>
                <w:sz w:val="24"/>
                <w:szCs w:val="24"/>
              </w:rPr>
              <w:t>(</w:t>
            </w:r>
            <w:r w:rsidR="00545F10">
              <w:rPr>
                <w:color w:val="auto"/>
                <w:sz w:val="24"/>
                <w:szCs w:val="24"/>
              </w:rPr>
              <w:t>3,</w:t>
            </w:r>
            <w:r w:rsidR="00B93B0F">
              <w:rPr>
                <w:color w:val="auto"/>
                <w:sz w:val="24"/>
                <w:szCs w:val="24"/>
              </w:rPr>
              <w:t>401</w:t>
            </w:r>
            <w:r w:rsidRPr="00C26B15">
              <w:rPr>
                <w:color w:val="auto"/>
                <w:sz w:val="24"/>
                <w:szCs w:val="24"/>
              </w:rPr>
              <w:t>)</w:t>
            </w:r>
          </w:p>
        </w:tc>
      </w:tr>
    </w:tbl>
    <w:p w:rsidR="00F522DA" w:rsidRPr="005B077B" w:rsidRDefault="00F522DA" w:rsidP="00823DC2">
      <w:pPr>
        <w:tabs>
          <w:tab w:val="left" w:pos="7770"/>
        </w:tabs>
        <w:jc w:val="both"/>
        <w:rPr>
          <w:sz w:val="20"/>
          <w:szCs w:val="20"/>
        </w:rPr>
      </w:pPr>
      <w:r w:rsidRPr="008674EF">
        <w:rPr>
          <w:sz w:val="24"/>
          <w:szCs w:val="24"/>
        </w:rPr>
        <w:t>The figures in brackets assume a</w:t>
      </w:r>
      <w:r w:rsidR="00E35CA8">
        <w:rPr>
          <w:sz w:val="24"/>
          <w:szCs w:val="24"/>
        </w:rPr>
        <w:t>n increase</w:t>
      </w:r>
      <w:r w:rsidRPr="008674EF">
        <w:rPr>
          <w:sz w:val="24"/>
          <w:szCs w:val="24"/>
        </w:rPr>
        <w:t xml:space="preserve"> in the obligation</w:t>
      </w:r>
      <w:r w:rsidRPr="005B077B">
        <w:rPr>
          <w:sz w:val="20"/>
          <w:szCs w:val="20"/>
        </w:rPr>
        <w:t>.</w:t>
      </w:r>
    </w:p>
    <w:p w:rsidR="00EC756A" w:rsidRPr="00F522DA" w:rsidRDefault="00F522DA" w:rsidP="00823DC2">
      <w:pPr>
        <w:tabs>
          <w:tab w:val="left" w:pos="7770"/>
        </w:tabs>
        <w:jc w:val="both"/>
        <w:rPr>
          <w:b/>
          <w:sz w:val="23"/>
          <w:szCs w:val="23"/>
        </w:rPr>
      </w:pPr>
      <w:r w:rsidRPr="00F522DA">
        <w:rPr>
          <w:b/>
          <w:sz w:val="23"/>
          <w:szCs w:val="23"/>
        </w:rPr>
        <w:t>Impact on the Authority’s Cash Flows</w:t>
      </w:r>
    </w:p>
    <w:p w:rsidR="00F522DA" w:rsidRDefault="00F522DA" w:rsidP="00823DC2">
      <w:pPr>
        <w:tabs>
          <w:tab w:val="left" w:pos="7770"/>
        </w:tabs>
        <w:jc w:val="both"/>
        <w:rPr>
          <w:sz w:val="23"/>
          <w:szCs w:val="23"/>
        </w:rPr>
      </w:pPr>
      <w:r>
        <w:rPr>
          <w:sz w:val="23"/>
          <w:szCs w:val="23"/>
        </w:rPr>
        <w:t xml:space="preserve">The objectives of the scheme are to keep employers’ contributions at as constant a rate as possible. The County Council has agreed a strategy with the scheme’s actuary to achieve a funding level of 100% over the </w:t>
      </w:r>
      <w:r w:rsidR="00EA237A">
        <w:rPr>
          <w:sz w:val="23"/>
          <w:szCs w:val="23"/>
        </w:rPr>
        <w:t>period to 204</w:t>
      </w:r>
      <w:r w:rsidR="00673253">
        <w:rPr>
          <w:sz w:val="23"/>
          <w:szCs w:val="23"/>
        </w:rPr>
        <w:t>0</w:t>
      </w:r>
      <w:r>
        <w:rPr>
          <w:sz w:val="23"/>
          <w:szCs w:val="23"/>
        </w:rPr>
        <w:t xml:space="preserve">. Funding levels are monitored on an annual basis. </w:t>
      </w:r>
      <w:r w:rsidRPr="00C26B15">
        <w:rPr>
          <w:sz w:val="23"/>
          <w:szCs w:val="23"/>
        </w:rPr>
        <w:t xml:space="preserve">The next triennial </w:t>
      </w:r>
      <w:r w:rsidRPr="00545F10">
        <w:rPr>
          <w:sz w:val="23"/>
          <w:szCs w:val="23"/>
        </w:rPr>
        <w:t xml:space="preserve">valuation </w:t>
      </w:r>
      <w:r w:rsidR="009D2D99" w:rsidRPr="00545F10">
        <w:rPr>
          <w:sz w:val="23"/>
          <w:szCs w:val="23"/>
        </w:rPr>
        <w:t>will be set as at</w:t>
      </w:r>
      <w:r w:rsidR="00E45254" w:rsidRPr="00545F10">
        <w:rPr>
          <w:sz w:val="23"/>
          <w:szCs w:val="23"/>
        </w:rPr>
        <w:t xml:space="preserve"> 31 March 202</w:t>
      </w:r>
      <w:r w:rsidR="00545F10" w:rsidRPr="00545F10">
        <w:rPr>
          <w:sz w:val="23"/>
          <w:szCs w:val="23"/>
        </w:rPr>
        <w:t>2</w:t>
      </w:r>
      <w:r w:rsidRPr="00C26B15">
        <w:rPr>
          <w:sz w:val="23"/>
          <w:szCs w:val="23"/>
        </w:rPr>
        <w:t>.</w:t>
      </w:r>
    </w:p>
    <w:p w:rsidR="00EC756A" w:rsidRPr="00F73805" w:rsidRDefault="00F522DA" w:rsidP="00823DC2">
      <w:pPr>
        <w:tabs>
          <w:tab w:val="left" w:pos="7770"/>
        </w:tabs>
        <w:jc w:val="both"/>
        <w:rPr>
          <w:sz w:val="23"/>
          <w:szCs w:val="23"/>
        </w:rPr>
      </w:pPr>
      <w:r w:rsidRPr="00F73805">
        <w:rPr>
          <w:sz w:val="23"/>
          <w:szCs w:val="23"/>
        </w:rPr>
        <w:t xml:space="preserve">The authority </w:t>
      </w:r>
      <w:r w:rsidR="009E3696" w:rsidRPr="00F73805">
        <w:rPr>
          <w:sz w:val="23"/>
          <w:szCs w:val="23"/>
        </w:rPr>
        <w:t xml:space="preserve">is </w:t>
      </w:r>
      <w:r w:rsidRPr="00F73805">
        <w:rPr>
          <w:sz w:val="23"/>
          <w:szCs w:val="23"/>
        </w:rPr>
        <w:t>anticipated to pay £</w:t>
      </w:r>
      <w:r w:rsidR="00545F10">
        <w:rPr>
          <w:sz w:val="23"/>
          <w:szCs w:val="23"/>
        </w:rPr>
        <w:t>3.</w:t>
      </w:r>
      <w:r w:rsidR="00B93B0F">
        <w:rPr>
          <w:sz w:val="23"/>
          <w:szCs w:val="23"/>
        </w:rPr>
        <w:t>415</w:t>
      </w:r>
      <w:r w:rsidR="009B64BD" w:rsidRPr="00F73805">
        <w:rPr>
          <w:sz w:val="23"/>
          <w:szCs w:val="23"/>
        </w:rPr>
        <w:t xml:space="preserve"> million</w:t>
      </w:r>
      <w:r w:rsidRPr="00F73805">
        <w:rPr>
          <w:sz w:val="23"/>
          <w:szCs w:val="23"/>
        </w:rPr>
        <w:t xml:space="preserve"> expected contributions to the scheme in 20</w:t>
      </w:r>
      <w:r w:rsidR="00F73805">
        <w:rPr>
          <w:sz w:val="23"/>
          <w:szCs w:val="23"/>
        </w:rPr>
        <w:t>20/21</w:t>
      </w:r>
      <w:r w:rsidRPr="00F73805">
        <w:rPr>
          <w:sz w:val="23"/>
          <w:szCs w:val="23"/>
        </w:rPr>
        <w:t xml:space="preserve">. </w:t>
      </w:r>
    </w:p>
    <w:p w:rsidR="001D570E" w:rsidRPr="00227D89" w:rsidRDefault="001D570E" w:rsidP="00823DC2">
      <w:pPr>
        <w:tabs>
          <w:tab w:val="left" w:pos="7770"/>
        </w:tabs>
        <w:jc w:val="both"/>
        <w:rPr>
          <w:sz w:val="23"/>
          <w:szCs w:val="23"/>
        </w:rPr>
      </w:pPr>
      <w:r w:rsidRPr="00227D89">
        <w:rPr>
          <w:sz w:val="23"/>
          <w:szCs w:val="23"/>
        </w:rPr>
        <w:t>The scheme assets consist of the following categories, by proportion of the total assets held:</w:t>
      </w:r>
    </w:p>
    <w:tbl>
      <w:tblPr>
        <w:tblW w:w="871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03"/>
        <w:gridCol w:w="1050"/>
        <w:gridCol w:w="1158"/>
        <w:gridCol w:w="1152"/>
        <w:gridCol w:w="1155"/>
      </w:tblGrid>
      <w:tr w:rsidR="00545F10" w:rsidRPr="00227D89" w:rsidTr="00227D89">
        <w:tc>
          <w:tcPr>
            <w:tcW w:w="4203" w:type="dxa"/>
          </w:tcPr>
          <w:p w:rsidR="001D570E" w:rsidRPr="00227D89" w:rsidRDefault="001D570E" w:rsidP="004C2C50">
            <w:pPr>
              <w:tabs>
                <w:tab w:val="left" w:pos="1680"/>
              </w:tabs>
              <w:spacing w:after="0"/>
              <w:jc w:val="center"/>
              <w:rPr>
                <w:b/>
                <w:sz w:val="22"/>
                <w:szCs w:val="22"/>
              </w:rPr>
            </w:pPr>
          </w:p>
        </w:tc>
        <w:tc>
          <w:tcPr>
            <w:tcW w:w="2208" w:type="dxa"/>
            <w:gridSpan w:val="2"/>
          </w:tcPr>
          <w:p w:rsidR="001D570E" w:rsidRPr="00227D89" w:rsidRDefault="001D570E" w:rsidP="00EF338E">
            <w:pPr>
              <w:tabs>
                <w:tab w:val="left" w:pos="1680"/>
              </w:tabs>
              <w:spacing w:after="0"/>
              <w:jc w:val="center"/>
              <w:rPr>
                <w:b/>
                <w:sz w:val="22"/>
                <w:szCs w:val="22"/>
              </w:rPr>
            </w:pPr>
            <w:r w:rsidRPr="00227D89">
              <w:rPr>
                <w:b/>
                <w:sz w:val="22"/>
                <w:szCs w:val="22"/>
              </w:rPr>
              <w:t>31 March 201</w:t>
            </w:r>
            <w:r w:rsidR="00C71707">
              <w:rPr>
                <w:b/>
                <w:sz w:val="22"/>
                <w:szCs w:val="22"/>
              </w:rPr>
              <w:t>9</w:t>
            </w:r>
          </w:p>
        </w:tc>
        <w:tc>
          <w:tcPr>
            <w:tcW w:w="2307" w:type="dxa"/>
            <w:gridSpan w:val="2"/>
          </w:tcPr>
          <w:p w:rsidR="001D570E" w:rsidRPr="00227D89" w:rsidRDefault="001D570E" w:rsidP="00C71707">
            <w:pPr>
              <w:tabs>
                <w:tab w:val="left" w:pos="1680"/>
              </w:tabs>
              <w:spacing w:after="0"/>
              <w:jc w:val="center"/>
              <w:rPr>
                <w:b/>
                <w:sz w:val="22"/>
                <w:szCs w:val="22"/>
              </w:rPr>
            </w:pPr>
            <w:r w:rsidRPr="00227D89">
              <w:rPr>
                <w:b/>
                <w:sz w:val="22"/>
                <w:szCs w:val="22"/>
              </w:rPr>
              <w:t>31 March 20</w:t>
            </w:r>
            <w:r w:rsidR="00C71707">
              <w:rPr>
                <w:b/>
                <w:sz w:val="22"/>
                <w:szCs w:val="22"/>
              </w:rPr>
              <w:t>20</w:t>
            </w:r>
          </w:p>
        </w:tc>
      </w:tr>
      <w:tr w:rsidR="00B93B0F" w:rsidRPr="00227D89" w:rsidTr="00227D89">
        <w:tc>
          <w:tcPr>
            <w:tcW w:w="4203" w:type="dxa"/>
          </w:tcPr>
          <w:p w:rsidR="001D570E" w:rsidRPr="00227D89" w:rsidRDefault="001D570E" w:rsidP="004C2C50">
            <w:pPr>
              <w:tabs>
                <w:tab w:val="left" w:pos="1680"/>
              </w:tabs>
              <w:spacing w:after="0"/>
              <w:jc w:val="center"/>
              <w:rPr>
                <w:b/>
                <w:sz w:val="22"/>
                <w:szCs w:val="22"/>
              </w:rPr>
            </w:pPr>
          </w:p>
        </w:tc>
        <w:tc>
          <w:tcPr>
            <w:tcW w:w="1050" w:type="dxa"/>
          </w:tcPr>
          <w:p w:rsidR="001D570E" w:rsidRPr="00227D89" w:rsidRDefault="001D570E" w:rsidP="0043156B">
            <w:pPr>
              <w:tabs>
                <w:tab w:val="left" w:pos="1680"/>
              </w:tabs>
              <w:spacing w:after="0"/>
              <w:jc w:val="center"/>
              <w:rPr>
                <w:b/>
                <w:sz w:val="22"/>
                <w:szCs w:val="22"/>
              </w:rPr>
            </w:pPr>
            <w:r w:rsidRPr="00227D89">
              <w:rPr>
                <w:b/>
                <w:sz w:val="22"/>
                <w:szCs w:val="22"/>
              </w:rPr>
              <w:t>£</w:t>
            </w:r>
            <w:r w:rsidR="0043156B">
              <w:rPr>
                <w:b/>
                <w:sz w:val="22"/>
                <w:szCs w:val="22"/>
              </w:rPr>
              <w:t>’</w:t>
            </w:r>
            <w:r w:rsidRPr="00227D89">
              <w:rPr>
                <w:b/>
                <w:sz w:val="22"/>
                <w:szCs w:val="22"/>
              </w:rPr>
              <w:t>000</w:t>
            </w:r>
          </w:p>
        </w:tc>
        <w:tc>
          <w:tcPr>
            <w:tcW w:w="1158" w:type="dxa"/>
          </w:tcPr>
          <w:p w:rsidR="001D570E" w:rsidRPr="00227D89" w:rsidRDefault="001D570E" w:rsidP="004C2C50">
            <w:pPr>
              <w:tabs>
                <w:tab w:val="left" w:pos="1680"/>
              </w:tabs>
              <w:spacing w:after="0"/>
              <w:jc w:val="center"/>
              <w:rPr>
                <w:b/>
                <w:sz w:val="22"/>
                <w:szCs w:val="22"/>
              </w:rPr>
            </w:pPr>
            <w:r w:rsidRPr="00227D89">
              <w:rPr>
                <w:b/>
                <w:sz w:val="22"/>
                <w:szCs w:val="22"/>
              </w:rPr>
              <w:t>%</w:t>
            </w:r>
          </w:p>
        </w:tc>
        <w:tc>
          <w:tcPr>
            <w:tcW w:w="1152" w:type="dxa"/>
          </w:tcPr>
          <w:p w:rsidR="001D570E" w:rsidRPr="00227D89" w:rsidRDefault="001D570E" w:rsidP="0043156B">
            <w:pPr>
              <w:tabs>
                <w:tab w:val="left" w:pos="1680"/>
              </w:tabs>
              <w:spacing w:after="0"/>
              <w:jc w:val="center"/>
              <w:rPr>
                <w:b/>
                <w:sz w:val="22"/>
                <w:szCs w:val="22"/>
              </w:rPr>
            </w:pPr>
            <w:r w:rsidRPr="00227D89">
              <w:rPr>
                <w:b/>
                <w:sz w:val="22"/>
                <w:szCs w:val="22"/>
              </w:rPr>
              <w:t>£</w:t>
            </w:r>
            <w:r w:rsidR="0043156B">
              <w:rPr>
                <w:b/>
                <w:sz w:val="22"/>
                <w:szCs w:val="22"/>
              </w:rPr>
              <w:t>’</w:t>
            </w:r>
            <w:r w:rsidRPr="00227D89">
              <w:rPr>
                <w:b/>
                <w:sz w:val="22"/>
                <w:szCs w:val="22"/>
              </w:rPr>
              <w:t>000</w:t>
            </w:r>
          </w:p>
        </w:tc>
        <w:tc>
          <w:tcPr>
            <w:tcW w:w="1155" w:type="dxa"/>
          </w:tcPr>
          <w:p w:rsidR="001D570E" w:rsidRPr="00227D89" w:rsidRDefault="001D570E" w:rsidP="004C2C50">
            <w:pPr>
              <w:tabs>
                <w:tab w:val="left" w:pos="1680"/>
              </w:tabs>
              <w:spacing w:after="0"/>
              <w:jc w:val="center"/>
              <w:rPr>
                <w:b/>
                <w:sz w:val="22"/>
                <w:szCs w:val="22"/>
              </w:rPr>
            </w:pPr>
            <w:r w:rsidRPr="00227D89">
              <w:rPr>
                <w:b/>
                <w:sz w:val="22"/>
                <w:szCs w:val="22"/>
              </w:rPr>
              <w:t>%</w:t>
            </w:r>
          </w:p>
        </w:tc>
      </w:tr>
      <w:tr w:rsidR="00B93B0F" w:rsidRPr="00227D89" w:rsidTr="00227D89">
        <w:tc>
          <w:tcPr>
            <w:tcW w:w="4203" w:type="dxa"/>
          </w:tcPr>
          <w:p w:rsidR="00C71707" w:rsidRPr="00227D89" w:rsidRDefault="00C71707" w:rsidP="00C71707">
            <w:pPr>
              <w:tabs>
                <w:tab w:val="left" w:pos="1680"/>
              </w:tabs>
              <w:spacing w:after="0"/>
              <w:jc w:val="both"/>
              <w:rPr>
                <w:sz w:val="22"/>
                <w:szCs w:val="22"/>
              </w:rPr>
            </w:pPr>
            <w:r w:rsidRPr="00227D89">
              <w:rPr>
                <w:sz w:val="22"/>
                <w:szCs w:val="22"/>
              </w:rPr>
              <w:t>Equities</w:t>
            </w:r>
            <w:r>
              <w:rPr>
                <w:sz w:val="22"/>
                <w:szCs w:val="22"/>
              </w:rPr>
              <w:t>**</w:t>
            </w:r>
          </w:p>
        </w:tc>
        <w:tc>
          <w:tcPr>
            <w:tcW w:w="1050" w:type="dxa"/>
          </w:tcPr>
          <w:p w:rsidR="00C71707" w:rsidRPr="00227D89" w:rsidRDefault="00C71707" w:rsidP="00C71707">
            <w:pPr>
              <w:tabs>
                <w:tab w:val="left" w:pos="1680"/>
              </w:tabs>
              <w:spacing w:after="0"/>
              <w:jc w:val="center"/>
              <w:rPr>
                <w:sz w:val="22"/>
                <w:szCs w:val="22"/>
              </w:rPr>
            </w:pPr>
            <w:r>
              <w:rPr>
                <w:sz w:val="22"/>
                <w:szCs w:val="22"/>
              </w:rPr>
              <w:t>54,783</w:t>
            </w:r>
          </w:p>
        </w:tc>
        <w:tc>
          <w:tcPr>
            <w:tcW w:w="1158" w:type="dxa"/>
          </w:tcPr>
          <w:p w:rsidR="00C71707" w:rsidRPr="00227D89" w:rsidRDefault="00C71707" w:rsidP="00C71707">
            <w:pPr>
              <w:tabs>
                <w:tab w:val="left" w:pos="1680"/>
              </w:tabs>
              <w:spacing w:after="0"/>
              <w:jc w:val="center"/>
              <w:rPr>
                <w:sz w:val="22"/>
                <w:szCs w:val="22"/>
              </w:rPr>
            </w:pPr>
            <w:r>
              <w:rPr>
                <w:sz w:val="22"/>
                <w:szCs w:val="22"/>
              </w:rPr>
              <w:t>59</w:t>
            </w:r>
          </w:p>
        </w:tc>
        <w:tc>
          <w:tcPr>
            <w:tcW w:w="1152" w:type="dxa"/>
          </w:tcPr>
          <w:p w:rsidR="00C71707" w:rsidRPr="00227D89" w:rsidRDefault="00545F10" w:rsidP="00B93B0F">
            <w:pPr>
              <w:tabs>
                <w:tab w:val="left" w:pos="1680"/>
              </w:tabs>
              <w:spacing w:after="0"/>
              <w:jc w:val="center"/>
              <w:rPr>
                <w:sz w:val="22"/>
                <w:szCs w:val="22"/>
              </w:rPr>
            </w:pPr>
            <w:r>
              <w:rPr>
                <w:sz w:val="22"/>
                <w:szCs w:val="22"/>
              </w:rPr>
              <w:t>4</w:t>
            </w:r>
            <w:r w:rsidR="00B93B0F">
              <w:rPr>
                <w:sz w:val="22"/>
                <w:szCs w:val="22"/>
              </w:rPr>
              <w:t>8,118</w:t>
            </w:r>
          </w:p>
        </w:tc>
        <w:tc>
          <w:tcPr>
            <w:tcW w:w="1155" w:type="dxa"/>
          </w:tcPr>
          <w:p w:rsidR="00C71707" w:rsidRPr="00227D89" w:rsidRDefault="00966841" w:rsidP="00966841">
            <w:pPr>
              <w:tabs>
                <w:tab w:val="left" w:pos="1680"/>
              </w:tabs>
              <w:spacing w:after="0"/>
              <w:jc w:val="center"/>
              <w:rPr>
                <w:sz w:val="22"/>
                <w:szCs w:val="22"/>
              </w:rPr>
            </w:pPr>
            <w:r>
              <w:rPr>
                <w:sz w:val="22"/>
                <w:szCs w:val="22"/>
              </w:rPr>
              <w:t>57</w:t>
            </w:r>
          </w:p>
        </w:tc>
      </w:tr>
      <w:tr w:rsidR="00B93B0F" w:rsidRPr="00227D89" w:rsidTr="00227D89">
        <w:tc>
          <w:tcPr>
            <w:tcW w:w="4203" w:type="dxa"/>
          </w:tcPr>
          <w:p w:rsidR="00C71707" w:rsidRPr="00227D89" w:rsidRDefault="00C71707" w:rsidP="00C71707">
            <w:pPr>
              <w:tabs>
                <w:tab w:val="left" w:pos="1680"/>
              </w:tabs>
              <w:spacing w:after="0"/>
              <w:jc w:val="both"/>
              <w:rPr>
                <w:sz w:val="22"/>
                <w:szCs w:val="22"/>
              </w:rPr>
            </w:pPr>
            <w:r w:rsidRPr="00227D89">
              <w:rPr>
                <w:sz w:val="22"/>
                <w:szCs w:val="22"/>
              </w:rPr>
              <w:t>Gilts</w:t>
            </w:r>
          </w:p>
        </w:tc>
        <w:tc>
          <w:tcPr>
            <w:tcW w:w="1050" w:type="dxa"/>
          </w:tcPr>
          <w:p w:rsidR="00C71707" w:rsidRPr="00227D89" w:rsidRDefault="00C71707" w:rsidP="00C71707">
            <w:pPr>
              <w:tabs>
                <w:tab w:val="left" w:pos="1680"/>
              </w:tabs>
              <w:spacing w:after="0"/>
              <w:jc w:val="center"/>
              <w:rPr>
                <w:sz w:val="22"/>
                <w:szCs w:val="22"/>
              </w:rPr>
            </w:pPr>
            <w:r>
              <w:rPr>
                <w:sz w:val="22"/>
                <w:szCs w:val="22"/>
              </w:rPr>
              <w:t>2,988</w:t>
            </w:r>
          </w:p>
        </w:tc>
        <w:tc>
          <w:tcPr>
            <w:tcW w:w="1158" w:type="dxa"/>
          </w:tcPr>
          <w:p w:rsidR="00C71707" w:rsidRPr="00227D89" w:rsidRDefault="00C71707" w:rsidP="00C71707">
            <w:pPr>
              <w:tabs>
                <w:tab w:val="left" w:pos="1680"/>
              </w:tabs>
              <w:spacing w:after="0"/>
              <w:jc w:val="center"/>
              <w:rPr>
                <w:sz w:val="22"/>
                <w:szCs w:val="22"/>
              </w:rPr>
            </w:pPr>
            <w:r>
              <w:rPr>
                <w:sz w:val="22"/>
                <w:szCs w:val="22"/>
              </w:rPr>
              <w:t>3</w:t>
            </w:r>
          </w:p>
        </w:tc>
        <w:tc>
          <w:tcPr>
            <w:tcW w:w="1152" w:type="dxa"/>
          </w:tcPr>
          <w:p w:rsidR="00C71707" w:rsidRPr="00227D89" w:rsidRDefault="00545F10" w:rsidP="00B93B0F">
            <w:pPr>
              <w:tabs>
                <w:tab w:val="left" w:pos="1680"/>
              </w:tabs>
              <w:spacing w:after="0"/>
              <w:jc w:val="center"/>
              <w:rPr>
                <w:sz w:val="22"/>
                <w:szCs w:val="22"/>
              </w:rPr>
            </w:pPr>
            <w:r>
              <w:rPr>
                <w:sz w:val="22"/>
                <w:szCs w:val="22"/>
              </w:rPr>
              <w:t>3,</w:t>
            </w:r>
            <w:r w:rsidR="00B93B0F">
              <w:rPr>
                <w:sz w:val="22"/>
                <w:szCs w:val="22"/>
              </w:rPr>
              <w:t>645</w:t>
            </w:r>
          </w:p>
        </w:tc>
        <w:tc>
          <w:tcPr>
            <w:tcW w:w="1155" w:type="dxa"/>
          </w:tcPr>
          <w:p w:rsidR="00C71707" w:rsidRPr="00227D89" w:rsidRDefault="00966841" w:rsidP="00966841">
            <w:pPr>
              <w:tabs>
                <w:tab w:val="left" w:pos="1680"/>
              </w:tabs>
              <w:spacing w:after="0"/>
              <w:jc w:val="center"/>
              <w:rPr>
                <w:sz w:val="22"/>
                <w:szCs w:val="22"/>
              </w:rPr>
            </w:pPr>
            <w:r>
              <w:rPr>
                <w:sz w:val="22"/>
                <w:szCs w:val="22"/>
              </w:rPr>
              <w:t>4</w:t>
            </w:r>
          </w:p>
        </w:tc>
      </w:tr>
      <w:tr w:rsidR="00B93B0F" w:rsidRPr="00227D89" w:rsidTr="00227D89">
        <w:tc>
          <w:tcPr>
            <w:tcW w:w="4203" w:type="dxa"/>
          </w:tcPr>
          <w:p w:rsidR="00C71707" w:rsidRPr="00227D89" w:rsidRDefault="00C71707" w:rsidP="00C71707">
            <w:pPr>
              <w:tabs>
                <w:tab w:val="left" w:pos="1680"/>
              </w:tabs>
              <w:spacing w:after="0"/>
              <w:jc w:val="both"/>
              <w:rPr>
                <w:sz w:val="22"/>
                <w:szCs w:val="22"/>
              </w:rPr>
            </w:pPr>
            <w:r w:rsidRPr="00227D89">
              <w:rPr>
                <w:sz w:val="22"/>
                <w:szCs w:val="22"/>
              </w:rPr>
              <w:t>Other Bonds</w:t>
            </w:r>
          </w:p>
        </w:tc>
        <w:tc>
          <w:tcPr>
            <w:tcW w:w="1050" w:type="dxa"/>
          </w:tcPr>
          <w:p w:rsidR="00C71707" w:rsidRPr="00227D89" w:rsidRDefault="00C71707" w:rsidP="00C71707">
            <w:pPr>
              <w:tabs>
                <w:tab w:val="left" w:pos="1680"/>
              </w:tabs>
              <w:spacing w:after="0"/>
              <w:jc w:val="center"/>
              <w:rPr>
                <w:sz w:val="22"/>
                <w:szCs w:val="22"/>
              </w:rPr>
            </w:pPr>
            <w:r>
              <w:rPr>
                <w:sz w:val="22"/>
                <w:szCs w:val="22"/>
              </w:rPr>
              <w:t>1,780</w:t>
            </w:r>
          </w:p>
        </w:tc>
        <w:tc>
          <w:tcPr>
            <w:tcW w:w="1158" w:type="dxa"/>
          </w:tcPr>
          <w:p w:rsidR="00C71707" w:rsidRPr="00227D89" w:rsidRDefault="00C71707" w:rsidP="00C71707">
            <w:pPr>
              <w:tabs>
                <w:tab w:val="left" w:pos="1680"/>
              </w:tabs>
              <w:spacing w:after="0"/>
              <w:jc w:val="center"/>
              <w:rPr>
                <w:sz w:val="22"/>
                <w:szCs w:val="22"/>
              </w:rPr>
            </w:pPr>
            <w:r>
              <w:rPr>
                <w:sz w:val="22"/>
                <w:szCs w:val="22"/>
              </w:rPr>
              <w:t>2</w:t>
            </w:r>
          </w:p>
        </w:tc>
        <w:tc>
          <w:tcPr>
            <w:tcW w:w="1152" w:type="dxa"/>
          </w:tcPr>
          <w:p w:rsidR="00C71707" w:rsidRPr="00227D89" w:rsidRDefault="00545F10" w:rsidP="00B93B0F">
            <w:pPr>
              <w:tabs>
                <w:tab w:val="left" w:pos="1680"/>
              </w:tabs>
              <w:spacing w:after="0"/>
              <w:jc w:val="center"/>
              <w:rPr>
                <w:sz w:val="22"/>
                <w:szCs w:val="22"/>
              </w:rPr>
            </w:pPr>
            <w:r>
              <w:rPr>
                <w:sz w:val="22"/>
                <w:szCs w:val="22"/>
              </w:rPr>
              <w:t>4,</w:t>
            </w:r>
            <w:r w:rsidR="00B93B0F">
              <w:rPr>
                <w:sz w:val="22"/>
                <w:szCs w:val="22"/>
              </w:rPr>
              <w:t>477</w:t>
            </w:r>
          </w:p>
        </w:tc>
        <w:tc>
          <w:tcPr>
            <w:tcW w:w="1155" w:type="dxa"/>
          </w:tcPr>
          <w:p w:rsidR="00C71707" w:rsidRPr="00227D89" w:rsidRDefault="00966841" w:rsidP="00966841">
            <w:pPr>
              <w:tabs>
                <w:tab w:val="left" w:pos="1680"/>
              </w:tabs>
              <w:spacing w:after="0"/>
              <w:jc w:val="center"/>
              <w:rPr>
                <w:sz w:val="22"/>
                <w:szCs w:val="22"/>
              </w:rPr>
            </w:pPr>
            <w:r>
              <w:rPr>
                <w:sz w:val="22"/>
                <w:szCs w:val="22"/>
              </w:rPr>
              <w:t>5</w:t>
            </w:r>
          </w:p>
        </w:tc>
      </w:tr>
      <w:tr w:rsidR="00B93B0F" w:rsidRPr="00227D89" w:rsidTr="00227D89">
        <w:tc>
          <w:tcPr>
            <w:tcW w:w="4203" w:type="dxa"/>
          </w:tcPr>
          <w:p w:rsidR="00C71707" w:rsidRPr="00227D89" w:rsidRDefault="00C71707" w:rsidP="00C71707">
            <w:pPr>
              <w:tabs>
                <w:tab w:val="left" w:pos="1680"/>
              </w:tabs>
              <w:spacing w:after="0"/>
              <w:jc w:val="both"/>
              <w:rPr>
                <w:sz w:val="22"/>
                <w:szCs w:val="22"/>
              </w:rPr>
            </w:pPr>
            <w:r w:rsidRPr="00227D89">
              <w:rPr>
                <w:sz w:val="22"/>
                <w:szCs w:val="22"/>
              </w:rPr>
              <w:t>Property</w:t>
            </w:r>
          </w:p>
        </w:tc>
        <w:tc>
          <w:tcPr>
            <w:tcW w:w="1050" w:type="dxa"/>
          </w:tcPr>
          <w:p w:rsidR="00C71707" w:rsidRPr="00227D89" w:rsidRDefault="00C71707" w:rsidP="00C71707">
            <w:pPr>
              <w:tabs>
                <w:tab w:val="left" w:pos="1680"/>
              </w:tabs>
              <w:spacing w:after="0"/>
              <w:jc w:val="center"/>
              <w:rPr>
                <w:sz w:val="22"/>
                <w:szCs w:val="22"/>
              </w:rPr>
            </w:pPr>
            <w:r>
              <w:rPr>
                <w:sz w:val="22"/>
                <w:szCs w:val="22"/>
              </w:rPr>
              <w:t>8,303</w:t>
            </w:r>
          </w:p>
        </w:tc>
        <w:tc>
          <w:tcPr>
            <w:tcW w:w="1158" w:type="dxa"/>
          </w:tcPr>
          <w:p w:rsidR="00C71707" w:rsidRPr="00227D89" w:rsidRDefault="00C71707" w:rsidP="00C71707">
            <w:pPr>
              <w:tabs>
                <w:tab w:val="left" w:pos="1680"/>
              </w:tabs>
              <w:spacing w:after="0"/>
              <w:jc w:val="center"/>
              <w:rPr>
                <w:sz w:val="22"/>
                <w:szCs w:val="22"/>
              </w:rPr>
            </w:pPr>
            <w:r>
              <w:rPr>
                <w:sz w:val="22"/>
                <w:szCs w:val="22"/>
              </w:rPr>
              <w:t>9</w:t>
            </w:r>
          </w:p>
        </w:tc>
        <w:tc>
          <w:tcPr>
            <w:tcW w:w="1152" w:type="dxa"/>
          </w:tcPr>
          <w:p w:rsidR="00C71707" w:rsidRPr="00227D89" w:rsidRDefault="00B93B0F" w:rsidP="00B93B0F">
            <w:pPr>
              <w:tabs>
                <w:tab w:val="left" w:pos="1680"/>
              </w:tabs>
              <w:spacing w:after="0"/>
              <w:jc w:val="center"/>
              <w:rPr>
                <w:sz w:val="22"/>
                <w:szCs w:val="22"/>
              </w:rPr>
            </w:pPr>
            <w:r>
              <w:rPr>
                <w:sz w:val="22"/>
                <w:szCs w:val="22"/>
              </w:rPr>
              <w:t>8,049</w:t>
            </w:r>
          </w:p>
        </w:tc>
        <w:tc>
          <w:tcPr>
            <w:tcW w:w="1155" w:type="dxa"/>
          </w:tcPr>
          <w:p w:rsidR="00C71707" w:rsidRPr="00227D89" w:rsidRDefault="00B93B0F" w:rsidP="00B93B0F">
            <w:pPr>
              <w:tabs>
                <w:tab w:val="left" w:pos="1680"/>
              </w:tabs>
              <w:spacing w:after="0"/>
              <w:jc w:val="center"/>
              <w:rPr>
                <w:sz w:val="22"/>
                <w:szCs w:val="22"/>
              </w:rPr>
            </w:pPr>
            <w:r>
              <w:rPr>
                <w:sz w:val="22"/>
                <w:szCs w:val="22"/>
              </w:rPr>
              <w:t>10</w:t>
            </w:r>
          </w:p>
        </w:tc>
      </w:tr>
      <w:tr w:rsidR="00B93B0F" w:rsidRPr="00227D89" w:rsidTr="00227D89">
        <w:tc>
          <w:tcPr>
            <w:tcW w:w="4203" w:type="dxa"/>
          </w:tcPr>
          <w:p w:rsidR="00C71707" w:rsidRPr="00227D89" w:rsidRDefault="00C71707" w:rsidP="00C71707">
            <w:pPr>
              <w:tabs>
                <w:tab w:val="left" w:pos="1680"/>
              </w:tabs>
              <w:spacing w:after="0"/>
              <w:jc w:val="both"/>
              <w:rPr>
                <w:sz w:val="22"/>
                <w:szCs w:val="22"/>
              </w:rPr>
            </w:pPr>
            <w:r w:rsidRPr="00227D89">
              <w:rPr>
                <w:sz w:val="22"/>
                <w:szCs w:val="22"/>
              </w:rPr>
              <w:t>Cash</w:t>
            </w:r>
          </w:p>
        </w:tc>
        <w:tc>
          <w:tcPr>
            <w:tcW w:w="1050" w:type="dxa"/>
          </w:tcPr>
          <w:p w:rsidR="00C71707" w:rsidRPr="00227D89" w:rsidRDefault="00C71707" w:rsidP="00C71707">
            <w:pPr>
              <w:tabs>
                <w:tab w:val="left" w:pos="1680"/>
              </w:tabs>
              <w:spacing w:after="0"/>
              <w:jc w:val="center"/>
              <w:rPr>
                <w:sz w:val="22"/>
                <w:szCs w:val="22"/>
              </w:rPr>
            </w:pPr>
            <w:r>
              <w:rPr>
                <w:sz w:val="22"/>
                <w:szCs w:val="22"/>
              </w:rPr>
              <w:t>1,577</w:t>
            </w:r>
          </w:p>
        </w:tc>
        <w:tc>
          <w:tcPr>
            <w:tcW w:w="1158" w:type="dxa"/>
          </w:tcPr>
          <w:p w:rsidR="00C71707" w:rsidRPr="00227D89" w:rsidRDefault="00C71707" w:rsidP="00C71707">
            <w:pPr>
              <w:tabs>
                <w:tab w:val="left" w:pos="1680"/>
              </w:tabs>
              <w:spacing w:after="0"/>
              <w:jc w:val="center"/>
              <w:rPr>
                <w:sz w:val="22"/>
                <w:szCs w:val="22"/>
              </w:rPr>
            </w:pPr>
            <w:r>
              <w:rPr>
                <w:sz w:val="22"/>
                <w:szCs w:val="22"/>
              </w:rPr>
              <w:t>2</w:t>
            </w:r>
          </w:p>
        </w:tc>
        <w:tc>
          <w:tcPr>
            <w:tcW w:w="1152" w:type="dxa"/>
          </w:tcPr>
          <w:p w:rsidR="00C71707" w:rsidRPr="00227D89" w:rsidRDefault="00545F10" w:rsidP="00B93B0F">
            <w:pPr>
              <w:tabs>
                <w:tab w:val="left" w:pos="1680"/>
              </w:tabs>
              <w:spacing w:after="0"/>
              <w:jc w:val="center"/>
              <w:rPr>
                <w:sz w:val="22"/>
                <w:szCs w:val="22"/>
              </w:rPr>
            </w:pPr>
            <w:r>
              <w:rPr>
                <w:sz w:val="22"/>
                <w:szCs w:val="22"/>
              </w:rPr>
              <w:t>9</w:t>
            </w:r>
            <w:r w:rsidR="00B93B0F">
              <w:rPr>
                <w:sz w:val="22"/>
                <w:szCs w:val="22"/>
              </w:rPr>
              <w:t>95</w:t>
            </w:r>
          </w:p>
        </w:tc>
        <w:tc>
          <w:tcPr>
            <w:tcW w:w="1155" w:type="dxa"/>
          </w:tcPr>
          <w:p w:rsidR="00C71707" w:rsidRPr="00227D89" w:rsidRDefault="00966841" w:rsidP="00966841">
            <w:pPr>
              <w:tabs>
                <w:tab w:val="left" w:pos="1680"/>
              </w:tabs>
              <w:spacing w:after="0"/>
              <w:jc w:val="center"/>
              <w:rPr>
                <w:sz w:val="22"/>
                <w:szCs w:val="22"/>
              </w:rPr>
            </w:pPr>
            <w:r>
              <w:rPr>
                <w:sz w:val="22"/>
                <w:szCs w:val="22"/>
              </w:rPr>
              <w:t>1</w:t>
            </w:r>
          </w:p>
        </w:tc>
      </w:tr>
      <w:tr w:rsidR="00B93B0F" w:rsidRPr="00227D89" w:rsidTr="00227D89">
        <w:tc>
          <w:tcPr>
            <w:tcW w:w="4203" w:type="dxa"/>
          </w:tcPr>
          <w:p w:rsidR="00C71707" w:rsidRPr="00227D89" w:rsidRDefault="00C71707" w:rsidP="00C71707">
            <w:pPr>
              <w:tabs>
                <w:tab w:val="left" w:pos="1680"/>
              </w:tabs>
              <w:spacing w:after="0"/>
              <w:rPr>
                <w:sz w:val="22"/>
                <w:szCs w:val="22"/>
              </w:rPr>
            </w:pPr>
            <w:r w:rsidRPr="00227D89">
              <w:rPr>
                <w:sz w:val="22"/>
                <w:szCs w:val="22"/>
              </w:rPr>
              <w:t>Target Return Portfolio</w:t>
            </w:r>
          </w:p>
        </w:tc>
        <w:tc>
          <w:tcPr>
            <w:tcW w:w="1050" w:type="dxa"/>
          </w:tcPr>
          <w:p w:rsidR="00C71707" w:rsidRPr="00227D89" w:rsidRDefault="00C71707" w:rsidP="00C71707">
            <w:pPr>
              <w:tabs>
                <w:tab w:val="left" w:pos="1680"/>
              </w:tabs>
              <w:spacing w:after="0"/>
              <w:jc w:val="center"/>
              <w:rPr>
                <w:sz w:val="22"/>
                <w:szCs w:val="22"/>
              </w:rPr>
            </w:pPr>
            <w:r>
              <w:rPr>
                <w:sz w:val="22"/>
                <w:szCs w:val="22"/>
              </w:rPr>
              <w:t>13,246</w:t>
            </w:r>
          </w:p>
        </w:tc>
        <w:tc>
          <w:tcPr>
            <w:tcW w:w="1158" w:type="dxa"/>
          </w:tcPr>
          <w:p w:rsidR="00C71707" w:rsidRPr="00227D89" w:rsidRDefault="00C71707" w:rsidP="00C71707">
            <w:pPr>
              <w:tabs>
                <w:tab w:val="left" w:pos="1680"/>
              </w:tabs>
              <w:spacing w:after="0"/>
              <w:jc w:val="center"/>
              <w:rPr>
                <w:sz w:val="22"/>
                <w:szCs w:val="22"/>
              </w:rPr>
            </w:pPr>
            <w:r>
              <w:rPr>
                <w:sz w:val="22"/>
                <w:szCs w:val="22"/>
              </w:rPr>
              <w:t>14</w:t>
            </w:r>
          </w:p>
        </w:tc>
        <w:tc>
          <w:tcPr>
            <w:tcW w:w="1152" w:type="dxa"/>
          </w:tcPr>
          <w:p w:rsidR="00C71707" w:rsidRPr="00227D89" w:rsidRDefault="00545F10" w:rsidP="00B93B0F">
            <w:pPr>
              <w:tabs>
                <w:tab w:val="left" w:pos="1680"/>
              </w:tabs>
              <w:spacing w:after="0"/>
              <w:jc w:val="center"/>
              <w:rPr>
                <w:sz w:val="22"/>
                <w:szCs w:val="22"/>
              </w:rPr>
            </w:pPr>
            <w:r>
              <w:rPr>
                <w:sz w:val="22"/>
                <w:szCs w:val="22"/>
              </w:rPr>
              <w:t>1</w:t>
            </w:r>
            <w:r w:rsidR="00B93B0F">
              <w:rPr>
                <w:sz w:val="22"/>
                <w:szCs w:val="22"/>
              </w:rPr>
              <w:t>1,220</w:t>
            </w:r>
          </w:p>
        </w:tc>
        <w:tc>
          <w:tcPr>
            <w:tcW w:w="1155" w:type="dxa"/>
          </w:tcPr>
          <w:p w:rsidR="00C71707" w:rsidRPr="00227D89" w:rsidRDefault="00966841" w:rsidP="00966841">
            <w:pPr>
              <w:tabs>
                <w:tab w:val="left" w:pos="1680"/>
              </w:tabs>
              <w:spacing w:after="0"/>
              <w:jc w:val="center"/>
              <w:rPr>
                <w:sz w:val="22"/>
                <w:szCs w:val="22"/>
              </w:rPr>
            </w:pPr>
            <w:r>
              <w:rPr>
                <w:sz w:val="22"/>
                <w:szCs w:val="22"/>
              </w:rPr>
              <w:t>13</w:t>
            </w:r>
          </w:p>
        </w:tc>
      </w:tr>
      <w:tr w:rsidR="00B93B0F" w:rsidRPr="00227D89" w:rsidTr="00227D89">
        <w:tc>
          <w:tcPr>
            <w:tcW w:w="4203" w:type="dxa"/>
          </w:tcPr>
          <w:p w:rsidR="00C71707" w:rsidRPr="002C6DAC" w:rsidRDefault="00C71707" w:rsidP="00C71707">
            <w:pPr>
              <w:tabs>
                <w:tab w:val="left" w:pos="1680"/>
              </w:tabs>
              <w:spacing w:after="0"/>
              <w:rPr>
                <w:sz w:val="22"/>
                <w:szCs w:val="22"/>
              </w:rPr>
            </w:pPr>
            <w:r w:rsidRPr="002C6DAC">
              <w:rPr>
                <w:sz w:val="22"/>
                <w:szCs w:val="22"/>
              </w:rPr>
              <w:t>Infrastructure</w:t>
            </w:r>
          </w:p>
        </w:tc>
        <w:tc>
          <w:tcPr>
            <w:tcW w:w="1050" w:type="dxa"/>
          </w:tcPr>
          <w:p w:rsidR="00C71707" w:rsidRPr="002C6DAC" w:rsidRDefault="00C71707" w:rsidP="00C71707">
            <w:pPr>
              <w:tabs>
                <w:tab w:val="left" w:pos="1680"/>
              </w:tabs>
              <w:spacing w:after="0"/>
              <w:jc w:val="center"/>
              <w:rPr>
                <w:sz w:val="22"/>
                <w:szCs w:val="22"/>
              </w:rPr>
            </w:pPr>
            <w:r>
              <w:rPr>
                <w:sz w:val="22"/>
                <w:szCs w:val="22"/>
              </w:rPr>
              <w:t>3,486</w:t>
            </w:r>
          </w:p>
        </w:tc>
        <w:tc>
          <w:tcPr>
            <w:tcW w:w="1158" w:type="dxa"/>
          </w:tcPr>
          <w:p w:rsidR="00C71707" w:rsidRPr="002C6DAC" w:rsidRDefault="00C71707" w:rsidP="00C71707">
            <w:pPr>
              <w:tabs>
                <w:tab w:val="left" w:pos="1680"/>
              </w:tabs>
              <w:spacing w:after="0"/>
              <w:jc w:val="center"/>
              <w:rPr>
                <w:sz w:val="22"/>
                <w:szCs w:val="22"/>
              </w:rPr>
            </w:pPr>
            <w:r>
              <w:rPr>
                <w:sz w:val="22"/>
                <w:szCs w:val="22"/>
              </w:rPr>
              <w:t>4</w:t>
            </w:r>
          </w:p>
        </w:tc>
        <w:tc>
          <w:tcPr>
            <w:tcW w:w="1152" w:type="dxa"/>
          </w:tcPr>
          <w:p w:rsidR="00C71707" w:rsidRPr="002C6DAC" w:rsidRDefault="00545F10" w:rsidP="00B93B0F">
            <w:pPr>
              <w:tabs>
                <w:tab w:val="left" w:pos="1680"/>
              </w:tabs>
              <w:spacing w:after="0"/>
              <w:jc w:val="center"/>
              <w:rPr>
                <w:sz w:val="22"/>
                <w:szCs w:val="22"/>
              </w:rPr>
            </w:pPr>
            <w:r>
              <w:rPr>
                <w:sz w:val="22"/>
                <w:szCs w:val="22"/>
              </w:rPr>
              <w:t>3,</w:t>
            </w:r>
            <w:r w:rsidR="00B93B0F">
              <w:rPr>
                <w:sz w:val="22"/>
                <w:szCs w:val="22"/>
              </w:rPr>
              <w:t>682</w:t>
            </w:r>
          </w:p>
        </w:tc>
        <w:tc>
          <w:tcPr>
            <w:tcW w:w="1155" w:type="dxa"/>
          </w:tcPr>
          <w:p w:rsidR="00C71707" w:rsidRPr="002C6DAC" w:rsidRDefault="00966841" w:rsidP="00966841">
            <w:pPr>
              <w:tabs>
                <w:tab w:val="left" w:pos="1680"/>
              </w:tabs>
              <w:spacing w:after="0"/>
              <w:jc w:val="center"/>
              <w:rPr>
                <w:sz w:val="22"/>
                <w:szCs w:val="22"/>
              </w:rPr>
            </w:pPr>
            <w:r>
              <w:rPr>
                <w:sz w:val="22"/>
                <w:szCs w:val="22"/>
              </w:rPr>
              <w:t>4</w:t>
            </w:r>
          </w:p>
        </w:tc>
      </w:tr>
      <w:tr w:rsidR="00B93B0F" w:rsidRPr="00516502" w:rsidTr="00227D89">
        <w:tc>
          <w:tcPr>
            <w:tcW w:w="4203" w:type="dxa"/>
          </w:tcPr>
          <w:p w:rsidR="00C71707" w:rsidRPr="00516502" w:rsidRDefault="00C71707" w:rsidP="00C71707">
            <w:pPr>
              <w:tabs>
                <w:tab w:val="left" w:pos="1680"/>
              </w:tabs>
              <w:spacing w:after="0"/>
              <w:rPr>
                <w:sz w:val="22"/>
                <w:szCs w:val="22"/>
              </w:rPr>
            </w:pPr>
            <w:r w:rsidRPr="00516502">
              <w:rPr>
                <w:sz w:val="22"/>
                <w:szCs w:val="22"/>
              </w:rPr>
              <w:t>Other</w:t>
            </w:r>
          </w:p>
        </w:tc>
        <w:tc>
          <w:tcPr>
            <w:tcW w:w="1050" w:type="dxa"/>
          </w:tcPr>
          <w:p w:rsidR="00C71707" w:rsidRPr="00516502" w:rsidRDefault="00C71707" w:rsidP="00C71707">
            <w:pPr>
              <w:tabs>
                <w:tab w:val="left" w:pos="1680"/>
              </w:tabs>
              <w:spacing w:after="0"/>
              <w:jc w:val="center"/>
              <w:rPr>
                <w:sz w:val="22"/>
                <w:szCs w:val="22"/>
              </w:rPr>
            </w:pPr>
            <w:r>
              <w:rPr>
                <w:sz w:val="22"/>
                <w:szCs w:val="22"/>
              </w:rPr>
              <w:t>6,510</w:t>
            </w:r>
          </w:p>
        </w:tc>
        <w:tc>
          <w:tcPr>
            <w:tcW w:w="1158" w:type="dxa"/>
          </w:tcPr>
          <w:p w:rsidR="00C71707" w:rsidRPr="00516502" w:rsidRDefault="00C71707" w:rsidP="00C71707">
            <w:pPr>
              <w:tabs>
                <w:tab w:val="left" w:pos="1680"/>
              </w:tabs>
              <w:spacing w:after="0"/>
              <w:jc w:val="center"/>
              <w:rPr>
                <w:sz w:val="22"/>
                <w:szCs w:val="22"/>
              </w:rPr>
            </w:pPr>
            <w:r>
              <w:rPr>
                <w:sz w:val="22"/>
                <w:szCs w:val="22"/>
              </w:rPr>
              <w:t>7</w:t>
            </w:r>
          </w:p>
        </w:tc>
        <w:tc>
          <w:tcPr>
            <w:tcW w:w="1152" w:type="dxa"/>
          </w:tcPr>
          <w:p w:rsidR="00C71707" w:rsidRPr="00516502" w:rsidRDefault="00545F10" w:rsidP="00B93B0F">
            <w:pPr>
              <w:tabs>
                <w:tab w:val="left" w:pos="1680"/>
              </w:tabs>
              <w:spacing w:after="0"/>
              <w:jc w:val="center"/>
              <w:rPr>
                <w:sz w:val="22"/>
                <w:szCs w:val="22"/>
              </w:rPr>
            </w:pPr>
            <w:r>
              <w:rPr>
                <w:sz w:val="22"/>
                <w:szCs w:val="22"/>
              </w:rPr>
              <w:t>5,</w:t>
            </w:r>
            <w:r w:rsidR="00B93B0F">
              <w:rPr>
                <w:sz w:val="22"/>
                <w:szCs w:val="22"/>
              </w:rPr>
              <w:t>262</w:t>
            </w:r>
          </w:p>
        </w:tc>
        <w:tc>
          <w:tcPr>
            <w:tcW w:w="1155" w:type="dxa"/>
          </w:tcPr>
          <w:p w:rsidR="00C71707" w:rsidRPr="00516502" w:rsidRDefault="00966841" w:rsidP="00966841">
            <w:pPr>
              <w:tabs>
                <w:tab w:val="left" w:pos="1680"/>
              </w:tabs>
              <w:spacing w:after="0"/>
              <w:jc w:val="center"/>
              <w:rPr>
                <w:sz w:val="22"/>
                <w:szCs w:val="22"/>
              </w:rPr>
            </w:pPr>
            <w:r>
              <w:rPr>
                <w:sz w:val="22"/>
                <w:szCs w:val="22"/>
              </w:rPr>
              <w:t>6</w:t>
            </w:r>
          </w:p>
        </w:tc>
      </w:tr>
      <w:tr w:rsidR="00B93B0F" w:rsidRPr="00227D89" w:rsidTr="00227D89">
        <w:tc>
          <w:tcPr>
            <w:tcW w:w="4203" w:type="dxa"/>
          </w:tcPr>
          <w:p w:rsidR="00C71707" w:rsidRPr="00227D89" w:rsidRDefault="00C71707" w:rsidP="00C71707">
            <w:pPr>
              <w:tabs>
                <w:tab w:val="left" w:pos="1680"/>
              </w:tabs>
              <w:spacing w:after="0"/>
              <w:rPr>
                <w:b/>
                <w:sz w:val="22"/>
                <w:szCs w:val="22"/>
              </w:rPr>
            </w:pPr>
            <w:r w:rsidRPr="00227D89">
              <w:rPr>
                <w:b/>
                <w:sz w:val="22"/>
                <w:szCs w:val="22"/>
              </w:rPr>
              <w:t>Total</w:t>
            </w:r>
          </w:p>
        </w:tc>
        <w:tc>
          <w:tcPr>
            <w:tcW w:w="1050" w:type="dxa"/>
          </w:tcPr>
          <w:p w:rsidR="00C71707" w:rsidRPr="00227D89" w:rsidRDefault="00C71707" w:rsidP="00C71707">
            <w:pPr>
              <w:tabs>
                <w:tab w:val="left" w:pos="1680"/>
              </w:tabs>
              <w:spacing w:after="0"/>
              <w:jc w:val="center"/>
              <w:rPr>
                <w:b/>
                <w:sz w:val="22"/>
                <w:szCs w:val="22"/>
              </w:rPr>
            </w:pPr>
            <w:r>
              <w:rPr>
                <w:b/>
                <w:sz w:val="22"/>
                <w:szCs w:val="22"/>
              </w:rPr>
              <w:t>92,673</w:t>
            </w:r>
          </w:p>
        </w:tc>
        <w:tc>
          <w:tcPr>
            <w:tcW w:w="1158" w:type="dxa"/>
          </w:tcPr>
          <w:p w:rsidR="00C71707" w:rsidRPr="00227D89" w:rsidRDefault="00C71707" w:rsidP="00C71707">
            <w:pPr>
              <w:tabs>
                <w:tab w:val="left" w:pos="1680"/>
              </w:tabs>
              <w:spacing w:after="0"/>
              <w:jc w:val="center"/>
              <w:rPr>
                <w:b/>
                <w:sz w:val="22"/>
                <w:szCs w:val="22"/>
              </w:rPr>
            </w:pPr>
            <w:r>
              <w:rPr>
                <w:b/>
                <w:sz w:val="22"/>
                <w:szCs w:val="22"/>
              </w:rPr>
              <w:t>100</w:t>
            </w:r>
          </w:p>
        </w:tc>
        <w:tc>
          <w:tcPr>
            <w:tcW w:w="1152" w:type="dxa"/>
          </w:tcPr>
          <w:p w:rsidR="00C71707" w:rsidRPr="00227D89" w:rsidRDefault="00545F10" w:rsidP="00B93B0F">
            <w:pPr>
              <w:tabs>
                <w:tab w:val="left" w:pos="1680"/>
              </w:tabs>
              <w:spacing w:after="0"/>
              <w:jc w:val="center"/>
              <w:rPr>
                <w:b/>
                <w:sz w:val="22"/>
                <w:szCs w:val="22"/>
              </w:rPr>
            </w:pPr>
            <w:r>
              <w:rPr>
                <w:b/>
                <w:sz w:val="22"/>
                <w:szCs w:val="22"/>
              </w:rPr>
              <w:t>8</w:t>
            </w:r>
            <w:r w:rsidR="00B93B0F">
              <w:rPr>
                <w:b/>
                <w:sz w:val="22"/>
                <w:szCs w:val="22"/>
              </w:rPr>
              <w:t>5,448</w:t>
            </w:r>
          </w:p>
        </w:tc>
        <w:tc>
          <w:tcPr>
            <w:tcW w:w="1155" w:type="dxa"/>
          </w:tcPr>
          <w:p w:rsidR="00C71707" w:rsidRPr="00227D89" w:rsidRDefault="00C71707" w:rsidP="00C71707">
            <w:pPr>
              <w:tabs>
                <w:tab w:val="left" w:pos="1680"/>
              </w:tabs>
              <w:spacing w:after="0"/>
              <w:jc w:val="center"/>
              <w:rPr>
                <w:b/>
                <w:sz w:val="22"/>
                <w:szCs w:val="22"/>
              </w:rPr>
            </w:pPr>
            <w:r>
              <w:rPr>
                <w:b/>
                <w:sz w:val="22"/>
                <w:szCs w:val="22"/>
              </w:rPr>
              <w:t>100</w:t>
            </w:r>
          </w:p>
        </w:tc>
      </w:tr>
    </w:tbl>
    <w:p w:rsidR="001D570E" w:rsidRDefault="001D570E" w:rsidP="00E667FD">
      <w:pPr>
        <w:tabs>
          <w:tab w:val="left" w:pos="7770"/>
        </w:tabs>
        <w:ind w:left="525"/>
        <w:jc w:val="both"/>
        <w:rPr>
          <w:sz w:val="22"/>
          <w:szCs w:val="22"/>
        </w:rPr>
      </w:pPr>
    </w:p>
    <w:p w:rsidR="002C6DAC" w:rsidRPr="00F55C98" w:rsidRDefault="002C6DAC" w:rsidP="00EC756A">
      <w:pPr>
        <w:pStyle w:val="ListBullet"/>
        <w:numPr>
          <w:ilvl w:val="0"/>
          <w:numId w:val="0"/>
        </w:numPr>
        <w:ind w:left="525"/>
        <w:rPr>
          <w:color w:val="auto"/>
        </w:rPr>
      </w:pPr>
      <w:r w:rsidRPr="00F55C98">
        <w:rPr>
          <w:color w:val="auto"/>
          <w:sz w:val="24"/>
          <w:szCs w:val="24"/>
        </w:rPr>
        <w:t>**At 31 March 20</w:t>
      </w:r>
      <w:r w:rsidR="00C71707">
        <w:rPr>
          <w:color w:val="auto"/>
          <w:sz w:val="24"/>
          <w:szCs w:val="24"/>
        </w:rPr>
        <w:t>20</w:t>
      </w:r>
      <w:r w:rsidRPr="00F55C98">
        <w:rPr>
          <w:color w:val="auto"/>
          <w:sz w:val="24"/>
          <w:szCs w:val="24"/>
        </w:rPr>
        <w:t xml:space="preserve"> equities include </w:t>
      </w:r>
      <w:r w:rsidRPr="003B2F55">
        <w:rPr>
          <w:color w:val="auto"/>
          <w:sz w:val="24"/>
          <w:szCs w:val="24"/>
        </w:rPr>
        <w:t>£</w:t>
      </w:r>
      <w:r w:rsidR="00966841">
        <w:rPr>
          <w:color w:val="auto"/>
          <w:sz w:val="24"/>
          <w:szCs w:val="24"/>
        </w:rPr>
        <w:t>3</w:t>
      </w:r>
      <w:r w:rsidR="00B93B0F">
        <w:rPr>
          <w:color w:val="auto"/>
          <w:sz w:val="24"/>
          <w:szCs w:val="24"/>
        </w:rPr>
        <w:t>6.749</w:t>
      </w:r>
      <w:r w:rsidR="00FF45AC">
        <w:rPr>
          <w:color w:val="auto"/>
          <w:sz w:val="24"/>
          <w:szCs w:val="24"/>
        </w:rPr>
        <w:t xml:space="preserve"> </w:t>
      </w:r>
      <w:r w:rsidRPr="003B2F55">
        <w:rPr>
          <w:color w:val="auto"/>
          <w:sz w:val="24"/>
          <w:szCs w:val="24"/>
        </w:rPr>
        <w:t>m</w:t>
      </w:r>
      <w:r w:rsidR="00A825AA">
        <w:rPr>
          <w:color w:val="auto"/>
          <w:sz w:val="24"/>
          <w:szCs w:val="24"/>
        </w:rPr>
        <w:t>illion</w:t>
      </w:r>
      <w:r w:rsidRPr="00F55C98">
        <w:rPr>
          <w:color w:val="auto"/>
          <w:sz w:val="24"/>
          <w:szCs w:val="24"/>
        </w:rPr>
        <w:t xml:space="preserve"> of overseas equities</w:t>
      </w:r>
      <w:r w:rsidRPr="00F55C98">
        <w:rPr>
          <w:color w:val="auto"/>
        </w:rPr>
        <w:t>.</w:t>
      </w:r>
    </w:p>
    <w:p w:rsidR="00EC756A" w:rsidRDefault="00F522DA" w:rsidP="00EC756A">
      <w:pPr>
        <w:pStyle w:val="ListBullet"/>
        <w:numPr>
          <w:ilvl w:val="0"/>
          <w:numId w:val="0"/>
        </w:numPr>
        <w:ind w:left="525"/>
        <w:rPr>
          <w:color w:val="auto"/>
          <w:sz w:val="24"/>
        </w:rPr>
      </w:pPr>
      <w:r w:rsidRPr="00F55C98">
        <w:rPr>
          <w:color w:val="auto"/>
          <w:sz w:val="24"/>
        </w:rPr>
        <w:t xml:space="preserve">Of the total fund </w:t>
      </w:r>
      <w:r w:rsidR="00F55C98" w:rsidRPr="00F55C98">
        <w:rPr>
          <w:color w:val="auto"/>
          <w:sz w:val="24"/>
        </w:rPr>
        <w:t xml:space="preserve">asset </w:t>
      </w:r>
      <w:r w:rsidR="00C71707">
        <w:rPr>
          <w:color w:val="auto"/>
          <w:sz w:val="24"/>
        </w:rPr>
        <w:t>at 31 March 2020</w:t>
      </w:r>
      <w:r w:rsidRPr="00F55C98">
        <w:rPr>
          <w:color w:val="auto"/>
          <w:sz w:val="24"/>
        </w:rPr>
        <w:t>,</w:t>
      </w:r>
      <w:r w:rsidR="00C00ADA">
        <w:rPr>
          <w:color w:val="auto"/>
          <w:sz w:val="24"/>
        </w:rPr>
        <w:t xml:space="preserve"> </w:t>
      </w:r>
      <w:r w:rsidR="00F55C98" w:rsidRPr="00F55C98">
        <w:rPr>
          <w:color w:val="auto"/>
          <w:sz w:val="24"/>
        </w:rPr>
        <w:t>the following table identifies the split of those assets with a quoted market price and those that do not:</w:t>
      </w:r>
    </w:p>
    <w:p w:rsidR="001C2836" w:rsidRPr="00F55C98" w:rsidRDefault="001C2836" w:rsidP="00EC756A">
      <w:pPr>
        <w:pStyle w:val="ListBullet"/>
        <w:numPr>
          <w:ilvl w:val="0"/>
          <w:numId w:val="0"/>
        </w:numPr>
        <w:ind w:left="525"/>
        <w:rPr>
          <w:color w:val="auto"/>
          <w:sz w:val="24"/>
        </w:rPr>
      </w:pPr>
    </w:p>
    <w:p w:rsidR="00EF50C7" w:rsidRDefault="00EF50C7" w:rsidP="00823DC2">
      <w:pPr>
        <w:pStyle w:val="ExampleSub"/>
        <w:ind w:left="0"/>
        <w:rPr>
          <w:rFonts w:ascii="Arial" w:hAnsi="Arial" w:cs="Arial"/>
          <w:bCs w:val="0"/>
          <w:color w:val="000000"/>
          <w:sz w:val="24"/>
          <w:szCs w:val="24"/>
        </w:rPr>
      </w:pPr>
    </w:p>
    <w:tbl>
      <w:tblPr>
        <w:tblW w:w="893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6"/>
        <w:gridCol w:w="3119"/>
        <w:gridCol w:w="1276"/>
        <w:gridCol w:w="1559"/>
      </w:tblGrid>
      <w:tr w:rsidR="007946EC" w:rsidRPr="00227D89" w:rsidTr="007946EC">
        <w:tc>
          <w:tcPr>
            <w:tcW w:w="2976" w:type="dxa"/>
            <w:tcBorders>
              <w:top w:val="nil"/>
              <w:left w:val="nil"/>
              <w:bottom w:val="nil"/>
              <w:right w:val="nil"/>
            </w:tcBorders>
          </w:tcPr>
          <w:p w:rsidR="00590A4F" w:rsidRPr="00227D89" w:rsidRDefault="00590A4F" w:rsidP="00530F9E">
            <w:pPr>
              <w:tabs>
                <w:tab w:val="left" w:pos="1680"/>
              </w:tabs>
              <w:spacing w:after="0"/>
              <w:jc w:val="center"/>
              <w:rPr>
                <w:b/>
                <w:sz w:val="22"/>
                <w:szCs w:val="22"/>
              </w:rPr>
            </w:pPr>
          </w:p>
        </w:tc>
        <w:tc>
          <w:tcPr>
            <w:tcW w:w="3119" w:type="dxa"/>
            <w:tcBorders>
              <w:top w:val="nil"/>
              <w:left w:val="nil"/>
              <w:bottom w:val="nil"/>
              <w:right w:val="single" w:sz="4" w:space="0" w:color="auto"/>
            </w:tcBorders>
          </w:tcPr>
          <w:p w:rsidR="00590A4F" w:rsidRPr="00227D89" w:rsidRDefault="00590A4F" w:rsidP="00530F9E">
            <w:pPr>
              <w:tabs>
                <w:tab w:val="left" w:pos="1680"/>
              </w:tabs>
              <w:spacing w:after="0"/>
              <w:jc w:val="center"/>
              <w:rPr>
                <w:b/>
                <w:sz w:val="22"/>
                <w:szCs w:val="22"/>
              </w:rPr>
            </w:pPr>
          </w:p>
        </w:tc>
        <w:tc>
          <w:tcPr>
            <w:tcW w:w="2835" w:type="dxa"/>
            <w:gridSpan w:val="2"/>
            <w:tcBorders>
              <w:left w:val="single" w:sz="4" w:space="0" w:color="auto"/>
            </w:tcBorders>
          </w:tcPr>
          <w:p w:rsidR="00590A4F" w:rsidRPr="00227D89" w:rsidRDefault="00590A4F" w:rsidP="00C71707">
            <w:pPr>
              <w:tabs>
                <w:tab w:val="left" w:pos="1680"/>
              </w:tabs>
              <w:spacing w:after="0"/>
              <w:jc w:val="center"/>
              <w:rPr>
                <w:b/>
                <w:sz w:val="22"/>
                <w:szCs w:val="22"/>
              </w:rPr>
            </w:pPr>
            <w:r>
              <w:rPr>
                <w:b/>
                <w:sz w:val="22"/>
                <w:szCs w:val="22"/>
              </w:rPr>
              <w:t>31 March 20</w:t>
            </w:r>
            <w:r w:rsidR="00C71707">
              <w:rPr>
                <w:b/>
                <w:sz w:val="22"/>
                <w:szCs w:val="22"/>
              </w:rPr>
              <w:t>20</w:t>
            </w:r>
          </w:p>
        </w:tc>
      </w:tr>
      <w:tr w:rsidR="00590A4F" w:rsidRPr="00227D89" w:rsidTr="007946EC">
        <w:tc>
          <w:tcPr>
            <w:tcW w:w="2976" w:type="dxa"/>
            <w:tcBorders>
              <w:top w:val="nil"/>
              <w:left w:val="nil"/>
              <w:bottom w:val="single" w:sz="4" w:space="0" w:color="auto"/>
              <w:right w:val="nil"/>
            </w:tcBorders>
          </w:tcPr>
          <w:p w:rsidR="00590A4F" w:rsidRPr="00227D89" w:rsidRDefault="00590A4F" w:rsidP="00530F9E">
            <w:pPr>
              <w:tabs>
                <w:tab w:val="left" w:pos="1680"/>
              </w:tabs>
              <w:spacing w:after="0"/>
              <w:jc w:val="both"/>
              <w:rPr>
                <w:sz w:val="22"/>
                <w:szCs w:val="22"/>
              </w:rPr>
            </w:pPr>
          </w:p>
        </w:tc>
        <w:tc>
          <w:tcPr>
            <w:tcW w:w="3119" w:type="dxa"/>
            <w:tcBorders>
              <w:top w:val="nil"/>
              <w:left w:val="nil"/>
              <w:bottom w:val="single" w:sz="4" w:space="0" w:color="auto"/>
              <w:right w:val="single" w:sz="4" w:space="0" w:color="auto"/>
            </w:tcBorders>
          </w:tcPr>
          <w:p w:rsidR="00590A4F" w:rsidRPr="00227D89" w:rsidRDefault="00590A4F" w:rsidP="00530F9E">
            <w:pPr>
              <w:tabs>
                <w:tab w:val="left" w:pos="1680"/>
              </w:tabs>
              <w:spacing w:after="0"/>
              <w:jc w:val="center"/>
              <w:rPr>
                <w:sz w:val="22"/>
                <w:szCs w:val="22"/>
              </w:rPr>
            </w:pPr>
          </w:p>
        </w:tc>
        <w:tc>
          <w:tcPr>
            <w:tcW w:w="1276" w:type="dxa"/>
            <w:tcBorders>
              <w:left w:val="single" w:sz="4" w:space="0" w:color="auto"/>
            </w:tcBorders>
          </w:tcPr>
          <w:p w:rsidR="00590A4F" w:rsidRPr="007946EC" w:rsidRDefault="00590A4F" w:rsidP="00530F9E">
            <w:pPr>
              <w:tabs>
                <w:tab w:val="left" w:pos="1680"/>
              </w:tabs>
              <w:spacing w:after="0"/>
              <w:jc w:val="center"/>
              <w:rPr>
                <w:b/>
                <w:sz w:val="22"/>
                <w:szCs w:val="22"/>
              </w:rPr>
            </w:pPr>
            <w:r w:rsidRPr="007946EC">
              <w:rPr>
                <w:b/>
                <w:sz w:val="22"/>
                <w:szCs w:val="22"/>
              </w:rPr>
              <w:t>% Quoted</w:t>
            </w:r>
          </w:p>
        </w:tc>
        <w:tc>
          <w:tcPr>
            <w:tcW w:w="1559" w:type="dxa"/>
          </w:tcPr>
          <w:p w:rsidR="00590A4F" w:rsidRPr="007946EC" w:rsidRDefault="00590A4F" w:rsidP="00530F9E">
            <w:pPr>
              <w:tabs>
                <w:tab w:val="left" w:pos="1680"/>
              </w:tabs>
              <w:spacing w:after="0"/>
              <w:jc w:val="center"/>
              <w:rPr>
                <w:b/>
                <w:sz w:val="22"/>
                <w:szCs w:val="22"/>
              </w:rPr>
            </w:pPr>
            <w:r w:rsidRPr="007946EC">
              <w:rPr>
                <w:b/>
                <w:sz w:val="22"/>
                <w:szCs w:val="22"/>
              </w:rPr>
              <w:t>% Unquoted</w:t>
            </w:r>
          </w:p>
        </w:tc>
      </w:tr>
      <w:tr w:rsidR="00C71707" w:rsidRPr="00227D89" w:rsidTr="007946EC">
        <w:tc>
          <w:tcPr>
            <w:tcW w:w="2976" w:type="dxa"/>
            <w:tcBorders>
              <w:top w:val="single" w:sz="4" w:space="0" w:color="auto"/>
            </w:tcBorders>
          </w:tcPr>
          <w:p w:rsidR="00C71707" w:rsidRPr="00590A4F" w:rsidRDefault="00C71707" w:rsidP="00C71707">
            <w:pPr>
              <w:tabs>
                <w:tab w:val="left" w:pos="1680"/>
              </w:tabs>
              <w:spacing w:after="0"/>
              <w:rPr>
                <w:b/>
                <w:sz w:val="22"/>
                <w:szCs w:val="22"/>
              </w:rPr>
            </w:pPr>
            <w:r w:rsidRPr="00590A4F">
              <w:rPr>
                <w:b/>
                <w:sz w:val="22"/>
                <w:szCs w:val="22"/>
              </w:rPr>
              <w:t>Fixed interest government securities</w:t>
            </w:r>
          </w:p>
        </w:tc>
        <w:tc>
          <w:tcPr>
            <w:tcW w:w="3119" w:type="dxa"/>
            <w:tcBorders>
              <w:top w:val="single" w:sz="4" w:space="0" w:color="auto"/>
            </w:tcBorders>
          </w:tcPr>
          <w:p w:rsidR="00C71707" w:rsidRDefault="00C71707" w:rsidP="00C71707">
            <w:pPr>
              <w:tabs>
                <w:tab w:val="left" w:pos="1680"/>
              </w:tabs>
              <w:spacing w:after="0"/>
              <w:rPr>
                <w:sz w:val="22"/>
                <w:szCs w:val="22"/>
              </w:rPr>
            </w:pPr>
          </w:p>
          <w:p w:rsidR="00C71707" w:rsidRPr="00227D89" w:rsidRDefault="00C71707" w:rsidP="00C71707">
            <w:pPr>
              <w:tabs>
                <w:tab w:val="left" w:pos="1680"/>
              </w:tabs>
              <w:spacing w:after="0"/>
              <w:rPr>
                <w:sz w:val="22"/>
                <w:szCs w:val="22"/>
              </w:rPr>
            </w:pPr>
            <w:r>
              <w:rPr>
                <w:sz w:val="22"/>
                <w:szCs w:val="22"/>
              </w:rPr>
              <w:t>UK</w:t>
            </w:r>
          </w:p>
        </w:tc>
        <w:tc>
          <w:tcPr>
            <w:tcW w:w="1276" w:type="dxa"/>
          </w:tcPr>
          <w:p w:rsidR="00F45E9A" w:rsidRDefault="00F45E9A" w:rsidP="005954D5">
            <w:pPr>
              <w:tabs>
                <w:tab w:val="left" w:pos="1680"/>
              </w:tabs>
              <w:spacing w:after="0"/>
              <w:jc w:val="center"/>
              <w:rPr>
                <w:sz w:val="22"/>
                <w:szCs w:val="22"/>
              </w:rPr>
            </w:pPr>
          </w:p>
          <w:p w:rsidR="00C71707" w:rsidRPr="006165A0" w:rsidRDefault="005954D5" w:rsidP="005954D5">
            <w:pPr>
              <w:tabs>
                <w:tab w:val="left" w:pos="1680"/>
              </w:tabs>
              <w:spacing w:after="0"/>
              <w:jc w:val="center"/>
              <w:rPr>
                <w:sz w:val="22"/>
                <w:szCs w:val="22"/>
              </w:rPr>
            </w:pPr>
            <w:r>
              <w:rPr>
                <w:sz w:val="22"/>
                <w:szCs w:val="22"/>
              </w:rPr>
              <w:t>0.2</w:t>
            </w:r>
          </w:p>
        </w:tc>
        <w:tc>
          <w:tcPr>
            <w:tcW w:w="1559" w:type="dxa"/>
          </w:tcPr>
          <w:p w:rsidR="00F45E9A" w:rsidRDefault="00F45E9A" w:rsidP="005954D5">
            <w:pPr>
              <w:tabs>
                <w:tab w:val="left" w:pos="1680"/>
              </w:tabs>
              <w:spacing w:after="0"/>
              <w:jc w:val="center"/>
              <w:rPr>
                <w:sz w:val="22"/>
                <w:szCs w:val="22"/>
              </w:rPr>
            </w:pPr>
          </w:p>
          <w:p w:rsidR="00C71707" w:rsidRPr="006165A0" w:rsidRDefault="005954D5" w:rsidP="005954D5">
            <w:pPr>
              <w:tabs>
                <w:tab w:val="left" w:pos="1680"/>
              </w:tabs>
              <w:spacing w:after="0"/>
              <w:jc w:val="center"/>
              <w:rPr>
                <w:sz w:val="22"/>
                <w:szCs w:val="22"/>
              </w:rPr>
            </w:pPr>
            <w:r>
              <w:rPr>
                <w:sz w:val="22"/>
                <w:szCs w:val="22"/>
              </w:rPr>
              <w:t>0</w:t>
            </w:r>
          </w:p>
        </w:tc>
      </w:tr>
      <w:tr w:rsidR="00C71707" w:rsidRPr="00227D89" w:rsidTr="007946EC">
        <w:tc>
          <w:tcPr>
            <w:tcW w:w="2976" w:type="dxa"/>
          </w:tcPr>
          <w:p w:rsidR="00C71707" w:rsidRPr="00590A4F" w:rsidRDefault="00C71707" w:rsidP="00C71707">
            <w:pPr>
              <w:tabs>
                <w:tab w:val="left" w:pos="1680"/>
              </w:tabs>
              <w:spacing w:after="0"/>
              <w:jc w:val="both"/>
              <w:rPr>
                <w:b/>
                <w:sz w:val="22"/>
                <w:szCs w:val="22"/>
              </w:rPr>
            </w:pPr>
          </w:p>
        </w:tc>
        <w:tc>
          <w:tcPr>
            <w:tcW w:w="3119" w:type="dxa"/>
          </w:tcPr>
          <w:p w:rsidR="00C71707" w:rsidRPr="00227D89" w:rsidRDefault="00C71707" w:rsidP="00C71707">
            <w:pPr>
              <w:tabs>
                <w:tab w:val="left" w:pos="1680"/>
              </w:tabs>
              <w:spacing w:after="0"/>
              <w:rPr>
                <w:sz w:val="22"/>
                <w:szCs w:val="22"/>
              </w:rPr>
            </w:pPr>
            <w:r>
              <w:rPr>
                <w:sz w:val="22"/>
                <w:szCs w:val="22"/>
              </w:rPr>
              <w:t>Overseas</w:t>
            </w:r>
          </w:p>
        </w:tc>
        <w:tc>
          <w:tcPr>
            <w:tcW w:w="1276" w:type="dxa"/>
          </w:tcPr>
          <w:p w:rsidR="00C71707" w:rsidRPr="006165A0" w:rsidRDefault="005954D5" w:rsidP="005954D5">
            <w:pPr>
              <w:tabs>
                <w:tab w:val="left" w:pos="1680"/>
              </w:tabs>
              <w:spacing w:after="0"/>
              <w:jc w:val="center"/>
              <w:rPr>
                <w:sz w:val="22"/>
                <w:szCs w:val="22"/>
              </w:rPr>
            </w:pPr>
            <w:r>
              <w:rPr>
                <w:sz w:val="22"/>
                <w:szCs w:val="22"/>
              </w:rPr>
              <w:t>4.1</w:t>
            </w:r>
          </w:p>
        </w:tc>
        <w:tc>
          <w:tcPr>
            <w:tcW w:w="1559" w:type="dxa"/>
          </w:tcPr>
          <w:p w:rsidR="00C71707" w:rsidRPr="006165A0" w:rsidRDefault="005954D5" w:rsidP="005954D5">
            <w:pPr>
              <w:tabs>
                <w:tab w:val="left" w:pos="1680"/>
              </w:tabs>
              <w:spacing w:after="0"/>
              <w:jc w:val="center"/>
              <w:rPr>
                <w:sz w:val="22"/>
                <w:szCs w:val="22"/>
              </w:rPr>
            </w:pPr>
            <w:r>
              <w:rPr>
                <w:sz w:val="22"/>
                <w:szCs w:val="22"/>
              </w:rPr>
              <w:t>0</w:t>
            </w:r>
          </w:p>
        </w:tc>
      </w:tr>
      <w:tr w:rsidR="00C71707" w:rsidRPr="00227D89" w:rsidTr="007946EC">
        <w:tc>
          <w:tcPr>
            <w:tcW w:w="2976" w:type="dxa"/>
          </w:tcPr>
          <w:p w:rsidR="00C71707" w:rsidRPr="00590A4F" w:rsidRDefault="00C71707" w:rsidP="00C71707">
            <w:pPr>
              <w:tabs>
                <w:tab w:val="left" w:pos="1680"/>
              </w:tabs>
              <w:spacing w:after="0"/>
              <w:jc w:val="both"/>
              <w:rPr>
                <w:b/>
                <w:sz w:val="22"/>
                <w:szCs w:val="22"/>
              </w:rPr>
            </w:pPr>
            <w:r w:rsidRPr="00590A4F">
              <w:rPr>
                <w:b/>
                <w:sz w:val="22"/>
                <w:szCs w:val="22"/>
              </w:rPr>
              <w:t>Corporate bonds</w:t>
            </w:r>
          </w:p>
        </w:tc>
        <w:tc>
          <w:tcPr>
            <w:tcW w:w="3119" w:type="dxa"/>
          </w:tcPr>
          <w:p w:rsidR="00C71707" w:rsidRPr="00227D89" w:rsidRDefault="00C71707" w:rsidP="00C71707">
            <w:pPr>
              <w:tabs>
                <w:tab w:val="left" w:pos="1680"/>
              </w:tabs>
              <w:spacing w:after="0"/>
              <w:rPr>
                <w:sz w:val="22"/>
                <w:szCs w:val="22"/>
              </w:rPr>
            </w:pPr>
            <w:r>
              <w:rPr>
                <w:sz w:val="22"/>
                <w:szCs w:val="22"/>
              </w:rPr>
              <w:t>UK</w:t>
            </w:r>
          </w:p>
        </w:tc>
        <w:tc>
          <w:tcPr>
            <w:tcW w:w="1276" w:type="dxa"/>
          </w:tcPr>
          <w:p w:rsidR="00C71707" w:rsidRPr="006165A0" w:rsidRDefault="005954D5" w:rsidP="005954D5">
            <w:pPr>
              <w:tabs>
                <w:tab w:val="left" w:pos="1680"/>
              </w:tabs>
              <w:spacing w:after="0"/>
              <w:jc w:val="center"/>
              <w:rPr>
                <w:sz w:val="22"/>
                <w:szCs w:val="22"/>
              </w:rPr>
            </w:pPr>
            <w:r>
              <w:rPr>
                <w:sz w:val="22"/>
                <w:szCs w:val="22"/>
              </w:rPr>
              <w:t>0.1</w:t>
            </w:r>
          </w:p>
        </w:tc>
        <w:tc>
          <w:tcPr>
            <w:tcW w:w="1559" w:type="dxa"/>
          </w:tcPr>
          <w:p w:rsidR="00C71707" w:rsidRPr="006165A0" w:rsidRDefault="005954D5" w:rsidP="005954D5">
            <w:pPr>
              <w:tabs>
                <w:tab w:val="left" w:pos="1680"/>
              </w:tabs>
              <w:spacing w:after="0"/>
              <w:jc w:val="center"/>
              <w:rPr>
                <w:sz w:val="22"/>
                <w:szCs w:val="22"/>
              </w:rPr>
            </w:pPr>
            <w:r>
              <w:rPr>
                <w:sz w:val="22"/>
                <w:szCs w:val="22"/>
              </w:rPr>
              <w:t>0</w:t>
            </w:r>
          </w:p>
        </w:tc>
      </w:tr>
      <w:tr w:rsidR="00C71707" w:rsidRPr="00227D89" w:rsidTr="007946EC">
        <w:tc>
          <w:tcPr>
            <w:tcW w:w="2976" w:type="dxa"/>
          </w:tcPr>
          <w:p w:rsidR="00C71707" w:rsidRPr="00590A4F" w:rsidRDefault="00C71707" w:rsidP="00C71707">
            <w:pPr>
              <w:tabs>
                <w:tab w:val="left" w:pos="1680"/>
              </w:tabs>
              <w:spacing w:after="0"/>
              <w:rPr>
                <w:b/>
                <w:sz w:val="22"/>
                <w:szCs w:val="22"/>
              </w:rPr>
            </w:pPr>
          </w:p>
        </w:tc>
        <w:tc>
          <w:tcPr>
            <w:tcW w:w="3119" w:type="dxa"/>
          </w:tcPr>
          <w:p w:rsidR="00C71707" w:rsidRPr="00227D89" w:rsidRDefault="00C71707" w:rsidP="00C71707">
            <w:pPr>
              <w:tabs>
                <w:tab w:val="left" w:pos="1680"/>
              </w:tabs>
              <w:spacing w:after="0"/>
              <w:rPr>
                <w:sz w:val="22"/>
                <w:szCs w:val="22"/>
              </w:rPr>
            </w:pPr>
            <w:r>
              <w:rPr>
                <w:sz w:val="22"/>
                <w:szCs w:val="22"/>
              </w:rPr>
              <w:t>Overseas</w:t>
            </w:r>
          </w:p>
        </w:tc>
        <w:tc>
          <w:tcPr>
            <w:tcW w:w="1276" w:type="dxa"/>
          </w:tcPr>
          <w:p w:rsidR="00C71707" w:rsidRPr="006165A0" w:rsidRDefault="005954D5" w:rsidP="005954D5">
            <w:pPr>
              <w:tabs>
                <w:tab w:val="left" w:pos="1680"/>
              </w:tabs>
              <w:spacing w:after="0"/>
              <w:jc w:val="center"/>
              <w:rPr>
                <w:sz w:val="22"/>
                <w:szCs w:val="22"/>
              </w:rPr>
            </w:pPr>
            <w:r>
              <w:rPr>
                <w:sz w:val="22"/>
                <w:szCs w:val="22"/>
              </w:rPr>
              <w:t>2.4</w:t>
            </w:r>
          </w:p>
        </w:tc>
        <w:tc>
          <w:tcPr>
            <w:tcW w:w="1559" w:type="dxa"/>
          </w:tcPr>
          <w:p w:rsidR="00C71707" w:rsidRPr="006165A0" w:rsidRDefault="005954D5" w:rsidP="005954D5">
            <w:pPr>
              <w:tabs>
                <w:tab w:val="left" w:pos="1680"/>
              </w:tabs>
              <w:spacing w:after="0"/>
              <w:jc w:val="center"/>
              <w:rPr>
                <w:sz w:val="22"/>
                <w:szCs w:val="22"/>
              </w:rPr>
            </w:pPr>
            <w:r>
              <w:rPr>
                <w:sz w:val="22"/>
                <w:szCs w:val="22"/>
              </w:rPr>
              <w:t>0</w:t>
            </w:r>
          </w:p>
        </w:tc>
      </w:tr>
      <w:tr w:rsidR="00C71707" w:rsidRPr="00227D89" w:rsidTr="007946EC">
        <w:tc>
          <w:tcPr>
            <w:tcW w:w="2976" w:type="dxa"/>
          </w:tcPr>
          <w:p w:rsidR="00C71707" w:rsidRPr="00590A4F" w:rsidRDefault="00C71707" w:rsidP="00C71707">
            <w:pPr>
              <w:tabs>
                <w:tab w:val="left" w:pos="1680"/>
              </w:tabs>
              <w:spacing w:after="0"/>
              <w:rPr>
                <w:b/>
                <w:sz w:val="22"/>
                <w:szCs w:val="22"/>
              </w:rPr>
            </w:pPr>
            <w:r w:rsidRPr="00590A4F">
              <w:rPr>
                <w:b/>
                <w:sz w:val="22"/>
                <w:szCs w:val="22"/>
              </w:rPr>
              <w:t>Equities</w:t>
            </w:r>
          </w:p>
        </w:tc>
        <w:tc>
          <w:tcPr>
            <w:tcW w:w="3119" w:type="dxa"/>
          </w:tcPr>
          <w:p w:rsidR="00C71707" w:rsidRPr="002C6DAC" w:rsidRDefault="00C71707" w:rsidP="00C71707">
            <w:pPr>
              <w:tabs>
                <w:tab w:val="left" w:pos="1680"/>
              </w:tabs>
              <w:spacing w:after="0"/>
              <w:rPr>
                <w:sz w:val="22"/>
                <w:szCs w:val="22"/>
              </w:rPr>
            </w:pPr>
            <w:r>
              <w:rPr>
                <w:sz w:val="22"/>
                <w:szCs w:val="22"/>
              </w:rPr>
              <w:t>UK</w:t>
            </w:r>
          </w:p>
        </w:tc>
        <w:tc>
          <w:tcPr>
            <w:tcW w:w="1276" w:type="dxa"/>
          </w:tcPr>
          <w:p w:rsidR="00C71707" w:rsidRPr="006165A0" w:rsidRDefault="005954D5" w:rsidP="005954D5">
            <w:pPr>
              <w:tabs>
                <w:tab w:val="left" w:pos="1680"/>
              </w:tabs>
              <w:spacing w:after="0"/>
              <w:jc w:val="center"/>
              <w:rPr>
                <w:sz w:val="22"/>
                <w:szCs w:val="22"/>
              </w:rPr>
            </w:pPr>
            <w:r>
              <w:rPr>
                <w:sz w:val="22"/>
                <w:szCs w:val="22"/>
              </w:rPr>
              <w:t>13.3</w:t>
            </w:r>
          </w:p>
        </w:tc>
        <w:tc>
          <w:tcPr>
            <w:tcW w:w="1559" w:type="dxa"/>
          </w:tcPr>
          <w:p w:rsidR="00C71707" w:rsidRPr="006165A0" w:rsidRDefault="005954D5" w:rsidP="005954D5">
            <w:pPr>
              <w:tabs>
                <w:tab w:val="left" w:pos="1680"/>
              </w:tabs>
              <w:spacing w:after="0"/>
              <w:jc w:val="center"/>
              <w:rPr>
                <w:sz w:val="22"/>
                <w:szCs w:val="22"/>
              </w:rPr>
            </w:pPr>
            <w:r>
              <w:rPr>
                <w:sz w:val="22"/>
                <w:szCs w:val="22"/>
              </w:rPr>
              <w:t>0</w:t>
            </w:r>
          </w:p>
        </w:tc>
      </w:tr>
      <w:tr w:rsidR="00C71707" w:rsidRPr="00516502" w:rsidTr="007946EC">
        <w:tc>
          <w:tcPr>
            <w:tcW w:w="2976" w:type="dxa"/>
          </w:tcPr>
          <w:p w:rsidR="00C71707" w:rsidRPr="00590A4F" w:rsidRDefault="00C71707" w:rsidP="00C71707">
            <w:pPr>
              <w:tabs>
                <w:tab w:val="left" w:pos="1680"/>
              </w:tabs>
              <w:spacing w:after="0"/>
              <w:rPr>
                <w:b/>
                <w:sz w:val="22"/>
                <w:szCs w:val="22"/>
              </w:rPr>
            </w:pPr>
          </w:p>
        </w:tc>
        <w:tc>
          <w:tcPr>
            <w:tcW w:w="3119" w:type="dxa"/>
          </w:tcPr>
          <w:p w:rsidR="00C71707" w:rsidRPr="00516502" w:rsidRDefault="00C71707" w:rsidP="00C71707">
            <w:pPr>
              <w:tabs>
                <w:tab w:val="left" w:pos="1680"/>
              </w:tabs>
              <w:spacing w:after="0"/>
              <w:rPr>
                <w:sz w:val="22"/>
                <w:szCs w:val="22"/>
              </w:rPr>
            </w:pPr>
            <w:r>
              <w:rPr>
                <w:sz w:val="22"/>
                <w:szCs w:val="22"/>
              </w:rPr>
              <w:t>Overseas</w:t>
            </w:r>
          </w:p>
        </w:tc>
        <w:tc>
          <w:tcPr>
            <w:tcW w:w="1276" w:type="dxa"/>
          </w:tcPr>
          <w:p w:rsidR="00C71707" w:rsidRPr="006165A0" w:rsidRDefault="005954D5" w:rsidP="005954D5">
            <w:pPr>
              <w:tabs>
                <w:tab w:val="left" w:pos="1680"/>
              </w:tabs>
              <w:spacing w:after="0"/>
              <w:jc w:val="center"/>
              <w:rPr>
                <w:sz w:val="22"/>
                <w:szCs w:val="22"/>
              </w:rPr>
            </w:pPr>
            <w:r>
              <w:rPr>
                <w:sz w:val="22"/>
                <w:szCs w:val="22"/>
              </w:rPr>
              <w:t>43.0</w:t>
            </w:r>
          </w:p>
        </w:tc>
        <w:tc>
          <w:tcPr>
            <w:tcW w:w="1559" w:type="dxa"/>
          </w:tcPr>
          <w:p w:rsidR="00C71707" w:rsidRPr="006165A0" w:rsidRDefault="005954D5" w:rsidP="005954D5">
            <w:pPr>
              <w:tabs>
                <w:tab w:val="left" w:pos="1680"/>
              </w:tabs>
              <w:spacing w:after="0"/>
              <w:jc w:val="center"/>
              <w:rPr>
                <w:sz w:val="22"/>
                <w:szCs w:val="22"/>
              </w:rPr>
            </w:pPr>
            <w:r>
              <w:rPr>
                <w:sz w:val="22"/>
                <w:szCs w:val="22"/>
              </w:rPr>
              <w:t>0</w:t>
            </w:r>
          </w:p>
        </w:tc>
      </w:tr>
      <w:tr w:rsidR="00C71707" w:rsidRPr="00590A4F" w:rsidTr="007946EC">
        <w:tc>
          <w:tcPr>
            <w:tcW w:w="2976" w:type="dxa"/>
          </w:tcPr>
          <w:p w:rsidR="00C71707" w:rsidRPr="00590A4F" w:rsidRDefault="00C71707" w:rsidP="00C71707">
            <w:pPr>
              <w:tabs>
                <w:tab w:val="left" w:pos="1680"/>
              </w:tabs>
              <w:spacing w:after="0"/>
              <w:rPr>
                <w:b/>
                <w:sz w:val="22"/>
                <w:szCs w:val="22"/>
              </w:rPr>
            </w:pPr>
            <w:r w:rsidRPr="00590A4F">
              <w:rPr>
                <w:b/>
                <w:sz w:val="22"/>
                <w:szCs w:val="22"/>
              </w:rPr>
              <w:t>Property</w:t>
            </w:r>
          </w:p>
        </w:tc>
        <w:tc>
          <w:tcPr>
            <w:tcW w:w="3119" w:type="dxa"/>
          </w:tcPr>
          <w:p w:rsidR="00C71707" w:rsidRPr="00590A4F" w:rsidRDefault="00C71707" w:rsidP="00C71707">
            <w:pPr>
              <w:tabs>
                <w:tab w:val="left" w:pos="1680"/>
              </w:tabs>
              <w:spacing w:after="0"/>
              <w:rPr>
                <w:sz w:val="22"/>
                <w:szCs w:val="22"/>
              </w:rPr>
            </w:pPr>
            <w:r w:rsidRPr="00590A4F">
              <w:rPr>
                <w:sz w:val="22"/>
                <w:szCs w:val="22"/>
              </w:rPr>
              <w:t>All</w:t>
            </w:r>
          </w:p>
        </w:tc>
        <w:tc>
          <w:tcPr>
            <w:tcW w:w="1276" w:type="dxa"/>
          </w:tcPr>
          <w:p w:rsidR="00C71707" w:rsidRPr="006165A0" w:rsidRDefault="005954D5" w:rsidP="005954D5">
            <w:pPr>
              <w:tabs>
                <w:tab w:val="left" w:pos="1680"/>
              </w:tabs>
              <w:spacing w:after="0"/>
              <w:jc w:val="center"/>
              <w:rPr>
                <w:sz w:val="22"/>
                <w:szCs w:val="22"/>
              </w:rPr>
            </w:pPr>
            <w:r>
              <w:rPr>
                <w:sz w:val="22"/>
                <w:szCs w:val="22"/>
              </w:rPr>
              <w:t>0</w:t>
            </w:r>
          </w:p>
        </w:tc>
        <w:tc>
          <w:tcPr>
            <w:tcW w:w="1559" w:type="dxa"/>
          </w:tcPr>
          <w:p w:rsidR="00C71707" w:rsidRPr="006165A0" w:rsidRDefault="005954D5" w:rsidP="005954D5">
            <w:pPr>
              <w:tabs>
                <w:tab w:val="left" w:pos="1680"/>
              </w:tabs>
              <w:spacing w:after="0"/>
              <w:jc w:val="center"/>
              <w:rPr>
                <w:sz w:val="22"/>
                <w:szCs w:val="22"/>
              </w:rPr>
            </w:pPr>
            <w:r>
              <w:rPr>
                <w:sz w:val="22"/>
                <w:szCs w:val="22"/>
              </w:rPr>
              <w:t>9.4</w:t>
            </w:r>
          </w:p>
        </w:tc>
      </w:tr>
      <w:tr w:rsidR="00C71707" w:rsidRPr="00227D89" w:rsidTr="007946EC">
        <w:tc>
          <w:tcPr>
            <w:tcW w:w="2976" w:type="dxa"/>
          </w:tcPr>
          <w:p w:rsidR="00C71707" w:rsidRPr="00227D89" w:rsidRDefault="00C71707" w:rsidP="00C71707">
            <w:pPr>
              <w:tabs>
                <w:tab w:val="left" w:pos="1680"/>
              </w:tabs>
              <w:spacing w:after="0"/>
              <w:rPr>
                <w:b/>
                <w:sz w:val="22"/>
                <w:szCs w:val="22"/>
              </w:rPr>
            </w:pPr>
            <w:r>
              <w:rPr>
                <w:b/>
                <w:sz w:val="22"/>
                <w:szCs w:val="22"/>
              </w:rPr>
              <w:t>Others</w:t>
            </w:r>
          </w:p>
        </w:tc>
        <w:tc>
          <w:tcPr>
            <w:tcW w:w="3119" w:type="dxa"/>
          </w:tcPr>
          <w:p w:rsidR="00C71707" w:rsidRPr="00590A4F" w:rsidRDefault="00C71707" w:rsidP="00C71707">
            <w:pPr>
              <w:tabs>
                <w:tab w:val="left" w:pos="1680"/>
              </w:tabs>
              <w:spacing w:after="0"/>
              <w:rPr>
                <w:sz w:val="22"/>
                <w:szCs w:val="22"/>
              </w:rPr>
            </w:pPr>
            <w:r w:rsidRPr="00590A4F">
              <w:rPr>
                <w:sz w:val="22"/>
                <w:szCs w:val="22"/>
              </w:rPr>
              <w:t>Absolute return portfolio</w:t>
            </w:r>
          </w:p>
        </w:tc>
        <w:tc>
          <w:tcPr>
            <w:tcW w:w="1276" w:type="dxa"/>
          </w:tcPr>
          <w:p w:rsidR="00C71707" w:rsidRPr="00590A4F" w:rsidRDefault="005954D5" w:rsidP="005954D5">
            <w:pPr>
              <w:tabs>
                <w:tab w:val="left" w:pos="1680"/>
              </w:tabs>
              <w:spacing w:after="0"/>
              <w:jc w:val="center"/>
              <w:rPr>
                <w:sz w:val="22"/>
                <w:szCs w:val="22"/>
              </w:rPr>
            </w:pPr>
            <w:r>
              <w:rPr>
                <w:sz w:val="22"/>
                <w:szCs w:val="22"/>
              </w:rPr>
              <w:t>13.1</w:t>
            </w:r>
          </w:p>
        </w:tc>
        <w:tc>
          <w:tcPr>
            <w:tcW w:w="1559" w:type="dxa"/>
          </w:tcPr>
          <w:p w:rsidR="00C71707" w:rsidRPr="00590A4F" w:rsidRDefault="005954D5" w:rsidP="005954D5">
            <w:pPr>
              <w:tabs>
                <w:tab w:val="left" w:pos="1680"/>
              </w:tabs>
              <w:spacing w:after="0"/>
              <w:jc w:val="center"/>
              <w:rPr>
                <w:sz w:val="22"/>
                <w:szCs w:val="22"/>
              </w:rPr>
            </w:pPr>
            <w:r>
              <w:rPr>
                <w:sz w:val="22"/>
                <w:szCs w:val="22"/>
              </w:rPr>
              <w:t>0</w:t>
            </w:r>
          </w:p>
        </w:tc>
      </w:tr>
      <w:tr w:rsidR="00C71707" w:rsidRPr="00227D89" w:rsidTr="007946EC">
        <w:tc>
          <w:tcPr>
            <w:tcW w:w="2976" w:type="dxa"/>
          </w:tcPr>
          <w:p w:rsidR="00C71707" w:rsidRPr="00227D89" w:rsidRDefault="00C71707" w:rsidP="00C71707">
            <w:pPr>
              <w:tabs>
                <w:tab w:val="left" w:pos="1680"/>
              </w:tabs>
              <w:spacing w:after="0"/>
              <w:rPr>
                <w:b/>
                <w:sz w:val="22"/>
                <w:szCs w:val="22"/>
              </w:rPr>
            </w:pPr>
          </w:p>
        </w:tc>
        <w:tc>
          <w:tcPr>
            <w:tcW w:w="3119" w:type="dxa"/>
          </w:tcPr>
          <w:p w:rsidR="00C71707" w:rsidRPr="00590A4F" w:rsidRDefault="00C71707" w:rsidP="005954D5">
            <w:pPr>
              <w:tabs>
                <w:tab w:val="left" w:pos="1680"/>
              </w:tabs>
              <w:spacing w:after="0"/>
              <w:rPr>
                <w:sz w:val="22"/>
                <w:szCs w:val="22"/>
              </w:rPr>
            </w:pPr>
            <w:r>
              <w:rPr>
                <w:sz w:val="22"/>
                <w:szCs w:val="22"/>
              </w:rPr>
              <w:t xml:space="preserve">Private </w:t>
            </w:r>
            <w:r w:rsidR="005954D5">
              <w:rPr>
                <w:sz w:val="22"/>
                <w:szCs w:val="22"/>
              </w:rPr>
              <w:t>Debt</w:t>
            </w:r>
          </w:p>
        </w:tc>
        <w:tc>
          <w:tcPr>
            <w:tcW w:w="1276" w:type="dxa"/>
          </w:tcPr>
          <w:p w:rsidR="00C71707" w:rsidRPr="00590A4F" w:rsidRDefault="005954D5" w:rsidP="005954D5">
            <w:pPr>
              <w:tabs>
                <w:tab w:val="left" w:pos="1680"/>
              </w:tabs>
              <w:spacing w:after="0"/>
              <w:jc w:val="center"/>
              <w:rPr>
                <w:sz w:val="22"/>
                <w:szCs w:val="22"/>
              </w:rPr>
            </w:pPr>
            <w:r>
              <w:rPr>
                <w:sz w:val="22"/>
                <w:szCs w:val="22"/>
              </w:rPr>
              <w:t>0</w:t>
            </w:r>
          </w:p>
        </w:tc>
        <w:tc>
          <w:tcPr>
            <w:tcW w:w="1559" w:type="dxa"/>
          </w:tcPr>
          <w:p w:rsidR="00C71707" w:rsidRPr="00590A4F" w:rsidRDefault="005954D5" w:rsidP="005954D5">
            <w:pPr>
              <w:tabs>
                <w:tab w:val="left" w:pos="1680"/>
              </w:tabs>
              <w:spacing w:after="0"/>
              <w:jc w:val="center"/>
              <w:rPr>
                <w:sz w:val="22"/>
                <w:szCs w:val="22"/>
              </w:rPr>
            </w:pPr>
            <w:r>
              <w:rPr>
                <w:sz w:val="22"/>
                <w:szCs w:val="22"/>
              </w:rPr>
              <w:t>2.7</w:t>
            </w:r>
          </w:p>
        </w:tc>
      </w:tr>
      <w:tr w:rsidR="00C71707" w:rsidRPr="00227D89" w:rsidTr="007946EC">
        <w:tc>
          <w:tcPr>
            <w:tcW w:w="2976" w:type="dxa"/>
          </w:tcPr>
          <w:p w:rsidR="00C71707" w:rsidRPr="00227D89" w:rsidRDefault="00C71707" w:rsidP="00C71707">
            <w:pPr>
              <w:tabs>
                <w:tab w:val="left" w:pos="1680"/>
              </w:tabs>
              <w:spacing w:after="0"/>
              <w:rPr>
                <w:b/>
                <w:sz w:val="22"/>
                <w:szCs w:val="22"/>
              </w:rPr>
            </w:pPr>
          </w:p>
        </w:tc>
        <w:tc>
          <w:tcPr>
            <w:tcW w:w="3119" w:type="dxa"/>
          </w:tcPr>
          <w:p w:rsidR="00C71707" w:rsidRPr="00590A4F" w:rsidRDefault="00C71707" w:rsidP="00C71707">
            <w:pPr>
              <w:tabs>
                <w:tab w:val="left" w:pos="1680"/>
              </w:tabs>
              <w:spacing w:after="0"/>
              <w:rPr>
                <w:sz w:val="22"/>
                <w:szCs w:val="22"/>
              </w:rPr>
            </w:pPr>
            <w:r w:rsidRPr="00590A4F">
              <w:rPr>
                <w:sz w:val="22"/>
                <w:szCs w:val="22"/>
              </w:rPr>
              <w:t>Infrast</w:t>
            </w:r>
            <w:r>
              <w:rPr>
                <w:sz w:val="22"/>
                <w:szCs w:val="22"/>
              </w:rPr>
              <w:t>r</w:t>
            </w:r>
            <w:r w:rsidRPr="00590A4F">
              <w:rPr>
                <w:sz w:val="22"/>
                <w:szCs w:val="22"/>
              </w:rPr>
              <w:t>ucture</w:t>
            </w:r>
          </w:p>
        </w:tc>
        <w:tc>
          <w:tcPr>
            <w:tcW w:w="1276" w:type="dxa"/>
          </w:tcPr>
          <w:p w:rsidR="00C71707" w:rsidRPr="00590A4F" w:rsidRDefault="005954D5" w:rsidP="005954D5">
            <w:pPr>
              <w:tabs>
                <w:tab w:val="left" w:pos="1680"/>
              </w:tabs>
              <w:spacing w:after="0"/>
              <w:jc w:val="center"/>
              <w:rPr>
                <w:sz w:val="22"/>
                <w:szCs w:val="22"/>
              </w:rPr>
            </w:pPr>
            <w:r>
              <w:rPr>
                <w:sz w:val="22"/>
                <w:szCs w:val="22"/>
              </w:rPr>
              <w:t>0</w:t>
            </w:r>
          </w:p>
        </w:tc>
        <w:tc>
          <w:tcPr>
            <w:tcW w:w="1559" w:type="dxa"/>
          </w:tcPr>
          <w:p w:rsidR="00C71707" w:rsidRPr="00590A4F" w:rsidRDefault="005954D5" w:rsidP="005954D5">
            <w:pPr>
              <w:tabs>
                <w:tab w:val="left" w:pos="1680"/>
              </w:tabs>
              <w:spacing w:after="0"/>
              <w:jc w:val="center"/>
              <w:rPr>
                <w:sz w:val="22"/>
                <w:szCs w:val="22"/>
              </w:rPr>
            </w:pPr>
            <w:r>
              <w:rPr>
                <w:sz w:val="22"/>
                <w:szCs w:val="22"/>
              </w:rPr>
              <w:t>4.3</w:t>
            </w:r>
          </w:p>
        </w:tc>
      </w:tr>
      <w:tr w:rsidR="00C71707" w:rsidRPr="00227D89" w:rsidTr="007946EC">
        <w:tc>
          <w:tcPr>
            <w:tcW w:w="2976" w:type="dxa"/>
          </w:tcPr>
          <w:p w:rsidR="00C71707" w:rsidRPr="00227D89" w:rsidRDefault="00C71707" w:rsidP="00C71707">
            <w:pPr>
              <w:tabs>
                <w:tab w:val="left" w:pos="1680"/>
              </w:tabs>
              <w:spacing w:after="0"/>
              <w:rPr>
                <w:b/>
                <w:sz w:val="22"/>
                <w:szCs w:val="22"/>
              </w:rPr>
            </w:pPr>
          </w:p>
        </w:tc>
        <w:tc>
          <w:tcPr>
            <w:tcW w:w="3119" w:type="dxa"/>
          </w:tcPr>
          <w:p w:rsidR="00C71707" w:rsidRPr="00590A4F" w:rsidRDefault="00C71707" w:rsidP="00C71707">
            <w:pPr>
              <w:tabs>
                <w:tab w:val="left" w:pos="1680"/>
              </w:tabs>
              <w:spacing w:after="0"/>
              <w:rPr>
                <w:sz w:val="22"/>
                <w:szCs w:val="22"/>
              </w:rPr>
            </w:pPr>
            <w:r>
              <w:rPr>
                <w:sz w:val="22"/>
                <w:szCs w:val="22"/>
              </w:rPr>
              <w:t>Multi sector credit fund</w:t>
            </w:r>
          </w:p>
        </w:tc>
        <w:tc>
          <w:tcPr>
            <w:tcW w:w="1276" w:type="dxa"/>
          </w:tcPr>
          <w:p w:rsidR="00C71707" w:rsidRPr="00590A4F" w:rsidRDefault="005954D5" w:rsidP="005954D5">
            <w:pPr>
              <w:tabs>
                <w:tab w:val="left" w:pos="1680"/>
              </w:tabs>
              <w:spacing w:after="0"/>
              <w:jc w:val="center"/>
              <w:rPr>
                <w:sz w:val="22"/>
                <w:szCs w:val="22"/>
              </w:rPr>
            </w:pPr>
            <w:r>
              <w:rPr>
                <w:sz w:val="22"/>
                <w:szCs w:val="22"/>
              </w:rPr>
              <w:t>6.2</w:t>
            </w:r>
          </w:p>
        </w:tc>
        <w:tc>
          <w:tcPr>
            <w:tcW w:w="1559" w:type="dxa"/>
          </w:tcPr>
          <w:p w:rsidR="00C71707" w:rsidRPr="00590A4F" w:rsidRDefault="005954D5" w:rsidP="005954D5">
            <w:pPr>
              <w:tabs>
                <w:tab w:val="left" w:pos="1680"/>
              </w:tabs>
              <w:spacing w:after="0"/>
              <w:jc w:val="center"/>
              <w:rPr>
                <w:sz w:val="22"/>
                <w:szCs w:val="22"/>
              </w:rPr>
            </w:pPr>
            <w:r>
              <w:rPr>
                <w:sz w:val="22"/>
                <w:szCs w:val="22"/>
              </w:rPr>
              <w:t>0</w:t>
            </w:r>
          </w:p>
        </w:tc>
      </w:tr>
      <w:tr w:rsidR="00C71707" w:rsidRPr="00227D89" w:rsidTr="007946EC">
        <w:tc>
          <w:tcPr>
            <w:tcW w:w="2976" w:type="dxa"/>
          </w:tcPr>
          <w:p w:rsidR="00C71707" w:rsidRPr="00227D89" w:rsidRDefault="00C71707" w:rsidP="00C71707">
            <w:pPr>
              <w:tabs>
                <w:tab w:val="left" w:pos="1680"/>
              </w:tabs>
              <w:spacing w:after="0"/>
              <w:rPr>
                <w:b/>
                <w:sz w:val="22"/>
                <w:szCs w:val="22"/>
              </w:rPr>
            </w:pPr>
          </w:p>
        </w:tc>
        <w:tc>
          <w:tcPr>
            <w:tcW w:w="3119" w:type="dxa"/>
          </w:tcPr>
          <w:p w:rsidR="00C71707" w:rsidRPr="00590A4F" w:rsidRDefault="00C71707" w:rsidP="00C71707">
            <w:pPr>
              <w:tabs>
                <w:tab w:val="left" w:pos="1680"/>
              </w:tabs>
              <w:spacing w:after="0"/>
              <w:rPr>
                <w:sz w:val="22"/>
                <w:szCs w:val="22"/>
              </w:rPr>
            </w:pPr>
            <w:r>
              <w:rPr>
                <w:sz w:val="22"/>
                <w:szCs w:val="22"/>
              </w:rPr>
              <w:t>Cash/Temporary investments</w:t>
            </w:r>
          </w:p>
        </w:tc>
        <w:tc>
          <w:tcPr>
            <w:tcW w:w="1276" w:type="dxa"/>
          </w:tcPr>
          <w:p w:rsidR="00C71707" w:rsidRPr="00590A4F" w:rsidRDefault="005954D5" w:rsidP="005954D5">
            <w:pPr>
              <w:tabs>
                <w:tab w:val="left" w:pos="1680"/>
              </w:tabs>
              <w:spacing w:after="0"/>
              <w:jc w:val="center"/>
              <w:rPr>
                <w:sz w:val="22"/>
                <w:szCs w:val="22"/>
              </w:rPr>
            </w:pPr>
            <w:r>
              <w:rPr>
                <w:sz w:val="22"/>
                <w:szCs w:val="22"/>
              </w:rPr>
              <w:t>0</w:t>
            </w:r>
          </w:p>
        </w:tc>
        <w:tc>
          <w:tcPr>
            <w:tcW w:w="1559" w:type="dxa"/>
          </w:tcPr>
          <w:p w:rsidR="00C71707" w:rsidRPr="00590A4F" w:rsidRDefault="005954D5" w:rsidP="005954D5">
            <w:pPr>
              <w:tabs>
                <w:tab w:val="left" w:pos="1680"/>
              </w:tabs>
              <w:spacing w:after="0"/>
              <w:jc w:val="center"/>
              <w:rPr>
                <w:sz w:val="22"/>
                <w:szCs w:val="22"/>
              </w:rPr>
            </w:pPr>
            <w:r>
              <w:rPr>
                <w:sz w:val="22"/>
                <w:szCs w:val="22"/>
              </w:rPr>
              <w:t>1.1</w:t>
            </w:r>
          </w:p>
        </w:tc>
      </w:tr>
      <w:tr w:rsidR="00C71707" w:rsidRPr="00227D89" w:rsidTr="007946EC">
        <w:tc>
          <w:tcPr>
            <w:tcW w:w="2976" w:type="dxa"/>
          </w:tcPr>
          <w:p w:rsidR="00C71707" w:rsidRPr="00227D89" w:rsidRDefault="00C71707" w:rsidP="00C71707">
            <w:pPr>
              <w:tabs>
                <w:tab w:val="left" w:pos="1680"/>
              </w:tabs>
              <w:spacing w:after="0"/>
              <w:rPr>
                <w:b/>
                <w:sz w:val="22"/>
                <w:szCs w:val="22"/>
              </w:rPr>
            </w:pPr>
            <w:r>
              <w:rPr>
                <w:b/>
                <w:sz w:val="22"/>
                <w:szCs w:val="22"/>
              </w:rPr>
              <w:t>Net current assets</w:t>
            </w:r>
          </w:p>
        </w:tc>
        <w:tc>
          <w:tcPr>
            <w:tcW w:w="3119" w:type="dxa"/>
          </w:tcPr>
          <w:p w:rsidR="00C71707" w:rsidRPr="00590A4F" w:rsidRDefault="00C71707" w:rsidP="00C71707">
            <w:pPr>
              <w:tabs>
                <w:tab w:val="left" w:pos="1680"/>
              </w:tabs>
              <w:spacing w:after="0"/>
              <w:rPr>
                <w:sz w:val="22"/>
                <w:szCs w:val="22"/>
              </w:rPr>
            </w:pPr>
            <w:r>
              <w:rPr>
                <w:sz w:val="22"/>
                <w:szCs w:val="22"/>
              </w:rPr>
              <w:t>Debtors</w:t>
            </w:r>
          </w:p>
        </w:tc>
        <w:tc>
          <w:tcPr>
            <w:tcW w:w="1276" w:type="dxa"/>
          </w:tcPr>
          <w:p w:rsidR="00C71707" w:rsidRPr="00590A4F" w:rsidRDefault="005954D5" w:rsidP="005954D5">
            <w:pPr>
              <w:tabs>
                <w:tab w:val="left" w:pos="1680"/>
              </w:tabs>
              <w:spacing w:after="0"/>
              <w:jc w:val="center"/>
              <w:rPr>
                <w:sz w:val="22"/>
                <w:szCs w:val="22"/>
              </w:rPr>
            </w:pPr>
            <w:r>
              <w:rPr>
                <w:sz w:val="22"/>
                <w:szCs w:val="22"/>
              </w:rPr>
              <w:t>0</w:t>
            </w:r>
          </w:p>
        </w:tc>
        <w:tc>
          <w:tcPr>
            <w:tcW w:w="1559" w:type="dxa"/>
          </w:tcPr>
          <w:p w:rsidR="00C71707" w:rsidRPr="00590A4F" w:rsidRDefault="005954D5" w:rsidP="005954D5">
            <w:pPr>
              <w:tabs>
                <w:tab w:val="left" w:pos="1680"/>
              </w:tabs>
              <w:spacing w:after="0"/>
              <w:jc w:val="center"/>
              <w:rPr>
                <w:sz w:val="22"/>
                <w:szCs w:val="22"/>
              </w:rPr>
            </w:pPr>
            <w:r>
              <w:rPr>
                <w:sz w:val="22"/>
                <w:szCs w:val="22"/>
              </w:rPr>
              <w:t>0.1</w:t>
            </w:r>
          </w:p>
        </w:tc>
      </w:tr>
      <w:tr w:rsidR="00C71707" w:rsidRPr="00227D89" w:rsidTr="007946EC">
        <w:tc>
          <w:tcPr>
            <w:tcW w:w="2976" w:type="dxa"/>
          </w:tcPr>
          <w:p w:rsidR="00C71707" w:rsidRPr="00227D89" w:rsidRDefault="00C71707" w:rsidP="00C71707">
            <w:pPr>
              <w:tabs>
                <w:tab w:val="left" w:pos="1680"/>
              </w:tabs>
              <w:spacing w:after="0"/>
              <w:rPr>
                <w:b/>
                <w:sz w:val="22"/>
                <w:szCs w:val="22"/>
              </w:rPr>
            </w:pPr>
          </w:p>
        </w:tc>
        <w:tc>
          <w:tcPr>
            <w:tcW w:w="3119" w:type="dxa"/>
          </w:tcPr>
          <w:p w:rsidR="00C71707" w:rsidRPr="00590A4F" w:rsidRDefault="00C71707" w:rsidP="00C71707">
            <w:pPr>
              <w:tabs>
                <w:tab w:val="left" w:pos="1680"/>
              </w:tabs>
              <w:spacing w:after="0"/>
              <w:rPr>
                <w:sz w:val="22"/>
                <w:szCs w:val="22"/>
              </w:rPr>
            </w:pPr>
            <w:r>
              <w:rPr>
                <w:sz w:val="22"/>
                <w:szCs w:val="22"/>
              </w:rPr>
              <w:t>Creditors</w:t>
            </w:r>
          </w:p>
        </w:tc>
        <w:tc>
          <w:tcPr>
            <w:tcW w:w="1276" w:type="dxa"/>
          </w:tcPr>
          <w:p w:rsidR="00C71707" w:rsidRPr="00590A4F" w:rsidRDefault="005954D5" w:rsidP="005954D5">
            <w:pPr>
              <w:tabs>
                <w:tab w:val="left" w:pos="1680"/>
              </w:tabs>
              <w:spacing w:after="0"/>
              <w:jc w:val="center"/>
              <w:rPr>
                <w:sz w:val="22"/>
                <w:szCs w:val="22"/>
              </w:rPr>
            </w:pPr>
            <w:r>
              <w:rPr>
                <w:sz w:val="22"/>
                <w:szCs w:val="22"/>
              </w:rPr>
              <w:t>0</w:t>
            </w:r>
          </w:p>
        </w:tc>
        <w:tc>
          <w:tcPr>
            <w:tcW w:w="1559" w:type="dxa"/>
          </w:tcPr>
          <w:p w:rsidR="00C71707" w:rsidRPr="00590A4F" w:rsidRDefault="005954D5" w:rsidP="005954D5">
            <w:pPr>
              <w:tabs>
                <w:tab w:val="left" w:pos="1680"/>
              </w:tabs>
              <w:spacing w:after="0"/>
              <w:jc w:val="center"/>
              <w:rPr>
                <w:sz w:val="22"/>
                <w:szCs w:val="22"/>
              </w:rPr>
            </w:pPr>
            <w:r>
              <w:rPr>
                <w:sz w:val="22"/>
                <w:szCs w:val="22"/>
              </w:rPr>
              <w:t>0</w:t>
            </w:r>
          </w:p>
        </w:tc>
      </w:tr>
      <w:tr w:rsidR="00C71707" w:rsidRPr="00227D89" w:rsidTr="007946EC">
        <w:tc>
          <w:tcPr>
            <w:tcW w:w="2976" w:type="dxa"/>
          </w:tcPr>
          <w:p w:rsidR="00C71707" w:rsidRPr="00227D89" w:rsidRDefault="00C71707" w:rsidP="00C71707">
            <w:pPr>
              <w:tabs>
                <w:tab w:val="left" w:pos="1680"/>
              </w:tabs>
              <w:spacing w:after="0"/>
              <w:rPr>
                <w:b/>
                <w:sz w:val="22"/>
                <w:szCs w:val="22"/>
              </w:rPr>
            </w:pPr>
            <w:r>
              <w:rPr>
                <w:b/>
                <w:sz w:val="22"/>
                <w:szCs w:val="22"/>
              </w:rPr>
              <w:t>Total</w:t>
            </w:r>
          </w:p>
        </w:tc>
        <w:tc>
          <w:tcPr>
            <w:tcW w:w="3119" w:type="dxa"/>
          </w:tcPr>
          <w:p w:rsidR="00C71707" w:rsidRPr="00590A4F" w:rsidRDefault="00C71707" w:rsidP="00C71707">
            <w:pPr>
              <w:tabs>
                <w:tab w:val="left" w:pos="1680"/>
              </w:tabs>
              <w:spacing w:after="0"/>
              <w:jc w:val="right"/>
              <w:rPr>
                <w:sz w:val="22"/>
                <w:szCs w:val="22"/>
              </w:rPr>
            </w:pPr>
          </w:p>
        </w:tc>
        <w:tc>
          <w:tcPr>
            <w:tcW w:w="1276" w:type="dxa"/>
          </w:tcPr>
          <w:p w:rsidR="00C71707" w:rsidRPr="007946EC" w:rsidRDefault="005954D5" w:rsidP="005954D5">
            <w:pPr>
              <w:tabs>
                <w:tab w:val="left" w:pos="1680"/>
              </w:tabs>
              <w:spacing w:after="0"/>
              <w:jc w:val="center"/>
              <w:rPr>
                <w:b/>
                <w:sz w:val="22"/>
                <w:szCs w:val="22"/>
              </w:rPr>
            </w:pPr>
            <w:r>
              <w:rPr>
                <w:b/>
                <w:sz w:val="22"/>
                <w:szCs w:val="22"/>
              </w:rPr>
              <w:t>82.4</w:t>
            </w:r>
          </w:p>
        </w:tc>
        <w:tc>
          <w:tcPr>
            <w:tcW w:w="1559" w:type="dxa"/>
          </w:tcPr>
          <w:p w:rsidR="00C71707" w:rsidRPr="007946EC" w:rsidRDefault="005954D5" w:rsidP="005954D5">
            <w:pPr>
              <w:tabs>
                <w:tab w:val="left" w:pos="1680"/>
              </w:tabs>
              <w:spacing w:after="0"/>
              <w:jc w:val="center"/>
              <w:rPr>
                <w:b/>
                <w:sz w:val="22"/>
                <w:szCs w:val="22"/>
              </w:rPr>
            </w:pPr>
            <w:r>
              <w:rPr>
                <w:b/>
                <w:sz w:val="22"/>
                <w:szCs w:val="22"/>
              </w:rPr>
              <w:t>17.6</w:t>
            </w:r>
          </w:p>
        </w:tc>
      </w:tr>
    </w:tbl>
    <w:p w:rsidR="00161350" w:rsidRDefault="00262889" w:rsidP="00823DC2">
      <w:pPr>
        <w:pStyle w:val="ExampleSub"/>
        <w:ind w:left="0"/>
        <w:rPr>
          <w:rFonts w:ascii="Arial" w:hAnsi="Arial" w:cs="Arial"/>
          <w:bCs w:val="0"/>
          <w:color w:val="000000"/>
          <w:sz w:val="24"/>
          <w:szCs w:val="24"/>
        </w:rPr>
      </w:pPr>
      <w:r>
        <w:rPr>
          <w:rFonts w:ascii="Arial" w:hAnsi="Arial" w:cs="Arial"/>
          <w:bCs w:val="0"/>
          <w:color w:val="000000"/>
          <w:sz w:val="24"/>
          <w:szCs w:val="24"/>
        </w:rPr>
        <w:t>4</w:t>
      </w:r>
      <w:r w:rsidR="003A67F1">
        <w:rPr>
          <w:rFonts w:ascii="Arial" w:hAnsi="Arial" w:cs="Arial"/>
          <w:bCs w:val="0"/>
          <w:color w:val="000000"/>
          <w:sz w:val="24"/>
          <w:szCs w:val="24"/>
        </w:rPr>
        <w:t>1</w:t>
      </w:r>
      <w:r w:rsidR="00161350" w:rsidRPr="00251611">
        <w:rPr>
          <w:rFonts w:ascii="Arial" w:hAnsi="Arial" w:cs="Arial"/>
          <w:bCs w:val="0"/>
          <w:color w:val="000000"/>
          <w:sz w:val="24"/>
          <w:szCs w:val="24"/>
        </w:rPr>
        <w:t>.</w:t>
      </w:r>
      <w:r w:rsidR="00161350" w:rsidRPr="00251611">
        <w:rPr>
          <w:rFonts w:ascii="Arial" w:hAnsi="Arial" w:cs="Arial"/>
          <w:b w:val="0"/>
          <w:bCs w:val="0"/>
          <w:color w:val="000000"/>
          <w:sz w:val="24"/>
          <w:szCs w:val="24"/>
        </w:rPr>
        <w:tab/>
      </w:r>
      <w:r w:rsidR="00161350" w:rsidRPr="00251611">
        <w:rPr>
          <w:rFonts w:ascii="Arial" w:hAnsi="Arial" w:cs="Arial"/>
          <w:bCs w:val="0"/>
          <w:color w:val="000000"/>
          <w:sz w:val="24"/>
          <w:szCs w:val="24"/>
        </w:rPr>
        <w:t>Contingent Liabilities</w:t>
      </w:r>
    </w:p>
    <w:p w:rsidR="00845492" w:rsidRPr="00251611" w:rsidRDefault="00845492" w:rsidP="000A43B3">
      <w:pPr>
        <w:tabs>
          <w:tab w:val="left" w:pos="840"/>
        </w:tabs>
        <w:spacing w:after="0" w:line="240" w:lineRule="auto"/>
        <w:jc w:val="both"/>
        <w:rPr>
          <w:sz w:val="24"/>
          <w:szCs w:val="24"/>
        </w:rPr>
      </w:pPr>
    </w:p>
    <w:p w:rsidR="00B07B79" w:rsidRDefault="00845492" w:rsidP="00DE42AE">
      <w:pPr>
        <w:spacing w:after="0" w:line="240" w:lineRule="auto"/>
        <w:ind w:left="525"/>
        <w:jc w:val="both"/>
        <w:rPr>
          <w:sz w:val="24"/>
          <w:szCs w:val="24"/>
        </w:rPr>
      </w:pPr>
      <w:r w:rsidRPr="00DE42AE">
        <w:rPr>
          <w:sz w:val="24"/>
          <w:szCs w:val="24"/>
        </w:rPr>
        <w:t xml:space="preserve">The transfer of the </w:t>
      </w:r>
      <w:r w:rsidR="00AC269A" w:rsidRPr="00DE42AE">
        <w:rPr>
          <w:sz w:val="24"/>
          <w:szCs w:val="24"/>
        </w:rPr>
        <w:t>Authority</w:t>
      </w:r>
      <w:r w:rsidRPr="00DE42AE">
        <w:rPr>
          <w:sz w:val="24"/>
          <w:szCs w:val="24"/>
        </w:rPr>
        <w:t>'s housing stock on 4 February 2004 resulted in a gross capital receipt of £13.1</w:t>
      </w:r>
      <w:r w:rsidR="00A825AA">
        <w:rPr>
          <w:sz w:val="24"/>
          <w:szCs w:val="24"/>
        </w:rPr>
        <w:t xml:space="preserve"> </w:t>
      </w:r>
      <w:r w:rsidRPr="00DE42AE">
        <w:rPr>
          <w:sz w:val="24"/>
          <w:szCs w:val="24"/>
        </w:rPr>
        <w:t>m</w:t>
      </w:r>
      <w:r w:rsidR="00A825AA">
        <w:rPr>
          <w:sz w:val="24"/>
          <w:szCs w:val="24"/>
        </w:rPr>
        <w:t>illion</w:t>
      </w:r>
      <w:r w:rsidRPr="00DE42AE">
        <w:rPr>
          <w:sz w:val="24"/>
          <w:szCs w:val="24"/>
        </w:rPr>
        <w:t>.  Warranties for 25 years were given to Teign Housing on staffing, environmental and other issues (for example in relation to the existence of contaminated land, subsidence etc.).  The purpose of these warranties is to safeguard the housing company if any of the main assumptions on which the transfer price was calculated turn out to be different in reality.  The environmental liabilities are</w:t>
      </w:r>
      <w:r w:rsidR="003B2F55">
        <w:rPr>
          <w:sz w:val="24"/>
          <w:szCs w:val="24"/>
        </w:rPr>
        <w:t xml:space="preserve"> covered by an insurance policy b</w:t>
      </w:r>
      <w:r w:rsidRPr="00DE42AE">
        <w:rPr>
          <w:sz w:val="24"/>
          <w:szCs w:val="24"/>
        </w:rPr>
        <w:t xml:space="preserve">ut any other liabilities that do arise will be funded from the </w:t>
      </w:r>
      <w:r w:rsidR="00AC269A" w:rsidRPr="00DE42AE">
        <w:rPr>
          <w:sz w:val="24"/>
          <w:szCs w:val="24"/>
        </w:rPr>
        <w:t>Authority</w:t>
      </w:r>
      <w:r w:rsidRPr="00DE42AE">
        <w:rPr>
          <w:sz w:val="24"/>
          <w:szCs w:val="24"/>
        </w:rPr>
        <w:t>'s general reserves.  Owing to the uncertainties surrounding any potential claim, it is not practicable to make an estimate of the total value of liabilities (if any).</w:t>
      </w:r>
      <w:r w:rsidR="00B07B79" w:rsidRPr="00DE42AE">
        <w:rPr>
          <w:sz w:val="24"/>
          <w:szCs w:val="24"/>
        </w:rPr>
        <w:t xml:space="preserve">  </w:t>
      </w:r>
    </w:p>
    <w:p w:rsidR="00E24A0B" w:rsidRDefault="00E24A0B" w:rsidP="00DE42AE">
      <w:pPr>
        <w:spacing w:after="0" w:line="240" w:lineRule="auto"/>
        <w:ind w:left="525"/>
        <w:jc w:val="both"/>
        <w:rPr>
          <w:sz w:val="24"/>
          <w:szCs w:val="24"/>
        </w:rPr>
      </w:pPr>
    </w:p>
    <w:p w:rsidR="00845492" w:rsidRPr="00B07B79" w:rsidRDefault="00B07B79" w:rsidP="00B07B79">
      <w:pPr>
        <w:spacing w:after="0" w:line="240" w:lineRule="auto"/>
        <w:jc w:val="both"/>
        <w:rPr>
          <w:sz w:val="24"/>
          <w:szCs w:val="24"/>
        </w:rPr>
      </w:pPr>
      <w:r w:rsidRPr="00B07B79">
        <w:rPr>
          <w:sz w:val="24"/>
          <w:szCs w:val="24"/>
        </w:rPr>
        <w:t xml:space="preserve">           </w:t>
      </w:r>
    </w:p>
    <w:p w:rsidR="00161350" w:rsidRDefault="00845492">
      <w:pPr>
        <w:pStyle w:val="ExampleSub"/>
        <w:ind w:hanging="567"/>
        <w:rPr>
          <w:rFonts w:ascii="Arial" w:hAnsi="Arial" w:cs="Arial"/>
          <w:bCs w:val="0"/>
          <w:color w:val="000000"/>
          <w:sz w:val="24"/>
          <w:szCs w:val="24"/>
        </w:rPr>
      </w:pPr>
      <w:r w:rsidRPr="00251611">
        <w:rPr>
          <w:rFonts w:ascii="Arial" w:hAnsi="Arial" w:cs="Arial"/>
          <w:bCs w:val="0"/>
          <w:color w:val="000000"/>
          <w:sz w:val="24"/>
          <w:szCs w:val="24"/>
        </w:rPr>
        <w:t>4</w:t>
      </w:r>
      <w:r w:rsidR="003A67F1">
        <w:rPr>
          <w:rFonts w:ascii="Arial" w:hAnsi="Arial" w:cs="Arial"/>
          <w:bCs w:val="0"/>
          <w:color w:val="000000"/>
          <w:sz w:val="24"/>
          <w:szCs w:val="24"/>
        </w:rPr>
        <w:t>2</w:t>
      </w:r>
      <w:r w:rsidR="00161350" w:rsidRPr="00251611">
        <w:rPr>
          <w:rFonts w:ascii="Arial" w:hAnsi="Arial" w:cs="Arial"/>
          <w:bCs w:val="0"/>
          <w:color w:val="000000"/>
          <w:sz w:val="24"/>
          <w:szCs w:val="24"/>
        </w:rPr>
        <w:t>.</w:t>
      </w:r>
      <w:r w:rsidR="00161350" w:rsidRPr="00251611">
        <w:rPr>
          <w:rFonts w:ascii="Arial" w:hAnsi="Arial" w:cs="Arial"/>
          <w:b w:val="0"/>
          <w:bCs w:val="0"/>
          <w:color w:val="000000"/>
          <w:sz w:val="24"/>
          <w:szCs w:val="24"/>
        </w:rPr>
        <w:tab/>
      </w:r>
      <w:r w:rsidR="00161350" w:rsidRPr="00251611">
        <w:rPr>
          <w:rFonts w:ascii="Arial" w:hAnsi="Arial" w:cs="Arial"/>
          <w:bCs w:val="0"/>
          <w:color w:val="000000"/>
          <w:sz w:val="24"/>
          <w:szCs w:val="24"/>
        </w:rPr>
        <w:t>Nature and Extent of Risks Arising from Financial Instruments</w:t>
      </w:r>
    </w:p>
    <w:p w:rsidR="00E72629" w:rsidRPr="00251611" w:rsidRDefault="00E72629">
      <w:pPr>
        <w:pStyle w:val="ExampleSub"/>
        <w:ind w:hanging="567"/>
        <w:rPr>
          <w:rFonts w:ascii="Arial" w:hAnsi="Arial" w:cs="Arial"/>
          <w:bCs w:val="0"/>
          <w:color w:val="000000"/>
          <w:sz w:val="24"/>
          <w:szCs w:val="24"/>
        </w:rPr>
      </w:pPr>
    </w:p>
    <w:p w:rsidR="006C4D07" w:rsidRPr="00251611" w:rsidRDefault="006C4D07" w:rsidP="006C4D07">
      <w:pPr>
        <w:ind w:left="525"/>
        <w:jc w:val="both"/>
        <w:rPr>
          <w:sz w:val="24"/>
          <w:szCs w:val="24"/>
        </w:rPr>
      </w:pPr>
      <w:r w:rsidRPr="00251611">
        <w:rPr>
          <w:sz w:val="24"/>
          <w:szCs w:val="24"/>
        </w:rPr>
        <w:t xml:space="preserve">The </w:t>
      </w:r>
      <w:r w:rsidR="00B571B5">
        <w:rPr>
          <w:sz w:val="24"/>
          <w:szCs w:val="24"/>
        </w:rPr>
        <w:t>A</w:t>
      </w:r>
      <w:r w:rsidRPr="00251611">
        <w:rPr>
          <w:sz w:val="24"/>
          <w:szCs w:val="24"/>
        </w:rPr>
        <w:t>uthority’s activities expose it to a variety of financial risks:</w:t>
      </w:r>
    </w:p>
    <w:p w:rsidR="006C4D07" w:rsidRPr="00251611" w:rsidRDefault="006C4D07" w:rsidP="008F6FA4">
      <w:pPr>
        <w:numPr>
          <w:ilvl w:val="0"/>
          <w:numId w:val="19"/>
        </w:numPr>
        <w:tabs>
          <w:tab w:val="clear" w:pos="1080"/>
          <w:tab w:val="num" w:pos="945"/>
        </w:tabs>
        <w:spacing w:after="0" w:line="240" w:lineRule="auto"/>
        <w:ind w:left="945" w:hanging="315"/>
        <w:jc w:val="both"/>
        <w:rPr>
          <w:sz w:val="24"/>
          <w:szCs w:val="24"/>
        </w:rPr>
      </w:pPr>
      <w:r w:rsidRPr="00251611">
        <w:rPr>
          <w:sz w:val="24"/>
          <w:szCs w:val="24"/>
        </w:rPr>
        <w:t>credit risk – the possibility that other parties might fail to pay amounts due to the authority</w:t>
      </w:r>
    </w:p>
    <w:p w:rsidR="006C4D07" w:rsidRPr="00251611" w:rsidRDefault="006C4D07" w:rsidP="008F6FA4">
      <w:pPr>
        <w:numPr>
          <w:ilvl w:val="0"/>
          <w:numId w:val="19"/>
        </w:numPr>
        <w:tabs>
          <w:tab w:val="clear" w:pos="1080"/>
          <w:tab w:val="num" w:pos="945"/>
          <w:tab w:val="num" w:pos="1155"/>
        </w:tabs>
        <w:spacing w:after="0" w:line="240" w:lineRule="auto"/>
        <w:ind w:left="945" w:hanging="315"/>
        <w:jc w:val="both"/>
        <w:rPr>
          <w:sz w:val="24"/>
          <w:szCs w:val="24"/>
        </w:rPr>
      </w:pPr>
      <w:r w:rsidRPr="00251611">
        <w:rPr>
          <w:sz w:val="24"/>
          <w:szCs w:val="24"/>
        </w:rPr>
        <w:t>liquidity risk – the possibility that the authority might not have funds available to meet its commitments to make payments</w:t>
      </w:r>
    </w:p>
    <w:p w:rsidR="006C4D07" w:rsidRPr="00251611" w:rsidRDefault="006C4D07" w:rsidP="008F6FA4">
      <w:pPr>
        <w:numPr>
          <w:ilvl w:val="0"/>
          <w:numId w:val="19"/>
        </w:numPr>
        <w:tabs>
          <w:tab w:val="clear" w:pos="1080"/>
          <w:tab w:val="num" w:pos="945"/>
        </w:tabs>
        <w:spacing w:after="0" w:line="240" w:lineRule="auto"/>
        <w:ind w:left="945" w:hanging="315"/>
        <w:jc w:val="both"/>
        <w:rPr>
          <w:sz w:val="24"/>
          <w:szCs w:val="24"/>
        </w:rPr>
      </w:pPr>
      <w:r w:rsidRPr="00251611">
        <w:rPr>
          <w:sz w:val="24"/>
          <w:szCs w:val="24"/>
        </w:rPr>
        <w:t>market risk – the possibility that financial loss might arise for the authority as a result of changes in such measures as interest rates and stock market movements.</w:t>
      </w:r>
    </w:p>
    <w:p w:rsidR="006C4D07" w:rsidRPr="00251611" w:rsidRDefault="006C4D07" w:rsidP="006C4D07">
      <w:pPr>
        <w:spacing w:after="0" w:line="240" w:lineRule="auto"/>
        <w:ind w:left="527"/>
        <w:jc w:val="both"/>
        <w:rPr>
          <w:sz w:val="24"/>
          <w:szCs w:val="24"/>
        </w:rPr>
      </w:pPr>
    </w:p>
    <w:p w:rsidR="006C4D07" w:rsidRDefault="006C4D07" w:rsidP="00004039">
      <w:pPr>
        <w:spacing w:line="240" w:lineRule="auto"/>
        <w:ind w:left="527"/>
        <w:jc w:val="both"/>
        <w:rPr>
          <w:sz w:val="24"/>
          <w:szCs w:val="24"/>
        </w:rPr>
      </w:pPr>
      <w:r w:rsidRPr="00251611">
        <w:rPr>
          <w:sz w:val="24"/>
          <w:szCs w:val="24"/>
        </w:rPr>
        <w:t xml:space="preserve">The </w:t>
      </w:r>
      <w:r w:rsidR="00B571B5">
        <w:rPr>
          <w:sz w:val="24"/>
          <w:szCs w:val="24"/>
        </w:rPr>
        <w:t>A</w:t>
      </w:r>
      <w:r w:rsidRPr="00251611">
        <w:rPr>
          <w:sz w:val="24"/>
          <w:szCs w:val="24"/>
        </w:rPr>
        <w:t xml:space="preserve">uthority’s overall risk management programme focuses on the unpredictability of financial markets and seeks to minimise potential adverse effects on the resources available to fund services. Risk management is carried out by a central treasury team, under policies approved by the </w:t>
      </w:r>
      <w:r w:rsidR="00AC269A">
        <w:rPr>
          <w:sz w:val="24"/>
          <w:szCs w:val="24"/>
        </w:rPr>
        <w:t>Authority</w:t>
      </w:r>
      <w:r w:rsidRPr="00251611">
        <w:rPr>
          <w:sz w:val="24"/>
          <w:szCs w:val="24"/>
        </w:rPr>
        <w:t xml:space="preserve"> in the annual treasury management strategy statement. There are treasury management practices that have been adopted in accordance with the policy statement to ensure risk is managed and covers areas, such as interest rate risk, credit risk, and the investment of surplus cash.</w:t>
      </w:r>
    </w:p>
    <w:p w:rsidR="00C50636" w:rsidRDefault="00C50636" w:rsidP="006C4D07">
      <w:pPr>
        <w:pStyle w:val="Subhead"/>
        <w:numPr>
          <w:ilvl w:val="0"/>
          <w:numId w:val="0"/>
        </w:numPr>
        <w:ind w:left="525"/>
        <w:jc w:val="both"/>
      </w:pPr>
    </w:p>
    <w:p w:rsidR="006C4D07" w:rsidRDefault="006C4D07" w:rsidP="008F6FA4">
      <w:pPr>
        <w:pStyle w:val="Subhead"/>
        <w:numPr>
          <w:ilvl w:val="0"/>
          <w:numId w:val="58"/>
        </w:numPr>
        <w:jc w:val="both"/>
        <w:rPr>
          <w:b/>
        </w:rPr>
      </w:pPr>
      <w:r w:rsidRPr="00251611">
        <w:rPr>
          <w:b/>
        </w:rPr>
        <w:t>Credit risk</w:t>
      </w:r>
    </w:p>
    <w:p w:rsidR="00A50474" w:rsidRPr="00251611" w:rsidRDefault="00A50474" w:rsidP="00A50474">
      <w:pPr>
        <w:pStyle w:val="Subhead"/>
        <w:numPr>
          <w:ilvl w:val="0"/>
          <w:numId w:val="0"/>
        </w:numPr>
        <w:ind w:left="885"/>
        <w:jc w:val="both"/>
      </w:pPr>
    </w:p>
    <w:p w:rsidR="00C50636" w:rsidRDefault="00CA56A1" w:rsidP="006C4D07">
      <w:pPr>
        <w:ind w:left="525"/>
        <w:jc w:val="both"/>
        <w:rPr>
          <w:sz w:val="24"/>
          <w:szCs w:val="24"/>
        </w:rPr>
      </w:pPr>
      <w:r>
        <w:rPr>
          <w:sz w:val="24"/>
          <w:szCs w:val="24"/>
        </w:rPr>
        <w:t>The following summary identifies the arrangements in place for managing credit risk in relation to financial assets and for estimating the impairment loss allowances that would reflect the Council’s exposure to this risk:</w:t>
      </w:r>
    </w:p>
    <w:tbl>
      <w:tblPr>
        <w:tblStyle w:val="TableGrid"/>
        <w:tblW w:w="0" w:type="auto"/>
        <w:tblInd w:w="525" w:type="dxa"/>
        <w:tblLook w:val="04A0" w:firstRow="1" w:lastRow="0" w:firstColumn="1" w:lastColumn="0" w:noHBand="0" w:noVBand="1"/>
        <w:tblCaption w:val="credit risk"/>
        <w:tblDescription w:val="table shows details of asset type, risk management practice and estimated impairment loss allowance"/>
      </w:tblPr>
      <w:tblGrid>
        <w:gridCol w:w="2731"/>
        <w:gridCol w:w="3516"/>
        <w:gridCol w:w="3141"/>
      </w:tblGrid>
      <w:tr w:rsidR="00CA56A1" w:rsidTr="005E6412">
        <w:trPr>
          <w:tblHeader/>
        </w:trPr>
        <w:tc>
          <w:tcPr>
            <w:tcW w:w="2731" w:type="dxa"/>
          </w:tcPr>
          <w:p w:rsidR="00CA56A1" w:rsidRPr="00BC296A" w:rsidRDefault="00CA56A1" w:rsidP="006C4D07">
            <w:pPr>
              <w:jc w:val="both"/>
              <w:rPr>
                <w:b/>
                <w:sz w:val="24"/>
                <w:szCs w:val="24"/>
                <w:u w:val="single"/>
              </w:rPr>
            </w:pPr>
            <w:r w:rsidRPr="00BC296A">
              <w:rPr>
                <w:b/>
                <w:sz w:val="24"/>
                <w:szCs w:val="24"/>
                <w:u w:val="single"/>
              </w:rPr>
              <w:t>Asset type</w:t>
            </w:r>
          </w:p>
        </w:tc>
        <w:tc>
          <w:tcPr>
            <w:tcW w:w="3516" w:type="dxa"/>
          </w:tcPr>
          <w:p w:rsidR="00CA56A1" w:rsidRPr="00BC296A" w:rsidRDefault="00CA56A1" w:rsidP="006C4D07">
            <w:pPr>
              <w:jc w:val="both"/>
              <w:rPr>
                <w:b/>
                <w:sz w:val="24"/>
                <w:szCs w:val="24"/>
                <w:u w:val="single"/>
              </w:rPr>
            </w:pPr>
            <w:r w:rsidRPr="00BC296A">
              <w:rPr>
                <w:b/>
                <w:sz w:val="24"/>
                <w:szCs w:val="24"/>
                <w:u w:val="single"/>
              </w:rPr>
              <w:t>Credit risk management practices</w:t>
            </w:r>
          </w:p>
        </w:tc>
        <w:tc>
          <w:tcPr>
            <w:tcW w:w="3141" w:type="dxa"/>
          </w:tcPr>
          <w:p w:rsidR="00CA56A1" w:rsidRPr="00BC296A" w:rsidRDefault="00CA56A1" w:rsidP="006C4D07">
            <w:pPr>
              <w:jc w:val="both"/>
              <w:rPr>
                <w:b/>
                <w:sz w:val="24"/>
                <w:szCs w:val="24"/>
                <w:u w:val="single"/>
              </w:rPr>
            </w:pPr>
            <w:r w:rsidRPr="00BC296A">
              <w:rPr>
                <w:b/>
                <w:sz w:val="24"/>
                <w:szCs w:val="24"/>
                <w:u w:val="single"/>
              </w:rPr>
              <w:t>Estimation of impairment loss allowance</w:t>
            </w:r>
          </w:p>
        </w:tc>
      </w:tr>
      <w:tr w:rsidR="00CA56A1" w:rsidTr="00A825AA">
        <w:tc>
          <w:tcPr>
            <w:tcW w:w="2731" w:type="dxa"/>
          </w:tcPr>
          <w:p w:rsidR="00CA56A1" w:rsidRDefault="00741C7F" w:rsidP="00511CE7">
            <w:pPr>
              <w:rPr>
                <w:sz w:val="24"/>
                <w:szCs w:val="24"/>
              </w:rPr>
            </w:pPr>
            <w:r>
              <w:rPr>
                <w:sz w:val="24"/>
                <w:szCs w:val="24"/>
              </w:rPr>
              <w:t>Government bonds, deposits, loans to other local authorities</w:t>
            </w:r>
          </w:p>
        </w:tc>
        <w:tc>
          <w:tcPr>
            <w:tcW w:w="3516" w:type="dxa"/>
          </w:tcPr>
          <w:p w:rsidR="00CA56A1" w:rsidRDefault="00741C7F" w:rsidP="004D3BB2">
            <w:pPr>
              <w:rPr>
                <w:sz w:val="24"/>
                <w:szCs w:val="24"/>
              </w:rPr>
            </w:pPr>
            <w:r>
              <w:rPr>
                <w:sz w:val="24"/>
                <w:szCs w:val="24"/>
              </w:rPr>
              <w:t>Investments guaranteed by statute – no credit risk</w:t>
            </w:r>
          </w:p>
        </w:tc>
        <w:tc>
          <w:tcPr>
            <w:tcW w:w="3141" w:type="dxa"/>
          </w:tcPr>
          <w:p w:rsidR="00CA56A1" w:rsidRDefault="00741C7F" w:rsidP="006C4D07">
            <w:pPr>
              <w:jc w:val="both"/>
              <w:rPr>
                <w:sz w:val="24"/>
                <w:szCs w:val="24"/>
              </w:rPr>
            </w:pPr>
            <w:r>
              <w:rPr>
                <w:sz w:val="24"/>
                <w:szCs w:val="24"/>
              </w:rPr>
              <w:t>No allowance required</w:t>
            </w:r>
          </w:p>
        </w:tc>
      </w:tr>
      <w:tr w:rsidR="00CA56A1" w:rsidTr="00A825AA">
        <w:tc>
          <w:tcPr>
            <w:tcW w:w="2731" w:type="dxa"/>
          </w:tcPr>
          <w:p w:rsidR="00CA56A1" w:rsidRDefault="00741C7F" w:rsidP="00511CE7">
            <w:pPr>
              <w:rPr>
                <w:sz w:val="24"/>
                <w:szCs w:val="24"/>
              </w:rPr>
            </w:pPr>
            <w:r>
              <w:rPr>
                <w:sz w:val="24"/>
                <w:szCs w:val="24"/>
              </w:rPr>
              <w:t>Deposits with banks &amp; building societies</w:t>
            </w:r>
            <w:r w:rsidR="00011FF8">
              <w:rPr>
                <w:sz w:val="24"/>
                <w:szCs w:val="24"/>
              </w:rPr>
              <w:t xml:space="preserve"> (&amp; financial institutions)</w:t>
            </w:r>
          </w:p>
        </w:tc>
        <w:tc>
          <w:tcPr>
            <w:tcW w:w="3516" w:type="dxa"/>
          </w:tcPr>
          <w:p w:rsidR="00CA56A1" w:rsidRDefault="00A50474" w:rsidP="004D3BB2">
            <w:pPr>
              <w:rPr>
                <w:sz w:val="24"/>
                <w:szCs w:val="24"/>
              </w:rPr>
            </w:pPr>
            <w:r>
              <w:rPr>
                <w:sz w:val="24"/>
                <w:szCs w:val="24"/>
              </w:rPr>
              <w:t>Deposits are restricted by the Council’s treasury management strategy to institutions with minimum acceptable credit ratings. Al</w:t>
            </w:r>
            <w:r w:rsidR="00291807">
              <w:rPr>
                <w:sz w:val="24"/>
                <w:szCs w:val="24"/>
              </w:rPr>
              <w:t>l deposits held at 31 March 2020</w:t>
            </w:r>
            <w:r>
              <w:rPr>
                <w:sz w:val="24"/>
                <w:szCs w:val="24"/>
              </w:rPr>
              <w:t xml:space="preserve"> therefore have low credit risk. Deposits are not made with banks and financial institutions unless they are rated independently. We invest in the top banks and building societies. We require the institutions lowest credit rating to be, at a minimum in the middle adequate range according to the Audit Commission report ‘Risk and Return’. The Authority has a policy of not lending more than £3 million of its surplus balances to one institution with the exception of the Government (via Treasury Bills and the Debt Management office which is unlimited).</w:t>
            </w:r>
          </w:p>
        </w:tc>
        <w:tc>
          <w:tcPr>
            <w:tcW w:w="3141" w:type="dxa"/>
          </w:tcPr>
          <w:p w:rsidR="00BC296A" w:rsidRDefault="00656096" w:rsidP="004D3BB2">
            <w:pPr>
              <w:rPr>
                <w:sz w:val="24"/>
                <w:szCs w:val="24"/>
              </w:rPr>
            </w:pPr>
            <w:r>
              <w:rPr>
                <w:sz w:val="24"/>
                <w:szCs w:val="24"/>
              </w:rPr>
              <w:t xml:space="preserve">12 month expected credit losses have been assessed based upon risk factors which consider the credit rating and financial standing of the institution.  </w:t>
            </w:r>
          </w:p>
          <w:p w:rsidR="00CA56A1" w:rsidRDefault="00A50474" w:rsidP="004D3BB2">
            <w:pPr>
              <w:rPr>
                <w:sz w:val="24"/>
                <w:szCs w:val="24"/>
              </w:rPr>
            </w:pPr>
            <w:r>
              <w:rPr>
                <w:sz w:val="24"/>
                <w:szCs w:val="24"/>
              </w:rPr>
              <w:t>The highest credit ratings for the deposits that the Authority has made mean that any allowance for expected credit losses would be insignificant.</w:t>
            </w:r>
          </w:p>
        </w:tc>
      </w:tr>
      <w:tr w:rsidR="00CA56A1" w:rsidTr="00A825AA">
        <w:tc>
          <w:tcPr>
            <w:tcW w:w="2731" w:type="dxa"/>
          </w:tcPr>
          <w:p w:rsidR="00CA56A1" w:rsidRDefault="00656096" w:rsidP="004D3BB2">
            <w:pPr>
              <w:rPr>
                <w:sz w:val="24"/>
                <w:szCs w:val="24"/>
              </w:rPr>
            </w:pPr>
            <w:r>
              <w:rPr>
                <w:sz w:val="24"/>
                <w:szCs w:val="24"/>
              </w:rPr>
              <w:t>Other loans to businesses and voluntary organisations</w:t>
            </w:r>
          </w:p>
        </w:tc>
        <w:tc>
          <w:tcPr>
            <w:tcW w:w="3516" w:type="dxa"/>
          </w:tcPr>
          <w:p w:rsidR="00CA56A1" w:rsidRDefault="00656096" w:rsidP="004D3BB2">
            <w:pPr>
              <w:rPr>
                <w:sz w:val="24"/>
                <w:szCs w:val="24"/>
              </w:rPr>
            </w:pPr>
            <w:r>
              <w:rPr>
                <w:sz w:val="24"/>
                <w:szCs w:val="24"/>
              </w:rPr>
              <w:t xml:space="preserve">Loans are subject to internal credit rating by reference to audited accounts etc.  A significant increase in credit risk since initial recognition arises when a loan’s categorisation changes adversely.  Loans are credit impaired where financial difficulties are identified or where the borrower breaches contracted terms of the loan.  Balances are not written off until there is no realistic prospect of recovery. </w:t>
            </w:r>
          </w:p>
        </w:tc>
        <w:tc>
          <w:tcPr>
            <w:tcW w:w="3141" w:type="dxa"/>
          </w:tcPr>
          <w:p w:rsidR="00BC296A" w:rsidRDefault="00BC296A" w:rsidP="004D3BB2">
            <w:pPr>
              <w:rPr>
                <w:sz w:val="24"/>
                <w:szCs w:val="24"/>
              </w:rPr>
            </w:pPr>
            <w:r>
              <w:rPr>
                <w:sz w:val="24"/>
                <w:szCs w:val="24"/>
              </w:rPr>
              <w:t>Expected credit losses are calculated using historical data for defaults and risks specific to the borrower identified in the internal assessment process.</w:t>
            </w:r>
          </w:p>
          <w:p w:rsidR="00BC296A" w:rsidRDefault="00BC296A" w:rsidP="004D3BB2">
            <w:pPr>
              <w:rPr>
                <w:sz w:val="24"/>
                <w:szCs w:val="24"/>
              </w:rPr>
            </w:pPr>
            <w:r>
              <w:rPr>
                <w:sz w:val="24"/>
                <w:szCs w:val="24"/>
              </w:rPr>
              <w:t>No allowance required</w:t>
            </w:r>
          </w:p>
        </w:tc>
      </w:tr>
      <w:tr w:rsidR="00CA56A1" w:rsidTr="00A825AA">
        <w:tc>
          <w:tcPr>
            <w:tcW w:w="2731" w:type="dxa"/>
          </w:tcPr>
          <w:p w:rsidR="00CA56A1" w:rsidRDefault="00BC296A" w:rsidP="006C4D07">
            <w:pPr>
              <w:jc w:val="both"/>
              <w:rPr>
                <w:sz w:val="24"/>
                <w:szCs w:val="24"/>
              </w:rPr>
            </w:pPr>
            <w:r>
              <w:rPr>
                <w:sz w:val="24"/>
                <w:szCs w:val="24"/>
              </w:rPr>
              <w:t>Other debtors</w:t>
            </w:r>
          </w:p>
        </w:tc>
        <w:tc>
          <w:tcPr>
            <w:tcW w:w="3516" w:type="dxa"/>
          </w:tcPr>
          <w:p w:rsidR="00CA56A1" w:rsidRDefault="00BC296A" w:rsidP="004D3BB2">
            <w:pPr>
              <w:rPr>
                <w:sz w:val="24"/>
                <w:szCs w:val="24"/>
              </w:rPr>
            </w:pPr>
            <w:r>
              <w:rPr>
                <w:sz w:val="24"/>
                <w:szCs w:val="24"/>
              </w:rPr>
              <w:t>Debtors are not subject to internal credit ratings and have been grouped for the purposes of calculating expected credit losses based upon time overdue.  An element of balances are written off when they are more than 12 months past due plus specific provision for those greater than 12 months.  Balances are written off but enforcement activity continues until there is no realistic prospect of recovery.</w:t>
            </w:r>
          </w:p>
        </w:tc>
        <w:tc>
          <w:tcPr>
            <w:tcW w:w="3141" w:type="dxa"/>
          </w:tcPr>
          <w:p w:rsidR="00CA56A1" w:rsidRDefault="006A22F1" w:rsidP="004D3BB2">
            <w:pPr>
              <w:rPr>
                <w:sz w:val="24"/>
                <w:szCs w:val="24"/>
              </w:rPr>
            </w:pPr>
            <w:r>
              <w:rPr>
                <w:sz w:val="24"/>
                <w:szCs w:val="24"/>
              </w:rPr>
              <w:t>Expected credit losses are calculated using provision matrices based upon historical data and grouping of debtor ages and some specific debtors based upon financial data e.g. accounts etc.</w:t>
            </w:r>
          </w:p>
          <w:p w:rsidR="00914E14" w:rsidRDefault="00291807" w:rsidP="004D3BB2">
            <w:pPr>
              <w:rPr>
                <w:sz w:val="24"/>
                <w:szCs w:val="24"/>
              </w:rPr>
            </w:pPr>
            <w:r>
              <w:rPr>
                <w:sz w:val="24"/>
                <w:szCs w:val="24"/>
              </w:rPr>
              <w:t>Between 1 April 2019 and 31 March 2020</w:t>
            </w:r>
            <w:r w:rsidR="00914E14">
              <w:rPr>
                <w:sz w:val="24"/>
                <w:szCs w:val="24"/>
              </w:rPr>
              <w:t xml:space="preserve"> the loss allowance</w:t>
            </w:r>
            <w:r w:rsidR="00E94DB3">
              <w:rPr>
                <w:sz w:val="24"/>
                <w:szCs w:val="24"/>
              </w:rPr>
              <w:t xml:space="preserve"> </w:t>
            </w:r>
            <w:r w:rsidR="0014702D">
              <w:rPr>
                <w:sz w:val="24"/>
                <w:szCs w:val="24"/>
              </w:rPr>
              <w:t>increased</w:t>
            </w:r>
            <w:r w:rsidR="00914E14">
              <w:rPr>
                <w:sz w:val="24"/>
                <w:szCs w:val="24"/>
              </w:rPr>
              <w:t xml:space="preserve"> from £</w:t>
            </w:r>
            <w:r w:rsidR="00F73805">
              <w:rPr>
                <w:sz w:val="24"/>
                <w:szCs w:val="24"/>
              </w:rPr>
              <w:t>0.5</w:t>
            </w:r>
            <w:r w:rsidR="0014702D">
              <w:rPr>
                <w:sz w:val="24"/>
                <w:szCs w:val="24"/>
              </w:rPr>
              <w:t>38</w:t>
            </w:r>
            <w:r w:rsidR="00914E14">
              <w:rPr>
                <w:sz w:val="24"/>
                <w:szCs w:val="24"/>
              </w:rPr>
              <w:t xml:space="preserve"> million to £</w:t>
            </w:r>
            <w:r w:rsidR="0014702D">
              <w:rPr>
                <w:sz w:val="24"/>
                <w:szCs w:val="24"/>
              </w:rPr>
              <w:t>0.661</w:t>
            </w:r>
            <w:r w:rsidR="00914E14">
              <w:rPr>
                <w:sz w:val="24"/>
                <w:szCs w:val="24"/>
              </w:rPr>
              <w:t xml:space="preserve"> million as a result of a change in the volume of debtors</w:t>
            </w:r>
            <w:r w:rsidR="0014702D">
              <w:rPr>
                <w:sz w:val="24"/>
                <w:szCs w:val="24"/>
              </w:rPr>
              <w:t xml:space="preserve"> and to provide for potential outcomes arising from the Covid 19 pandemic</w:t>
            </w:r>
            <w:r w:rsidR="00914E14">
              <w:rPr>
                <w:sz w:val="24"/>
                <w:szCs w:val="24"/>
              </w:rPr>
              <w:t>.</w:t>
            </w:r>
          </w:p>
          <w:p w:rsidR="00914E14" w:rsidRDefault="00914E14" w:rsidP="004D3BB2">
            <w:pPr>
              <w:rPr>
                <w:sz w:val="24"/>
                <w:szCs w:val="24"/>
              </w:rPr>
            </w:pPr>
            <w:r>
              <w:rPr>
                <w:sz w:val="24"/>
                <w:szCs w:val="24"/>
              </w:rPr>
              <w:t>‘Other debtors’ include trade debtors and housing benefit overpayments etc.</w:t>
            </w:r>
          </w:p>
        </w:tc>
      </w:tr>
    </w:tbl>
    <w:p w:rsidR="00A825AA" w:rsidRDefault="00A825AA" w:rsidP="00A825AA">
      <w:pPr>
        <w:spacing w:after="0"/>
        <w:ind w:left="527"/>
        <w:jc w:val="both"/>
        <w:rPr>
          <w:b/>
          <w:sz w:val="24"/>
          <w:szCs w:val="24"/>
        </w:rPr>
      </w:pPr>
    </w:p>
    <w:p w:rsidR="00291807" w:rsidRDefault="00291807" w:rsidP="00A825AA">
      <w:pPr>
        <w:spacing w:after="0"/>
        <w:ind w:left="527"/>
        <w:jc w:val="both"/>
        <w:rPr>
          <w:b/>
          <w:sz w:val="24"/>
          <w:szCs w:val="24"/>
        </w:rPr>
      </w:pPr>
    </w:p>
    <w:p w:rsidR="00291807" w:rsidRDefault="00291807" w:rsidP="00A825AA">
      <w:pPr>
        <w:spacing w:after="0"/>
        <w:ind w:left="527"/>
        <w:jc w:val="both"/>
        <w:rPr>
          <w:b/>
          <w:sz w:val="24"/>
          <w:szCs w:val="24"/>
        </w:rPr>
      </w:pPr>
    </w:p>
    <w:p w:rsidR="00291807" w:rsidRDefault="00291807" w:rsidP="00A825AA">
      <w:pPr>
        <w:spacing w:after="0"/>
        <w:ind w:left="527"/>
        <w:jc w:val="both"/>
        <w:rPr>
          <w:b/>
          <w:sz w:val="24"/>
          <w:szCs w:val="24"/>
        </w:rPr>
      </w:pPr>
    </w:p>
    <w:p w:rsidR="00291807" w:rsidRDefault="00291807" w:rsidP="00A825AA">
      <w:pPr>
        <w:spacing w:after="0"/>
        <w:ind w:left="527"/>
        <w:jc w:val="both"/>
        <w:rPr>
          <w:b/>
          <w:sz w:val="24"/>
          <w:szCs w:val="24"/>
        </w:rPr>
      </w:pPr>
    </w:p>
    <w:p w:rsidR="00291807" w:rsidRDefault="00291807" w:rsidP="00A825AA">
      <w:pPr>
        <w:spacing w:after="0"/>
        <w:ind w:left="527"/>
        <w:jc w:val="both"/>
        <w:rPr>
          <w:b/>
          <w:sz w:val="24"/>
          <w:szCs w:val="24"/>
        </w:rPr>
      </w:pPr>
    </w:p>
    <w:p w:rsidR="00436BE6" w:rsidRDefault="00436BE6" w:rsidP="00A825AA">
      <w:pPr>
        <w:spacing w:after="0"/>
        <w:ind w:left="527"/>
        <w:jc w:val="both"/>
        <w:rPr>
          <w:b/>
          <w:sz w:val="24"/>
          <w:szCs w:val="24"/>
        </w:rPr>
      </w:pPr>
      <w:r w:rsidRPr="00436BE6">
        <w:rPr>
          <w:b/>
          <w:sz w:val="24"/>
          <w:szCs w:val="24"/>
        </w:rPr>
        <w:t>Changes in Expected Credit Losses</w:t>
      </w:r>
    </w:p>
    <w:p w:rsidR="00A825AA" w:rsidRPr="00436BE6" w:rsidRDefault="00A825AA" w:rsidP="00A825AA">
      <w:pPr>
        <w:spacing w:after="0"/>
        <w:ind w:left="527"/>
        <w:jc w:val="both"/>
        <w:rPr>
          <w:b/>
          <w:sz w:val="24"/>
          <w:szCs w:val="24"/>
        </w:rPr>
      </w:pPr>
    </w:p>
    <w:p w:rsidR="00436BE6" w:rsidRDefault="00436BE6" w:rsidP="00A825AA">
      <w:pPr>
        <w:spacing w:after="0"/>
        <w:ind w:left="527"/>
        <w:jc w:val="both"/>
        <w:rPr>
          <w:sz w:val="24"/>
          <w:szCs w:val="24"/>
        </w:rPr>
      </w:pPr>
      <w:r>
        <w:rPr>
          <w:sz w:val="24"/>
          <w:szCs w:val="24"/>
        </w:rPr>
        <w:t>The following movements in the impairment loss allowances for financial assets took place in 201</w:t>
      </w:r>
      <w:r w:rsidR="00291807">
        <w:rPr>
          <w:sz w:val="24"/>
          <w:szCs w:val="24"/>
        </w:rPr>
        <w:t>9/20</w:t>
      </w:r>
      <w:r>
        <w:rPr>
          <w:sz w:val="24"/>
          <w:szCs w:val="24"/>
        </w:rPr>
        <w:t>.</w:t>
      </w:r>
    </w:p>
    <w:tbl>
      <w:tblPr>
        <w:tblStyle w:val="TableGrid"/>
        <w:tblW w:w="9209" w:type="dxa"/>
        <w:jc w:val="center"/>
        <w:tblLayout w:type="fixed"/>
        <w:tblLook w:val="04A0" w:firstRow="1" w:lastRow="0" w:firstColumn="1" w:lastColumn="0" w:noHBand="0" w:noVBand="1"/>
        <w:tblCaption w:val="changes in expected credit losses"/>
        <w:tblDescription w:val="table shows movemnt in impairment loss allowance in the financial year 2019/20 by type"/>
      </w:tblPr>
      <w:tblGrid>
        <w:gridCol w:w="2842"/>
        <w:gridCol w:w="1548"/>
        <w:gridCol w:w="294"/>
        <w:gridCol w:w="1407"/>
        <w:gridCol w:w="3118"/>
      </w:tblGrid>
      <w:tr w:rsidR="00914E14" w:rsidRPr="001625D1" w:rsidTr="005E6412">
        <w:trPr>
          <w:tblHeader/>
          <w:jc w:val="center"/>
        </w:trPr>
        <w:tc>
          <w:tcPr>
            <w:tcW w:w="2842" w:type="dxa"/>
          </w:tcPr>
          <w:p w:rsidR="00914E14" w:rsidRPr="001625D1" w:rsidRDefault="00914E14" w:rsidP="006C4D07">
            <w:pPr>
              <w:jc w:val="both"/>
              <w:rPr>
                <w:sz w:val="18"/>
                <w:szCs w:val="18"/>
              </w:rPr>
            </w:pPr>
          </w:p>
        </w:tc>
        <w:tc>
          <w:tcPr>
            <w:tcW w:w="1548" w:type="dxa"/>
          </w:tcPr>
          <w:p w:rsidR="00914E14" w:rsidRPr="001625D1" w:rsidRDefault="00914E14" w:rsidP="00BD6318">
            <w:pPr>
              <w:rPr>
                <w:b/>
                <w:sz w:val="18"/>
                <w:szCs w:val="18"/>
              </w:rPr>
            </w:pPr>
            <w:r w:rsidRPr="001625D1">
              <w:rPr>
                <w:b/>
                <w:sz w:val="18"/>
                <w:szCs w:val="18"/>
              </w:rPr>
              <w:t>Allowance at 1 April 201</w:t>
            </w:r>
            <w:r w:rsidR="00BD6318">
              <w:rPr>
                <w:b/>
                <w:sz w:val="18"/>
                <w:szCs w:val="18"/>
              </w:rPr>
              <w:t>9</w:t>
            </w:r>
          </w:p>
        </w:tc>
        <w:tc>
          <w:tcPr>
            <w:tcW w:w="1701" w:type="dxa"/>
            <w:gridSpan w:val="2"/>
          </w:tcPr>
          <w:p w:rsidR="00914E14" w:rsidRPr="001625D1" w:rsidRDefault="00914E14" w:rsidP="00914E14">
            <w:pPr>
              <w:rPr>
                <w:b/>
                <w:sz w:val="18"/>
                <w:szCs w:val="18"/>
              </w:rPr>
            </w:pPr>
            <w:r>
              <w:rPr>
                <w:b/>
                <w:sz w:val="18"/>
                <w:szCs w:val="18"/>
              </w:rPr>
              <w:t>Increase / (decrease) in provision</w:t>
            </w:r>
          </w:p>
        </w:tc>
        <w:tc>
          <w:tcPr>
            <w:tcW w:w="3118" w:type="dxa"/>
          </w:tcPr>
          <w:p w:rsidR="00914E14" w:rsidRPr="001625D1" w:rsidRDefault="00914E14" w:rsidP="00BD6318">
            <w:pPr>
              <w:rPr>
                <w:b/>
                <w:sz w:val="18"/>
                <w:szCs w:val="18"/>
              </w:rPr>
            </w:pPr>
            <w:r w:rsidRPr="001625D1">
              <w:rPr>
                <w:b/>
                <w:sz w:val="18"/>
                <w:szCs w:val="18"/>
              </w:rPr>
              <w:t xml:space="preserve">Allowance at 31 </w:t>
            </w:r>
            <w:r>
              <w:rPr>
                <w:b/>
                <w:sz w:val="18"/>
                <w:szCs w:val="18"/>
              </w:rPr>
              <w:t>M</w:t>
            </w:r>
            <w:r w:rsidR="00BD6318">
              <w:rPr>
                <w:b/>
                <w:sz w:val="18"/>
                <w:szCs w:val="18"/>
              </w:rPr>
              <w:t>arch 2020</w:t>
            </w:r>
          </w:p>
        </w:tc>
      </w:tr>
      <w:tr w:rsidR="00914E14" w:rsidRPr="001625D1" w:rsidTr="00A825AA">
        <w:trPr>
          <w:jc w:val="center"/>
        </w:trPr>
        <w:tc>
          <w:tcPr>
            <w:tcW w:w="2842" w:type="dxa"/>
            <w:tcBorders>
              <w:bottom w:val="single" w:sz="4" w:space="0" w:color="000000"/>
            </w:tcBorders>
          </w:tcPr>
          <w:p w:rsidR="00914E14" w:rsidRPr="001625D1" w:rsidRDefault="00914E14" w:rsidP="006C4D07">
            <w:pPr>
              <w:jc w:val="both"/>
              <w:rPr>
                <w:sz w:val="18"/>
                <w:szCs w:val="18"/>
              </w:rPr>
            </w:pPr>
          </w:p>
        </w:tc>
        <w:tc>
          <w:tcPr>
            <w:tcW w:w="1548" w:type="dxa"/>
            <w:tcBorders>
              <w:bottom w:val="single" w:sz="4" w:space="0" w:color="000000"/>
            </w:tcBorders>
          </w:tcPr>
          <w:p w:rsidR="00914E14" w:rsidRPr="001625D1" w:rsidRDefault="00914E14" w:rsidP="00D736FE">
            <w:pPr>
              <w:jc w:val="center"/>
              <w:rPr>
                <w:sz w:val="18"/>
                <w:szCs w:val="18"/>
              </w:rPr>
            </w:pPr>
            <w:r w:rsidRPr="001625D1">
              <w:rPr>
                <w:sz w:val="18"/>
                <w:szCs w:val="18"/>
              </w:rPr>
              <w:t>£’000</w:t>
            </w:r>
          </w:p>
        </w:tc>
        <w:tc>
          <w:tcPr>
            <w:tcW w:w="1701" w:type="dxa"/>
            <w:gridSpan w:val="2"/>
            <w:tcBorders>
              <w:bottom w:val="single" w:sz="4" w:space="0" w:color="000000"/>
            </w:tcBorders>
          </w:tcPr>
          <w:p w:rsidR="00914E14" w:rsidRPr="001625D1" w:rsidRDefault="00914E14" w:rsidP="00914E14">
            <w:pPr>
              <w:jc w:val="center"/>
              <w:rPr>
                <w:sz w:val="18"/>
                <w:szCs w:val="18"/>
              </w:rPr>
            </w:pPr>
            <w:r w:rsidRPr="001625D1">
              <w:rPr>
                <w:sz w:val="18"/>
                <w:szCs w:val="18"/>
              </w:rPr>
              <w:t>£</w:t>
            </w:r>
            <w:r>
              <w:rPr>
                <w:sz w:val="18"/>
                <w:szCs w:val="18"/>
              </w:rPr>
              <w:t>’</w:t>
            </w:r>
            <w:r w:rsidRPr="001625D1">
              <w:rPr>
                <w:sz w:val="18"/>
                <w:szCs w:val="18"/>
              </w:rPr>
              <w:t>000</w:t>
            </w:r>
          </w:p>
        </w:tc>
        <w:tc>
          <w:tcPr>
            <w:tcW w:w="3118" w:type="dxa"/>
            <w:tcBorders>
              <w:bottom w:val="single" w:sz="4" w:space="0" w:color="000000"/>
            </w:tcBorders>
          </w:tcPr>
          <w:p w:rsidR="00914E14" w:rsidRPr="001625D1" w:rsidRDefault="00914E14" w:rsidP="00D736FE">
            <w:pPr>
              <w:jc w:val="center"/>
              <w:rPr>
                <w:sz w:val="18"/>
                <w:szCs w:val="18"/>
              </w:rPr>
            </w:pPr>
            <w:r w:rsidRPr="001625D1">
              <w:rPr>
                <w:sz w:val="18"/>
                <w:szCs w:val="18"/>
              </w:rPr>
              <w:t>£’000</w:t>
            </w:r>
          </w:p>
        </w:tc>
      </w:tr>
      <w:tr w:rsidR="00914E14" w:rsidRPr="001625D1" w:rsidTr="00A825AA">
        <w:trPr>
          <w:trHeight w:val="586"/>
          <w:jc w:val="center"/>
        </w:trPr>
        <w:tc>
          <w:tcPr>
            <w:tcW w:w="2842" w:type="dxa"/>
            <w:tcBorders>
              <w:bottom w:val="nil"/>
            </w:tcBorders>
          </w:tcPr>
          <w:p w:rsidR="00914E14" w:rsidRPr="00932E15" w:rsidRDefault="00914E14" w:rsidP="006C4D07">
            <w:pPr>
              <w:jc w:val="both"/>
              <w:rPr>
                <w:b/>
                <w:sz w:val="18"/>
                <w:szCs w:val="18"/>
              </w:rPr>
            </w:pPr>
            <w:r w:rsidRPr="00932E15">
              <w:rPr>
                <w:b/>
                <w:sz w:val="18"/>
                <w:szCs w:val="18"/>
              </w:rPr>
              <w:t>Deposits with banks and building societies</w:t>
            </w:r>
          </w:p>
        </w:tc>
        <w:tc>
          <w:tcPr>
            <w:tcW w:w="1548" w:type="dxa"/>
            <w:tcBorders>
              <w:bottom w:val="nil"/>
            </w:tcBorders>
          </w:tcPr>
          <w:p w:rsidR="00914E14" w:rsidRPr="001625D1" w:rsidRDefault="00914E14" w:rsidP="00D736FE">
            <w:pPr>
              <w:jc w:val="center"/>
              <w:rPr>
                <w:sz w:val="18"/>
                <w:szCs w:val="18"/>
              </w:rPr>
            </w:pPr>
          </w:p>
        </w:tc>
        <w:tc>
          <w:tcPr>
            <w:tcW w:w="1701" w:type="dxa"/>
            <w:gridSpan w:val="2"/>
            <w:tcBorders>
              <w:bottom w:val="nil"/>
            </w:tcBorders>
          </w:tcPr>
          <w:p w:rsidR="00914E14" w:rsidRPr="001625D1" w:rsidRDefault="00914E14" w:rsidP="00D736FE">
            <w:pPr>
              <w:jc w:val="center"/>
              <w:rPr>
                <w:sz w:val="18"/>
                <w:szCs w:val="18"/>
              </w:rPr>
            </w:pPr>
          </w:p>
        </w:tc>
        <w:tc>
          <w:tcPr>
            <w:tcW w:w="3118" w:type="dxa"/>
            <w:tcBorders>
              <w:bottom w:val="nil"/>
            </w:tcBorders>
          </w:tcPr>
          <w:p w:rsidR="00914E14" w:rsidRPr="001625D1" w:rsidRDefault="00914E14" w:rsidP="00D736FE">
            <w:pPr>
              <w:jc w:val="center"/>
              <w:rPr>
                <w:sz w:val="18"/>
                <w:szCs w:val="18"/>
              </w:rPr>
            </w:pPr>
          </w:p>
        </w:tc>
      </w:tr>
      <w:tr w:rsidR="00914E14" w:rsidRPr="001625D1" w:rsidTr="00A825AA">
        <w:trPr>
          <w:trHeight w:val="139"/>
          <w:jc w:val="center"/>
        </w:trPr>
        <w:tc>
          <w:tcPr>
            <w:tcW w:w="2842" w:type="dxa"/>
            <w:tcBorders>
              <w:top w:val="nil"/>
              <w:bottom w:val="single" w:sz="4" w:space="0" w:color="auto"/>
            </w:tcBorders>
          </w:tcPr>
          <w:p w:rsidR="00914E14" w:rsidRPr="001625D1" w:rsidRDefault="00914E14" w:rsidP="006C4D07">
            <w:pPr>
              <w:jc w:val="both"/>
              <w:rPr>
                <w:sz w:val="18"/>
                <w:szCs w:val="18"/>
              </w:rPr>
            </w:pPr>
            <w:r>
              <w:rPr>
                <w:sz w:val="18"/>
                <w:szCs w:val="18"/>
              </w:rPr>
              <w:t>12-month credit losses</w:t>
            </w:r>
          </w:p>
        </w:tc>
        <w:tc>
          <w:tcPr>
            <w:tcW w:w="1548" w:type="dxa"/>
            <w:tcBorders>
              <w:top w:val="nil"/>
              <w:bottom w:val="single" w:sz="4" w:space="0" w:color="auto"/>
            </w:tcBorders>
          </w:tcPr>
          <w:p w:rsidR="00914E14" w:rsidRPr="001625D1" w:rsidRDefault="00914E14" w:rsidP="00D736FE">
            <w:pPr>
              <w:jc w:val="center"/>
              <w:rPr>
                <w:sz w:val="18"/>
                <w:szCs w:val="18"/>
              </w:rPr>
            </w:pPr>
            <w:r>
              <w:rPr>
                <w:sz w:val="18"/>
                <w:szCs w:val="18"/>
              </w:rPr>
              <w:t>0</w:t>
            </w:r>
          </w:p>
        </w:tc>
        <w:tc>
          <w:tcPr>
            <w:tcW w:w="1701" w:type="dxa"/>
            <w:gridSpan w:val="2"/>
            <w:tcBorders>
              <w:top w:val="nil"/>
              <w:bottom w:val="single" w:sz="4" w:space="0" w:color="auto"/>
            </w:tcBorders>
          </w:tcPr>
          <w:p w:rsidR="00914E14" w:rsidRPr="001625D1" w:rsidRDefault="0014702D" w:rsidP="0014702D">
            <w:pPr>
              <w:jc w:val="center"/>
              <w:rPr>
                <w:sz w:val="18"/>
                <w:szCs w:val="18"/>
              </w:rPr>
            </w:pPr>
            <w:r>
              <w:rPr>
                <w:sz w:val="18"/>
                <w:szCs w:val="18"/>
              </w:rPr>
              <w:t>0</w:t>
            </w:r>
          </w:p>
        </w:tc>
        <w:tc>
          <w:tcPr>
            <w:tcW w:w="3118" w:type="dxa"/>
            <w:tcBorders>
              <w:top w:val="nil"/>
              <w:bottom w:val="single" w:sz="4" w:space="0" w:color="auto"/>
            </w:tcBorders>
          </w:tcPr>
          <w:p w:rsidR="00914E14" w:rsidRPr="001625D1" w:rsidRDefault="0014702D" w:rsidP="0014702D">
            <w:pPr>
              <w:jc w:val="center"/>
              <w:rPr>
                <w:sz w:val="18"/>
                <w:szCs w:val="18"/>
              </w:rPr>
            </w:pPr>
            <w:r>
              <w:rPr>
                <w:sz w:val="18"/>
                <w:szCs w:val="18"/>
              </w:rPr>
              <w:t>0</w:t>
            </w:r>
          </w:p>
        </w:tc>
      </w:tr>
      <w:tr w:rsidR="00914E14" w:rsidRPr="001625D1" w:rsidTr="00A825AA">
        <w:trPr>
          <w:trHeight w:val="646"/>
          <w:jc w:val="center"/>
        </w:trPr>
        <w:tc>
          <w:tcPr>
            <w:tcW w:w="2842" w:type="dxa"/>
            <w:tcBorders>
              <w:top w:val="single" w:sz="4" w:space="0" w:color="auto"/>
              <w:left w:val="single" w:sz="4" w:space="0" w:color="auto"/>
              <w:bottom w:val="nil"/>
              <w:right w:val="single" w:sz="4" w:space="0" w:color="auto"/>
            </w:tcBorders>
          </w:tcPr>
          <w:p w:rsidR="00914E14" w:rsidRPr="00932E15" w:rsidRDefault="00914E14" w:rsidP="007762C5">
            <w:pPr>
              <w:rPr>
                <w:b/>
                <w:sz w:val="18"/>
                <w:szCs w:val="18"/>
              </w:rPr>
            </w:pPr>
            <w:r w:rsidRPr="00932E15">
              <w:rPr>
                <w:b/>
                <w:sz w:val="18"/>
                <w:szCs w:val="18"/>
              </w:rPr>
              <w:t>Other loans to businesses and voluntary organisations</w:t>
            </w:r>
          </w:p>
        </w:tc>
        <w:tc>
          <w:tcPr>
            <w:tcW w:w="1548" w:type="dxa"/>
            <w:tcBorders>
              <w:top w:val="single" w:sz="4" w:space="0" w:color="auto"/>
              <w:left w:val="single" w:sz="4" w:space="0" w:color="auto"/>
              <w:bottom w:val="nil"/>
              <w:right w:val="single" w:sz="4" w:space="0" w:color="auto"/>
            </w:tcBorders>
          </w:tcPr>
          <w:p w:rsidR="00914E14" w:rsidRPr="001625D1" w:rsidRDefault="00914E14" w:rsidP="00D736FE">
            <w:pPr>
              <w:jc w:val="center"/>
              <w:rPr>
                <w:sz w:val="18"/>
                <w:szCs w:val="18"/>
              </w:rPr>
            </w:pPr>
          </w:p>
        </w:tc>
        <w:tc>
          <w:tcPr>
            <w:tcW w:w="1701" w:type="dxa"/>
            <w:gridSpan w:val="2"/>
            <w:tcBorders>
              <w:top w:val="single" w:sz="4" w:space="0" w:color="auto"/>
              <w:left w:val="single" w:sz="4" w:space="0" w:color="auto"/>
              <w:bottom w:val="nil"/>
              <w:right w:val="single" w:sz="4" w:space="0" w:color="auto"/>
            </w:tcBorders>
          </w:tcPr>
          <w:p w:rsidR="00914E14" w:rsidRPr="001625D1" w:rsidRDefault="00914E14" w:rsidP="00D736FE">
            <w:pPr>
              <w:jc w:val="center"/>
              <w:rPr>
                <w:sz w:val="18"/>
                <w:szCs w:val="18"/>
              </w:rPr>
            </w:pPr>
          </w:p>
        </w:tc>
        <w:tc>
          <w:tcPr>
            <w:tcW w:w="3118" w:type="dxa"/>
            <w:tcBorders>
              <w:top w:val="single" w:sz="4" w:space="0" w:color="auto"/>
              <w:left w:val="single" w:sz="4" w:space="0" w:color="auto"/>
              <w:bottom w:val="nil"/>
              <w:right w:val="single" w:sz="4" w:space="0" w:color="auto"/>
            </w:tcBorders>
          </w:tcPr>
          <w:p w:rsidR="00914E14" w:rsidRPr="001625D1" w:rsidRDefault="00914E14" w:rsidP="00D736FE">
            <w:pPr>
              <w:jc w:val="center"/>
              <w:rPr>
                <w:sz w:val="18"/>
                <w:szCs w:val="18"/>
              </w:rPr>
            </w:pPr>
          </w:p>
        </w:tc>
      </w:tr>
      <w:tr w:rsidR="00914E14" w:rsidRPr="001625D1" w:rsidTr="00A825AA">
        <w:trPr>
          <w:jc w:val="center"/>
        </w:trPr>
        <w:tc>
          <w:tcPr>
            <w:tcW w:w="2842" w:type="dxa"/>
            <w:tcBorders>
              <w:top w:val="nil"/>
              <w:left w:val="single" w:sz="4" w:space="0" w:color="auto"/>
              <w:bottom w:val="nil"/>
              <w:right w:val="single" w:sz="4" w:space="0" w:color="auto"/>
            </w:tcBorders>
          </w:tcPr>
          <w:p w:rsidR="00914E14" w:rsidRPr="001625D1" w:rsidRDefault="00914E14" w:rsidP="006C4D07">
            <w:pPr>
              <w:jc w:val="both"/>
              <w:rPr>
                <w:sz w:val="18"/>
                <w:szCs w:val="18"/>
              </w:rPr>
            </w:pPr>
            <w:r>
              <w:rPr>
                <w:sz w:val="18"/>
                <w:szCs w:val="18"/>
              </w:rPr>
              <w:t>12-month credit losses</w:t>
            </w:r>
          </w:p>
        </w:tc>
        <w:tc>
          <w:tcPr>
            <w:tcW w:w="1548" w:type="dxa"/>
            <w:tcBorders>
              <w:top w:val="nil"/>
              <w:left w:val="single" w:sz="4" w:space="0" w:color="auto"/>
              <w:bottom w:val="nil"/>
              <w:right w:val="single" w:sz="4" w:space="0" w:color="auto"/>
            </w:tcBorders>
          </w:tcPr>
          <w:p w:rsidR="00914E14" w:rsidRPr="001625D1" w:rsidRDefault="00914E14" w:rsidP="00D736FE">
            <w:pPr>
              <w:jc w:val="center"/>
              <w:rPr>
                <w:sz w:val="18"/>
                <w:szCs w:val="18"/>
              </w:rPr>
            </w:pPr>
            <w:r>
              <w:rPr>
                <w:sz w:val="18"/>
                <w:szCs w:val="18"/>
              </w:rPr>
              <w:t>0</w:t>
            </w:r>
          </w:p>
        </w:tc>
        <w:tc>
          <w:tcPr>
            <w:tcW w:w="1701" w:type="dxa"/>
            <w:gridSpan w:val="2"/>
            <w:tcBorders>
              <w:top w:val="nil"/>
              <w:left w:val="single" w:sz="4" w:space="0" w:color="auto"/>
              <w:bottom w:val="nil"/>
              <w:right w:val="single" w:sz="4" w:space="0" w:color="auto"/>
            </w:tcBorders>
          </w:tcPr>
          <w:p w:rsidR="00914E14" w:rsidRPr="001625D1" w:rsidRDefault="0014702D" w:rsidP="0014702D">
            <w:pPr>
              <w:jc w:val="center"/>
              <w:rPr>
                <w:sz w:val="18"/>
                <w:szCs w:val="18"/>
              </w:rPr>
            </w:pPr>
            <w:r>
              <w:rPr>
                <w:sz w:val="18"/>
                <w:szCs w:val="18"/>
              </w:rPr>
              <w:t>0</w:t>
            </w:r>
          </w:p>
        </w:tc>
        <w:tc>
          <w:tcPr>
            <w:tcW w:w="3118" w:type="dxa"/>
            <w:tcBorders>
              <w:top w:val="nil"/>
              <w:left w:val="single" w:sz="4" w:space="0" w:color="auto"/>
              <w:bottom w:val="nil"/>
              <w:right w:val="single" w:sz="4" w:space="0" w:color="auto"/>
            </w:tcBorders>
          </w:tcPr>
          <w:p w:rsidR="00914E14" w:rsidRPr="001625D1" w:rsidRDefault="0014702D" w:rsidP="0014702D">
            <w:pPr>
              <w:jc w:val="center"/>
              <w:rPr>
                <w:sz w:val="18"/>
                <w:szCs w:val="18"/>
              </w:rPr>
            </w:pPr>
            <w:r>
              <w:rPr>
                <w:sz w:val="18"/>
                <w:szCs w:val="18"/>
              </w:rPr>
              <w:t>0</w:t>
            </w:r>
          </w:p>
        </w:tc>
      </w:tr>
      <w:tr w:rsidR="00914E14" w:rsidRPr="001625D1" w:rsidTr="00A825AA">
        <w:trPr>
          <w:jc w:val="center"/>
        </w:trPr>
        <w:tc>
          <w:tcPr>
            <w:tcW w:w="2842" w:type="dxa"/>
            <w:tcBorders>
              <w:top w:val="nil"/>
              <w:left w:val="single" w:sz="4" w:space="0" w:color="auto"/>
              <w:bottom w:val="nil"/>
              <w:right w:val="single" w:sz="4" w:space="0" w:color="auto"/>
            </w:tcBorders>
          </w:tcPr>
          <w:p w:rsidR="00914E14" w:rsidRPr="001625D1" w:rsidRDefault="00914E14" w:rsidP="006C4D07">
            <w:pPr>
              <w:jc w:val="both"/>
              <w:rPr>
                <w:sz w:val="18"/>
                <w:szCs w:val="18"/>
              </w:rPr>
            </w:pPr>
            <w:r>
              <w:rPr>
                <w:sz w:val="18"/>
                <w:szCs w:val="18"/>
              </w:rPr>
              <w:t>Lifetime credit losses</w:t>
            </w:r>
          </w:p>
        </w:tc>
        <w:tc>
          <w:tcPr>
            <w:tcW w:w="1548" w:type="dxa"/>
            <w:tcBorders>
              <w:top w:val="nil"/>
              <w:left w:val="single" w:sz="4" w:space="0" w:color="auto"/>
              <w:bottom w:val="nil"/>
              <w:right w:val="single" w:sz="4" w:space="0" w:color="auto"/>
            </w:tcBorders>
          </w:tcPr>
          <w:p w:rsidR="00914E14" w:rsidRPr="001625D1" w:rsidRDefault="00914E14" w:rsidP="00D736FE">
            <w:pPr>
              <w:jc w:val="center"/>
              <w:rPr>
                <w:sz w:val="18"/>
                <w:szCs w:val="18"/>
              </w:rPr>
            </w:pPr>
            <w:r>
              <w:rPr>
                <w:sz w:val="18"/>
                <w:szCs w:val="18"/>
              </w:rPr>
              <w:t>0</w:t>
            </w:r>
          </w:p>
        </w:tc>
        <w:tc>
          <w:tcPr>
            <w:tcW w:w="1701" w:type="dxa"/>
            <w:gridSpan w:val="2"/>
            <w:tcBorders>
              <w:top w:val="nil"/>
              <w:left w:val="single" w:sz="4" w:space="0" w:color="auto"/>
              <w:bottom w:val="nil"/>
              <w:right w:val="single" w:sz="4" w:space="0" w:color="auto"/>
            </w:tcBorders>
          </w:tcPr>
          <w:p w:rsidR="00914E14" w:rsidRPr="001625D1" w:rsidRDefault="0014702D" w:rsidP="0014702D">
            <w:pPr>
              <w:jc w:val="center"/>
              <w:rPr>
                <w:sz w:val="18"/>
                <w:szCs w:val="18"/>
              </w:rPr>
            </w:pPr>
            <w:r>
              <w:rPr>
                <w:sz w:val="18"/>
                <w:szCs w:val="18"/>
              </w:rPr>
              <w:t>0</w:t>
            </w:r>
          </w:p>
        </w:tc>
        <w:tc>
          <w:tcPr>
            <w:tcW w:w="3118" w:type="dxa"/>
            <w:tcBorders>
              <w:top w:val="nil"/>
              <w:left w:val="single" w:sz="4" w:space="0" w:color="auto"/>
              <w:bottom w:val="nil"/>
              <w:right w:val="single" w:sz="4" w:space="0" w:color="auto"/>
            </w:tcBorders>
          </w:tcPr>
          <w:p w:rsidR="00914E14" w:rsidRPr="001625D1" w:rsidRDefault="0014702D" w:rsidP="0014702D">
            <w:pPr>
              <w:jc w:val="center"/>
              <w:rPr>
                <w:sz w:val="18"/>
                <w:szCs w:val="18"/>
              </w:rPr>
            </w:pPr>
            <w:r>
              <w:rPr>
                <w:sz w:val="18"/>
                <w:szCs w:val="18"/>
              </w:rPr>
              <w:t>0</w:t>
            </w:r>
          </w:p>
        </w:tc>
      </w:tr>
      <w:tr w:rsidR="00914E14" w:rsidRPr="001625D1" w:rsidTr="00A825AA">
        <w:trPr>
          <w:jc w:val="center"/>
        </w:trPr>
        <w:tc>
          <w:tcPr>
            <w:tcW w:w="2842" w:type="dxa"/>
            <w:tcBorders>
              <w:top w:val="nil"/>
              <w:bottom w:val="single" w:sz="4" w:space="0" w:color="auto"/>
            </w:tcBorders>
          </w:tcPr>
          <w:p w:rsidR="00914E14" w:rsidRPr="001625D1" w:rsidRDefault="00914E14" w:rsidP="006C4D07">
            <w:pPr>
              <w:jc w:val="both"/>
              <w:rPr>
                <w:sz w:val="18"/>
                <w:szCs w:val="18"/>
              </w:rPr>
            </w:pPr>
            <w:r>
              <w:rPr>
                <w:sz w:val="18"/>
                <w:szCs w:val="18"/>
              </w:rPr>
              <w:t>Credit-impaired assets</w:t>
            </w:r>
          </w:p>
        </w:tc>
        <w:tc>
          <w:tcPr>
            <w:tcW w:w="1548" w:type="dxa"/>
            <w:tcBorders>
              <w:top w:val="nil"/>
              <w:bottom w:val="single" w:sz="4" w:space="0" w:color="auto"/>
            </w:tcBorders>
          </w:tcPr>
          <w:p w:rsidR="00914E14" w:rsidRPr="001625D1" w:rsidRDefault="00914E14" w:rsidP="00D736FE">
            <w:pPr>
              <w:jc w:val="center"/>
              <w:rPr>
                <w:sz w:val="18"/>
                <w:szCs w:val="18"/>
              </w:rPr>
            </w:pPr>
            <w:r>
              <w:rPr>
                <w:sz w:val="18"/>
                <w:szCs w:val="18"/>
              </w:rPr>
              <w:t>0</w:t>
            </w:r>
          </w:p>
        </w:tc>
        <w:tc>
          <w:tcPr>
            <w:tcW w:w="1701" w:type="dxa"/>
            <w:gridSpan w:val="2"/>
            <w:tcBorders>
              <w:top w:val="nil"/>
              <w:bottom w:val="single" w:sz="4" w:space="0" w:color="auto"/>
            </w:tcBorders>
          </w:tcPr>
          <w:p w:rsidR="00914E14" w:rsidRPr="001625D1" w:rsidRDefault="0014702D" w:rsidP="0014702D">
            <w:pPr>
              <w:jc w:val="center"/>
              <w:rPr>
                <w:sz w:val="18"/>
                <w:szCs w:val="18"/>
              </w:rPr>
            </w:pPr>
            <w:r>
              <w:rPr>
                <w:sz w:val="18"/>
                <w:szCs w:val="18"/>
              </w:rPr>
              <w:t>0</w:t>
            </w:r>
          </w:p>
        </w:tc>
        <w:tc>
          <w:tcPr>
            <w:tcW w:w="3118" w:type="dxa"/>
            <w:tcBorders>
              <w:top w:val="nil"/>
              <w:bottom w:val="single" w:sz="4" w:space="0" w:color="auto"/>
            </w:tcBorders>
          </w:tcPr>
          <w:p w:rsidR="00914E14" w:rsidRPr="001625D1" w:rsidRDefault="0014702D" w:rsidP="0014702D">
            <w:pPr>
              <w:jc w:val="center"/>
              <w:rPr>
                <w:sz w:val="18"/>
                <w:szCs w:val="18"/>
              </w:rPr>
            </w:pPr>
            <w:r>
              <w:rPr>
                <w:sz w:val="18"/>
                <w:szCs w:val="18"/>
              </w:rPr>
              <w:t>0</w:t>
            </w:r>
          </w:p>
        </w:tc>
      </w:tr>
      <w:tr w:rsidR="00914E14" w:rsidRPr="001625D1" w:rsidTr="00A825AA">
        <w:trPr>
          <w:trHeight w:val="496"/>
          <w:jc w:val="center"/>
        </w:trPr>
        <w:tc>
          <w:tcPr>
            <w:tcW w:w="2842" w:type="dxa"/>
            <w:tcBorders>
              <w:top w:val="single" w:sz="4" w:space="0" w:color="auto"/>
              <w:bottom w:val="nil"/>
            </w:tcBorders>
          </w:tcPr>
          <w:p w:rsidR="00914E14" w:rsidRPr="00126653" w:rsidRDefault="00914E14" w:rsidP="006C4D07">
            <w:pPr>
              <w:jc w:val="both"/>
              <w:rPr>
                <w:b/>
                <w:sz w:val="18"/>
                <w:szCs w:val="18"/>
              </w:rPr>
            </w:pPr>
            <w:r w:rsidRPr="00126653">
              <w:rPr>
                <w:b/>
                <w:sz w:val="18"/>
                <w:szCs w:val="18"/>
              </w:rPr>
              <w:t>Other debtors</w:t>
            </w:r>
          </w:p>
        </w:tc>
        <w:tc>
          <w:tcPr>
            <w:tcW w:w="1548" w:type="dxa"/>
            <w:tcBorders>
              <w:top w:val="single" w:sz="4" w:space="0" w:color="auto"/>
              <w:bottom w:val="nil"/>
            </w:tcBorders>
          </w:tcPr>
          <w:p w:rsidR="00914E14" w:rsidRPr="001625D1" w:rsidRDefault="00914E14" w:rsidP="00D736FE">
            <w:pPr>
              <w:jc w:val="center"/>
              <w:rPr>
                <w:sz w:val="18"/>
                <w:szCs w:val="18"/>
              </w:rPr>
            </w:pPr>
          </w:p>
        </w:tc>
        <w:tc>
          <w:tcPr>
            <w:tcW w:w="294" w:type="dxa"/>
            <w:tcBorders>
              <w:top w:val="single" w:sz="4" w:space="0" w:color="auto"/>
              <w:bottom w:val="nil"/>
              <w:right w:val="nil"/>
            </w:tcBorders>
          </w:tcPr>
          <w:p w:rsidR="00914E14" w:rsidRDefault="00914E14" w:rsidP="00D736FE">
            <w:pPr>
              <w:jc w:val="center"/>
              <w:rPr>
                <w:sz w:val="18"/>
                <w:szCs w:val="18"/>
              </w:rPr>
            </w:pPr>
          </w:p>
        </w:tc>
        <w:tc>
          <w:tcPr>
            <w:tcW w:w="1407" w:type="dxa"/>
            <w:tcBorders>
              <w:top w:val="single" w:sz="4" w:space="0" w:color="auto"/>
              <w:left w:val="nil"/>
              <w:bottom w:val="nil"/>
            </w:tcBorders>
          </w:tcPr>
          <w:p w:rsidR="00914E14" w:rsidRPr="001625D1" w:rsidRDefault="00914E14" w:rsidP="00D736FE">
            <w:pPr>
              <w:jc w:val="center"/>
              <w:rPr>
                <w:sz w:val="18"/>
                <w:szCs w:val="18"/>
              </w:rPr>
            </w:pPr>
          </w:p>
        </w:tc>
        <w:tc>
          <w:tcPr>
            <w:tcW w:w="3118" w:type="dxa"/>
            <w:tcBorders>
              <w:top w:val="single" w:sz="4" w:space="0" w:color="auto"/>
              <w:bottom w:val="nil"/>
            </w:tcBorders>
          </w:tcPr>
          <w:p w:rsidR="00914E14" w:rsidRPr="001625D1" w:rsidRDefault="00914E14" w:rsidP="00D736FE">
            <w:pPr>
              <w:jc w:val="center"/>
              <w:rPr>
                <w:sz w:val="18"/>
                <w:szCs w:val="18"/>
              </w:rPr>
            </w:pPr>
          </w:p>
        </w:tc>
      </w:tr>
      <w:tr w:rsidR="00914E14" w:rsidRPr="00126653" w:rsidTr="00A825AA">
        <w:trPr>
          <w:jc w:val="center"/>
        </w:trPr>
        <w:tc>
          <w:tcPr>
            <w:tcW w:w="2842" w:type="dxa"/>
            <w:tcBorders>
              <w:top w:val="nil"/>
            </w:tcBorders>
          </w:tcPr>
          <w:p w:rsidR="00914E14" w:rsidRPr="00126653" w:rsidRDefault="00914E14" w:rsidP="006C4D07">
            <w:pPr>
              <w:jc w:val="both"/>
              <w:rPr>
                <w:sz w:val="18"/>
                <w:szCs w:val="18"/>
              </w:rPr>
            </w:pPr>
            <w:r w:rsidRPr="00126653">
              <w:rPr>
                <w:sz w:val="18"/>
                <w:szCs w:val="18"/>
              </w:rPr>
              <w:t>Grouped assets</w:t>
            </w:r>
          </w:p>
        </w:tc>
        <w:tc>
          <w:tcPr>
            <w:tcW w:w="1548" w:type="dxa"/>
            <w:tcBorders>
              <w:top w:val="nil"/>
            </w:tcBorders>
          </w:tcPr>
          <w:p w:rsidR="00914E14" w:rsidRPr="00126653" w:rsidRDefault="00914E14" w:rsidP="00BD6318">
            <w:pPr>
              <w:jc w:val="center"/>
              <w:rPr>
                <w:sz w:val="18"/>
                <w:szCs w:val="18"/>
              </w:rPr>
            </w:pPr>
            <w:r>
              <w:rPr>
                <w:sz w:val="18"/>
                <w:szCs w:val="18"/>
              </w:rPr>
              <w:t>5</w:t>
            </w:r>
            <w:r w:rsidR="00BD6318">
              <w:rPr>
                <w:sz w:val="18"/>
                <w:szCs w:val="18"/>
              </w:rPr>
              <w:t>38</w:t>
            </w:r>
          </w:p>
        </w:tc>
        <w:tc>
          <w:tcPr>
            <w:tcW w:w="1701" w:type="dxa"/>
            <w:gridSpan w:val="2"/>
            <w:tcBorders>
              <w:top w:val="nil"/>
            </w:tcBorders>
          </w:tcPr>
          <w:p w:rsidR="00914E14" w:rsidRPr="00126653" w:rsidRDefault="0014702D" w:rsidP="0014702D">
            <w:pPr>
              <w:jc w:val="center"/>
              <w:rPr>
                <w:sz w:val="18"/>
                <w:szCs w:val="18"/>
              </w:rPr>
            </w:pPr>
            <w:r>
              <w:rPr>
                <w:sz w:val="18"/>
                <w:szCs w:val="18"/>
              </w:rPr>
              <w:t>123</w:t>
            </w:r>
          </w:p>
        </w:tc>
        <w:tc>
          <w:tcPr>
            <w:tcW w:w="3118" w:type="dxa"/>
            <w:tcBorders>
              <w:top w:val="nil"/>
            </w:tcBorders>
          </w:tcPr>
          <w:p w:rsidR="00914E14" w:rsidRPr="00126653" w:rsidRDefault="0014702D" w:rsidP="0014702D">
            <w:pPr>
              <w:jc w:val="center"/>
              <w:rPr>
                <w:sz w:val="18"/>
                <w:szCs w:val="18"/>
              </w:rPr>
            </w:pPr>
            <w:r>
              <w:rPr>
                <w:sz w:val="18"/>
                <w:szCs w:val="18"/>
              </w:rPr>
              <w:t>661</w:t>
            </w:r>
          </w:p>
        </w:tc>
      </w:tr>
      <w:tr w:rsidR="00914E14" w:rsidRPr="001625D1" w:rsidTr="00A825AA">
        <w:trPr>
          <w:jc w:val="center"/>
        </w:trPr>
        <w:tc>
          <w:tcPr>
            <w:tcW w:w="2842" w:type="dxa"/>
          </w:tcPr>
          <w:p w:rsidR="00914E14" w:rsidRPr="007762C5" w:rsidRDefault="00914E14" w:rsidP="006C4D07">
            <w:pPr>
              <w:jc w:val="both"/>
              <w:rPr>
                <w:b/>
                <w:sz w:val="18"/>
                <w:szCs w:val="18"/>
              </w:rPr>
            </w:pPr>
            <w:r w:rsidRPr="007762C5">
              <w:rPr>
                <w:b/>
                <w:sz w:val="18"/>
                <w:szCs w:val="18"/>
              </w:rPr>
              <w:t>Total loss allowances</w:t>
            </w:r>
          </w:p>
        </w:tc>
        <w:tc>
          <w:tcPr>
            <w:tcW w:w="1548" w:type="dxa"/>
          </w:tcPr>
          <w:p w:rsidR="00914E14" w:rsidRPr="007762C5" w:rsidRDefault="00914E14" w:rsidP="00BD6318">
            <w:pPr>
              <w:jc w:val="center"/>
              <w:rPr>
                <w:b/>
                <w:sz w:val="18"/>
                <w:szCs w:val="18"/>
              </w:rPr>
            </w:pPr>
            <w:r w:rsidRPr="007762C5">
              <w:rPr>
                <w:b/>
                <w:sz w:val="18"/>
                <w:szCs w:val="18"/>
              </w:rPr>
              <w:t>5</w:t>
            </w:r>
            <w:r w:rsidR="00BD6318">
              <w:rPr>
                <w:b/>
                <w:sz w:val="18"/>
                <w:szCs w:val="18"/>
              </w:rPr>
              <w:t>38</w:t>
            </w:r>
          </w:p>
        </w:tc>
        <w:tc>
          <w:tcPr>
            <w:tcW w:w="1701" w:type="dxa"/>
            <w:gridSpan w:val="2"/>
          </w:tcPr>
          <w:p w:rsidR="00914E14" w:rsidRPr="007762C5" w:rsidRDefault="0014702D" w:rsidP="0014702D">
            <w:pPr>
              <w:jc w:val="center"/>
              <w:rPr>
                <w:b/>
                <w:sz w:val="18"/>
                <w:szCs w:val="18"/>
              </w:rPr>
            </w:pPr>
            <w:r>
              <w:rPr>
                <w:b/>
                <w:sz w:val="18"/>
                <w:szCs w:val="18"/>
              </w:rPr>
              <w:t>123</w:t>
            </w:r>
          </w:p>
        </w:tc>
        <w:tc>
          <w:tcPr>
            <w:tcW w:w="3118" w:type="dxa"/>
          </w:tcPr>
          <w:p w:rsidR="00914E14" w:rsidRPr="007762C5" w:rsidRDefault="0014702D" w:rsidP="0014702D">
            <w:pPr>
              <w:jc w:val="center"/>
              <w:rPr>
                <w:b/>
                <w:sz w:val="18"/>
                <w:szCs w:val="18"/>
              </w:rPr>
            </w:pPr>
            <w:r>
              <w:rPr>
                <w:b/>
                <w:sz w:val="18"/>
                <w:szCs w:val="18"/>
              </w:rPr>
              <w:t>661</w:t>
            </w:r>
          </w:p>
        </w:tc>
      </w:tr>
    </w:tbl>
    <w:p w:rsidR="00914E14" w:rsidRDefault="00914E14" w:rsidP="006C4D07">
      <w:pPr>
        <w:ind w:left="525"/>
        <w:jc w:val="both"/>
        <w:rPr>
          <w:sz w:val="24"/>
          <w:szCs w:val="24"/>
        </w:rPr>
      </w:pPr>
    </w:p>
    <w:p w:rsidR="00436BE6" w:rsidRPr="001246CD" w:rsidRDefault="001246CD" w:rsidP="006C4D07">
      <w:pPr>
        <w:ind w:left="525"/>
        <w:jc w:val="both"/>
        <w:rPr>
          <w:sz w:val="24"/>
          <w:szCs w:val="24"/>
        </w:rPr>
      </w:pPr>
      <w:r w:rsidRPr="001246CD">
        <w:rPr>
          <w:sz w:val="24"/>
          <w:szCs w:val="24"/>
        </w:rPr>
        <w:t>The total amount of undiscounted expected credit losses at recognition</w:t>
      </w:r>
      <w:r>
        <w:rPr>
          <w:sz w:val="24"/>
          <w:szCs w:val="24"/>
        </w:rPr>
        <w:t xml:space="preserve"> on financial assets </w:t>
      </w:r>
      <w:r w:rsidR="00BD6318">
        <w:rPr>
          <w:sz w:val="24"/>
          <w:szCs w:val="24"/>
        </w:rPr>
        <w:t>initially recognised during 2019/20</w:t>
      </w:r>
      <w:r>
        <w:rPr>
          <w:sz w:val="24"/>
          <w:szCs w:val="24"/>
        </w:rPr>
        <w:t xml:space="preserve"> was £</w:t>
      </w:r>
      <w:r w:rsidR="008459D0">
        <w:rPr>
          <w:sz w:val="24"/>
          <w:szCs w:val="24"/>
        </w:rPr>
        <w:t>0</w:t>
      </w:r>
      <w:r w:rsidR="00E94DB3">
        <w:rPr>
          <w:sz w:val="24"/>
          <w:szCs w:val="24"/>
        </w:rPr>
        <w:t>.</w:t>
      </w:r>
    </w:p>
    <w:p w:rsidR="00436BE6" w:rsidRDefault="001246CD" w:rsidP="006C4D07">
      <w:pPr>
        <w:ind w:left="525"/>
        <w:jc w:val="both"/>
        <w:rPr>
          <w:b/>
          <w:sz w:val="24"/>
          <w:szCs w:val="24"/>
        </w:rPr>
      </w:pPr>
      <w:r w:rsidRPr="001246CD">
        <w:rPr>
          <w:b/>
          <w:sz w:val="24"/>
          <w:szCs w:val="24"/>
        </w:rPr>
        <w:t>Exposure to Credit Risk</w:t>
      </w:r>
    </w:p>
    <w:tbl>
      <w:tblPr>
        <w:tblStyle w:val="TableGrid"/>
        <w:tblW w:w="9356" w:type="dxa"/>
        <w:tblInd w:w="567" w:type="dxa"/>
        <w:tblLayout w:type="fixed"/>
        <w:tblLook w:val="04A0" w:firstRow="1" w:lastRow="0" w:firstColumn="1" w:lastColumn="0" w:noHBand="0" w:noVBand="1"/>
        <w:tblCaption w:val="exposure to credit risk"/>
        <w:tblDescription w:val="table shows the total value exposed to credit risk for 2019/20"/>
      </w:tblPr>
      <w:tblGrid>
        <w:gridCol w:w="4536"/>
        <w:gridCol w:w="993"/>
        <w:gridCol w:w="1134"/>
        <w:gridCol w:w="1129"/>
        <w:gridCol w:w="1564"/>
      </w:tblGrid>
      <w:tr w:rsidR="00067762" w:rsidTr="005E6412">
        <w:trPr>
          <w:trHeight w:val="1130"/>
          <w:tblHeader/>
        </w:trPr>
        <w:tc>
          <w:tcPr>
            <w:tcW w:w="4536" w:type="dxa"/>
            <w:tcBorders>
              <w:top w:val="nil"/>
              <w:left w:val="nil"/>
              <w:bottom w:val="single" w:sz="4" w:space="0" w:color="000000"/>
              <w:right w:val="nil"/>
            </w:tcBorders>
          </w:tcPr>
          <w:p w:rsidR="001246CD" w:rsidRDefault="001246CD" w:rsidP="006C4D07">
            <w:pPr>
              <w:jc w:val="both"/>
              <w:rPr>
                <w:b/>
                <w:sz w:val="24"/>
                <w:szCs w:val="24"/>
              </w:rPr>
            </w:pPr>
          </w:p>
        </w:tc>
        <w:tc>
          <w:tcPr>
            <w:tcW w:w="993" w:type="dxa"/>
            <w:tcBorders>
              <w:top w:val="nil"/>
              <w:left w:val="nil"/>
              <w:right w:val="nil"/>
            </w:tcBorders>
          </w:tcPr>
          <w:p w:rsidR="001246CD" w:rsidRDefault="001246CD" w:rsidP="0031496C">
            <w:pPr>
              <w:jc w:val="center"/>
              <w:rPr>
                <w:b/>
                <w:sz w:val="24"/>
                <w:szCs w:val="24"/>
              </w:rPr>
            </w:pPr>
          </w:p>
        </w:tc>
        <w:tc>
          <w:tcPr>
            <w:tcW w:w="1134" w:type="dxa"/>
            <w:tcBorders>
              <w:top w:val="nil"/>
              <w:left w:val="nil"/>
              <w:right w:val="nil"/>
            </w:tcBorders>
          </w:tcPr>
          <w:p w:rsidR="001246CD" w:rsidRDefault="001246CD" w:rsidP="0031496C">
            <w:pPr>
              <w:jc w:val="center"/>
              <w:rPr>
                <w:b/>
                <w:sz w:val="24"/>
                <w:szCs w:val="24"/>
              </w:rPr>
            </w:pPr>
          </w:p>
        </w:tc>
        <w:tc>
          <w:tcPr>
            <w:tcW w:w="1129" w:type="dxa"/>
            <w:tcBorders>
              <w:top w:val="nil"/>
              <w:left w:val="nil"/>
            </w:tcBorders>
          </w:tcPr>
          <w:p w:rsidR="001246CD" w:rsidRDefault="001246CD" w:rsidP="0031496C">
            <w:pPr>
              <w:jc w:val="center"/>
              <w:rPr>
                <w:b/>
                <w:sz w:val="24"/>
                <w:szCs w:val="24"/>
              </w:rPr>
            </w:pPr>
          </w:p>
        </w:tc>
        <w:tc>
          <w:tcPr>
            <w:tcW w:w="1564" w:type="dxa"/>
            <w:tcBorders>
              <w:top w:val="single" w:sz="4" w:space="0" w:color="auto"/>
            </w:tcBorders>
          </w:tcPr>
          <w:p w:rsidR="0094567F" w:rsidRDefault="0094567F" w:rsidP="0094567F">
            <w:pPr>
              <w:jc w:val="center"/>
              <w:rPr>
                <w:b/>
                <w:sz w:val="24"/>
                <w:szCs w:val="24"/>
              </w:rPr>
            </w:pPr>
            <w:r>
              <w:rPr>
                <w:b/>
                <w:sz w:val="24"/>
                <w:szCs w:val="24"/>
              </w:rPr>
              <w:t>Gross Carrying Amount</w:t>
            </w:r>
          </w:p>
          <w:p w:rsidR="001246CD" w:rsidRDefault="001246CD" w:rsidP="0094567F">
            <w:pPr>
              <w:jc w:val="center"/>
              <w:rPr>
                <w:b/>
                <w:sz w:val="24"/>
                <w:szCs w:val="24"/>
              </w:rPr>
            </w:pPr>
            <w:r>
              <w:rPr>
                <w:b/>
                <w:sz w:val="24"/>
                <w:szCs w:val="24"/>
              </w:rPr>
              <w:t>£’000</w:t>
            </w:r>
          </w:p>
        </w:tc>
      </w:tr>
      <w:tr w:rsidR="00067762" w:rsidTr="00FE50EC">
        <w:tc>
          <w:tcPr>
            <w:tcW w:w="4536" w:type="dxa"/>
            <w:tcBorders>
              <w:left w:val="single" w:sz="4" w:space="0" w:color="auto"/>
              <w:bottom w:val="nil"/>
            </w:tcBorders>
          </w:tcPr>
          <w:p w:rsidR="001246CD" w:rsidRDefault="0031496C" w:rsidP="00A825AA">
            <w:pPr>
              <w:jc w:val="both"/>
              <w:rPr>
                <w:b/>
                <w:sz w:val="24"/>
                <w:szCs w:val="24"/>
              </w:rPr>
            </w:pPr>
            <w:r>
              <w:rPr>
                <w:b/>
                <w:sz w:val="24"/>
                <w:szCs w:val="24"/>
              </w:rPr>
              <w:t>O</w:t>
            </w:r>
            <w:r w:rsidR="00A825AA">
              <w:rPr>
                <w:b/>
                <w:sz w:val="24"/>
                <w:szCs w:val="24"/>
              </w:rPr>
              <w:t>t</w:t>
            </w:r>
            <w:r>
              <w:rPr>
                <w:b/>
                <w:sz w:val="24"/>
                <w:szCs w:val="24"/>
              </w:rPr>
              <w:t>her debtors</w:t>
            </w:r>
          </w:p>
        </w:tc>
        <w:tc>
          <w:tcPr>
            <w:tcW w:w="993" w:type="dxa"/>
            <w:tcBorders>
              <w:bottom w:val="nil"/>
              <w:right w:val="nil"/>
            </w:tcBorders>
          </w:tcPr>
          <w:p w:rsidR="001246CD" w:rsidRDefault="001246CD" w:rsidP="0031496C">
            <w:pPr>
              <w:jc w:val="center"/>
              <w:rPr>
                <w:b/>
                <w:sz w:val="24"/>
                <w:szCs w:val="24"/>
              </w:rPr>
            </w:pPr>
          </w:p>
        </w:tc>
        <w:tc>
          <w:tcPr>
            <w:tcW w:w="1134" w:type="dxa"/>
            <w:tcBorders>
              <w:left w:val="nil"/>
              <w:bottom w:val="nil"/>
              <w:right w:val="nil"/>
            </w:tcBorders>
          </w:tcPr>
          <w:p w:rsidR="001246CD" w:rsidRDefault="001246CD" w:rsidP="0031496C">
            <w:pPr>
              <w:jc w:val="center"/>
              <w:rPr>
                <w:b/>
                <w:sz w:val="24"/>
                <w:szCs w:val="24"/>
              </w:rPr>
            </w:pPr>
          </w:p>
        </w:tc>
        <w:tc>
          <w:tcPr>
            <w:tcW w:w="1129" w:type="dxa"/>
            <w:tcBorders>
              <w:left w:val="nil"/>
              <w:bottom w:val="nil"/>
            </w:tcBorders>
          </w:tcPr>
          <w:p w:rsidR="001246CD" w:rsidRDefault="001246CD" w:rsidP="0031496C">
            <w:pPr>
              <w:jc w:val="center"/>
              <w:rPr>
                <w:b/>
                <w:sz w:val="24"/>
                <w:szCs w:val="24"/>
              </w:rPr>
            </w:pPr>
          </w:p>
        </w:tc>
        <w:tc>
          <w:tcPr>
            <w:tcW w:w="1564" w:type="dxa"/>
            <w:tcBorders>
              <w:bottom w:val="nil"/>
            </w:tcBorders>
          </w:tcPr>
          <w:p w:rsidR="001246CD" w:rsidRDefault="001246CD" w:rsidP="0031496C">
            <w:pPr>
              <w:jc w:val="center"/>
              <w:rPr>
                <w:b/>
                <w:sz w:val="24"/>
                <w:szCs w:val="24"/>
              </w:rPr>
            </w:pPr>
          </w:p>
        </w:tc>
      </w:tr>
      <w:tr w:rsidR="00067762" w:rsidRPr="00067762" w:rsidTr="00FE50EC">
        <w:tc>
          <w:tcPr>
            <w:tcW w:w="4536" w:type="dxa"/>
            <w:tcBorders>
              <w:top w:val="nil"/>
              <w:left w:val="single" w:sz="4" w:space="0" w:color="auto"/>
              <w:bottom w:val="single" w:sz="4" w:space="0" w:color="000000"/>
            </w:tcBorders>
          </w:tcPr>
          <w:p w:rsidR="00067762" w:rsidRPr="00067762" w:rsidRDefault="00067762" w:rsidP="006C4D07">
            <w:pPr>
              <w:jc w:val="both"/>
              <w:rPr>
                <w:sz w:val="24"/>
                <w:szCs w:val="24"/>
              </w:rPr>
            </w:pPr>
            <w:r w:rsidRPr="00067762">
              <w:rPr>
                <w:sz w:val="24"/>
                <w:szCs w:val="24"/>
              </w:rPr>
              <w:t>Grouped assets</w:t>
            </w:r>
          </w:p>
        </w:tc>
        <w:tc>
          <w:tcPr>
            <w:tcW w:w="3256" w:type="dxa"/>
            <w:gridSpan w:val="3"/>
            <w:tcBorders>
              <w:top w:val="nil"/>
              <w:bottom w:val="single" w:sz="4" w:space="0" w:color="000000"/>
            </w:tcBorders>
          </w:tcPr>
          <w:p w:rsidR="00067762" w:rsidRPr="00067762" w:rsidRDefault="00067762" w:rsidP="0031496C">
            <w:pPr>
              <w:jc w:val="center"/>
              <w:rPr>
                <w:sz w:val="24"/>
                <w:szCs w:val="24"/>
              </w:rPr>
            </w:pPr>
            <w:r>
              <w:rPr>
                <w:sz w:val="24"/>
                <w:szCs w:val="24"/>
              </w:rPr>
              <w:t>Not subject to credit rating *</w:t>
            </w:r>
          </w:p>
        </w:tc>
        <w:tc>
          <w:tcPr>
            <w:tcW w:w="1564" w:type="dxa"/>
            <w:tcBorders>
              <w:top w:val="nil"/>
            </w:tcBorders>
          </w:tcPr>
          <w:p w:rsidR="00067762" w:rsidRPr="00067762" w:rsidRDefault="00011FF8" w:rsidP="0014702D">
            <w:pPr>
              <w:jc w:val="center"/>
              <w:rPr>
                <w:sz w:val="24"/>
                <w:szCs w:val="24"/>
              </w:rPr>
            </w:pPr>
            <w:r>
              <w:rPr>
                <w:sz w:val="24"/>
                <w:szCs w:val="24"/>
              </w:rPr>
              <w:t>4,358</w:t>
            </w:r>
          </w:p>
        </w:tc>
      </w:tr>
      <w:tr w:rsidR="00067762" w:rsidTr="00FE50EC">
        <w:tc>
          <w:tcPr>
            <w:tcW w:w="7792" w:type="dxa"/>
            <w:gridSpan w:val="4"/>
            <w:tcBorders>
              <w:left w:val="single" w:sz="4" w:space="0" w:color="auto"/>
            </w:tcBorders>
          </w:tcPr>
          <w:p w:rsidR="00067762" w:rsidRDefault="00067762" w:rsidP="00067762">
            <w:pPr>
              <w:rPr>
                <w:b/>
                <w:sz w:val="24"/>
                <w:szCs w:val="24"/>
              </w:rPr>
            </w:pPr>
            <w:r>
              <w:rPr>
                <w:b/>
                <w:sz w:val="24"/>
                <w:szCs w:val="24"/>
              </w:rPr>
              <w:t>Total amount exposed to credit risk</w:t>
            </w:r>
          </w:p>
        </w:tc>
        <w:tc>
          <w:tcPr>
            <w:tcW w:w="1564" w:type="dxa"/>
            <w:tcBorders>
              <w:left w:val="nil"/>
            </w:tcBorders>
          </w:tcPr>
          <w:p w:rsidR="00067762" w:rsidRDefault="0014702D" w:rsidP="00011FF8">
            <w:pPr>
              <w:jc w:val="center"/>
              <w:rPr>
                <w:b/>
                <w:sz w:val="24"/>
                <w:szCs w:val="24"/>
              </w:rPr>
            </w:pPr>
            <w:r>
              <w:rPr>
                <w:b/>
                <w:sz w:val="24"/>
                <w:szCs w:val="24"/>
              </w:rPr>
              <w:t>4,</w:t>
            </w:r>
            <w:r w:rsidR="00011FF8">
              <w:rPr>
                <w:b/>
                <w:sz w:val="24"/>
                <w:szCs w:val="24"/>
              </w:rPr>
              <w:t>358</w:t>
            </w:r>
          </w:p>
        </w:tc>
      </w:tr>
    </w:tbl>
    <w:p w:rsidR="0094567F" w:rsidRDefault="0094567F" w:rsidP="006C4D07">
      <w:pPr>
        <w:ind w:left="525"/>
        <w:jc w:val="both"/>
        <w:rPr>
          <w:sz w:val="24"/>
          <w:szCs w:val="24"/>
        </w:rPr>
      </w:pPr>
    </w:p>
    <w:p w:rsidR="00067762" w:rsidRDefault="00914E14" w:rsidP="006C4D07">
      <w:pPr>
        <w:ind w:left="525"/>
        <w:jc w:val="both"/>
        <w:rPr>
          <w:sz w:val="24"/>
          <w:szCs w:val="24"/>
        </w:rPr>
      </w:pPr>
      <w:r>
        <w:rPr>
          <w:sz w:val="24"/>
          <w:szCs w:val="24"/>
        </w:rPr>
        <w:t>*</w:t>
      </w:r>
      <w:r w:rsidR="00067762" w:rsidRPr="00067762">
        <w:rPr>
          <w:sz w:val="24"/>
          <w:szCs w:val="24"/>
        </w:rPr>
        <w:t xml:space="preserve">Other </w:t>
      </w:r>
      <w:r w:rsidR="00067762">
        <w:rPr>
          <w:sz w:val="24"/>
          <w:szCs w:val="24"/>
        </w:rPr>
        <w:t>sundry debtors have an impairment provision based upon historical experience, age of debt, economic conditions and arrangements for repayment</w:t>
      </w:r>
      <w:r>
        <w:rPr>
          <w:sz w:val="24"/>
          <w:szCs w:val="24"/>
        </w:rPr>
        <w:t>.</w:t>
      </w:r>
    </w:p>
    <w:p w:rsidR="00914E14" w:rsidRPr="00067762" w:rsidRDefault="00914E14" w:rsidP="00914E14">
      <w:pPr>
        <w:ind w:left="525"/>
        <w:jc w:val="both"/>
        <w:rPr>
          <w:sz w:val="24"/>
          <w:szCs w:val="24"/>
        </w:rPr>
      </w:pPr>
      <w:r>
        <w:rPr>
          <w:sz w:val="24"/>
          <w:szCs w:val="24"/>
        </w:rPr>
        <w:t>As detailed above, all deposits are low risk (see table above). Loans to businesses and other organisations are not material. Credit risk is not measured for individual debtors.</w:t>
      </w:r>
    </w:p>
    <w:p w:rsidR="00914E14" w:rsidRDefault="00914E14" w:rsidP="00914E14">
      <w:pPr>
        <w:ind w:left="525"/>
        <w:jc w:val="both"/>
        <w:rPr>
          <w:sz w:val="24"/>
          <w:szCs w:val="24"/>
        </w:rPr>
      </w:pPr>
      <w:r>
        <w:rPr>
          <w:sz w:val="24"/>
          <w:szCs w:val="24"/>
        </w:rPr>
        <w:t>Loss al</w:t>
      </w:r>
      <w:r w:rsidR="006E7C40">
        <w:rPr>
          <w:sz w:val="24"/>
          <w:szCs w:val="24"/>
        </w:rPr>
        <w:t>lowances for council tax are £</w:t>
      </w:r>
      <w:r w:rsidR="0014702D">
        <w:rPr>
          <w:sz w:val="24"/>
          <w:szCs w:val="24"/>
        </w:rPr>
        <w:t>0.124</w:t>
      </w:r>
      <w:r w:rsidR="006E7C40">
        <w:rPr>
          <w:sz w:val="24"/>
          <w:szCs w:val="24"/>
        </w:rPr>
        <w:t xml:space="preserve"> million at 31 March 2020 and £</w:t>
      </w:r>
      <w:r w:rsidR="0014702D">
        <w:rPr>
          <w:sz w:val="24"/>
          <w:szCs w:val="24"/>
        </w:rPr>
        <w:t>0.124</w:t>
      </w:r>
      <w:r>
        <w:rPr>
          <w:sz w:val="24"/>
          <w:szCs w:val="24"/>
        </w:rPr>
        <w:t xml:space="preserve"> million for non domestic rates. These are calculated based upon historic default patterns and economic conditions prevailing at the time.</w:t>
      </w:r>
    </w:p>
    <w:p w:rsidR="00914E14" w:rsidRDefault="006E7C40" w:rsidP="00914E14">
      <w:pPr>
        <w:ind w:left="525"/>
        <w:jc w:val="both"/>
        <w:rPr>
          <w:sz w:val="24"/>
          <w:szCs w:val="24"/>
        </w:rPr>
      </w:pPr>
      <w:r>
        <w:rPr>
          <w:sz w:val="24"/>
          <w:szCs w:val="24"/>
        </w:rPr>
        <w:t>During 2019/20</w:t>
      </w:r>
      <w:r w:rsidR="00914E14">
        <w:rPr>
          <w:sz w:val="24"/>
          <w:szCs w:val="24"/>
        </w:rPr>
        <w:t xml:space="preserve"> the Council wrote off financial assets with a contractual amount outstanding of £</w:t>
      </w:r>
      <w:r w:rsidR="0014702D">
        <w:rPr>
          <w:sz w:val="24"/>
          <w:szCs w:val="24"/>
        </w:rPr>
        <w:t>0.021</w:t>
      </w:r>
      <w:r w:rsidR="00914E14">
        <w:rPr>
          <w:sz w:val="24"/>
          <w:szCs w:val="24"/>
        </w:rPr>
        <w:t xml:space="preserve"> million (£0.</w:t>
      </w:r>
      <w:r>
        <w:rPr>
          <w:sz w:val="24"/>
          <w:szCs w:val="24"/>
        </w:rPr>
        <w:t>023 million in 2018/19</w:t>
      </w:r>
      <w:r w:rsidR="00914E14">
        <w:rPr>
          <w:sz w:val="24"/>
          <w:szCs w:val="24"/>
        </w:rPr>
        <w:t>) that are still subject to enforcement activity.</w:t>
      </w:r>
    </w:p>
    <w:p w:rsidR="006C4D07" w:rsidRPr="00251611" w:rsidRDefault="006C4D07" w:rsidP="006603BF">
      <w:pPr>
        <w:ind w:left="525"/>
        <w:jc w:val="both"/>
        <w:rPr>
          <w:b/>
          <w:sz w:val="24"/>
          <w:szCs w:val="24"/>
        </w:rPr>
      </w:pPr>
      <w:r w:rsidRPr="00251611">
        <w:rPr>
          <w:sz w:val="24"/>
          <w:szCs w:val="24"/>
        </w:rPr>
        <w:t xml:space="preserve">b) </w:t>
      </w:r>
      <w:r w:rsidRPr="00251611">
        <w:rPr>
          <w:b/>
          <w:sz w:val="24"/>
          <w:szCs w:val="24"/>
        </w:rPr>
        <w:t>Liquidity risk</w:t>
      </w:r>
    </w:p>
    <w:p w:rsidR="006C4D07" w:rsidRDefault="009136B7" w:rsidP="006603BF">
      <w:pPr>
        <w:ind w:left="525"/>
        <w:jc w:val="both"/>
        <w:rPr>
          <w:sz w:val="24"/>
          <w:szCs w:val="24"/>
        </w:rPr>
      </w:pPr>
      <w:r>
        <w:rPr>
          <w:sz w:val="24"/>
          <w:szCs w:val="24"/>
        </w:rPr>
        <w:t>T</w:t>
      </w:r>
      <w:r w:rsidR="00040524">
        <w:rPr>
          <w:sz w:val="24"/>
          <w:szCs w:val="24"/>
        </w:rPr>
        <w:t xml:space="preserve">he </w:t>
      </w:r>
      <w:r w:rsidR="00D73FCA">
        <w:rPr>
          <w:sz w:val="24"/>
          <w:szCs w:val="24"/>
        </w:rPr>
        <w:t>A</w:t>
      </w:r>
      <w:r w:rsidR="00040524">
        <w:rPr>
          <w:sz w:val="24"/>
          <w:szCs w:val="24"/>
        </w:rPr>
        <w:t xml:space="preserve">uthority has a comprehensive cash flow management system that seeks to ensure that cash is available as needed.  If unexpected movements happen, </w:t>
      </w:r>
      <w:r w:rsidR="006C4D07" w:rsidRPr="00251611">
        <w:rPr>
          <w:sz w:val="24"/>
          <w:szCs w:val="24"/>
        </w:rPr>
        <w:t xml:space="preserve">the authority has ready access to borrowings from the </w:t>
      </w:r>
      <w:r w:rsidR="00040524">
        <w:rPr>
          <w:sz w:val="24"/>
          <w:szCs w:val="24"/>
        </w:rPr>
        <w:t xml:space="preserve">money markets and the </w:t>
      </w:r>
      <w:r w:rsidR="006C4D07" w:rsidRPr="00251611">
        <w:rPr>
          <w:sz w:val="24"/>
          <w:szCs w:val="24"/>
        </w:rPr>
        <w:t>Public Works Loans Board</w:t>
      </w:r>
      <w:r w:rsidR="00040524">
        <w:rPr>
          <w:sz w:val="24"/>
          <w:szCs w:val="24"/>
        </w:rPr>
        <w:t>.  T</w:t>
      </w:r>
      <w:r w:rsidR="006C4D07" w:rsidRPr="00251611">
        <w:rPr>
          <w:sz w:val="24"/>
          <w:szCs w:val="24"/>
        </w:rPr>
        <w:t xml:space="preserve">here is no significant risk that it will be unable to raise finance to meet its commitments under financial instruments. Instead, the risk is that the </w:t>
      </w:r>
      <w:r w:rsidR="00D73FCA">
        <w:rPr>
          <w:sz w:val="24"/>
          <w:szCs w:val="24"/>
        </w:rPr>
        <w:t>A</w:t>
      </w:r>
      <w:r w:rsidR="006C4D07" w:rsidRPr="00251611">
        <w:rPr>
          <w:sz w:val="24"/>
          <w:szCs w:val="24"/>
        </w:rPr>
        <w:t>uthority will be bound to borrow at a time of unfavourable interest rates. There are no risks at present as we have no long term borrowing but any future plans will incorporate a sensible maturity structure for such loans.</w:t>
      </w:r>
    </w:p>
    <w:p w:rsidR="006C4D07" w:rsidRDefault="006C4D07" w:rsidP="006603BF">
      <w:pPr>
        <w:ind w:left="525"/>
        <w:jc w:val="both"/>
        <w:rPr>
          <w:sz w:val="24"/>
          <w:szCs w:val="24"/>
        </w:rPr>
      </w:pPr>
      <w:r w:rsidRPr="00251611">
        <w:rPr>
          <w:sz w:val="24"/>
          <w:szCs w:val="24"/>
        </w:rPr>
        <w:t>The maturity analysis of financial liabilities is as follows:</w:t>
      </w:r>
    </w:p>
    <w:tbl>
      <w:tblPr>
        <w:tblW w:w="0" w:type="auto"/>
        <w:tblLook w:val="01E0" w:firstRow="1" w:lastRow="1" w:firstColumn="1" w:lastColumn="1" w:noHBand="0" w:noVBand="0"/>
      </w:tblPr>
      <w:tblGrid>
        <w:gridCol w:w="4786"/>
        <w:gridCol w:w="1701"/>
        <w:gridCol w:w="1843"/>
      </w:tblGrid>
      <w:tr w:rsidR="009D3B6D" w:rsidRPr="00251611" w:rsidTr="009D3B6D">
        <w:tc>
          <w:tcPr>
            <w:tcW w:w="4786" w:type="dxa"/>
          </w:tcPr>
          <w:p w:rsidR="009D3B6D" w:rsidRPr="00251611" w:rsidRDefault="009D3B6D" w:rsidP="00175D71">
            <w:pPr>
              <w:rPr>
                <w:sz w:val="24"/>
                <w:szCs w:val="24"/>
              </w:rPr>
            </w:pPr>
          </w:p>
        </w:tc>
        <w:tc>
          <w:tcPr>
            <w:tcW w:w="1701" w:type="dxa"/>
          </w:tcPr>
          <w:p w:rsidR="00D50E37" w:rsidRDefault="00D50E37" w:rsidP="00063B4D">
            <w:pPr>
              <w:pStyle w:val="Indentednumbers"/>
              <w:rPr>
                <w:b/>
              </w:rPr>
            </w:pPr>
          </w:p>
          <w:p w:rsidR="009D3B6D" w:rsidRPr="00251611" w:rsidRDefault="009D3B6D" w:rsidP="00BD6318">
            <w:pPr>
              <w:pStyle w:val="Indentednumbers"/>
              <w:rPr>
                <w:b/>
              </w:rPr>
            </w:pPr>
            <w:r w:rsidRPr="00251611">
              <w:rPr>
                <w:b/>
              </w:rPr>
              <w:t>31 March 201</w:t>
            </w:r>
            <w:r w:rsidR="00BD6318">
              <w:rPr>
                <w:b/>
              </w:rPr>
              <w:t>9</w:t>
            </w:r>
          </w:p>
        </w:tc>
        <w:tc>
          <w:tcPr>
            <w:tcW w:w="1843" w:type="dxa"/>
          </w:tcPr>
          <w:p w:rsidR="00BE6151" w:rsidRDefault="00BE6151" w:rsidP="009D3B6D">
            <w:pPr>
              <w:pStyle w:val="Indentednumbers"/>
              <w:rPr>
                <w:b/>
              </w:rPr>
            </w:pPr>
          </w:p>
          <w:p w:rsidR="009D3B6D" w:rsidRPr="00251611" w:rsidRDefault="009D3B6D" w:rsidP="00BD6318">
            <w:pPr>
              <w:pStyle w:val="Indentednumbers"/>
              <w:rPr>
                <w:b/>
              </w:rPr>
            </w:pPr>
            <w:r w:rsidRPr="00251611">
              <w:rPr>
                <w:b/>
              </w:rPr>
              <w:t>31 March 20</w:t>
            </w:r>
            <w:r w:rsidR="00BD6318">
              <w:rPr>
                <w:b/>
              </w:rPr>
              <w:t>20</w:t>
            </w:r>
          </w:p>
        </w:tc>
      </w:tr>
      <w:tr w:rsidR="009D3B6D" w:rsidRPr="00251611" w:rsidTr="009D3B6D">
        <w:tc>
          <w:tcPr>
            <w:tcW w:w="4786" w:type="dxa"/>
          </w:tcPr>
          <w:p w:rsidR="009D3B6D" w:rsidRPr="00251611" w:rsidRDefault="009D3B6D" w:rsidP="00175D71">
            <w:pPr>
              <w:rPr>
                <w:sz w:val="24"/>
                <w:szCs w:val="24"/>
              </w:rPr>
            </w:pPr>
          </w:p>
        </w:tc>
        <w:tc>
          <w:tcPr>
            <w:tcW w:w="1701" w:type="dxa"/>
          </w:tcPr>
          <w:p w:rsidR="009D3B6D" w:rsidRPr="00251611" w:rsidRDefault="009D3B6D" w:rsidP="00175D71">
            <w:pPr>
              <w:pStyle w:val="Indentednumbers"/>
              <w:rPr>
                <w:b/>
              </w:rPr>
            </w:pPr>
            <w:r w:rsidRPr="00251611">
              <w:rPr>
                <w:b/>
              </w:rPr>
              <w:t>£’000</w:t>
            </w:r>
          </w:p>
        </w:tc>
        <w:tc>
          <w:tcPr>
            <w:tcW w:w="1843" w:type="dxa"/>
          </w:tcPr>
          <w:p w:rsidR="009D3B6D" w:rsidRPr="00251611" w:rsidRDefault="009D3B6D" w:rsidP="004959D6">
            <w:pPr>
              <w:pStyle w:val="Indentednumbers"/>
              <w:rPr>
                <w:b/>
              </w:rPr>
            </w:pPr>
            <w:r w:rsidRPr="00251611">
              <w:rPr>
                <w:b/>
              </w:rPr>
              <w:t>£’000</w:t>
            </w:r>
          </w:p>
        </w:tc>
      </w:tr>
      <w:tr w:rsidR="00761E8B" w:rsidRPr="00251611" w:rsidTr="009D3B6D">
        <w:tc>
          <w:tcPr>
            <w:tcW w:w="4786" w:type="dxa"/>
          </w:tcPr>
          <w:p w:rsidR="00761E8B" w:rsidRPr="00251611" w:rsidRDefault="00761E8B" w:rsidP="00761E8B">
            <w:pPr>
              <w:spacing w:after="120" w:line="240" w:lineRule="auto"/>
              <w:ind w:left="525"/>
              <w:rPr>
                <w:sz w:val="24"/>
                <w:szCs w:val="24"/>
              </w:rPr>
            </w:pPr>
            <w:r w:rsidRPr="00251611">
              <w:rPr>
                <w:sz w:val="24"/>
                <w:szCs w:val="24"/>
              </w:rPr>
              <w:t>Less than one year</w:t>
            </w:r>
          </w:p>
        </w:tc>
        <w:tc>
          <w:tcPr>
            <w:tcW w:w="1701" w:type="dxa"/>
          </w:tcPr>
          <w:p w:rsidR="00761E8B" w:rsidRPr="00251611" w:rsidRDefault="00761E8B" w:rsidP="00BD6318">
            <w:pPr>
              <w:spacing w:after="120" w:line="240" w:lineRule="auto"/>
              <w:jc w:val="right"/>
              <w:rPr>
                <w:sz w:val="24"/>
                <w:szCs w:val="24"/>
              </w:rPr>
            </w:pPr>
            <w:r>
              <w:rPr>
                <w:sz w:val="24"/>
                <w:szCs w:val="24"/>
              </w:rPr>
              <w:t>(2,</w:t>
            </w:r>
            <w:r w:rsidR="00BD6318">
              <w:rPr>
                <w:sz w:val="24"/>
                <w:szCs w:val="24"/>
              </w:rPr>
              <w:t>614</w:t>
            </w:r>
            <w:r>
              <w:rPr>
                <w:sz w:val="24"/>
                <w:szCs w:val="24"/>
              </w:rPr>
              <w:t>)</w:t>
            </w:r>
          </w:p>
        </w:tc>
        <w:tc>
          <w:tcPr>
            <w:tcW w:w="1843" w:type="dxa"/>
          </w:tcPr>
          <w:p w:rsidR="00761E8B" w:rsidRPr="00251611" w:rsidRDefault="004F61CA" w:rsidP="00011FF8">
            <w:pPr>
              <w:spacing w:after="120" w:line="240" w:lineRule="auto"/>
              <w:jc w:val="right"/>
              <w:rPr>
                <w:sz w:val="24"/>
                <w:szCs w:val="24"/>
              </w:rPr>
            </w:pPr>
            <w:r>
              <w:rPr>
                <w:sz w:val="24"/>
                <w:szCs w:val="24"/>
              </w:rPr>
              <w:t>(</w:t>
            </w:r>
            <w:r w:rsidR="0014702D">
              <w:rPr>
                <w:sz w:val="24"/>
                <w:szCs w:val="24"/>
              </w:rPr>
              <w:t>3,</w:t>
            </w:r>
            <w:r w:rsidR="00011FF8">
              <w:rPr>
                <w:sz w:val="24"/>
                <w:szCs w:val="24"/>
              </w:rPr>
              <w:t>406</w:t>
            </w:r>
            <w:r>
              <w:rPr>
                <w:sz w:val="24"/>
                <w:szCs w:val="24"/>
              </w:rPr>
              <w:t>)</w:t>
            </w:r>
          </w:p>
        </w:tc>
      </w:tr>
      <w:tr w:rsidR="00761E8B" w:rsidRPr="00251611" w:rsidTr="009D3B6D">
        <w:tc>
          <w:tcPr>
            <w:tcW w:w="4786" w:type="dxa"/>
          </w:tcPr>
          <w:p w:rsidR="00761E8B" w:rsidRPr="00251611" w:rsidRDefault="00761E8B" w:rsidP="00761E8B">
            <w:pPr>
              <w:spacing w:after="120" w:line="240" w:lineRule="auto"/>
              <w:ind w:left="525"/>
              <w:rPr>
                <w:sz w:val="24"/>
                <w:szCs w:val="24"/>
              </w:rPr>
            </w:pPr>
            <w:r w:rsidRPr="00251611">
              <w:rPr>
                <w:sz w:val="24"/>
                <w:szCs w:val="24"/>
              </w:rPr>
              <w:t>Between one and two years</w:t>
            </w:r>
          </w:p>
        </w:tc>
        <w:tc>
          <w:tcPr>
            <w:tcW w:w="1701" w:type="dxa"/>
          </w:tcPr>
          <w:p w:rsidR="00761E8B" w:rsidRPr="00251611" w:rsidRDefault="00761E8B" w:rsidP="00761E8B">
            <w:pPr>
              <w:spacing w:after="120" w:line="240" w:lineRule="auto"/>
              <w:jc w:val="right"/>
              <w:rPr>
                <w:sz w:val="24"/>
                <w:szCs w:val="24"/>
              </w:rPr>
            </w:pPr>
            <w:r>
              <w:rPr>
                <w:sz w:val="24"/>
                <w:szCs w:val="24"/>
              </w:rPr>
              <w:t>0</w:t>
            </w:r>
          </w:p>
        </w:tc>
        <w:tc>
          <w:tcPr>
            <w:tcW w:w="1843" w:type="dxa"/>
          </w:tcPr>
          <w:p w:rsidR="00761E8B" w:rsidRPr="00251611" w:rsidRDefault="0014702D" w:rsidP="0014702D">
            <w:pPr>
              <w:spacing w:after="120" w:line="240" w:lineRule="auto"/>
              <w:jc w:val="right"/>
              <w:rPr>
                <w:sz w:val="24"/>
                <w:szCs w:val="24"/>
              </w:rPr>
            </w:pPr>
            <w:r>
              <w:rPr>
                <w:sz w:val="24"/>
                <w:szCs w:val="24"/>
              </w:rPr>
              <w:t>0</w:t>
            </w:r>
          </w:p>
        </w:tc>
      </w:tr>
      <w:tr w:rsidR="00761E8B" w:rsidRPr="00251611" w:rsidTr="009D3B6D">
        <w:tc>
          <w:tcPr>
            <w:tcW w:w="4786" w:type="dxa"/>
          </w:tcPr>
          <w:p w:rsidR="00761E8B" w:rsidRPr="00251611" w:rsidRDefault="00761E8B" w:rsidP="00761E8B">
            <w:pPr>
              <w:spacing w:after="120" w:line="240" w:lineRule="auto"/>
              <w:ind w:left="525"/>
              <w:rPr>
                <w:sz w:val="24"/>
                <w:szCs w:val="24"/>
              </w:rPr>
            </w:pPr>
            <w:r w:rsidRPr="00251611">
              <w:rPr>
                <w:sz w:val="24"/>
                <w:szCs w:val="24"/>
              </w:rPr>
              <w:t>Between two and five years</w:t>
            </w:r>
          </w:p>
        </w:tc>
        <w:tc>
          <w:tcPr>
            <w:tcW w:w="1701" w:type="dxa"/>
          </w:tcPr>
          <w:p w:rsidR="00761E8B" w:rsidRPr="00251611" w:rsidRDefault="00761E8B" w:rsidP="00761E8B">
            <w:pPr>
              <w:spacing w:after="120" w:line="240" w:lineRule="auto"/>
              <w:jc w:val="right"/>
              <w:rPr>
                <w:sz w:val="24"/>
                <w:szCs w:val="24"/>
              </w:rPr>
            </w:pPr>
            <w:r>
              <w:rPr>
                <w:sz w:val="24"/>
                <w:szCs w:val="24"/>
              </w:rPr>
              <w:t>0</w:t>
            </w:r>
          </w:p>
        </w:tc>
        <w:tc>
          <w:tcPr>
            <w:tcW w:w="1843" w:type="dxa"/>
          </w:tcPr>
          <w:p w:rsidR="00761E8B" w:rsidRPr="00251611" w:rsidRDefault="0014702D" w:rsidP="0014702D">
            <w:pPr>
              <w:spacing w:after="120" w:line="240" w:lineRule="auto"/>
              <w:jc w:val="right"/>
              <w:rPr>
                <w:sz w:val="24"/>
                <w:szCs w:val="24"/>
              </w:rPr>
            </w:pPr>
            <w:r>
              <w:rPr>
                <w:sz w:val="24"/>
                <w:szCs w:val="24"/>
              </w:rPr>
              <w:t>0</w:t>
            </w:r>
          </w:p>
        </w:tc>
      </w:tr>
      <w:tr w:rsidR="00761E8B" w:rsidRPr="00251611" w:rsidTr="009D3B6D">
        <w:tc>
          <w:tcPr>
            <w:tcW w:w="4786" w:type="dxa"/>
          </w:tcPr>
          <w:p w:rsidR="00761E8B" w:rsidRPr="00251611" w:rsidRDefault="00761E8B" w:rsidP="00761E8B">
            <w:pPr>
              <w:spacing w:after="120" w:line="240" w:lineRule="auto"/>
              <w:ind w:left="525"/>
              <w:rPr>
                <w:sz w:val="24"/>
                <w:szCs w:val="24"/>
              </w:rPr>
            </w:pPr>
            <w:r w:rsidRPr="00251611">
              <w:rPr>
                <w:sz w:val="24"/>
                <w:szCs w:val="24"/>
              </w:rPr>
              <w:t>More than five years</w:t>
            </w:r>
          </w:p>
        </w:tc>
        <w:tc>
          <w:tcPr>
            <w:tcW w:w="1701" w:type="dxa"/>
            <w:tcBorders>
              <w:bottom w:val="single" w:sz="4" w:space="0" w:color="auto"/>
            </w:tcBorders>
          </w:tcPr>
          <w:p w:rsidR="00761E8B" w:rsidRPr="00251611" w:rsidRDefault="00761E8B" w:rsidP="00761E8B">
            <w:pPr>
              <w:spacing w:after="120" w:line="240" w:lineRule="auto"/>
              <w:jc w:val="right"/>
              <w:rPr>
                <w:sz w:val="24"/>
                <w:szCs w:val="24"/>
              </w:rPr>
            </w:pPr>
            <w:r>
              <w:rPr>
                <w:sz w:val="24"/>
                <w:szCs w:val="24"/>
              </w:rPr>
              <w:t>0</w:t>
            </w:r>
          </w:p>
        </w:tc>
        <w:tc>
          <w:tcPr>
            <w:tcW w:w="1843" w:type="dxa"/>
            <w:tcBorders>
              <w:bottom w:val="single" w:sz="4" w:space="0" w:color="auto"/>
            </w:tcBorders>
          </w:tcPr>
          <w:p w:rsidR="00761E8B" w:rsidRPr="00251611" w:rsidRDefault="0014702D" w:rsidP="0014702D">
            <w:pPr>
              <w:spacing w:after="120" w:line="240" w:lineRule="auto"/>
              <w:jc w:val="right"/>
              <w:rPr>
                <w:sz w:val="24"/>
                <w:szCs w:val="24"/>
              </w:rPr>
            </w:pPr>
            <w:r>
              <w:rPr>
                <w:sz w:val="24"/>
                <w:szCs w:val="24"/>
              </w:rPr>
              <w:t>0</w:t>
            </w:r>
          </w:p>
        </w:tc>
      </w:tr>
      <w:tr w:rsidR="00761E8B" w:rsidRPr="00251611" w:rsidTr="009D3B6D">
        <w:tc>
          <w:tcPr>
            <w:tcW w:w="4786" w:type="dxa"/>
          </w:tcPr>
          <w:p w:rsidR="00761E8B" w:rsidRPr="00251611" w:rsidRDefault="00761E8B" w:rsidP="00761E8B">
            <w:pPr>
              <w:spacing w:after="120"/>
              <w:rPr>
                <w:sz w:val="24"/>
                <w:szCs w:val="24"/>
              </w:rPr>
            </w:pPr>
          </w:p>
        </w:tc>
        <w:tc>
          <w:tcPr>
            <w:tcW w:w="1701" w:type="dxa"/>
            <w:tcBorders>
              <w:top w:val="single" w:sz="4" w:space="0" w:color="auto"/>
              <w:bottom w:val="single" w:sz="4" w:space="0" w:color="auto"/>
            </w:tcBorders>
          </w:tcPr>
          <w:p w:rsidR="00761E8B" w:rsidRPr="00251611" w:rsidRDefault="00761E8B" w:rsidP="00F73805">
            <w:pPr>
              <w:spacing w:after="120"/>
              <w:jc w:val="right"/>
              <w:rPr>
                <w:sz w:val="24"/>
                <w:szCs w:val="24"/>
              </w:rPr>
            </w:pPr>
            <w:r>
              <w:rPr>
                <w:sz w:val="24"/>
                <w:szCs w:val="24"/>
              </w:rPr>
              <w:t>(</w:t>
            </w:r>
            <w:r w:rsidR="00F73805">
              <w:rPr>
                <w:sz w:val="24"/>
                <w:szCs w:val="24"/>
              </w:rPr>
              <w:t>2,614</w:t>
            </w:r>
            <w:r>
              <w:rPr>
                <w:sz w:val="24"/>
                <w:szCs w:val="24"/>
              </w:rPr>
              <w:t>)</w:t>
            </w:r>
          </w:p>
        </w:tc>
        <w:tc>
          <w:tcPr>
            <w:tcW w:w="1843" w:type="dxa"/>
            <w:tcBorders>
              <w:top w:val="single" w:sz="4" w:space="0" w:color="auto"/>
              <w:bottom w:val="single" w:sz="4" w:space="0" w:color="auto"/>
            </w:tcBorders>
          </w:tcPr>
          <w:p w:rsidR="00761E8B" w:rsidRPr="00251611" w:rsidRDefault="004F61CA" w:rsidP="00011FF8">
            <w:pPr>
              <w:spacing w:after="120"/>
              <w:jc w:val="right"/>
              <w:rPr>
                <w:sz w:val="24"/>
                <w:szCs w:val="24"/>
              </w:rPr>
            </w:pPr>
            <w:r>
              <w:rPr>
                <w:sz w:val="24"/>
                <w:szCs w:val="24"/>
              </w:rPr>
              <w:t>(</w:t>
            </w:r>
            <w:r w:rsidR="0014702D">
              <w:rPr>
                <w:sz w:val="24"/>
                <w:szCs w:val="24"/>
              </w:rPr>
              <w:t>3,</w:t>
            </w:r>
            <w:r w:rsidR="00011FF8">
              <w:rPr>
                <w:sz w:val="24"/>
                <w:szCs w:val="24"/>
              </w:rPr>
              <w:t>406</w:t>
            </w:r>
            <w:r>
              <w:rPr>
                <w:sz w:val="24"/>
                <w:szCs w:val="24"/>
              </w:rPr>
              <w:t>)</w:t>
            </w:r>
          </w:p>
        </w:tc>
      </w:tr>
      <w:tr w:rsidR="009D3B6D" w:rsidRPr="00251611" w:rsidTr="009D3B6D">
        <w:tc>
          <w:tcPr>
            <w:tcW w:w="4786" w:type="dxa"/>
          </w:tcPr>
          <w:p w:rsidR="009D3B6D" w:rsidRPr="00251611" w:rsidRDefault="009D3B6D" w:rsidP="0042334D">
            <w:pPr>
              <w:spacing w:after="120"/>
              <w:rPr>
                <w:sz w:val="24"/>
                <w:szCs w:val="24"/>
              </w:rPr>
            </w:pPr>
          </w:p>
        </w:tc>
        <w:tc>
          <w:tcPr>
            <w:tcW w:w="1701" w:type="dxa"/>
            <w:tcBorders>
              <w:top w:val="single" w:sz="4" w:space="0" w:color="auto"/>
            </w:tcBorders>
          </w:tcPr>
          <w:p w:rsidR="009D3B6D" w:rsidRDefault="009D3B6D" w:rsidP="0042334D">
            <w:pPr>
              <w:spacing w:after="120"/>
              <w:jc w:val="right"/>
              <w:rPr>
                <w:sz w:val="24"/>
                <w:szCs w:val="24"/>
              </w:rPr>
            </w:pPr>
          </w:p>
        </w:tc>
        <w:tc>
          <w:tcPr>
            <w:tcW w:w="1843" w:type="dxa"/>
            <w:tcBorders>
              <w:top w:val="single" w:sz="4" w:space="0" w:color="auto"/>
            </w:tcBorders>
          </w:tcPr>
          <w:p w:rsidR="009D3B6D" w:rsidRPr="00251611" w:rsidRDefault="009D3B6D" w:rsidP="0042334D">
            <w:pPr>
              <w:spacing w:after="120"/>
              <w:jc w:val="right"/>
              <w:rPr>
                <w:sz w:val="24"/>
                <w:szCs w:val="24"/>
              </w:rPr>
            </w:pPr>
          </w:p>
        </w:tc>
      </w:tr>
    </w:tbl>
    <w:p w:rsidR="006C4D07" w:rsidRDefault="006C4D07" w:rsidP="006603BF">
      <w:pPr>
        <w:ind w:left="525"/>
        <w:jc w:val="both"/>
        <w:rPr>
          <w:sz w:val="24"/>
          <w:szCs w:val="24"/>
        </w:rPr>
      </w:pPr>
      <w:r w:rsidRPr="00251611">
        <w:rPr>
          <w:sz w:val="24"/>
          <w:szCs w:val="24"/>
        </w:rPr>
        <w:t>All trade and other payables are due to be paid in less than one year.</w:t>
      </w:r>
    </w:p>
    <w:p w:rsidR="006C4D07" w:rsidRPr="00251611" w:rsidRDefault="006C4D07" w:rsidP="009C1E12">
      <w:pPr>
        <w:ind w:left="525"/>
        <w:jc w:val="both"/>
        <w:rPr>
          <w:sz w:val="24"/>
          <w:szCs w:val="24"/>
        </w:rPr>
      </w:pPr>
      <w:r w:rsidRPr="00251611">
        <w:rPr>
          <w:sz w:val="24"/>
          <w:szCs w:val="24"/>
        </w:rPr>
        <w:t xml:space="preserve">c) </w:t>
      </w:r>
      <w:r w:rsidRPr="00251611">
        <w:rPr>
          <w:b/>
          <w:sz w:val="24"/>
          <w:szCs w:val="24"/>
        </w:rPr>
        <w:t>Market risk</w:t>
      </w:r>
    </w:p>
    <w:p w:rsidR="006C4D07" w:rsidRPr="00251611" w:rsidRDefault="006C4D07" w:rsidP="009C1E12">
      <w:pPr>
        <w:ind w:left="525"/>
        <w:jc w:val="both"/>
        <w:rPr>
          <w:b/>
          <w:sz w:val="24"/>
          <w:szCs w:val="24"/>
        </w:rPr>
      </w:pPr>
      <w:r w:rsidRPr="00251611">
        <w:rPr>
          <w:sz w:val="24"/>
          <w:szCs w:val="24"/>
        </w:rPr>
        <w:t xml:space="preserve">i) </w:t>
      </w:r>
      <w:r w:rsidRPr="00251611">
        <w:rPr>
          <w:b/>
          <w:sz w:val="24"/>
          <w:szCs w:val="24"/>
        </w:rPr>
        <w:t>Interest rate risk</w:t>
      </w:r>
    </w:p>
    <w:p w:rsidR="006C4D07" w:rsidRPr="00251611" w:rsidRDefault="006C4D07" w:rsidP="009C1E12">
      <w:pPr>
        <w:ind w:left="525"/>
        <w:jc w:val="both"/>
        <w:rPr>
          <w:sz w:val="24"/>
          <w:szCs w:val="24"/>
        </w:rPr>
      </w:pPr>
      <w:r w:rsidRPr="00251611">
        <w:rPr>
          <w:sz w:val="24"/>
          <w:szCs w:val="24"/>
        </w:rPr>
        <w:t xml:space="preserve">The </w:t>
      </w:r>
      <w:r w:rsidR="00D73FCA">
        <w:rPr>
          <w:sz w:val="24"/>
          <w:szCs w:val="24"/>
        </w:rPr>
        <w:t>A</w:t>
      </w:r>
      <w:r w:rsidRPr="00251611">
        <w:rPr>
          <w:sz w:val="24"/>
          <w:szCs w:val="24"/>
        </w:rPr>
        <w:t>uthority is exposed to risk in terms of its exposure to interest rate movements on its borrowings and investments. Movements in interest rates have a complex impact on the authority. For instance, a rise in interest rates would have the following effects:</w:t>
      </w:r>
    </w:p>
    <w:p w:rsidR="006C4D07" w:rsidRPr="00251611" w:rsidRDefault="006C4D07" w:rsidP="008F6FA4">
      <w:pPr>
        <w:numPr>
          <w:ilvl w:val="0"/>
          <w:numId w:val="20"/>
        </w:numPr>
        <w:tabs>
          <w:tab w:val="clear" w:pos="360"/>
          <w:tab w:val="num" w:pos="735"/>
        </w:tabs>
        <w:spacing w:after="0" w:line="240" w:lineRule="auto"/>
        <w:ind w:left="1050"/>
        <w:jc w:val="both"/>
        <w:rPr>
          <w:sz w:val="24"/>
          <w:szCs w:val="24"/>
        </w:rPr>
      </w:pPr>
      <w:r w:rsidRPr="00251611">
        <w:rPr>
          <w:sz w:val="24"/>
          <w:szCs w:val="24"/>
        </w:rPr>
        <w:t>borrowings at variable rates – the interest expense charged to the</w:t>
      </w:r>
      <w:r w:rsidR="00B53156" w:rsidRPr="00251611">
        <w:rPr>
          <w:sz w:val="24"/>
          <w:szCs w:val="24"/>
        </w:rPr>
        <w:t xml:space="preserve"> </w:t>
      </w:r>
      <w:r w:rsidR="00A014E7">
        <w:rPr>
          <w:sz w:val="24"/>
          <w:szCs w:val="24"/>
        </w:rPr>
        <w:t>Surplus or Deficit on the Provision of Services</w:t>
      </w:r>
      <w:r w:rsidRPr="00251611">
        <w:rPr>
          <w:sz w:val="24"/>
          <w:szCs w:val="24"/>
        </w:rPr>
        <w:t xml:space="preserve"> will rise (at present we have no borrowings at variable rates)</w:t>
      </w:r>
    </w:p>
    <w:p w:rsidR="006C4D07" w:rsidRPr="00251611" w:rsidRDefault="006C4D07" w:rsidP="008F6FA4">
      <w:pPr>
        <w:numPr>
          <w:ilvl w:val="0"/>
          <w:numId w:val="20"/>
        </w:numPr>
        <w:tabs>
          <w:tab w:val="clear" w:pos="360"/>
          <w:tab w:val="num" w:pos="735"/>
        </w:tabs>
        <w:spacing w:after="0" w:line="240" w:lineRule="auto"/>
        <w:ind w:left="1050"/>
        <w:jc w:val="both"/>
        <w:rPr>
          <w:sz w:val="24"/>
          <w:szCs w:val="24"/>
        </w:rPr>
      </w:pPr>
      <w:r w:rsidRPr="00251611">
        <w:rPr>
          <w:sz w:val="24"/>
          <w:szCs w:val="24"/>
        </w:rPr>
        <w:t>borrowings at fixed rates – the fair value of the liabilities/ borrowings will fall</w:t>
      </w:r>
    </w:p>
    <w:p w:rsidR="006C4D07" w:rsidRPr="00251611" w:rsidRDefault="006C4D07" w:rsidP="008F6FA4">
      <w:pPr>
        <w:numPr>
          <w:ilvl w:val="0"/>
          <w:numId w:val="20"/>
        </w:numPr>
        <w:tabs>
          <w:tab w:val="clear" w:pos="360"/>
          <w:tab w:val="num" w:pos="735"/>
        </w:tabs>
        <w:spacing w:after="0" w:line="240" w:lineRule="auto"/>
        <w:ind w:left="1050"/>
        <w:jc w:val="both"/>
        <w:rPr>
          <w:sz w:val="24"/>
          <w:szCs w:val="24"/>
        </w:rPr>
      </w:pPr>
      <w:r w:rsidRPr="00251611">
        <w:rPr>
          <w:sz w:val="24"/>
          <w:szCs w:val="24"/>
        </w:rPr>
        <w:t xml:space="preserve">investments at variable rates – the interest income credited to the </w:t>
      </w:r>
      <w:r w:rsidR="00A014E7">
        <w:rPr>
          <w:sz w:val="24"/>
          <w:szCs w:val="24"/>
        </w:rPr>
        <w:t>Surplus or Deficit on the Provision of Services</w:t>
      </w:r>
      <w:r w:rsidRPr="00251611">
        <w:rPr>
          <w:sz w:val="24"/>
          <w:szCs w:val="24"/>
        </w:rPr>
        <w:t xml:space="preserve"> will rise (at present we have no investments at variable rates)</w:t>
      </w:r>
    </w:p>
    <w:p w:rsidR="006C4D07" w:rsidRPr="00251611" w:rsidRDefault="006C4D07" w:rsidP="008F6FA4">
      <w:pPr>
        <w:numPr>
          <w:ilvl w:val="0"/>
          <w:numId w:val="20"/>
        </w:numPr>
        <w:tabs>
          <w:tab w:val="clear" w:pos="360"/>
          <w:tab w:val="num" w:pos="735"/>
        </w:tabs>
        <w:spacing w:after="0" w:line="240" w:lineRule="auto"/>
        <w:ind w:left="1050"/>
        <w:jc w:val="both"/>
        <w:rPr>
          <w:sz w:val="24"/>
          <w:szCs w:val="24"/>
        </w:rPr>
      </w:pPr>
      <w:r w:rsidRPr="00251611">
        <w:rPr>
          <w:sz w:val="24"/>
          <w:szCs w:val="24"/>
        </w:rPr>
        <w:t>investments at fixed rates – the fair value of the assets will fall.</w:t>
      </w:r>
    </w:p>
    <w:p w:rsidR="00B53156" w:rsidRPr="00251611" w:rsidRDefault="00B53156" w:rsidP="00B53156">
      <w:pPr>
        <w:spacing w:after="0" w:line="240" w:lineRule="auto"/>
        <w:ind w:left="527"/>
        <w:jc w:val="both"/>
        <w:rPr>
          <w:sz w:val="24"/>
          <w:szCs w:val="24"/>
        </w:rPr>
      </w:pPr>
    </w:p>
    <w:p w:rsidR="006C4D07" w:rsidRDefault="006C4D07" w:rsidP="009C1E12">
      <w:pPr>
        <w:ind w:left="525"/>
        <w:jc w:val="both"/>
        <w:rPr>
          <w:sz w:val="24"/>
          <w:szCs w:val="24"/>
        </w:rPr>
      </w:pPr>
      <w:r w:rsidRPr="00251611">
        <w:rPr>
          <w:sz w:val="24"/>
          <w:szCs w:val="24"/>
        </w:rPr>
        <w:t xml:space="preserve">Borrowings are not carried at fair value, so nominal gains and losses on fixed rate borrowings would not impact on the </w:t>
      </w:r>
      <w:r w:rsidR="00A014E7">
        <w:rPr>
          <w:sz w:val="24"/>
          <w:szCs w:val="24"/>
        </w:rPr>
        <w:t>Surplus or Deficit on the Provision of Services</w:t>
      </w:r>
      <w:r w:rsidRPr="00251611">
        <w:rPr>
          <w:sz w:val="24"/>
          <w:szCs w:val="24"/>
        </w:rPr>
        <w:t xml:space="preserve"> or </w:t>
      </w:r>
      <w:r w:rsidR="00A014E7">
        <w:rPr>
          <w:sz w:val="24"/>
          <w:szCs w:val="24"/>
        </w:rPr>
        <w:t>Other Comprehensive Income and Expenditure</w:t>
      </w:r>
      <w:r w:rsidRPr="00251611">
        <w:rPr>
          <w:sz w:val="24"/>
          <w:szCs w:val="24"/>
        </w:rPr>
        <w:t xml:space="preserve">. However, changes in interest payable and receivable on variable rate borrowings and investments will be posted to the </w:t>
      </w:r>
      <w:r w:rsidR="00A014E7">
        <w:rPr>
          <w:sz w:val="24"/>
          <w:szCs w:val="24"/>
        </w:rPr>
        <w:t>Surplus or Deficit on the Provision of Services</w:t>
      </w:r>
      <w:r w:rsidRPr="00251611">
        <w:rPr>
          <w:sz w:val="24"/>
          <w:szCs w:val="24"/>
        </w:rPr>
        <w:t xml:space="preserve"> and affect the General Fund Balance. Movements in the fair value of fixed rate investments</w:t>
      </w:r>
      <w:r w:rsidR="00A014E7">
        <w:rPr>
          <w:sz w:val="24"/>
          <w:szCs w:val="24"/>
        </w:rPr>
        <w:t xml:space="preserve"> that have a quoted market price</w:t>
      </w:r>
      <w:r w:rsidRPr="00251611">
        <w:rPr>
          <w:sz w:val="24"/>
          <w:szCs w:val="24"/>
        </w:rPr>
        <w:t xml:space="preserve"> will be reflected in </w:t>
      </w:r>
      <w:r w:rsidR="00A014E7">
        <w:rPr>
          <w:sz w:val="24"/>
          <w:szCs w:val="24"/>
        </w:rPr>
        <w:t>Other Comprehensive Income and Expenditure</w:t>
      </w:r>
      <w:r w:rsidRPr="00251611">
        <w:rPr>
          <w:sz w:val="24"/>
          <w:szCs w:val="24"/>
        </w:rPr>
        <w:t>.</w:t>
      </w:r>
    </w:p>
    <w:p w:rsidR="006C4D07" w:rsidRPr="00251611" w:rsidRDefault="006C4D07" w:rsidP="009C1E12">
      <w:pPr>
        <w:ind w:left="525"/>
        <w:jc w:val="both"/>
        <w:rPr>
          <w:sz w:val="24"/>
          <w:szCs w:val="24"/>
        </w:rPr>
      </w:pPr>
      <w:r w:rsidRPr="00251611">
        <w:rPr>
          <w:sz w:val="24"/>
          <w:szCs w:val="24"/>
        </w:rPr>
        <w:t xml:space="preserve">The </w:t>
      </w:r>
      <w:r w:rsidR="00D73FCA">
        <w:rPr>
          <w:sz w:val="24"/>
          <w:szCs w:val="24"/>
        </w:rPr>
        <w:t>A</w:t>
      </w:r>
      <w:r w:rsidRPr="00251611">
        <w:rPr>
          <w:sz w:val="24"/>
          <w:szCs w:val="24"/>
        </w:rPr>
        <w:t xml:space="preserve">uthority has a number of strategies for managing interest rate risk. Policy is to aim to keep a maximum of </w:t>
      </w:r>
      <w:r w:rsidR="00044B48" w:rsidRPr="00EE0CB8">
        <w:rPr>
          <w:sz w:val="24"/>
          <w:szCs w:val="24"/>
        </w:rPr>
        <w:t>10.</w:t>
      </w:r>
      <w:r w:rsidR="00044B48">
        <w:rPr>
          <w:sz w:val="24"/>
          <w:szCs w:val="24"/>
        </w:rPr>
        <w:t>0</w:t>
      </w:r>
      <w:r w:rsidR="003C7752" w:rsidRPr="00044B48">
        <w:rPr>
          <w:sz w:val="24"/>
          <w:szCs w:val="24"/>
        </w:rPr>
        <w:t>%</w:t>
      </w:r>
      <w:r w:rsidRPr="00044B48">
        <w:rPr>
          <w:color w:val="FF0000"/>
          <w:sz w:val="24"/>
          <w:szCs w:val="24"/>
        </w:rPr>
        <w:t xml:space="preserve"> </w:t>
      </w:r>
      <w:r w:rsidRPr="00F73805">
        <w:rPr>
          <w:color w:val="auto"/>
          <w:sz w:val="24"/>
          <w:szCs w:val="24"/>
        </w:rPr>
        <w:t>(</w:t>
      </w:r>
      <w:r w:rsidR="002C2F05" w:rsidRPr="00F73805">
        <w:rPr>
          <w:color w:val="auto"/>
          <w:sz w:val="24"/>
          <w:szCs w:val="24"/>
        </w:rPr>
        <w:t xml:space="preserve">no more than </w:t>
      </w:r>
      <w:r w:rsidR="00044B48" w:rsidRPr="00EE0CB8">
        <w:rPr>
          <w:color w:val="auto"/>
          <w:sz w:val="24"/>
          <w:szCs w:val="24"/>
        </w:rPr>
        <w:t>10.</w:t>
      </w:r>
      <w:r w:rsidR="00044B48" w:rsidRPr="00F73805">
        <w:rPr>
          <w:color w:val="auto"/>
          <w:sz w:val="24"/>
          <w:szCs w:val="24"/>
        </w:rPr>
        <w:t>0</w:t>
      </w:r>
      <w:r w:rsidR="00694986" w:rsidRPr="00F73805">
        <w:rPr>
          <w:color w:val="auto"/>
          <w:sz w:val="24"/>
          <w:szCs w:val="24"/>
        </w:rPr>
        <w:t>%</w:t>
      </w:r>
      <w:r w:rsidRPr="00F73805">
        <w:rPr>
          <w:color w:val="auto"/>
          <w:sz w:val="24"/>
          <w:szCs w:val="24"/>
        </w:rPr>
        <w:t xml:space="preserve"> for 20</w:t>
      </w:r>
      <w:r w:rsidR="00F73805">
        <w:rPr>
          <w:color w:val="auto"/>
          <w:sz w:val="24"/>
          <w:szCs w:val="24"/>
        </w:rPr>
        <w:t>20/21</w:t>
      </w:r>
      <w:r w:rsidRPr="00F73805">
        <w:rPr>
          <w:color w:val="auto"/>
          <w:sz w:val="24"/>
          <w:szCs w:val="24"/>
        </w:rPr>
        <w:t>)</w:t>
      </w:r>
      <w:r w:rsidRPr="003C7752">
        <w:rPr>
          <w:color w:val="auto"/>
          <w:sz w:val="24"/>
          <w:szCs w:val="24"/>
        </w:rPr>
        <w:t xml:space="preserve"> of</w:t>
      </w:r>
      <w:r w:rsidRPr="00251611">
        <w:rPr>
          <w:sz w:val="24"/>
          <w:szCs w:val="24"/>
        </w:rPr>
        <w:t xml:space="preserve"> its borrowings in variable rate loans. During periods of falling interest rates, and where economic circumstances make it favourable, fixed rate loans may be repaid early to limit exposure to losses. </w:t>
      </w:r>
    </w:p>
    <w:p w:rsidR="006C4D07" w:rsidRPr="00251611" w:rsidRDefault="006C4D07" w:rsidP="0042334D">
      <w:pPr>
        <w:spacing w:after="120" w:line="240" w:lineRule="auto"/>
        <w:ind w:left="527"/>
        <w:jc w:val="both"/>
        <w:rPr>
          <w:sz w:val="24"/>
          <w:szCs w:val="24"/>
        </w:rPr>
      </w:pPr>
      <w:r w:rsidRPr="00251611">
        <w:rPr>
          <w:sz w:val="24"/>
          <w:szCs w:val="24"/>
        </w:rPr>
        <w:t>The treasury management team has an active strategy for assessing interest rate exposure that feeds into the setting of the annual budget and which is used to update the budget quarterly during the year. This allows any adverse changes to be accommodated. The analysis will also advise whether new borrowing taken out is fixed or variable.</w:t>
      </w:r>
    </w:p>
    <w:p w:rsidR="006C4D07" w:rsidRPr="00251611" w:rsidRDefault="006C4D07" w:rsidP="009C1E12">
      <w:pPr>
        <w:ind w:left="525"/>
        <w:jc w:val="both"/>
        <w:rPr>
          <w:sz w:val="24"/>
          <w:szCs w:val="24"/>
        </w:rPr>
      </w:pPr>
      <w:r w:rsidRPr="00251611">
        <w:rPr>
          <w:sz w:val="24"/>
          <w:szCs w:val="24"/>
        </w:rPr>
        <w:t>According to this asse</w:t>
      </w:r>
      <w:r w:rsidR="006E7C40">
        <w:rPr>
          <w:sz w:val="24"/>
          <w:szCs w:val="24"/>
        </w:rPr>
        <w:t>ssment strategy, at 31 March 2020</w:t>
      </w:r>
      <w:r w:rsidRPr="00251611">
        <w:rPr>
          <w:sz w:val="24"/>
          <w:szCs w:val="24"/>
        </w:rPr>
        <w:t>, if interest rates had been 1% higher with all other variables held constant, the financial effect would be:</w:t>
      </w:r>
    </w:p>
    <w:tbl>
      <w:tblPr>
        <w:tblW w:w="0" w:type="auto"/>
        <w:tblLook w:val="01E0" w:firstRow="1" w:lastRow="1" w:firstColumn="1" w:lastColumn="1" w:noHBand="0" w:noVBand="0"/>
      </w:tblPr>
      <w:tblGrid>
        <w:gridCol w:w="8487"/>
        <w:gridCol w:w="1351"/>
        <w:gridCol w:w="85"/>
      </w:tblGrid>
      <w:tr w:rsidR="006C4D07" w:rsidRPr="00251611">
        <w:tc>
          <w:tcPr>
            <w:tcW w:w="8710" w:type="dxa"/>
          </w:tcPr>
          <w:p w:rsidR="006C4D07" w:rsidRPr="00251611" w:rsidRDefault="006C4D07" w:rsidP="0042334D">
            <w:pPr>
              <w:spacing w:after="0" w:line="240" w:lineRule="auto"/>
              <w:ind w:left="527"/>
              <w:rPr>
                <w:sz w:val="24"/>
                <w:szCs w:val="24"/>
              </w:rPr>
            </w:pPr>
          </w:p>
        </w:tc>
        <w:tc>
          <w:tcPr>
            <w:tcW w:w="1308" w:type="dxa"/>
            <w:gridSpan w:val="2"/>
          </w:tcPr>
          <w:p w:rsidR="00020891" w:rsidRDefault="00020891" w:rsidP="0042334D">
            <w:pPr>
              <w:pStyle w:val="Indentednumbers"/>
              <w:ind w:left="527"/>
              <w:rPr>
                <w:b/>
              </w:rPr>
            </w:pPr>
          </w:p>
          <w:p w:rsidR="006C4D07" w:rsidRPr="00251611" w:rsidRDefault="006C4D07" w:rsidP="0042334D">
            <w:pPr>
              <w:pStyle w:val="Indentednumbers"/>
              <w:ind w:left="527"/>
              <w:rPr>
                <w:b/>
              </w:rPr>
            </w:pPr>
            <w:r w:rsidRPr="00251611">
              <w:rPr>
                <w:b/>
              </w:rPr>
              <w:t>£’000</w:t>
            </w:r>
          </w:p>
        </w:tc>
      </w:tr>
      <w:tr w:rsidR="006C4D07" w:rsidRPr="00251611">
        <w:trPr>
          <w:gridAfter w:val="1"/>
          <w:wAfter w:w="86" w:type="dxa"/>
        </w:trPr>
        <w:tc>
          <w:tcPr>
            <w:tcW w:w="8710" w:type="dxa"/>
          </w:tcPr>
          <w:p w:rsidR="006C4D07" w:rsidRPr="00251611" w:rsidRDefault="006C4D07" w:rsidP="00A14663">
            <w:pPr>
              <w:spacing w:after="120" w:line="240" w:lineRule="auto"/>
              <w:ind w:left="527"/>
              <w:rPr>
                <w:sz w:val="24"/>
                <w:szCs w:val="24"/>
              </w:rPr>
            </w:pPr>
            <w:r w:rsidRPr="00251611">
              <w:rPr>
                <w:sz w:val="24"/>
                <w:szCs w:val="24"/>
              </w:rPr>
              <w:t>Increase in interest payable on variable rate borrowings</w:t>
            </w:r>
          </w:p>
        </w:tc>
        <w:tc>
          <w:tcPr>
            <w:tcW w:w="1222" w:type="dxa"/>
          </w:tcPr>
          <w:p w:rsidR="006C4D07" w:rsidRPr="00044B48" w:rsidRDefault="000533AA" w:rsidP="000533AA">
            <w:pPr>
              <w:pStyle w:val="Indentednumbers"/>
              <w:spacing w:after="120"/>
              <w:ind w:left="527"/>
            </w:pPr>
            <w:r>
              <w:t>0</w:t>
            </w:r>
          </w:p>
        </w:tc>
      </w:tr>
      <w:tr w:rsidR="006C4D07" w:rsidRPr="00251611">
        <w:trPr>
          <w:gridAfter w:val="1"/>
          <w:wAfter w:w="86" w:type="dxa"/>
        </w:trPr>
        <w:tc>
          <w:tcPr>
            <w:tcW w:w="8710" w:type="dxa"/>
          </w:tcPr>
          <w:p w:rsidR="006C4D07" w:rsidRPr="00251611" w:rsidRDefault="006C4D07" w:rsidP="00A14663">
            <w:pPr>
              <w:spacing w:after="120" w:line="240" w:lineRule="auto"/>
              <w:ind w:left="527"/>
              <w:rPr>
                <w:sz w:val="24"/>
                <w:szCs w:val="24"/>
              </w:rPr>
            </w:pPr>
            <w:r w:rsidRPr="00251611">
              <w:rPr>
                <w:sz w:val="24"/>
                <w:szCs w:val="24"/>
              </w:rPr>
              <w:t>Increase in interest receivable on variable investments</w:t>
            </w:r>
          </w:p>
        </w:tc>
        <w:tc>
          <w:tcPr>
            <w:tcW w:w="1222" w:type="dxa"/>
          </w:tcPr>
          <w:p w:rsidR="006C4D07" w:rsidRPr="00044B48" w:rsidRDefault="00B70517" w:rsidP="000533AA">
            <w:pPr>
              <w:pStyle w:val="Header"/>
              <w:spacing w:after="120"/>
              <w:ind w:left="527" w:right="57"/>
              <w:jc w:val="right"/>
              <w:rPr>
                <w:sz w:val="24"/>
                <w:szCs w:val="24"/>
              </w:rPr>
            </w:pPr>
            <w:r w:rsidRPr="00044B48">
              <w:rPr>
                <w:sz w:val="24"/>
                <w:szCs w:val="24"/>
              </w:rPr>
              <w:t>(</w:t>
            </w:r>
            <w:r w:rsidR="000533AA">
              <w:rPr>
                <w:sz w:val="24"/>
                <w:szCs w:val="24"/>
              </w:rPr>
              <w:t>82</w:t>
            </w:r>
            <w:r w:rsidRPr="00044B48">
              <w:rPr>
                <w:sz w:val="24"/>
                <w:szCs w:val="24"/>
              </w:rPr>
              <w:t>)</w:t>
            </w:r>
          </w:p>
        </w:tc>
      </w:tr>
      <w:tr w:rsidR="006C4D07" w:rsidRPr="00251611">
        <w:trPr>
          <w:gridAfter w:val="1"/>
          <w:wAfter w:w="86" w:type="dxa"/>
        </w:trPr>
        <w:tc>
          <w:tcPr>
            <w:tcW w:w="8710" w:type="dxa"/>
          </w:tcPr>
          <w:p w:rsidR="006C4D07" w:rsidRPr="00251611" w:rsidRDefault="006C4D07" w:rsidP="00A14663">
            <w:pPr>
              <w:spacing w:after="120" w:line="240" w:lineRule="auto"/>
              <w:ind w:left="527"/>
              <w:rPr>
                <w:sz w:val="24"/>
                <w:szCs w:val="24"/>
              </w:rPr>
            </w:pPr>
          </w:p>
        </w:tc>
        <w:tc>
          <w:tcPr>
            <w:tcW w:w="1222" w:type="dxa"/>
            <w:tcBorders>
              <w:bottom w:val="single" w:sz="4" w:space="0" w:color="auto"/>
            </w:tcBorders>
          </w:tcPr>
          <w:p w:rsidR="006C4D07" w:rsidRPr="00044B48" w:rsidRDefault="006C4D07" w:rsidP="00026F07">
            <w:pPr>
              <w:pStyle w:val="Indentednumbers"/>
              <w:spacing w:after="120"/>
              <w:ind w:left="527"/>
            </w:pPr>
          </w:p>
        </w:tc>
      </w:tr>
      <w:tr w:rsidR="006C4D07" w:rsidRPr="00251611">
        <w:trPr>
          <w:gridAfter w:val="1"/>
          <w:wAfter w:w="86" w:type="dxa"/>
        </w:trPr>
        <w:tc>
          <w:tcPr>
            <w:tcW w:w="8710" w:type="dxa"/>
          </w:tcPr>
          <w:p w:rsidR="006C4D07" w:rsidRPr="00251611" w:rsidRDefault="006C4D07" w:rsidP="00A14663">
            <w:pPr>
              <w:spacing w:after="120" w:line="240" w:lineRule="auto"/>
              <w:ind w:left="527"/>
              <w:rPr>
                <w:b/>
                <w:sz w:val="24"/>
                <w:szCs w:val="24"/>
              </w:rPr>
            </w:pPr>
            <w:r w:rsidRPr="00251611">
              <w:rPr>
                <w:b/>
                <w:sz w:val="24"/>
                <w:szCs w:val="24"/>
              </w:rPr>
              <w:t>Impact on</w:t>
            </w:r>
            <w:r w:rsidR="00A14663" w:rsidRPr="00251611">
              <w:rPr>
                <w:b/>
                <w:sz w:val="24"/>
                <w:szCs w:val="24"/>
              </w:rPr>
              <w:t xml:space="preserve"> </w:t>
            </w:r>
            <w:r w:rsidR="00A014E7">
              <w:rPr>
                <w:b/>
                <w:sz w:val="24"/>
                <w:szCs w:val="24"/>
              </w:rPr>
              <w:t>Surplus or Deficit on the Provision of Services</w:t>
            </w:r>
          </w:p>
        </w:tc>
        <w:tc>
          <w:tcPr>
            <w:tcW w:w="1222" w:type="dxa"/>
            <w:tcBorders>
              <w:top w:val="single" w:sz="4" w:space="0" w:color="auto"/>
            </w:tcBorders>
          </w:tcPr>
          <w:p w:rsidR="006C4D07" w:rsidRPr="00044B48" w:rsidRDefault="002C2F05" w:rsidP="000533AA">
            <w:pPr>
              <w:pStyle w:val="Header"/>
              <w:spacing w:after="120"/>
              <w:ind w:left="527" w:right="57"/>
              <w:jc w:val="right"/>
              <w:rPr>
                <w:b/>
                <w:sz w:val="24"/>
                <w:szCs w:val="24"/>
              </w:rPr>
            </w:pPr>
            <w:r w:rsidRPr="00044B48">
              <w:rPr>
                <w:b/>
                <w:sz w:val="24"/>
                <w:szCs w:val="24"/>
              </w:rPr>
              <w:t>(</w:t>
            </w:r>
            <w:r w:rsidR="000533AA">
              <w:rPr>
                <w:b/>
                <w:sz w:val="24"/>
                <w:szCs w:val="24"/>
              </w:rPr>
              <w:t>82</w:t>
            </w:r>
            <w:r w:rsidRPr="00044B48">
              <w:rPr>
                <w:b/>
                <w:sz w:val="24"/>
                <w:szCs w:val="24"/>
              </w:rPr>
              <w:t>)</w:t>
            </w:r>
          </w:p>
        </w:tc>
      </w:tr>
      <w:tr w:rsidR="006C4D07" w:rsidRPr="00251611">
        <w:trPr>
          <w:gridAfter w:val="1"/>
          <w:wAfter w:w="86" w:type="dxa"/>
        </w:trPr>
        <w:tc>
          <w:tcPr>
            <w:tcW w:w="8710" w:type="dxa"/>
          </w:tcPr>
          <w:p w:rsidR="006C4D07" w:rsidRPr="00251611" w:rsidRDefault="006C4D07" w:rsidP="00A14663">
            <w:pPr>
              <w:spacing w:after="120" w:line="240" w:lineRule="auto"/>
              <w:ind w:left="527"/>
              <w:rPr>
                <w:sz w:val="24"/>
                <w:szCs w:val="24"/>
              </w:rPr>
            </w:pPr>
            <w:r w:rsidRPr="00251611">
              <w:rPr>
                <w:sz w:val="24"/>
                <w:szCs w:val="24"/>
              </w:rPr>
              <w:t>Decrease in fair value of fixed rate investment assets</w:t>
            </w:r>
          </w:p>
        </w:tc>
        <w:tc>
          <w:tcPr>
            <w:tcW w:w="1222" w:type="dxa"/>
            <w:tcBorders>
              <w:bottom w:val="single" w:sz="4" w:space="0" w:color="auto"/>
            </w:tcBorders>
          </w:tcPr>
          <w:p w:rsidR="006C4D07" w:rsidRPr="00044B48" w:rsidRDefault="0014702D" w:rsidP="0014702D">
            <w:pPr>
              <w:pStyle w:val="Indentednumbers"/>
              <w:spacing w:after="120"/>
              <w:ind w:left="527"/>
            </w:pPr>
            <w:r>
              <w:t>0</w:t>
            </w:r>
          </w:p>
        </w:tc>
      </w:tr>
      <w:tr w:rsidR="006C4D07" w:rsidRPr="00251611">
        <w:trPr>
          <w:gridAfter w:val="1"/>
          <w:wAfter w:w="86" w:type="dxa"/>
        </w:trPr>
        <w:tc>
          <w:tcPr>
            <w:tcW w:w="8710" w:type="dxa"/>
          </w:tcPr>
          <w:p w:rsidR="006C4D07" w:rsidRPr="00251611" w:rsidRDefault="006C4D07" w:rsidP="00A14663">
            <w:pPr>
              <w:spacing w:after="120" w:line="240" w:lineRule="auto"/>
              <w:ind w:left="527"/>
              <w:rPr>
                <w:sz w:val="24"/>
                <w:szCs w:val="24"/>
              </w:rPr>
            </w:pPr>
            <w:r w:rsidRPr="00251611">
              <w:rPr>
                <w:sz w:val="24"/>
                <w:szCs w:val="24"/>
              </w:rPr>
              <w:t xml:space="preserve">Impact on </w:t>
            </w:r>
            <w:r w:rsidR="00A014E7">
              <w:rPr>
                <w:sz w:val="24"/>
                <w:szCs w:val="24"/>
              </w:rPr>
              <w:t>Other Comprehensive Income and Expenditure</w:t>
            </w:r>
          </w:p>
        </w:tc>
        <w:tc>
          <w:tcPr>
            <w:tcW w:w="1222" w:type="dxa"/>
            <w:tcBorders>
              <w:top w:val="single" w:sz="4" w:space="0" w:color="auto"/>
            </w:tcBorders>
          </w:tcPr>
          <w:p w:rsidR="006C4D07" w:rsidRPr="00044B48" w:rsidRDefault="0014702D" w:rsidP="0014702D">
            <w:pPr>
              <w:pStyle w:val="Indentednumbers"/>
              <w:spacing w:after="120"/>
              <w:ind w:left="527"/>
            </w:pPr>
            <w:r>
              <w:t>0</w:t>
            </w:r>
          </w:p>
        </w:tc>
      </w:tr>
      <w:tr w:rsidR="006C4D07" w:rsidRPr="00251611">
        <w:trPr>
          <w:gridAfter w:val="1"/>
          <w:wAfter w:w="86" w:type="dxa"/>
          <w:trHeight w:val="372"/>
        </w:trPr>
        <w:tc>
          <w:tcPr>
            <w:tcW w:w="8710" w:type="dxa"/>
          </w:tcPr>
          <w:p w:rsidR="006C4D07" w:rsidRPr="00251611" w:rsidRDefault="006C4D07" w:rsidP="00036116">
            <w:pPr>
              <w:spacing w:after="0" w:line="240" w:lineRule="auto"/>
              <w:ind w:left="527"/>
              <w:rPr>
                <w:sz w:val="24"/>
                <w:szCs w:val="24"/>
              </w:rPr>
            </w:pPr>
            <w:r w:rsidRPr="00251611">
              <w:rPr>
                <w:sz w:val="24"/>
                <w:szCs w:val="24"/>
              </w:rPr>
              <w:t>Decrease in fair value of fixed rate borrowings liabilities (no impact on</w:t>
            </w:r>
            <w:r w:rsidR="00A14663" w:rsidRPr="00251611">
              <w:rPr>
                <w:sz w:val="24"/>
                <w:szCs w:val="24"/>
              </w:rPr>
              <w:t xml:space="preserve"> </w:t>
            </w:r>
            <w:r w:rsidR="00A014E7">
              <w:rPr>
                <w:sz w:val="24"/>
                <w:szCs w:val="24"/>
              </w:rPr>
              <w:t xml:space="preserve">the Surplus or Deficit on the Provision of Services or Other </w:t>
            </w:r>
            <w:r w:rsidR="00A14663" w:rsidRPr="00251611">
              <w:rPr>
                <w:sz w:val="24"/>
                <w:szCs w:val="24"/>
              </w:rPr>
              <w:t>Comprehensive Income &amp; Expenditure</w:t>
            </w:r>
            <w:r w:rsidR="00036116" w:rsidRPr="00251611">
              <w:rPr>
                <w:sz w:val="24"/>
                <w:szCs w:val="24"/>
              </w:rPr>
              <w:t>)</w:t>
            </w:r>
          </w:p>
        </w:tc>
        <w:tc>
          <w:tcPr>
            <w:tcW w:w="1222" w:type="dxa"/>
            <w:tcBorders>
              <w:bottom w:val="single" w:sz="4" w:space="0" w:color="auto"/>
            </w:tcBorders>
            <w:vAlign w:val="bottom"/>
          </w:tcPr>
          <w:p w:rsidR="006C4D07" w:rsidRPr="00E0407B" w:rsidRDefault="0014702D" w:rsidP="0014702D">
            <w:pPr>
              <w:pStyle w:val="Indentednumbers"/>
              <w:ind w:left="527"/>
              <w:rPr>
                <w:highlight w:val="yellow"/>
              </w:rPr>
            </w:pPr>
            <w:r>
              <w:t>0</w:t>
            </w:r>
          </w:p>
        </w:tc>
      </w:tr>
    </w:tbl>
    <w:p w:rsidR="00036116" w:rsidRPr="00251611" w:rsidRDefault="00036116" w:rsidP="0042334D">
      <w:pPr>
        <w:spacing w:after="0" w:line="240" w:lineRule="auto"/>
        <w:ind w:left="527"/>
        <w:jc w:val="both"/>
        <w:rPr>
          <w:sz w:val="24"/>
          <w:szCs w:val="24"/>
        </w:rPr>
      </w:pPr>
    </w:p>
    <w:p w:rsidR="006C4D07" w:rsidRPr="00251611" w:rsidRDefault="006C4D07" w:rsidP="00A14663">
      <w:pPr>
        <w:ind w:left="525"/>
        <w:jc w:val="both"/>
        <w:rPr>
          <w:sz w:val="24"/>
          <w:szCs w:val="24"/>
        </w:rPr>
      </w:pPr>
      <w:r w:rsidRPr="00251611">
        <w:rPr>
          <w:sz w:val="24"/>
          <w:szCs w:val="24"/>
        </w:rPr>
        <w:t xml:space="preserve">The impact of a 1% fall in interest rates would be as above but with the movements being reversed. </w:t>
      </w:r>
    </w:p>
    <w:p w:rsidR="006C4D07" w:rsidRPr="00251611" w:rsidRDefault="006C4D07" w:rsidP="00036116">
      <w:pPr>
        <w:ind w:left="525"/>
        <w:jc w:val="both"/>
        <w:rPr>
          <w:sz w:val="24"/>
          <w:szCs w:val="24"/>
        </w:rPr>
      </w:pPr>
      <w:r w:rsidRPr="00251611">
        <w:rPr>
          <w:sz w:val="24"/>
          <w:szCs w:val="24"/>
        </w:rPr>
        <w:t xml:space="preserve">ii) </w:t>
      </w:r>
      <w:r w:rsidRPr="00251611">
        <w:rPr>
          <w:b/>
          <w:sz w:val="24"/>
          <w:szCs w:val="24"/>
        </w:rPr>
        <w:t>Price risk</w:t>
      </w:r>
    </w:p>
    <w:p w:rsidR="006C4D07" w:rsidRDefault="006C4D07" w:rsidP="00036116">
      <w:pPr>
        <w:ind w:left="525"/>
        <w:jc w:val="both"/>
        <w:rPr>
          <w:sz w:val="24"/>
          <w:szCs w:val="24"/>
        </w:rPr>
      </w:pPr>
      <w:r w:rsidRPr="00251611">
        <w:rPr>
          <w:sz w:val="24"/>
          <w:szCs w:val="24"/>
        </w:rPr>
        <w:t xml:space="preserve">The </w:t>
      </w:r>
      <w:r w:rsidR="00035B66" w:rsidRPr="00251611">
        <w:rPr>
          <w:sz w:val="24"/>
          <w:szCs w:val="24"/>
        </w:rPr>
        <w:t>A</w:t>
      </w:r>
      <w:r w:rsidRPr="00251611">
        <w:rPr>
          <w:sz w:val="24"/>
          <w:szCs w:val="24"/>
        </w:rPr>
        <w:t>uthority does not invest in equity shares and consequently is not exposed to losses arising from movements in the prices of shares.</w:t>
      </w:r>
    </w:p>
    <w:p w:rsidR="006C4D07" w:rsidRPr="00251611" w:rsidRDefault="006C4D07" w:rsidP="00036116">
      <w:pPr>
        <w:ind w:left="525"/>
        <w:jc w:val="both"/>
        <w:rPr>
          <w:sz w:val="24"/>
          <w:szCs w:val="24"/>
        </w:rPr>
      </w:pPr>
      <w:r w:rsidRPr="00251611">
        <w:rPr>
          <w:sz w:val="24"/>
          <w:szCs w:val="24"/>
        </w:rPr>
        <w:t xml:space="preserve">iii) </w:t>
      </w:r>
      <w:r w:rsidRPr="00251611">
        <w:rPr>
          <w:b/>
          <w:sz w:val="24"/>
          <w:szCs w:val="24"/>
        </w:rPr>
        <w:t>Foreign exchange risk</w:t>
      </w:r>
    </w:p>
    <w:p w:rsidR="006C4D07" w:rsidRPr="00251611" w:rsidRDefault="006C4D07" w:rsidP="00036116">
      <w:pPr>
        <w:ind w:left="525"/>
        <w:jc w:val="both"/>
        <w:rPr>
          <w:sz w:val="24"/>
          <w:szCs w:val="24"/>
        </w:rPr>
      </w:pPr>
      <w:r w:rsidRPr="00251611">
        <w:rPr>
          <w:sz w:val="24"/>
          <w:szCs w:val="24"/>
        </w:rPr>
        <w:t xml:space="preserve">The </w:t>
      </w:r>
      <w:r w:rsidR="00035B66" w:rsidRPr="00251611">
        <w:rPr>
          <w:sz w:val="24"/>
          <w:szCs w:val="24"/>
        </w:rPr>
        <w:t>A</w:t>
      </w:r>
      <w:r w:rsidRPr="00251611">
        <w:rPr>
          <w:sz w:val="24"/>
          <w:szCs w:val="24"/>
        </w:rPr>
        <w:t>uthority has no financial assets or liabilities denominated in foreign currencies and thus has no exposure to loss arising from movements in exchange rates.</w:t>
      </w:r>
    </w:p>
    <w:p w:rsidR="00DE1B0E" w:rsidRDefault="00DE1B0E" w:rsidP="00DE1B0E">
      <w:pPr>
        <w:tabs>
          <w:tab w:val="left" w:pos="525"/>
          <w:tab w:val="center" w:pos="1985"/>
          <w:tab w:val="left" w:pos="4860"/>
          <w:tab w:val="center" w:pos="7938"/>
        </w:tabs>
        <w:rPr>
          <w:rFonts w:cs="Arial"/>
          <w:b/>
          <w:color w:val="auto"/>
          <w:sz w:val="24"/>
          <w:szCs w:val="24"/>
        </w:rPr>
      </w:pPr>
      <w:r w:rsidRPr="00DE1B0E">
        <w:rPr>
          <w:rFonts w:cs="Arial"/>
          <w:b/>
          <w:color w:val="auto"/>
          <w:sz w:val="24"/>
          <w:szCs w:val="24"/>
        </w:rPr>
        <w:t>4</w:t>
      </w:r>
      <w:r w:rsidR="003A67F1">
        <w:rPr>
          <w:rFonts w:cs="Arial"/>
          <w:b/>
          <w:color w:val="auto"/>
          <w:sz w:val="24"/>
          <w:szCs w:val="24"/>
        </w:rPr>
        <w:t>3</w:t>
      </w:r>
      <w:r w:rsidRPr="00DE1B0E">
        <w:rPr>
          <w:rFonts w:cs="Arial"/>
          <w:b/>
          <w:color w:val="auto"/>
          <w:sz w:val="24"/>
          <w:szCs w:val="24"/>
        </w:rPr>
        <w:t>.</w:t>
      </w:r>
      <w:r>
        <w:rPr>
          <w:rFonts w:cs="Arial"/>
          <w:b/>
          <w:color w:val="auto"/>
          <w:sz w:val="24"/>
          <w:szCs w:val="24"/>
        </w:rPr>
        <w:tab/>
        <w:t>Other Long Term Liabilities</w:t>
      </w:r>
    </w:p>
    <w:p w:rsidR="00DE1B0E" w:rsidRDefault="00DE1B0E" w:rsidP="00DC06DC">
      <w:pPr>
        <w:tabs>
          <w:tab w:val="left" w:pos="525"/>
          <w:tab w:val="center" w:pos="1985"/>
          <w:tab w:val="left" w:pos="4860"/>
          <w:tab w:val="center" w:pos="7938"/>
        </w:tabs>
        <w:ind w:left="525"/>
        <w:jc w:val="both"/>
        <w:rPr>
          <w:rFonts w:cs="Arial"/>
          <w:color w:val="auto"/>
          <w:sz w:val="24"/>
          <w:szCs w:val="24"/>
        </w:rPr>
      </w:pPr>
      <w:r w:rsidRPr="00DE1B0E">
        <w:rPr>
          <w:rFonts w:cs="Arial"/>
          <w:color w:val="auto"/>
          <w:sz w:val="24"/>
          <w:szCs w:val="24"/>
        </w:rPr>
        <w:tab/>
        <w:t>These relate to the pension</w:t>
      </w:r>
      <w:r>
        <w:rPr>
          <w:rFonts w:cs="Arial"/>
          <w:color w:val="auto"/>
          <w:sz w:val="24"/>
          <w:szCs w:val="24"/>
        </w:rPr>
        <w:t xml:space="preserve"> liability</w:t>
      </w:r>
      <w:r w:rsidR="00583AC4">
        <w:rPr>
          <w:rFonts w:cs="Arial"/>
          <w:color w:val="auto"/>
          <w:sz w:val="24"/>
          <w:szCs w:val="24"/>
        </w:rPr>
        <w:t>, the long term element of the Collection Fund balance</w:t>
      </w:r>
      <w:r w:rsidR="00DF3AF3">
        <w:rPr>
          <w:rFonts w:cs="Arial"/>
          <w:color w:val="auto"/>
          <w:sz w:val="24"/>
          <w:szCs w:val="24"/>
        </w:rPr>
        <w:t xml:space="preserve"> </w:t>
      </w:r>
      <w:r w:rsidR="001F1C00">
        <w:rPr>
          <w:rFonts w:cs="Arial"/>
          <w:color w:val="auto"/>
          <w:sz w:val="24"/>
          <w:szCs w:val="24"/>
        </w:rPr>
        <w:t xml:space="preserve">for council tax </w:t>
      </w:r>
      <w:r w:rsidR="00DF3AF3">
        <w:rPr>
          <w:rFonts w:cs="Arial"/>
          <w:color w:val="auto"/>
          <w:sz w:val="24"/>
          <w:szCs w:val="24"/>
        </w:rPr>
        <w:t>and</w:t>
      </w:r>
      <w:r>
        <w:rPr>
          <w:rFonts w:cs="Arial"/>
          <w:color w:val="auto"/>
          <w:sz w:val="24"/>
          <w:szCs w:val="24"/>
        </w:rPr>
        <w:t xml:space="preserve"> income received in advance relating to </w:t>
      </w:r>
      <w:r w:rsidR="00AB410C">
        <w:rPr>
          <w:rFonts w:cs="Arial"/>
          <w:color w:val="auto"/>
          <w:sz w:val="24"/>
          <w:szCs w:val="24"/>
        </w:rPr>
        <w:t>two</w:t>
      </w:r>
      <w:r>
        <w:rPr>
          <w:rFonts w:cs="Arial"/>
          <w:color w:val="auto"/>
          <w:sz w:val="24"/>
          <w:szCs w:val="24"/>
        </w:rPr>
        <w:t xml:space="preserve"> </w:t>
      </w:r>
      <w:r w:rsidR="00AB410C">
        <w:rPr>
          <w:rFonts w:cs="Arial"/>
          <w:color w:val="auto"/>
          <w:sz w:val="24"/>
          <w:szCs w:val="24"/>
        </w:rPr>
        <w:t>operating</w:t>
      </w:r>
      <w:r>
        <w:rPr>
          <w:rFonts w:cs="Arial"/>
          <w:color w:val="auto"/>
          <w:sz w:val="24"/>
          <w:szCs w:val="24"/>
        </w:rPr>
        <w:t xml:space="preserve"> lease</w:t>
      </w:r>
      <w:r w:rsidR="00AB410C">
        <w:rPr>
          <w:rFonts w:cs="Arial"/>
          <w:color w:val="auto"/>
          <w:sz w:val="24"/>
          <w:szCs w:val="24"/>
        </w:rPr>
        <w:t>s</w:t>
      </w:r>
      <w:r w:rsidR="00DF3AF3">
        <w:rPr>
          <w:rFonts w:cs="Arial"/>
          <w:color w:val="auto"/>
          <w:sz w:val="24"/>
          <w:szCs w:val="24"/>
        </w:rPr>
        <w:t>.</w:t>
      </w:r>
      <w:r w:rsidR="0078051F">
        <w:rPr>
          <w:rFonts w:cs="Arial"/>
          <w:color w:val="auto"/>
          <w:sz w:val="24"/>
          <w:szCs w:val="24"/>
        </w:rPr>
        <w:t xml:space="preserve"> </w:t>
      </w:r>
    </w:p>
    <w:p w:rsidR="00DE1B0E" w:rsidRDefault="00DE1B0E" w:rsidP="00DE1B0E">
      <w:pPr>
        <w:tabs>
          <w:tab w:val="left" w:pos="525"/>
          <w:tab w:val="center" w:pos="1985"/>
          <w:tab w:val="left" w:pos="4860"/>
          <w:tab w:val="center" w:pos="7938"/>
        </w:tabs>
        <w:ind w:left="525"/>
        <w:rPr>
          <w:rFonts w:cs="Arial"/>
          <w:color w:val="auto"/>
          <w:sz w:val="24"/>
          <w:szCs w:val="24"/>
        </w:rPr>
      </w:pPr>
      <w:r>
        <w:rPr>
          <w:rFonts w:cs="Arial"/>
          <w:color w:val="auto"/>
          <w:sz w:val="24"/>
          <w:szCs w:val="24"/>
        </w:rPr>
        <w:t>The breakdown is as follows:-</w:t>
      </w:r>
    </w:p>
    <w:tbl>
      <w:tblPr>
        <w:tblW w:w="7245" w:type="dxa"/>
        <w:tblInd w:w="633" w:type="dxa"/>
        <w:tblLook w:val="01E0" w:firstRow="1" w:lastRow="1" w:firstColumn="1" w:lastColumn="1" w:noHBand="0" w:noVBand="0"/>
      </w:tblPr>
      <w:tblGrid>
        <w:gridCol w:w="1575"/>
        <w:gridCol w:w="4279"/>
        <w:gridCol w:w="1391"/>
      </w:tblGrid>
      <w:tr w:rsidR="00E00F9B" w:rsidRPr="004C2C50" w:rsidTr="00AB410C">
        <w:tc>
          <w:tcPr>
            <w:tcW w:w="1575" w:type="dxa"/>
          </w:tcPr>
          <w:p w:rsidR="006E7C40" w:rsidRDefault="006E7C40" w:rsidP="00E0407B">
            <w:pPr>
              <w:tabs>
                <w:tab w:val="left" w:pos="525"/>
                <w:tab w:val="center" w:pos="1985"/>
                <w:tab w:val="left" w:pos="4860"/>
                <w:tab w:val="center" w:pos="7938"/>
              </w:tabs>
              <w:spacing w:after="0"/>
              <w:jc w:val="right"/>
              <w:rPr>
                <w:rFonts w:cs="Arial"/>
                <w:b/>
                <w:color w:val="auto"/>
                <w:sz w:val="24"/>
                <w:szCs w:val="24"/>
              </w:rPr>
            </w:pPr>
          </w:p>
          <w:p w:rsidR="00E00F9B" w:rsidRPr="004C2C50" w:rsidRDefault="00E00F9B" w:rsidP="00E0407B">
            <w:pPr>
              <w:tabs>
                <w:tab w:val="left" w:pos="525"/>
                <w:tab w:val="center" w:pos="1985"/>
                <w:tab w:val="left" w:pos="4860"/>
                <w:tab w:val="center" w:pos="7938"/>
              </w:tabs>
              <w:spacing w:after="0"/>
              <w:jc w:val="right"/>
              <w:rPr>
                <w:rFonts w:cs="Arial"/>
                <w:b/>
                <w:color w:val="auto"/>
                <w:sz w:val="24"/>
                <w:szCs w:val="24"/>
              </w:rPr>
            </w:pPr>
            <w:r w:rsidRPr="004C2C50">
              <w:rPr>
                <w:rFonts w:cs="Arial"/>
                <w:b/>
                <w:color w:val="auto"/>
                <w:sz w:val="24"/>
                <w:szCs w:val="24"/>
              </w:rPr>
              <w:t>31 March 201</w:t>
            </w:r>
            <w:r w:rsidR="003D72A0">
              <w:rPr>
                <w:rFonts w:cs="Arial"/>
                <w:b/>
                <w:color w:val="auto"/>
                <w:sz w:val="24"/>
                <w:szCs w:val="24"/>
              </w:rPr>
              <w:t>9</w:t>
            </w:r>
          </w:p>
        </w:tc>
        <w:tc>
          <w:tcPr>
            <w:tcW w:w="4279" w:type="dxa"/>
          </w:tcPr>
          <w:p w:rsidR="00E00F9B" w:rsidRPr="004C2C50" w:rsidRDefault="00E00F9B" w:rsidP="004C2C50">
            <w:pPr>
              <w:tabs>
                <w:tab w:val="left" w:pos="525"/>
                <w:tab w:val="center" w:pos="1985"/>
                <w:tab w:val="left" w:pos="4860"/>
                <w:tab w:val="center" w:pos="7938"/>
              </w:tabs>
              <w:spacing w:after="0"/>
              <w:jc w:val="right"/>
              <w:rPr>
                <w:rFonts w:cs="Arial"/>
                <w:b/>
                <w:color w:val="auto"/>
                <w:sz w:val="24"/>
                <w:szCs w:val="24"/>
              </w:rPr>
            </w:pPr>
          </w:p>
        </w:tc>
        <w:tc>
          <w:tcPr>
            <w:tcW w:w="1391" w:type="dxa"/>
          </w:tcPr>
          <w:p w:rsidR="006E7C40" w:rsidRDefault="006E7C40" w:rsidP="00B70517">
            <w:pPr>
              <w:tabs>
                <w:tab w:val="left" w:pos="525"/>
                <w:tab w:val="center" w:pos="1985"/>
                <w:tab w:val="left" w:pos="4860"/>
                <w:tab w:val="center" w:pos="7938"/>
              </w:tabs>
              <w:spacing w:after="0"/>
              <w:jc w:val="right"/>
              <w:rPr>
                <w:rFonts w:cs="Arial"/>
                <w:b/>
                <w:color w:val="auto"/>
                <w:sz w:val="24"/>
                <w:szCs w:val="24"/>
              </w:rPr>
            </w:pPr>
          </w:p>
          <w:p w:rsidR="00E00F9B" w:rsidRPr="004C2C50" w:rsidRDefault="003D72A0" w:rsidP="00B70517">
            <w:pPr>
              <w:tabs>
                <w:tab w:val="left" w:pos="525"/>
                <w:tab w:val="center" w:pos="1985"/>
                <w:tab w:val="left" w:pos="4860"/>
                <w:tab w:val="center" w:pos="7938"/>
              </w:tabs>
              <w:spacing w:after="0"/>
              <w:jc w:val="right"/>
              <w:rPr>
                <w:rFonts w:cs="Arial"/>
                <w:b/>
                <w:color w:val="auto"/>
                <w:sz w:val="24"/>
                <w:szCs w:val="24"/>
              </w:rPr>
            </w:pPr>
            <w:r>
              <w:rPr>
                <w:rFonts w:cs="Arial"/>
                <w:b/>
                <w:color w:val="auto"/>
                <w:sz w:val="24"/>
                <w:szCs w:val="24"/>
              </w:rPr>
              <w:t>31 March 2020</w:t>
            </w:r>
          </w:p>
        </w:tc>
      </w:tr>
      <w:tr w:rsidR="00E00F9B" w:rsidRPr="004C2C50" w:rsidTr="00AB410C">
        <w:tc>
          <w:tcPr>
            <w:tcW w:w="1575" w:type="dxa"/>
          </w:tcPr>
          <w:p w:rsidR="00E00F9B" w:rsidRPr="004C2C50" w:rsidRDefault="00E00F9B" w:rsidP="004C2C50">
            <w:pPr>
              <w:tabs>
                <w:tab w:val="left" w:pos="525"/>
                <w:tab w:val="center" w:pos="1985"/>
                <w:tab w:val="left" w:pos="4860"/>
                <w:tab w:val="center" w:pos="7938"/>
              </w:tabs>
              <w:spacing w:after="0"/>
              <w:jc w:val="right"/>
              <w:rPr>
                <w:rFonts w:cs="Arial"/>
                <w:b/>
                <w:color w:val="auto"/>
                <w:sz w:val="24"/>
                <w:szCs w:val="24"/>
              </w:rPr>
            </w:pPr>
            <w:r w:rsidRPr="004C2C50">
              <w:rPr>
                <w:rFonts w:cs="Arial"/>
                <w:b/>
                <w:color w:val="auto"/>
                <w:sz w:val="24"/>
                <w:szCs w:val="24"/>
              </w:rPr>
              <w:t>£’000</w:t>
            </w:r>
          </w:p>
        </w:tc>
        <w:tc>
          <w:tcPr>
            <w:tcW w:w="4279" w:type="dxa"/>
          </w:tcPr>
          <w:p w:rsidR="00E00F9B" w:rsidRPr="004C2C50" w:rsidRDefault="00E00F9B" w:rsidP="004C2C50">
            <w:pPr>
              <w:tabs>
                <w:tab w:val="left" w:pos="525"/>
                <w:tab w:val="center" w:pos="1985"/>
                <w:tab w:val="left" w:pos="4860"/>
                <w:tab w:val="center" w:pos="7938"/>
              </w:tabs>
              <w:spacing w:after="0"/>
              <w:rPr>
                <w:rFonts w:cs="Arial"/>
                <w:b/>
                <w:color w:val="auto"/>
                <w:sz w:val="24"/>
                <w:szCs w:val="24"/>
              </w:rPr>
            </w:pPr>
          </w:p>
        </w:tc>
        <w:tc>
          <w:tcPr>
            <w:tcW w:w="1391" w:type="dxa"/>
          </w:tcPr>
          <w:p w:rsidR="00E00F9B" w:rsidRPr="004C2C50" w:rsidRDefault="00E00F9B" w:rsidP="004C2C50">
            <w:pPr>
              <w:tabs>
                <w:tab w:val="left" w:pos="525"/>
                <w:tab w:val="center" w:pos="1985"/>
                <w:tab w:val="left" w:pos="4860"/>
                <w:tab w:val="center" w:pos="7938"/>
              </w:tabs>
              <w:spacing w:after="0"/>
              <w:jc w:val="right"/>
              <w:rPr>
                <w:rFonts w:cs="Arial"/>
                <w:b/>
                <w:color w:val="auto"/>
                <w:sz w:val="24"/>
                <w:szCs w:val="24"/>
              </w:rPr>
            </w:pPr>
            <w:r w:rsidRPr="004C2C50">
              <w:rPr>
                <w:rFonts w:cs="Arial"/>
                <w:b/>
                <w:color w:val="auto"/>
                <w:sz w:val="24"/>
                <w:szCs w:val="24"/>
              </w:rPr>
              <w:t>£’000</w:t>
            </w:r>
          </w:p>
        </w:tc>
      </w:tr>
      <w:tr w:rsidR="00E0407B" w:rsidRPr="004C2C50" w:rsidTr="00AB410C">
        <w:trPr>
          <w:trHeight w:val="370"/>
        </w:trPr>
        <w:tc>
          <w:tcPr>
            <w:tcW w:w="1575" w:type="dxa"/>
          </w:tcPr>
          <w:p w:rsidR="00E0407B" w:rsidRPr="004C2C50" w:rsidRDefault="00E0407B" w:rsidP="003D72A0">
            <w:pPr>
              <w:tabs>
                <w:tab w:val="left" w:pos="525"/>
                <w:tab w:val="center" w:pos="1985"/>
                <w:tab w:val="left" w:pos="4860"/>
                <w:tab w:val="center" w:pos="7938"/>
              </w:tabs>
              <w:spacing w:after="0"/>
              <w:jc w:val="right"/>
              <w:rPr>
                <w:rFonts w:cs="Arial"/>
                <w:color w:val="auto"/>
                <w:sz w:val="24"/>
                <w:szCs w:val="24"/>
              </w:rPr>
            </w:pPr>
            <w:r>
              <w:rPr>
                <w:rFonts w:cs="Arial"/>
                <w:color w:val="auto"/>
                <w:sz w:val="24"/>
                <w:szCs w:val="24"/>
              </w:rPr>
              <w:t>(</w:t>
            </w:r>
            <w:r w:rsidR="003D72A0">
              <w:rPr>
                <w:rFonts w:cs="Arial"/>
                <w:color w:val="auto"/>
                <w:sz w:val="24"/>
                <w:szCs w:val="24"/>
              </w:rPr>
              <w:t>243</w:t>
            </w:r>
            <w:r>
              <w:rPr>
                <w:rFonts w:cs="Arial"/>
                <w:color w:val="auto"/>
                <w:sz w:val="24"/>
                <w:szCs w:val="24"/>
              </w:rPr>
              <w:t>)</w:t>
            </w:r>
          </w:p>
        </w:tc>
        <w:tc>
          <w:tcPr>
            <w:tcW w:w="4279" w:type="dxa"/>
          </w:tcPr>
          <w:p w:rsidR="00E0407B" w:rsidRPr="004C2C50" w:rsidRDefault="00E0407B" w:rsidP="00E0407B">
            <w:pPr>
              <w:tabs>
                <w:tab w:val="left" w:pos="525"/>
                <w:tab w:val="center" w:pos="1985"/>
                <w:tab w:val="left" w:pos="4860"/>
                <w:tab w:val="center" w:pos="7938"/>
              </w:tabs>
              <w:spacing w:after="0"/>
              <w:rPr>
                <w:rFonts w:cs="Arial"/>
                <w:color w:val="auto"/>
                <w:sz w:val="24"/>
                <w:szCs w:val="24"/>
              </w:rPr>
            </w:pPr>
            <w:r w:rsidRPr="004C2C50">
              <w:rPr>
                <w:rFonts w:cs="Arial"/>
                <w:color w:val="auto"/>
                <w:sz w:val="24"/>
                <w:szCs w:val="24"/>
              </w:rPr>
              <w:t>Operating lease</w:t>
            </w:r>
            <w:r>
              <w:rPr>
                <w:rFonts w:cs="Arial"/>
                <w:color w:val="auto"/>
                <w:sz w:val="24"/>
                <w:szCs w:val="24"/>
              </w:rPr>
              <w:t>s -</w:t>
            </w:r>
            <w:r w:rsidRPr="004C2C50">
              <w:rPr>
                <w:rFonts w:cs="Arial"/>
                <w:color w:val="auto"/>
                <w:sz w:val="24"/>
                <w:szCs w:val="24"/>
              </w:rPr>
              <w:t xml:space="preserve"> income in advance</w:t>
            </w:r>
          </w:p>
        </w:tc>
        <w:tc>
          <w:tcPr>
            <w:tcW w:w="1391" w:type="dxa"/>
          </w:tcPr>
          <w:p w:rsidR="00E0407B" w:rsidRPr="004C2C50" w:rsidRDefault="004E1813" w:rsidP="00886389">
            <w:pPr>
              <w:tabs>
                <w:tab w:val="left" w:pos="525"/>
                <w:tab w:val="center" w:pos="1985"/>
                <w:tab w:val="left" w:pos="4860"/>
                <w:tab w:val="center" w:pos="7938"/>
              </w:tabs>
              <w:spacing w:after="0"/>
              <w:jc w:val="right"/>
              <w:rPr>
                <w:rFonts w:cs="Arial"/>
                <w:color w:val="auto"/>
                <w:sz w:val="24"/>
                <w:szCs w:val="24"/>
              </w:rPr>
            </w:pPr>
            <w:r>
              <w:rPr>
                <w:rFonts w:cs="Arial"/>
                <w:color w:val="auto"/>
                <w:sz w:val="24"/>
                <w:szCs w:val="24"/>
              </w:rPr>
              <w:t>(</w:t>
            </w:r>
            <w:r w:rsidR="00C65C1B">
              <w:rPr>
                <w:rFonts w:cs="Arial"/>
                <w:color w:val="auto"/>
                <w:sz w:val="24"/>
                <w:szCs w:val="24"/>
              </w:rPr>
              <w:t>2</w:t>
            </w:r>
            <w:r w:rsidR="00886389">
              <w:rPr>
                <w:rFonts w:cs="Arial"/>
                <w:color w:val="auto"/>
                <w:sz w:val="24"/>
                <w:szCs w:val="24"/>
              </w:rPr>
              <w:t>39</w:t>
            </w:r>
            <w:r>
              <w:rPr>
                <w:rFonts w:cs="Arial"/>
                <w:color w:val="auto"/>
                <w:sz w:val="24"/>
                <w:szCs w:val="24"/>
              </w:rPr>
              <w:t>)</w:t>
            </w:r>
          </w:p>
        </w:tc>
      </w:tr>
      <w:tr w:rsidR="00E0407B" w:rsidRPr="004C2C50" w:rsidTr="00AB410C">
        <w:trPr>
          <w:trHeight w:val="352"/>
        </w:trPr>
        <w:tc>
          <w:tcPr>
            <w:tcW w:w="1575" w:type="dxa"/>
          </w:tcPr>
          <w:p w:rsidR="00E0407B" w:rsidRPr="004C2C50" w:rsidRDefault="00E0407B" w:rsidP="003D72A0">
            <w:pPr>
              <w:tabs>
                <w:tab w:val="left" w:pos="525"/>
                <w:tab w:val="center" w:pos="1985"/>
                <w:tab w:val="left" w:pos="4860"/>
                <w:tab w:val="center" w:pos="7938"/>
              </w:tabs>
              <w:spacing w:after="0"/>
              <w:jc w:val="right"/>
              <w:rPr>
                <w:rFonts w:cs="Arial"/>
                <w:color w:val="auto"/>
                <w:sz w:val="24"/>
                <w:szCs w:val="24"/>
              </w:rPr>
            </w:pPr>
            <w:r>
              <w:rPr>
                <w:rFonts w:cs="Arial"/>
                <w:color w:val="auto"/>
                <w:sz w:val="24"/>
                <w:szCs w:val="24"/>
              </w:rPr>
              <w:t>(</w:t>
            </w:r>
            <w:r w:rsidR="003D72A0">
              <w:rPr>
                <w:rFonts w:cs="Arial"/>
                <w:color w:val="auto"/>
                <w:sz w:val="24"/>
                <w:szCs w:val="24"/>
              </w:rPr>
              <w:t>657</w:t>
            </w:r>
            <w:r>
              <w:rPr>
                <w:rFonts w:cs="Arial"/>
                <w:color w:val="auto"/>
                <w:sz w:val="24"/>
                <w:szCs w:val="24"/>
              </w:rPr>
              <w:t>)</w:t>
            </w:r>
          </w:p>
        </w:tc>
        <w:tc>
          <w:tcPr>
            <w:tcW w:w="4279" w:type="dxa"/>
          </w:tcPr>
          <w:p w:rsidR="00E0407B" w:rsidRPr="004C2C50" w:rsidRDefault="00E0407B" w:rsidP="00E0407B">
            <w:pPr>
              <w:tabs>
                <w:tab w:val="left" w:pos="525"/>
                <w:tab w:val="center" w:pos="1985"/>
                <w:tab w:val="left" w:pos="4860"/>
                <w:tab w:val="center" w:pos="7938"/>
              </w:tabs>
              <w:spacing w:after="0"/>
              <w:rPr>
                <w:rFonts w:cs="Arial"/>
                <w:color w:val="auto"/>
                <w:sz w:val="24"/>
                <w:szCs w:val="24"/>
              </w:rPr>
            </w:pPr>
            <w:r>
              <w:rPr>
                <w:rFonts w:cs="Arial"/>
                <w:color w:val="auto"/>
                <w:sz w:val="24"/>
                <w:szCs w:val="24"/>
              </w:rPr>
              <w:t>Collection Fund balance – council tax/NNDR</w:t>
            </w:r>
          </w:p>
        </w:tc>
        <w:tc>
          <w:tcPr>
            <w:tcW w:w="1391" w:type="dxa"/>
          </w:tcPr>
          <w:p w:rsidR="00E0407B" w:rsidRPr="004C2C50" w:rsidRDefault="004E1813" w:rsidP="004D7241">
            <w:pPr>
              <w:tabs>
                <w:tab w:val="left" w:pos="525"/>
                <w:tab w:val="center" w:pos="1985"/>
                <w:tab w:val="left" w:pos="4860"/>
                <w:tab w:val="center" w:pos="7938"/>
              </w:tabs>
              <w:spacing w:after="0"/>
              <w:jc w:val="right"/>
              <w:rPr>
                <w:rFonts w:cs="Arial"/>
                <w:color w:val="auto"/>
                <w:sz w:val="24"/>
                <w:szCs w:val="24"/>
              </w:rPr>
            </w:pPr>
            <w:r>
              <w:rPr>
                <w:rFonts w:cs="Arial"/>
                <w:color w:val="auto"/>
                <w:sz w:val="24"/>
                <w:szCs w:val="24"/>
              </w:rPr>
              <w:t>(</w:t>
            </w:r>
            <w:r w:rsidR="004D7241">
              <w:rPr>
                <w:rFonts w:cs="Arial"/>
                <w:color w:val="auto"/>
                <w:sz w:val="24"/>
                <w:szCs w:val="24"/>
              </w:rPr>
              <w:t>169</w:t>
            </w:r>
            <w:r>
              <w:rPr>
                <w:rFonts w:cs="Arial"/>
                <w:color w:val="auto"/>
                <w:sz w:val="24"/>
                <w:szCs w:val="24"/>
              </w:rPr>
              <w:t>)</w:t>
            </w:r>
          </w:p>
        </w:tc>
      </w:tr>
      <w:tr w:rsidR="00E0407B" w:rsidRPr="004C2C50" w:rsidTr="00AB410C">
        <w:trPr>
          <w:trHeight w:val="352"/>
        </w:trPr>
        <w:tc>
          <w:tcPr>
            <w:tcW w:w="1575" w:type="dxa"/>
          </w:tcPr>
          <w:p w:rsidR="00E0407B" w:rsidRPr="004C2C50" w:rsidRDefault="003D72A0" w:rsidP="00E0407B">
            <w:pPr>
              <w:tabs>
                <w:tab w:val="left" w:pos="525"/>
                <w:tab w:val="center" w:pos="1985"/>
                <w:tab w:val="left" w:pos="4860"/>
                <w:tab w:val="center" w:pos="7938"/>
              </w:tabs>
              <w:spacing w:after="0"/>
              <w:jc w:val="right"/>
              <w:rPr>
                <w:rFonts w:cs="Arial"/>
                <w:color w:val="auto"/>
                <w:sz w:val="24"/>
                <w:szCs w:val="24"/>
              </w:rPr>
            </w:pPr>
            <w:r>
              <w:rPr>
                <w:rFonts w:cs="Arial"/>
                <w:color w:val="auto"/>
                <w:sz w:val="24"/>
                <w:szCs w:val="24"/>
              </w:rPr>
              <w:t>(87,523</w:t>
            </w:r>
            <w:r w:rsidR="00E0407B">
              <w:rPr>
                <w:rFonts w:cs="Arial"/>
                <w:color w:val="auto"/>
                <w:sz w:val="24"/>
                <w:szCs w:val="24"/>
              </w:rPr>
              <w:t>)</w:t>
            </w:r>
          </w:p>
        </w:tc>
        <w:tc>
          <w:tcPr>
            <w:tcW w:w="4279" w:type="dxa"/>
          </w:tcPr>
          <w:p w:rsidR="00E0407B" w:rsidRPr="004C2C50" w:rsidRDefault="00E0407B" w:rsidP="00E0407B">
            <w:pPr>
              <w:tabs>
                <w:tab w:val="left" w:pos="525"/>
                <w:tab w:val="center" w:pos="1985"/>
                <w:tab w:val="left" w:pos="4860"/>
                <w:tab w:val="center" w:pos="7938"/>
              </w:tabs>
              <w:spacing w:after="0"/>
              <w:rPr>
                <w:rFonts w:cs="Arial"/>
                <w:color w:val="auto"/>
                <w:sz w:val="24"/>
                <w:szCs w:val="24"/>
              </w:rPr>
            </w:pPr>
            <w:r w:rsidRPr="004C2C50">
              <w:rPr>
                <w:rFonts w:cs="Arial"/>
                <w:color w:val="auto"/>
                <w:sz w:val="24"/>
                <w:szCs w:val="24"/>
              </w:rPr>
              <w:t xml:space="preserve">Pension Liability </w:t>
            </w:r>
          </w:p>
        </w:tc>
        <w:tc>
          <w:tcPr>
            <w:tcW w:w="1391" w:type="dxa"/>
          </w:tcPr>
          <w:p w:rsidR="00E0407B" w:rsidRPr="004C2C50" w:rsidRDefault="004E1813" w:rsidP="00886389">
            <w:pPr>
              <w:tabs>
                <w:tab w:val="left" w:pos="525"/>
                <w:tab w:val="center" w:pos="1985"/>
                <w:tab w:val="left" w:pos="4860"/>
                <w:tab w:val="center" w:pos="7938"/>
              </w:tabs>
              <w:spacing w:after="0"/>
              <w:jc w:val="right"/>
              <w:rPr>
                <w:rFonts w:cs="Arial"/>
                <w:color w:val="auto"/>
                <w:sz w:val="24"/>
                <w:szCs w:val="24"/>
              </w:rPr>
            </w:pPr>
            <w:r>
              <w:rPr>
                <w:rFonts w:cs="Arial"/>
                <w:color w:val="auto"/>
                <w:sz w:val="24"/>
                <w:szCs w:val="24"/>
              </w:rPr>
              <w:t>(</w:t>
            </w:r>
            <w:r w:rsidR="00C65C1B">
              <w:rPr>
                <w:rFonts w:cs="Arial"/>
                <w:color w:val="auto"/>
                <w:sz w:val="24"/>
                <w:szCs w:val="24"/>
              </w:rPr>
              <w:t>8</w:t>
            </w:r>
            <w:r w:rsidR="00886389">
              <w:rPr>
                <w:rFonts w:cs="Arial"/>
                <w:color w:val="auto"/>
                <w:sz w:val="24"/>
                <w:szCs w:val="24"/>
              </w:rPr>
              <w:t>6,418</w:t>
            </w:r>
            <w:r>
              <w:rPr>
                <w:rFonts w:cs="Arial"/>
                <w:color w:val="auto"/>
                <w:sz w:val="24"/>
                <w:szCs w:val="24"/>
              </w:rPr>
              <w:t>)</w:t>
            </w:r>
          </w:p>
        </w:tc>
      </w:tr>
      <w:tr w:rsidR="00E0407B" w:rsidRPr="004C2C50" w:rsidTr="00B70517">
        <w:tc>
          <w:tcPr>
            <w:tcW w:w="1575" w:type="dxa"/>
            <w:tcBorders>
              <w:top w:val="single" w:sz="4" w:space="0" w:color="auto"/>
            </w:tcBorders>
          </w:tcPr>
          <w:p w:rsidR="00E0407B" w:rsidRPr="004C2C50" w:rsidRDefault="00E0407B" w:rsidP="003D72A0">
            <w:pPr>
              <w:tabs>
                <w:tab w:val="left" w:pos="525"/>
                <w:tab w:val="center" w:pos="1985"/>
                <w:tab w:val="left" w:pos="4860"/>
                <w:tab w:val="center" w:pos="7938"/>
              </w:tabs>
              <w:spacing w:after="0"/>
              <w:jc w:val="right"/>
              <w:rPr>
                <w:rFonts w:cs="Arial"/>
                <w:b/>
                <w:color w:val="auto"/>
                <w:sz w:val="24"/>
                <w:szCs w:val="24"/>
              </w:rPr>
            </w:pPr>
            <w:r>
              <w:rPr>
                <w:rFonts w:cs="Arial"/>
                <w:b/>
                <w:color w:val="auto"/>
                <w:sz w:val="24"/>
                <w:szCs w:val="24"/>
              </w:rPr>
              <w:t>(</w:t>
            </w:r>
            <w:r w:rsidR="003D72A0">
              <w:rPr>
                <w:rFonts w:cs="Arial"/>
                <w:b/>
                <w:color w:val="auto"/>
                <w:sz w:val="24"/>
                <w:szCs w:val="24"/>
              </w:rPr>
              <w:t>88,423</w:t>
            </w:r>
            <w:r>
              <w:rPr>
                <w:rFonts w:cs="Arial"/>
                <w:b/>
                <w:color w:val="auto"/>
                <w:sz w:val="24"/>
                <w:szCs w:val="24"/>
              </w:rPr>
              <w:t>)</w:t>
            </w:r>
          </w:p>
        </w:tc>
        <w:tc>
          <w:tcPr>
            <w:tcW w:w="4279" w:type="dxa"/>
          </w:tcPr>
          <w:p w:rsidR="00E0407B" w:rsidRPr="004C2C50" w:rsidRDefault="00E0407B" w:rsidP="00E0407B">
            <w:pPr>
              <w:tabs>
                <w:tab w:val="left" w:pos="525"/>
                <w:tab w:val="center" w:pos="1985"/>
                <w:tab w:val="left" w:pos="4860"/>
                <w:tab w:val="center" w:pos="7938"/>
              </w:tabs>
              <w:spacing w:after="0"/>
              <w:rPr>
                <w:rFonts w:cs="Arial"/>
                <w:b/>
                <w:color w:val="auto"/>
                <w:sz w:val="24"/>
                <w:szCs w:val="24"/>
              </w:rPr>
            </w:pPr>
          </w:p>
        </w:tc>
        <w:tc>
          <w:tcPr>
            <w:tcW w:w="1391" w:type="dxa"/>
            <w:tcBorders>
              <w:top w:val="single" w:sz="4" w:space="0" w:color="auto"/>
            </w:tcBorders>
          </w:tcPr>
          <w:p w:rsidR="00E0407B" w:rsidRPr="004C2C50" w:rsidRDefault="004E1813" w:rsidP="00886389">
            <w:pPr>
              <w:tabs>
                <w:tab w:val="left" w:pos="525"/>
                <w:tab w:val="center" w:pos="1985"/>
                <w:tab w:val="left" w:pos="4860"/>
                <w:tab w:val="center" w:pos="7938"/>
              </w:tabs>
              <w:spacing w:after="0"/>
              <w:jc w:val="right"/>
              <w:rPr>
                <w:rFonts w:cs="Arial"/>
                <w:b/>
                <w:color w:val="auto"/>
                <w:sz w:val="24"/>
                <w:szCs w:val="24"/>
              </w:rPr>
            </w:pPr>
            <w:r>
              <w:rPr>
                <w:rFonts w:cs="Arial"/>
                <w:b/>
                <w:color w:val="auto"/>
                <w:sz w:val="24"/>
                <w:szCs w:val="24"/>
              </w:rPr>
              <w:t>(</w:t>
            </w:r>
            <w:r w:rsidR="00886389">
              <w:rPr>
                <w:rFonts w:cs="Arial"/>
                <w:b/>
                <w:color w:val="auto"/>
                <w:sz w:val="24"/>
                <w:szCs w:val="24"/>
              </w:rPr>
              <w:t>86,826</w:t>
            </w:r>
            <w:r>
              <w:rPr>
                <w:rFonts w:cs="Arial"/>
                <w:b/>
                <w:color w:val="auto"/>
                <w:sz w:val="24"/>
                <w:szCs w:val="24"/>
              </w:rPr>
              <w:t>)</w:t>
            </w:r>
          </w:p>
        </w:tc>
      </w:tr>
      <w:tr w:rsidR="00B70517" w:rsidRPr="004C2C50" w:rsidTr="00B70517">
        <w:tc>
          <w:tcPr>
            <w:tcW w:w="1575" w:type="dxa"/>
          </w:tcPr>
          <w:p w:rsidR="00B70517" w:rsidRDefault="00B70517" w:rsidP="00B70517">
            <w:pPr>
              <w:tabs>
                <w:tab w:val="left" w:pos="525"/>
                <w:tab w:val="center" w:pos="1985"/>
                <w:tab w:val="left" w:pos="4860"/>
                <w:tab w:val="center" w:pos="7938"/>
              </w:tabs>
              <w:spacing w:after="0"/>
              <w:jc w:val="right"/>
              <w:rPr>
                <w:rFonts w:cs="Arial"/>
                <w:b/>
                <w:color w:val="auto"/>
                <w:sz w:val="24"/>
                <w:szCs w:val="24"/>
              </w:rPr>
            </w:pPr>
          </w:p>
        </w:tc>
        <w:tc>
          <w:tcPr>
            <w:tcW w:w="4279" w:type="dxa"/>
          </w:tcPr>
          <w:p w:rsidR="00B70517" w:rsidRPr="004C2C50" w:rsidRDefault="00B70517" w:rsidP="00B70517">
            <w:pPr>
              <w:tabs>
                <w:tab w:val="left" w:pos="525"/>
                <w:tab w:val="center" w:pos="1985"/>
                <w:tab w:val="left" w:pos="4860"/>
                <w:tab w:val="center" w:pos="7938"/>
              </w:tabs>
              <w:spacing w:after="0"/>
              <w:rPr>
                <w:rFonts w:cs="Arial"/>
                <w:b/>
                <w:color w:val="auto"/>
                <w:sz w:val="24"/>
                <w:szCs w:val="24"/>
              </w:rPr>
            </w:pPr>
          </w:p>
        </w:tc>
        <w:tc>
          <w:tcPr>
            <w:tcW w:w="1391" w:type="dxa"/>
          </w:tcPr>
          <w:p w:rsidR="00B70517" w:rsidRDefault="00B70517" w:rsidP="00B70517">
            <w:pPr>
              <w:tabs>
                <w:tab w:val="left" w:pos="525"/>
                <w:tab w:val="center" w:pos="1985"/>
                <w:tab w:val="left" w:pos="4860"/>
                <w:tab w:val="center" w:pos="7938"/>
              </w:tabs>
              <w:spacing w:after="0"/>
              <w:jc w:val="right"/>
              <w:rPr>
                <w:rFonts w:cs="Arial"/>
                <w:b/>
                <w:color w:val="auto"/>
                <w:sz w:val="24"/>
                <w:szCs w:val="24"/>
              </w:rPr>
            </w:pPr>
          </w:p>
        </w:tc>
      </w:tr>
    </w:tbl>
    <w:p w:rsidR="00F84B1A" w:rsidRPr="00F84B1A" w:rsidRDefault="00F84B1A" w:rsidP="00DE1B0E">
      <w:pPr>
        <w:tabs>
          <w:tab w:val="left" w:pos="525"/>
          <w:tab w:val="center" w:pos="1985"/>
          <w:tab w:val="left" w:pos="4860"/>
          <w:tab w:val="center" w:pos="7938"/>
        </w:tabs>
        <w:rPr>
          <w:rFonts w:cs="Arial"/>
          <w:b/>
          <w:color w:val="auto"/>
          <w:sz w:val="24"/>
          <w:szCs w:val="24"/>
        </w:rPr>
      </w:pPr>
      <w:r w:rsidRPr="00F84B1A">
        <w:rPr>
          <w:rFonts w:cs="Arial"/>
          <w:b/>
          <w:color w:val="auto"/>
          <w:sz w:val="24"/>
          <w:szCs w:val="24"/>
        </w:rPr>
        <w:t>4</w:t>
      </w:r>
      <w:r w:rsidR="003A67F1">
        <w:rPr>
          <w:rFonts w:cs="Arial"/>
          <w:b/>
          <w:color w:val="auto"/>
          <w:sz w:val="24"/>
          <w:szCs w:val="24"/>
        </w:rPr>
        <w:t>4</w:t>
      </w:r>
      <w:r w:rsidRPr="00F84B1A">
        <w:rPr>
          <w:rFonts w:cs="Arial"/>
          <w:b/>
          <w:color w:val="auto"/>
          <w:sz w:val="24"/>
          <w:szCs w:val="24"/>
        </w:rPr>
        <w:t>.</w:t>
      </w:r>
      <w:r w:rsidRPr="00F84B1A">
        <w:rPr>
          <w:rFonts w:cs="Arial"/>
          <w:b/>
          <w:color w:val="auto"/>
          <w:sz w:val="24"/>
          <w:szCs w:val="24"/>
        </w:rPr>
        <w:tab/>
        <w:t>Trust</w:t>
      </w:r>
      <w:r w:rsidR="00AD0FB1">
        <w:rPr>
          <w:rFonts w:cs="Arial"/>
          <w:b/>
          <w:color w:val="auto"/>
          <w:sz w:val="24"/>
          <w:szCs w:val="24"/>
        </w:rPr>
        <w:t xml:space="preserve"> </w:t>
      </w:r>
      <w:r w:rsidRPr="00F84B1A">
        <w:rPr>
          <w:rFonts w:cs="Arial"/>
          <w:b/>
          <w:color w:val="auto"/>
          <w:sz w:val="24"/>
          <w:szCs w:val="24"/>
        </w:rPr>
        <w:t xml:space="preserve"> Funds</w:t>
      </w:r>
    </w:p>
    <w:p w:rsidR="00262314" w:rsidRDefault="00E97946" w:rsidP="00EE6D72">
      <w:pPr>
        <w:tabs>
          <w:tab w:val="left" w:pos="525"/>
          <w:tab w:val="center" w:pos="1985"/>
          <w:tab w:val="left" w:pos="4860"/>
          <w:tab w:val="center" w:pos="7938"/>
        </w:tabs>
        <w:ind w:left="567"/>
        <w:jc w:val="both"/>
        <w:rPr>
          <w:rFonts w:cs="Arial"/>
          <w:color w:val="auto"/>
          <w:sz w:val="24"/>
          <w:szCs w:val="24"/>
        </w:rPr>
      </w:pPr>
      <w:r>
        <w:rPr>
          <w:rFonts w:cs="Arial"/>
          <w:color w:val="auto"/>
          <w:sz w:val="24"/>
          <w:szCs w:val="24"/>
        </w:rPr>
        <w:t xml:space="preserve">The Authority is </w:t>
      </w:r>
      <w:r w:rsidRPr="009C5198">
        <w:rPr>
          <w:rFonts w:cs="Arial"/>
          <w:color w:val="auto"/>
          <w:sz w:val="24"/>
          <w:szCs w:val="24"/>
        </w:rPr>
        <w:t>also</w:t>
      </w:r>
      <w:r>
        <w:rPr>
          <w:rFonts w:cs="Arial"/>
          <w:color w:val="auto"/>
          <w:sz w:val="24"/>
          <w:szCs w:val="24"/>
        </w:rPr>
        <w:t xml:space="preserve"> sole trustee for Hamlyn Playing Fi</w:t>
      </w:r>
      <w:r w:rsidR="005F3708">
        <w:rPr>
          <w:rFonts w:cs="Arial"/>
          <w:color w:val="auto"/>
          <w:sz w:val="24"/>
          <w:szCs w:val="24"/>
        </w:rPr>
        <w:t xml:space="preserve">elds, </w:t>
      </w:r>
      <w:r>
        <w:rPr>
          <w:rFonts w:cs="Arial"/>
          <w:color w:val="auto"/>
          <w:sz w:val="24"/>
          <w:szCs w:val="24"/>
        </w:rPr>
        <w:t>Buckfastleigh and King George V Playing Field,</w:t>
      </w:r>
      <w:r w:rsidR="005F3708">
        <w:rPr>
          <w:rFonts w:cs="Arial"/>
          <w:color w:val="auto"/>
          <w:sz w:val="24"/>
          <w:szCs w:val="24"/>
        </w:rPr>
        <w:t xml:space="preserve"> </w:t>
      </w:r>
      <w:r>
        <w:rPr>
          <w:rFonts w:cs="Arial"/>
          <w:color w:val="auto"/>
          <w:sz w:val="24"/>
          <w:szCs w:val="24"/>
        </w:rPr>
        <w:t>Shaldon.</w:t>
      </w:r>
      <w:r w:rsidR="00844FA7">
        <w:rPr>
          <w:rFonts w:cs="Arial"/>
          <w:color w:val="auto"/>
          <w:sz w:val="24"/>
          <w:szCs w:val="24"/>
        </w:rPr>
        <w:t xml:space="preserve"> </w:t>
      </w:r>
      <w:r>
        <w:rPr>
          <w:rFonts w:cs="Arial"/>
          <w:color w:val="auto"/>
          <w:sz w:val="24"/>
          <w:szCs w:val="24"/>
        </w:rPr>
        <w:t xml:space="preserve"> Income and expenditure for these is not material. The assets are not included in the balance sheet of the Authority.</w:t>
      </w:r>
    </w:p>
    <w:p w:rsidR="00692B23" w:rsidRDefault="0018664A" w:rsidP="00692B23">
      <w:pPr>
        <w:tabs>
          <w:tab w:val="left" w:pos="180"/>
          <w:tab w:val="left" w:pos="567"/>
          <w:tab w:val="center" w:pos="1985"/>
          <w:tab w:val="left" w:pos="4860"/>
          <w:tab w:val="center" w:pos="7938"/>
        </w:tabs>
        <w:rPr>
          <w:rFonts w:cs="Arial"/>
          <w:b/>
          <w:color w:val="auto"/>
          <w:sz w:val="24"/>
          <w:szCs w:val="24"/>
        </w:rPr>
      </w:pPr>
      <w:r>
        <w:rPr>
          <w:rFonts w:cs="Arial"/>
          <w:b/>
          <w:color w:val="auto"/>
          <w:sz w:val="24"/>
          <w:szCs w:val="24"/>
        </w:rPr>
        <w:t>4</w:t>
      </w:r>
      <w:r w:rsidR="003A67F1">
        <w:rPr>
          <w:rFonts w:cs="Arial"/>
          <w:b/>
          <w:color w:val="auto"/>
          <w:sz w:val="24"/>
          <w:szCs w:val="24"/>
        </w:rPr>
        <w:t>5</w:t>
      </w:r>
      <w:r w:rsidR="00692B23" w:rsidRPr="00692B23">
        <w:rPr>
          <w:rFonts w:cs="Arial"/>
          <w:b/>
          <w:color w:val="auto"/>
          <w:sz w:val="24"/>
          <w:szCs w:val="24"/>
        </w:rPr>
        <w:t>.</w:t>
      </w:r>
      <w:r w:rsidR="00692B23" w:rsidRPr="00692B23">
        <w:rPr>
          <w:rFonts w:cs="Arial"/>
          <w:b/>
          <w:color w:val="auto"/>
          <w:sz w:val="24"/>
          <w:szCs w:val="24"/>
        </w:rPr>
        <w:tab/>
        <w:t>Heritage Assets</w:t>
      </w:r>
    </w:p>
    <w:p w:rsidR="00692B23" w:rsidRDefault="00692B23" w:rsidP="00692B23">
      <w:pPr>
        <w:tabs>
          <w:tab w:val="left" w:pos="180"/>
          <w:tab w:val="left" w:pos="567"/>
          <w:tab w:val="center" w:pos="1985"/>
          <w:tab w:val="left" w:pos="4860"/>
          <w:tab w:val="center" w:pos="7938"/>
        </w:tabs>
        <w:ind w:left="567"/>
        <w:jc w:val="both"/>
        <w:rPr>
          <w:rFonts w:cs="Arial"/>
          <w:color w:val="auto"/>
          <w:sz w:val="24"/>
          <w:szCs w:val="24"/>
        </w:rPr>
      </w:pPr>
      <w:r w:rsidRPr="00692B23">
        <w:rPr>
          <w:rFonts w:cs="Arial"/>
          <w:color w:val="auto"/>
          <w:sz w:val="24"/>
          <w:szCs w:val="24"/>
        </w:rPr>
        <w:tab/>
        <w:t xml:space="preserve">There </w:t>
      </w:r>
      <w:r>
        <w:rPr>
          <w:rFonts w:cs="Arial"/>
          <w:color w:val="auto"/>
          <w:sz w:val="24"/>
          <w:szCs w:val="24"/>
        </w:rPr>
        <w:t>are a small number of heritage assets held by the authority, principally covering miscellaneous works of art and civic regalia.  They are valued periodically for insurance purposes and the insurance value is used as the valuation for accounting purposes.  The items held are all valued at less than the £10,000 capitalisation limit and are not recorded on the balance sheet – a register is held and updated by the insurance officer.</w:t>
      </w:r>
    </w:p>
    <w:p w:rsidR="00BA64CC" w:rsidRPr="009C5198" w:rsidRDefault="0018664A" w:rsidP="00BA64CC">
      <w:pPr>
        <w:tabs>
          <w:tab w:val="left" w:pos="180"/>
          <w:tab w:val="left" w:pos="567"/>
          <w:tab w:val="center" w:pos="1985"/>
          <w:tab w:val="left" w:pos="4860"/>
          <w:tab w:val="center" w:pos="7938"/>
        </w:tabs>
        <w:ind w:left="567" w:hanging="567"/>
        <w:jc w:val="both"/>
        <w:rPr>
          <w:rFonts w:cs="Arial"/>
          <w:b/>
          <w:color w:val="auto"/>
          <w:sz w:val="24"/>
          <w:szCs w:val="24"/>
        </w:rPr>
      </w:pPr>
      <w:r w:rsidRPr="009C5198">
        <w:rPr>
          <w:rFonts w:cs="Arial"/>
          <w:b/>
          <w:color w:val="auto"/>
          <w:sz w:val="24"/>
          <w:szCs w:val="24"/>
        </w:rPr>
        <w:t>4</w:t>
      </w:r>
      <w:r w:rsidR="003A67F1">
        <w:rPr>
          <w:rFonts w:cs="Arial"/>
          <w:b/>
          <w:color w:val="auto"/>
          <w:sz w:val="24"/>
          <w:szCs w:val="24"/>
        </w:rPr>
        <w:t>6</w:t>
      </w:r>
      <w:r w:rsidR="00BA64CC" w:rsidRPr="009C5198">
        <w:rPr>
          <w:rFonts w:cs="Arial"/>
          <w:b/>
          <w:color w:val="auto"/>
          <w:sz w:val="24"/>
          <w:szCs w:val="24"/>
        </w:rPr>
        <w:t>.</w:t>
      </w:r>
      <w:r w:rsidR="00BA64CC" w:rsidRPr="009C5198">
        <w:rPr>
          <w:rFonts w:cs="Arial"/>
          <w:b/>
          <w:color w:val="auto"/>
          <w:sz w:val="24"/>
          <w:szCs w:val="24"/>
        </w:rPr>
        <w:tab/>
        <w:t>Agency Services</w:t>
      </w:r>
    </w:p>
    <w:p w:rsidR="003958E0" w:rsidRPr="003958E0" w:rsidRDefault="00BA64CC" w:rsidP="000908C2">
      <w:pPr>
        <w:tabs>
          <w:tab w:val="left" w:pos="180"/>
          <w:tab w:val="left" w:pos="567"/>
          <w:tab w:val="center" w:pos="1985"/>
          <w:tab w:val="left" w:pos="4860"/>
          <w:tab w:val="center" w:pos="7938"/>
        </w:tabs>
        <w:ind w:left="993" w:hanging="993"/>
        <w:jc w:val="both"/>
        <w:rPr>
          <w:rFonts w:cs="Arial"/>
          <w:color w:val="auto"/>
          <w:sz w:val="24"/>
          <w:szCs w:val="24"/>
        </w:rPr>
      </w:pPr>
      <w:r>
        <w:rPr>
          <w:rFonts w:cs="Arial"/>
          <w:color w:val="auto"/>
          <w:sz w:val="24"/>
          <w:szCs w:val="24"/>
        </w:rPr>
        <w:t xml:space="preserve"> </w:t>
      </w:r>
      <w:r w:rsidR="000908C2">
        <w:rPr>
          <w:rFonts w:cs="Arial"/>
          <w:color w:val="auto"/>
          <w:sz w:val="24"/>
          <w:szCs w:val="24"/>
        </w:rPr>
        <w:tab/>
      </w:r>
      <w:r w:rsidR="000908C2">
        <w:rPr>
          <w:rFonts w:cs="Arial"/>
          <w:color w:val="auto"/>
          <w:sz w:val="24"/>
          <w:szCs w:val="24"/>
        </w:rPr>
        <w:tab/>
        <w:t xml:space="preserve">(a)  </w:t>
      </w:r>
      <w:r w:rsidR="001D72DA">
        <w:rPr>
          <w:rFonts w:cs="Arial"/>
          <w:color w:val="auto"/>
          <w:sz w:val="24"/>
          <w:szCs w:val="24"/>
        </w:rPr>
        <w:t>The Authority</w:t>
      </w:r>
      <w:r w:rsidR="003958E0" w:rsidRPr="003958E0">
        <w:rPr>
          <w:rFonts w:cs="Arial"/>
          <w:color w:val="auto"/>
          <w:sz w:val="24"/>
          <w:szCs w:val="24"/>
        </w:rPr>
        <w:t xml:space="preserve"> collect land charge search fees on behalf of Devon County Council.  </w:t>
      </w:r>
      <w:r w:rsidR="000908C2">
        <w:rPr>
          <w:rFonts w:cs="Arial"/>
          <w:color w:val="auto"/>
          <w:sz w:val="24"/>
          <w:szCs w:val="24"/>
        </w:rPr>
        <w:t xml:space="preserve">   </w:t>
      </w:r>
      <w:r w:rsidR="003958E0" w:rsidRPr="003958E0">
        <w:rPr>
          <w:rFonts w:cs="Arial"/>
          <w:color w:val="auto"/>
          <w:sz w:val="24"/>
          <w:szCs w:val="24"/>
        </w:rPr>
        <w:t>These fees are reimbursed to the County Council on a periodic basis.  The amount</w:t>
      </w:r>
      <w:r w:rsidR="0018664A">
        <w:rPr>
          <w:rFonts w:cs="Arial"/>
          <w:color w:val="auto"/>
          <w:sz w:val="24"/>
          <w:szCs w:val="24"/>
        </w:rPr>
        <w:t xml:space="preserve"> collected was £</w:t>
      </w:r>
      <w:r w:rsidR="00EB606B">
        <w:rPr>
          <w:rFonts w:cs="Arial"/>
          <w:color w:val="auto"/>
          <w:sz w:val="24"/>
          <w:szCs w:val="24"/>
        </w:rPr>
        <w:t>31,889</w:t>
      </w:r>
      <w:r w:rsidR="009564C0">
        <w:rPr>
          <w:rFonts w:cs="Arial"/>
          <w:color w:val="auto"/>
          <w:sz w:val="24"/>
          <w:szCs w:val="24"/>
        </w:rPr>
        <w:t xml:space="preserve"> f</w:t>
      </w:r>
      <w:r w:rsidR="0018664A">
        <w:rPr>
          <w:rFonts w:cs="Arial"/>
          <w:color w:val="auto"/>
          <w:sz w:val="24"/>
          <w:szCs w:val="24"/>
        </w:rPr>
        <w:t>or 201</w:t>
      </w:r>
      <w:r w:rsidR="006E7C40">
        <w:rPr>
          <w:rFonts w:cs="Arial"/>
          <w:color w:val="auto"/>
          <w:sz w:val="24"/>
          <w:szCs w:val="24"/>
        </w:rPr>
        <w:t>9/20</w:t>
      </w:r>
      <w:r w:rsidR="0018664A">
        <w:rPr>
          <w:rFonts w:cs="Arial"/>
          <w:color w:val="auto"/>
          <w:sz w:val="24"/>
          <w:szCs w:val="24"/>
        </w:rPr>
        <w:t xml:space="preserve"> (£</w:t>
      </w:r>
      <w:r w:rsidR="006E7C40">
        <w:rPr>
          <w:rFonts w:cs="Arial"/>
          <w:color w:val="auto"/>
          <w:sz w:val="24"/>
          <w:szCs w:val="24"/>
        </w:rPr>
        <w:t>35</w:t>
      </w:r>
      <w:r w:rsidR="0018664A">
        <w:rPr>
          <w:rFonts w:cs="Arial"/>
          <w:color w:val="auto"/>
          <w:sz w:val="24"/>
          <w:szCs w:val="24"/>
        </w:rPr>
        <w:t>,</w:t>
      </w:r>
      <w:r w:rsidR="006E7C40">
        <w:rPr>
          <w:rFonts w:cs="Arial"/>
          <w:color w:val="auto"/>
          <w:sz w:val="24"/>
          <w:szCs w:val="24"/>
        </w:rPr>
        <w:t>903</w:t>
      </w:r>
      <w:r w:rsidR="0018664A">
        <w:rPr>
          <w:rFonts w:cs="Arial"/>
          <w:color w:val="auto"/>
          <w:sz w:val="24"/>
          <w:szCs w:val="24"/>
        </w:rPr>
        <w:t xml:space="preserve"> in 201</w:t>
      </w:r>
      <w:r w:rsidR="006E7C40">
        <w:rPr>
          <w:rFonts w:cs="Arial"/>
          <w:color w:val="auto"/>
          <w:sz w:val="24"/>
          <w:szCs w:val="24"/>
        </w:rPr>
        <w:t>8</w:t>
      </w:r>
      <w:r w:rsidR="0018664A">
        <w:rPr>
          <w:rFonts w:cs="Arial"/>
          <w:color w:val="auto"/>
          <w:sz w:val="24"/>
          <w:szCs w:val="24"/>
        </w:rPr>
        <w:t>/1</w:t>
      </w:r>
      <w:r w:rsidR="006E7C40">
        <w:rPr>
          <w:rFonts w:cs="Arial"/>
          <w:color w:val="auto"/>
          <w:sz w:val="24"/>
          <w:szCs w:val="24"/>
        </w:rPr>
        <w:t>9</w:t>
      </w:r>
      <w:r w:rsidR="003958E0" w:rsidRPr="003958E0">
        <w:rPr>
          <w:rFonts w:cs="Arial"/>
          <w:color w:val="auto"/>
          <w:sz w:val="24"/>
          <w:szCs w:val="24"/>
        </w:rPr>
        <w:t>).</w:t>
      </w:r>
    </w:p>
    <w:p w:rsidR="003958E0" w:rsidRDefault="003958E0" w:rsidP="008F6FA4">
      <w:pPr>
        <w:pStyle w:val="ListParagraph"/>
        <w:numPr>
          <w:ilvl w:val="0"/>
          <w:numId w:val="33"/>
        </w:numPr>
        <w:tabs>
          <w:tab w:val="left" w:pos="180"/>
          <w:tab w:val="left" w:pos="567"/>
          <w:tab w:val="center" w:pos="1985"/>
          <w:tab w:val="left" w:pos="4860"/>
          <w:tab w:val="center" w:pos="7938"/>
        </w:tabs>
        <w:jc w:val="both"/>
        <w:rPr>
          <w:rFonts w:cs="Arial"/>
          <w:color w:val="auto"/>
          <w:sz w:val="24"/>
          <w:szCs w:val="24"/>
        </w:rPr>
      </w:pPr>
      <w:r>
        <w:rPr>
          <w:rFonts w:cs="Arial"/>
          <w:color w:val="auto"/>
          <w:sz w:val="24"/>
          <w:szCs w:val="24"/>
        </w:rPr>
        <w:t>The Authority acts as agent for Devon County Council, Devon and Cornwall Police Authority and Devon &amp; Somerset Fire &amp; Rescue Authority in the collection of council tax and for Central Government</w:t>
      </w:r>
      <w:r w:rsidR="00A648E3">
        <w:rPr>
          <w:rFonts w:cs="Arial"/>
          <w:color w:val="auto"/>
          <w:sz w:val="24"/>
          <w:szCs w:val="24"/>
        </w:rPr>
        <w:t>, Devon County Council and Devon &amp; Somerset Fire &amp; Rescue Authority</w:t>
      </w:r>
      <w:r>
        <w:rPr>
          <w:rFonts w:cs="Arial"/>
          <w:color w:val="auto"/>
          <w:sz w:val="24"/>
          <w:szCs w:val="24"/>
        </w:rPr>
        <w:t xml:space="preserve"> for the collection of Non Domestic Business Rates.  Details can be found in the Collection Fund </w:t>
      </w:r>
      <w:r w:rsidRPr="00D424D1">
        <w:rPr>
          <w:rFonts w:cs="Arial"/>
          <w:color w:val="auto"/>
          <w:sz w:val="24"/>
          <w:szCs w:val="24"/>
        </w:rPr>
        <w:t xml:space="preserve">on </w:t>
      </w:r>
      <w:r w:rsidRPr="000908C2">
        <w:rPr>
          <w:rFonts w:cs="Arial"/>
          <w:color w:val="auto"/>
          <w:sz w:val="24"/>
          <w:szCs w:val="24"/>
        </w:rPr>
        <w:t xml:space="preserve">pages </w:t>
      </w:r>
      <w:r w:rsidR="000A3CFB" w:rsidRPr="00A825AA">
        <w:rPr>
          <w:rFonts w:cs="Arial"/>
          <w:color w:val="auto"/>
          <w:sz w:val="24"/>
          <w:szCs w:val="24"/>
        </w:rPr>
        <w:t>1</w:t>
      </w:r>
      <w:r w:rsidR="00F154FE" w:rsidRPr="00A825AA">
        <w:rPr>
          <w:rFonts w:cs="Arial"/>
          <w:color w:val="auto"/>
          <w:sz w:val="24"/>
          <w:szCs w:val="24"/>
        </w:rPr>
        <w:t>11</w:t>
      </w:r>
      <w:r w:rsidRPr="00A825AA">
        <w:rPr>
          <w:rFonts w:cs="Arial"/>
          <w:color w:val="auto"/>
          <w:sz w:val="24"/>
          <w:szCs w:val="24"/>
        </w:rPr>
        <w:t xml:space="preserve"> </w:t>
      </w:r>
      <w:r w:rsidR="000A3CFB" w:rsidRPr="00A825AA">
        <w:rPr>
          <w:rFonts w:cs="Arial"/>
          <w:color w:val="auto"/>
          <w:sz w:val="24"/>
          <w:szCs w:val="24"/>
        </w:rPr>
        <w:t>and</w:t>
      </w:r>
      <w:r w:rsidRPr="00A825AA">
        <w:rPr>
          <w:rFonts w:cs="Arial"/>
          <w:color w:val="auto"/>
          <w:sz w:val="24"/>
          <w:szCs w:val="24"/>
        </w:rPr>
        <w:t xml:space="preserve"> </w:t>
      </w:r>
      <w:r w:rsidR="000A3CFB" w:rsidRPr="00A825AA">
        <w:rPr>
          <w:rFonts w:cs="Arial"/>
          <w:color w:val="auto"/>
          <w:sz w:val="24"/>
          <w:szCs w:val="24"/>
        </w:rPr>
        <w:t>1</w:t>
      </w:r>
      <w:r w:rsidR="00F154FE" w:rsidRPr="00A825AA">
        <w:rPr>
          <w:rFonts w:cs="Arial"/>
          <w:color w:val="auto"/>
          <w:sz w:val="24"/>
          <w:szCs w:val="24"/>
        </w:rPr>
        <w:t>12</w:t>
      </w:r>
      <w:r w:rsidRPr="000908C2">
        <w:rPr>
          <w:rFonts w:cs="Arial"/>
          <w:color w:val="auto"/>
          <w:sz w:val="24"/>
          <w:szCs w:val="24"/>
        </w:rPr>
        <w:t>.</w:t>
      </w:r>
    </w:p>
    <w:p w:rsidR="003958E0" w:rsidRPr="003958E0" w:rsidRDefault="003958E0" w:rsidP="003958E0">
      <w:pPr>
        <w:pStyle w:val="ListParagraph"/>
        <w:rPr>
          <w:rFonts w:cs="Arial"/>
          <w:color w:val="auto"/>
          <w:sz w:val="24"/>
          <w:szCs w:val="24"/>
        </w:rPr>
      </w:pPr>
    </w:p>
    <w:p w:rsidR="000853D8" w:rsidRDefault="003958E0" w:rsidP="008F6FA4">
      <w:pPr>
        <w:pStyle w:val="ListParagraph"/>
        <w:numPr>
          <w:ilvl w:val="0"/>
          <w:numId w:val="33"/>
        </w:numPr>
        <w:tabs>
          <w:tab w:val="left" w:pos="180"/>
          <w:tab w:val="left" w:pos="567"/>
          <w:tab w:val="center" w:pos="1985"/>
          <w:tab w:val="left" w:pos="4860"/>
          <w:tab w:val="center" w:pos="7938"/>
        </w:tabs>
        <w:jc w:val="both"/>
        <w:rPr>
          <w:rFonts w:cs="Arial"/>
          <w:color w:val="auto"/>
          <w:sz w:val="24"/>
          <w:szCs w:val="24"/>
        </w:rPr>
      </w:pPr>
      <w:r>
        <w:rPr>
          <w:rFonts w:cs="Arial"/>
          <w:color w:val="auto"/>
          <w:sz w:val="24"/>
          <w:szCs w:val="24"/>
        </w:rPr>
        <w:t xml:space="preserve">The Authority carries out payroll services for various organisations for which it received </w:t>
      </w:r>
      <w:r w:rsidR="001D72DA">
        <w:rPr>
          <w:rFonts w:cs="Arial"/>
          <w:color w:val="auto"/>
          <w:sz w:val="24"/>
          <w:szCs w:val="24"/>
        </w:rPr>
        <w:t>total</w:t>
      </w:r>
      <w:r>
        <w:rPr>
          <w:rFonts w:cs="Arial"/>
          <w:color w:val="auto"/>
          <w:sz w:val="24"/>
          <w:szCs w:val="24"/>
        </w:rPr>
        <w:t xml:space="preserve"> fee</w:t>
      </w:r>
      <w:r w:rsidR="001D72DA">
        <w:rPr>
          <w:rFonts w:cs="Arial"/>
          <w:color w:val="auto"/>
          <w:sz w:val="24"/>
          <w:szCs w:val="24"/>
        </w:rPr>
        <w:t xml:space="preserve"> income</w:t>
      </w:r>
      <w:r w:rsidR="00037141">
        <w:rPr>
          <w:rFonts w:cs="Arial"/>
          <w:color w:val="auto"/>
          <w:sz w:val="24"/>
          <w:szCs w:val="24"/>
        </w:rPr>
        <w:t xml:space="preserve"> of </w:t>
      </w:r>
      <w:r w:rsidR="00EB606B">
        <w:rPr>
          <w:rFonts w:cs="Arial"/>
          <w:color w:val="auto"/>
          <w:sz w:val="24"/>
          <w:szCs w:val="24"/>
        </w:rPr>
        <w:t>2,992</w:t>
      </w:r>
      <w:r w:rsidR="0018664A">
        <w:rPr>
          <w:rFonts w:cs="Arial"/>
          <w:color w:val="auto"/>
          <w:sz w:val="24"/>
          <w:szCs w:val="24"/>
        </w:rPr>
        <w:t xml:space="preserve"> in 201</w:t>
      </w:r>
      <w:r w:rsidR="006E7C40">
        <w:rPr>
          <w:rFonts w:cs="Arial"/>
          <w:color w:val="auto"/>
          <w:sz w:val="24"/>
          <w:szCs w:val="24"/>
        </w:rPr>
        <w:t>9/20</w:t>
      </w:r>
      <w:r w:rsidR="0018664A">
        <w:rPr>
          <w:rFonts w:cs="Arial"/>
          <w:color w:val="auto"/>
          <w:sz w:val="24"/>
          <w:szCs w:val="24"/>
        </w:rPr>
        <w:t xml:space="preserve"> (£</w:t>
      </w:r>
      <w:r w:rsidR="007F659D">
        <w:rPr>
          <w:rFonts w:cs="Arial"/>
          <w:color w:val="auto"/>
          <w:sz w:val="24"/>
          <w:szCs w:val="24"/>
        </w:rPr>
        <w:t>3</w:t>
      </w:r>
      <w:r w:rsidR="0018664A">
        <w:rPr>
          <w:rFonts w:cs="Arial"/>
          <w:color w:val="auto"/>
          <w:sz w:val="24"/>
          <w:szCs w:val="24"/>
        </w:rPr>
        <w:t>,</w:t>
      </w:r>
      <w:r w:rsidR="006E7C40">
        <w:rPr>
          <w:rFonts w:cs="Arial"/>
          <w:color w:val="auto"/>
          <w:sz w:val="24"/>
          <w:szCs w:val="24"/>
        </w:rPr>
        <w:t>006</w:t>
      </w:r>
      <w:r>
        <w:rPr>
          <w:rFonts w:cs="Arial"/>
          <w:color w:val="auto"/>
          <w:sz w:val="24"/>
          <w:szCs w:val="24"/>
        </w:rPr>
        <w:t xml:space="preserve"> in 2</w:t>
      </w:r>
      <w:r w:rsidR="0018664A">
        <w:rPr>
          <w:rFonts w:cs="Arial"/>
          <w:color w:val="auto"/>
          <w:sz w:val="24"/>
          <w:szCs w:val="24"/>
        </w:rPr>
        <w:t>01</w:t>
      </w:r>
      <w:r w:rsidR="006E7C40">
        <w:rPr>
          <w:rFonts w:cs="Arial"/>
          <w:color w:val="auto"/>
          <w:sz w:val="24"/>
          <w:szCs w:val="24"/>
        </w:rPr>
        <w:t>8</w:t>
      </w:r>
      <w:r w:rsidR="0018664A">
        <w:rPr>
          <w:rFonts w:cs="Arial"/>
          <w:color w:val="auto"/>
          <w:sz w:val="24"/>
          <w:szCs w:val="24"/>
        </w:rPr>
        <w:t>/1</w:t>
      </w:r>
      <w:r w:rsidR="006E7C40">
        <w:rPr>
          <w:rFonts w:cs="Arial"/>
          <w:color w:val="auto"/>
          <w:sz w:val="24"/>
          <w:szCs w:val="24"/>
        </w:rPr>
        <w:t>9</w:t>
      </w:r>
      <w:r>
        <w:rPr>
          <w:rFonts w:cs="Arial"/>
          <w:color w:val="auto"/>
          <w:sz w:val="24"/>
          <w:szCs w:val="24"/>
        </w:rPr>
        <w:t xml:space="preserve">). </w:t>
      </w:r>
    </w:p>
    <w:p w:rsidR="000853D8" w:rsidRDefault="000853D8" w:rsidP="000853D8">
      <w:pPr>
        <w:tabs>
          <w:tab w:val="left" w:pos="180"/>
          <w:tab w:val="left" w:pos="567"/>
          <w:tab w:val="center" w:pos="1985"/>
          <w:tab w:val="left" w:pos="4860"/>
          <w:tab w:val="center" w:pos="7938"/>
        </w:tabs>
        <w:rPr>
          <w:rFonts w:cs="Arial"/>
          <w:b/>
          <w:color w:val="auto"/>
          <w:sz w:val="24"/>
          <w:szCs w:val="24"/>
        </w:rPr>
      </w:pPr>
      <w:r>
        <w:rPr>
          <w:rFonts w:cs="Arial"/>
          <w:b/>
          <w:color w:val="auto"/>
          <w:sz w:val="24"/>
          <w:szCs w:val="24"/>
        </w:rPr>
        <w:t>4</w:t>
      </w:r>
      <w:r w:rsidR="003A67F1">
        <w:rPr>
          <w:rFonts w:cs="Arial"/>
          <w:b/>
          <w:color w:val="auto"/>
          <w:sz w:val="24"/>
          <w:szCs w:val="24"/>
        </w:rPr>
        <w:t>7</w:t>
      </w:r>
      <w:r w:rsidRPr="00692B23">
        <w:rPr>
          <w:rFonts w:cs="Arial"/>
          <w:b/>
          <w:color w:val="auto"/>
          <w:sz w:val="24"/>
          <w:szCs w:val="24"/>
        </w:rPr>
        <w:t>.</w:t>
      </w:r>
      <w:r w:rsidRPr="00692B23">
        <w:rPr>
          <w:rFonts w:cs="Arial"/>
          <w:b/>
          <w:color w:val="auto"/>
          <w:sz w:val="24"/>
          <w:szCs w:val="24"/>
        </w:rPr>
        <w:tab/>
      </w:r>
      <w:r>
        <w:rPr>
          <w:rFonts w:cs="Arial"/>
          <w:b/>
          <w:color w:val="auto"/>
          <w:sz w:val="24"/>
          <w:szCs w:val="24"/>
        </w:rPr>
        <w:t>Joint Operations</w:t>
      </w:r>
    </w:p>
    <w:p w:rsidR="0076647F" w:rsidRPr="0076647F" w:rsidRDefault="00B94C23" w:rsidP="008451FF">
      <w:pPr>
        <w:jc w:val="both"/>
        <w:rPr>
          <w:rFonts w:cs="Arial"/>
          <w:color w:val="auto"/>
          <w:sz w:val="24"/>
          <w:szCs w:val="24"/>
        </w:rPr>
      </w:pPr>
      <w:r>
        <w:rPr>
          <w:rFonts w:cs="Arial"/>
          <w:color w:val="auto"/>
          <w:sz w:val="24"/>
          <w:szCs w:val="24"/>
        </w:rPr>
        <w:t>Teignbridge District</w:t>
      </w:r>
      <w:r w:rsidR="0076647F" w:rsidRPr="0076647F">
        <w:rPr>
          <w:rFonts w:cs="Arial"/>
          <w:color w:val="auto"/>
          <w:sz w:val="24"/>
          <w:szCs w:val="24"/>
        </w:rPr>
        <w:t xml:space="preserve"> Council, </w:t>
      </w:r>
      <w:r>
        <w:rPr>
          <w:rFonts w:cs="Arial"/>
          <w:color w:val="auto"/>
          <w:sz w:val="24"/>
          <w:szCs w:val="24"/>
        </w:rPr>
        <w:t>Exeter City</w:t>
      </w:r>
      <w:r w:rsidR="0076647F" w:rsidRPr="0076647F">
        <w:rPr>
          <w:rFonts w:cs="Arial"/>
          <w:color w:val="auto"/>
          <w:sz w:val="24"/>
          <w:szCs w:val="24"/>
        </w:rPr>
        <w:t xml:space="preserve"> Council and East Devon District Council each have interests in a joint operation called Strata Service Solutions Ltd, a registered company (company number 09041662) whose registered office is Civic Centre, Paris Street, Exeter, Devon, EX1 1JN.  The Company </w:t>
      </w:r>
      <w:r w:rsidR="009537DF">
        <w:rPr>
          <w:rFonts w:cs="Arial"/>
          <w:color w:val="auto"/>
          <w:sz w:val="24"/>
          <w:szCs w:val="24"/>
        </w:rPr>
        <w:t>commenced trading</w:t>
      </w:r>
      <w:r w:rsidR="0076647F" w:rsidRPr="0076647F">
        <w:rPr>
          <w:rFonts w:cs="Arial"/>
          <w:color w:val="auto"/>
          <w:sz w:val="24"/>
          <w:szCs w:val="24"/>
        </w:rPr>
        <w:t xml:space="preserve"> on </w:t>
      </w:r>
      <w:r w:rsidR="009537DF">
        <w:rPr>
          <w:rFonts w:cs="Arial"/>
          <w:color w:val="auto"/>
          <w:sz w:val="24"/>
          <w:szCs w:val="24"/>
        </w:rPr>
        <w:t>1 Novem</w:t>
      </w:r>
      <w:r w:rsidR="0076647F" w:rsidRPr="0076647F">
        <w:rPr>
          <w:rFonts w:cs="Arial"/>
          <w:color w:val="auto"/>
          <w:sz w:val="24"/>
          <w:szCs w:val="24"/>
        </w:rPr>
        <w:t>ber 2014.</w:t>
      </w:r>
    </w:p>
    <w:p w:rsidR="0076647F" w:rsidRPr="0076647F" w:rsidRDefault="0076647F" w:rsidP="008451FF">
      <w:pPr>
        <w:jc w:val="both"/>
        <w:rPr>
          <w:rFonts w:cs="Arial"/>
          <w:color w:val="auto"/>
          <w:sz w:val="24"/>
          <w:szCs w:val="24"/>
        </w:rPr>
      </w:pPr>
      <w:r w:rsidRPr="0076647F">
        <w:rPr>
          <w:rFonts w:cs="Arial"/>
          <w:color w:val="auto"/>
          <w:sz w:val="24"/>
          <w:szCs w:val="24"/>
        </w:rPr>
        <w:t>The business of the Company is the operation and provision of a shared information communications technology service to each of the Councils including;</w:t>
      </w:r>
    </w:p>
    <w:p w:rsidR="0076647F" w:rsidRPr="0076647F" w:rsidRDefault="0076647F" w:rsidP="008F6FA4">
      <w:pPr>
        <w:pStyle w:val="ListParagraph"/>
        <w:numPr>
          <w:ilvl w:val="0"/>
          <w:numId w:val="36"/>
        </w:numPr>
        <w:spacing w:after="200" w:line="276" w:lineRule="auto"/>
        <w:contextualSpacing w:val="0"/>
        <w:rPr>
          <w:rFonts w:cs="Arial"/>
          <w:color w:val="auto"/>
          <w:sz w:val="24"/>
          <w:szCs w:val="24"/>
        </w:rPr>
      </w:pPr>
      <w:r w:rsidRPr="0076647F">
        <w:rPr>
          <w:rFonts w:cs="Arial"/>
          <w:color w:val="auto"/>
          <w:sz w:val="24"/>
          <w:szCs w:val="24"/>
        </w:rPr>
        <w:t>A source of expertise regarding information technology</w:t>
      </w:r>
    </w:p>
    <w:p w:rsidR="0076647F" w:rsidRPr="0076647F" w:rsidRDefault="0076647F" w:rsidP="008F6FA4">
      <w:pPr>
        <w:pStyle w:val="ListParagraph"/>
        <w:numPr>
          <w:ilvl w:val="0"/>
          <w:numId w:val="36"/>
        </w:numPr>
        <w:spacing w:after="200" w:line="276" w:lineRule="auto"/>
        <w:contextualSpacing w:val="0"/>
        <w:rPr>
          <w:rFonts w:cs="Arial"/>
          <w:color w:val="auto"/>
          <w:sz w:val="24"/>
          <w:szCs w:val="24"/>
        </w:rPr>
      </w:pPr>
      <w:r w:rsidRPr="0076647F">
        <w:rPr>
          <w:rFonts w:cs="Arial"/>
          <w:color w:val="auto"/>
          <w:sz w:val="24"/>
          <w:szCs w:val="24"/>
        </w:rPr>
        <w:t>A resilient and reliable ICT infrastructure</w:t>
      </w:r>
    </w:p>
    <w:p w:rsidR="0076647F" w:rsidRPr="0076647F" w:rsidRDefault="0076647F" w:rsidP="008F6FA4">
      <w:pPr>
        <w:pStyle w:val="ListParagraph"/>
        <w:numPr>
          <w:ilvl w:val="0"/>
          <w:numId w:val="36"/>
        </w:numPr>
        <w:spacing w:after="200" w:line="276" w:lineRule="auto"/>
        <w:contextualSpacing w:val="0"/>
        <w:rPr>
          <w:rFonts w:cs="Arial"/>
          <w:color w:val="auto"/>
          <w:sz w:val="24"/>
          <w:szCs w:val="24"/>
        </w:rPr>
      </w:pPr>
      <w:r w:rsidRPr="0076647F">
        <w:rPr>
          <w:rFonts w:cs="Arial"/>
          <w:color w:val="auto"/>
          <w:sz w:val="24"/>
          <w:szCs w:val="24"/>
        </w:rPr>
        <w:t>A service desk that maintains and supports devices, operating systems and core applications</w:t>
      </w:r>
    </w:p>
    <w:p w:rsidR="0076647F" w:rsidRPr="0076647F" w:rsidRDefault="0076647F" w:rsidP="008F6FA4">
      <w:pPr>
        <w:pStyle w:val="ListParagraph"/>
        <w:numPr>
          <w:ilvl w:val="0"/>
          <w:numId w:val="36"/>
        </w:numPr>
        <w:spacing w:after="200" w:line="276" w:lineRule="auto"/>
        <w:contextualSpacing w:val="0"/>
        <w:rPr>
          <w:rFonts w:cs="Arial"/>
          <w:color w:val="auto"/>
          <w:sz w:val="24"/>
          <w:szCs w:val="24"/>
        </w:rPr>
      </w:pPr>
      <w:r w:rsidRPr="0076647F">
        <w:rPr>
          <w:rFonts w:cs="Arial"/>
          <w:color w:val="auto"/>
          <w:sz w:val="24"/>
          <w:szCs w:val="24"/>
        </w:rPr>
        <w:t>Information security and information management services</w:t>
      </w:r>
    </w:p>
    <w:p w:rsidR="0076647F" w:rsidRPr="0076647F" w:rsidRDefault="0076647F" w:rsidP="008F6FA4">
      <w:pPr>
        <w:pStyle w:val="ListParagraph"/>
        <w:numPr>
          <w:ilvl w:val="0"/>
          <w:numId w:val="36"/>
        </w:numPr>
        <w:spacing w:after="200" w:line="276" w:lineRule="auto"/>
        <w:contextualSpacing w:val="0"/>
        <w:rPr>
          <w:rFonts w:cs="Arial"/>
          <w:color w:val="auto"/>
          <w:sz w:val="24"/>
          <w:szCs w:val="24"/>
        </w:rPr>
      </w:pPr>
      <w:r w:rsidRPr="0076647F">
        <w:rPr>
          <w:rFonts w:cs="Arial"/>
          <w:color w:val="auto"/>
          <w:sz w:val="24"/>
          <w:szCs w:val="24"/>
        </w:rPr>
        <w:t>Developing and implementing business systems to meet Council business objectives</w:t>
      </w:r>
    </w:p>
    <w:p w:rsidR="0076647F" w:rsidRPr="0076647F" w:rsidRDefault="0076647F" w:rsidP="008F6FA4">
      <w:pPr>
        <w:pStyle w:val="ListParagraph"/>
        <w:numPr>
          <w:ilvl w:val="0"/>
          <w:numId w:val="36"/>
        </w:numPr>
        <w:spacing w:after="200" w:line="276" w:lineRule="auto"/>
        <w:contextualSpacing w:val="0"/>
        <w:rPr>
          <w:rFonts w:cs="Arial"/>
          <w:color w:val="auto"/>
          <w:sz w:val="24"/>
          <w:szCs w:val="24"/>
        </w:rPr>
      </w:pPr>
      <w:r w:rsidRPr="0076647F">
        <w:rPr>
          <w:rFonts w:cs="Arial"/>
          <w:color w:val="auto"/>
          <w:sz w:val="24"/>
          <w:szCs w:val="24"/>
        </w:rPr>
        <w:t>A Street Name and Numbering function</w:t>
      </w:r>
    </w:p>
    <w:p w:rsidR="0076647F" w:rsidRPr="0076647F" w:rsidRDefault="0076647F" w:rsidP="0076647F">
      <w:pPr>
        <w:rPr>
          <w:rFonts w:cs="Arial"/>
          <w:color w:val="auto"/>
          <w:sz w:val="24"/>
          <w:szCs w:val="24"/>
        </w:rPr>
      </w:pPr>
      <w:r w:rsidRPr="0076647F">
        <w:rPr>
          <w:rFonts w:cs="Arial"/>
          <w:color w:val="auto"/>
          <w:sz w:val="24"/>
          <w:szCs w:val="24"/>
        </w:rPr>
        <w:t>The proportions of ownership interests are; Exeter City Council (35.936%), Teignbridge District Council (27.372%) and East Devon District Council (36.692%).  Each authority has equal voting rights, with decisions taken collectively and unanimously.</w:t>
      </w:r>
    </w:p>
    <w:p w:rsidR="0076647F" w:rsidRDefault="0076647F" w:rsidP="0076647F">
      <w:pPr>
        <w:rPr>
          <w:rFonts w:cs="Arial"/>
          <w:color w:val="auto"/>
          <w:sz w:val="24"/>
          <w:szCs w:val="24"/>
        </w:rPr>
      </w:pPr>
      <w:r w:rsidRPr="0076647F">
        <w:rPr>
          <w:rFonts w:cs="Arial"/>
          <w:color w:val="auto"/>
          <w:sz w:val="24"/>
          <w:szCs w:val="24"/>
        </w:rPr>
        <w:t xml:space="preserve">The figures that have been consolidated into the Council’s single entity financial statements are: </w:t>
      </w:r>
    </w:p>
    <w:p w:rsidR="00C86118" w:rsidRDefault="00C86118" w:rsidP="006731AC">
      <w:pPr>
        <w:spacing w:after="0"/>
        <w:rPr>
          <w:rFonts w:cs="Arial"/>
          <w:b/>
          <w:color w:val="auto"/>
          <w:sz w:val="24"/>
          <w:szCs w:val="24"/>
        </w:rPr>
      </w:pPr>
    </w:p>
    <w:p w:rsidR="00C86118" w:rsidRDefault="00C86118" w:rsidP="006731AC">
      <w:pPr>
        <w:spacing w:after="0"/>
        <w:rPr>
          <w:rFonts w:cs="Arial"/>
          <w:b/>
          <w:color w:val="auto"/>
          <w:sz w:val="24"/>
          <w:szCs w:val="24"/>
        </w:rPr>
      </w:pPr>
    </w:p>
    <w:p w:rsidR="00C86118" w:rsidRDefault="00C86118" w:rsidP="006731AC">
      <w:pPr>
        <w:spacing w:after="0"/>
        <w:rPr>
          <w:rFonts w:cs="Arial"/>
          <w:b/>
          <w:color w:val="auto"/>
          <w:sz w:val="24"/>
          <w:szCs w:val="24"/>
        </w:rPr>
      </w:pPr>
    </w:p>
    <w:p w:rsidR="006731AC" w:rsidRPr="007E11B1" w:rsidRDefault="006731AC" w:rsidP="006731AC">
      <w:pPr>
        <w:spacing w:after="0"/>
        <w:rPr>
          <w:rFonts w:cs="Arial"/>
          <w:b/>
          <w:color w:val="auto"/>
          <w:sz w:val="24"/>
          <w:szCs w:val="24"/>
        </w:rPr>
      </w:pPr>
      <w:r w:rsidRPr="007E11B1">
        <w:rPr>
          <w:rFonts w:cs="Arial"/>
          <w:b/>
          <w:color w:val="auto"/>
          <w:sz w:val="24"/>
          <w:szCs w:val="24"/>
        </w:rPr>
        <w:t>Adjustment to Comprehensive Income &amp;</w:t>
      </w:r>
    </w:p>
    <w:p w:rsidR="006731AC" w:rsidRPr="007E11B1" w:rsidRDefault="006731AC" w:rsidP="006731AC">
      <w:pPr>
        <w:rPr>
          <w:rFonts w:cs="Arial"/>
          <w:color w:val="auto"/>
          <w:sz w:val="24"/>
          <w:szCs w:val="24"/>
        </w:rPr>
      </w:pPr>
      <w:r w:rsidRPr="007E11B1">
        <w:rPr>
          <w:rFonts w:cs="Arial"/>
          <w:b/>
          <w:color w:val="auto"/>
          <w:sz w:val="24"/>
          <w:szCs w:val="24"/>
        </w:rPr>
        <w:t>Expenditure Statement (CIES</w:t>
      </w:r>
      <w:r w:rsidR="00026ED6">
        <w:rPr>
          <w:rFonts w:cs="Arial"/>
          <w:b/>
          <w:color w:val="auto"/>
          <w:sz w:val="24"/>
          <w:szCs w:val="24"/>
        </w:rPr>
        <w:t>)</w:t>
      </w:r>
    </w:p>
    <w:tbl>
      <w:tblPr>
        <w:tblStyle w:val="TableGrid"/>
        <w:tblW w:w="10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adjustment to comprehensive and expenditure statement"/>
        <w:tblDescription w:val="table shows adjustments made in the 2018/19 and 2019/20 financial years by tpe and total value"/>
      </w:tblPr>
      <w:tblGrid>
        <w:gridCol w:w="5495"/>
        <w:gridCol w:w="34"/>
        <w:gridCol w:w="675"/>
        <w:gridCol w:w="1701"/>
        <w:gridCol w:w="2401"/>
      </w:tblGrid>
      <w:tr w:rsidR="006731AC" w:rsidRPr="007E11B1" w:rsidTr="005E6412">
        <w:trPr>
          <w:tblHeader/>
        </w:trPr>
        <w:tc>
          <w:tcPr>
            <w:tcW w:w="5495" w:type="dxa"/>
          </w:tcPr>
          <w:p w:rsidR="006731AC" w:rsidRPr="007E11B1" w:rsidRDefault="006731AC" w:rsidP="0009118B">
            <w:pPr>
              <w:spacing w:after="0"/>
              <w:rPr>
                <w:rFonts w:cs="Arial"/>
                <w:b/>
                <w:color w:val="auto"/>
                <w:sz w:val="24"/>
                <w:szCs w:val="24"/>
              </w:rPr>
            </w:pPr>
          </w:p>
        </w:tc>
        <w:tc>
          <w:tcPr>
            <w:tcW w:w="2410" w:type="dxa"/>
            <w:gridSpan w:val="3"/>
          </w:tcPr>
          <w:p w:rsidR="006731AC" w:rsidRPr="007E11B1" w:rsidRDefault="006731AC" w:rsidP="007F659D">
            <w:pPr>
              <w:spacing w:after="0"/>
              <w:jc w:val="right"/>
              <w:rPr>
                <w:rFonts w:cs="Arial"/>
                <w:b/>
                <w:color w:val="auto"/>
                <w:sz w:val="24"/>
                <w:szCs w:val="24"/>
              </w:rPr>
            </w:pPr>
            <w:r w:rsidRPr="007E11B1">
              <w:rPr>
                <w:rFonts w:cs="Arial"/>
                <w:b/>
                <w:color w:val="auto"/>
                <w:sz w:val="24"/>
                <w:szCs w:val="24"/>
              </w:rPr>
              <w:t>201</w:t>
            </w:r>
            <w:r w:rsidR="006D6CD8">
              <w:rPr>
                <w:rFonts w:cs="Arial"/>
                <w:b/>
                <w:color w:val="auto"/>
                <w:sz w:val="24"/>
                <w:szCs w:val="24"/>
              </w:rPr>
              <w:t>8/19</w:t>
            </w:r>
          </w:p>
        </w:tc>
        <w:tc>
          <w:tcPr>
            <w:tcW w:w="2401" w:type="dxa"/>
          </w:tcPr>
          <w:p w:rsidR="006731AC" w:rsidRPr="007E11B1" w:rsidRDefault="006731AC" w:rsidP="007F659D">
            <w:pPr>
              <w:spacing w:after="0"/>
              <w:jc w:val="right"/>
              <w:rPr>
                <w:rFonts w:cs="Arial"/>
                <w:b/>
                <w:color w:val="auto"/>
                <w:sz w:val="24"/>
                <w:szCs w:val="24"/>
              </w:rPr>
            </w:pPr>
            <w:r w:rsidRPr="007E11B1">
              <w:rPr>
                <w:rFonts w:cs="Arial"/>
                <w:b/>
                <w:color w:val="auto"/>
                <w:sz w:val="24"/>
                <w:szCs w:val="24"/>
              </w:rPr>
              <w:t>201</w:t>
            </w:r>
            <w:r w:rsidR="006D6CD8">
              <w:rPr>
                <w:rFonts w:cs="Arial"/>
                <w:b/>
                <w:color w:val="auto"/>
                <w:sz w:val="24"/>
                <w:szCs w:val="24"/>
              </w:rPr>
              <w:t>9</w:t>
            </w:r>
            <w:r w:rsidR="002573C0">
              <w:rPr>
                <w:rFonts w:cs="Arial"/>
                <w:b/>
                <w:color w:val="auto"/>
                <w:sz w:val="24"/>
                <w:szCs w:val="24"/>
              </w:rPr>
              <w:t>/</w:t>
            </w:r>
            <w:r w:rsidR="006D6CD8">
              <w:rPr>
                <w:rFonts w:cs="Arial"/>
                <w:b/>
                <w:color w:val="auto"/>
                <w:sz w:val="24"/>
                <w:szCs w:val="24"/>
              </w:rPr>
              <w:t>20</w:t>
            </w:r>
          </w:p>
        </w:tc>
      </w:tr>
      <w:tr w:rsidR="006731AC" w:rsidRPr="007E11B1" w:rsidTr="002573C0">
        <w:tc>
          <w:tcPr>
            <w:tcW w:w="5495" w:type="dxa"/>
          </w:tcPr>
          <w:p w:rsidR="006731AC" w:rsidRPr="007E11B1" w:rsidRDefault="006731AC" w:rsidP="0009118B">
            <w:pPr>
              <w:spacing w:after="0"/>
              <w:rPr>
                <w:rFonts w:cs="Arial"/>
                <w:b/>
                <w:color w:val="auto"/>
                <w:sz w:val="24"/>
                <w:szCs w:val="24"/>
              </w:rPr>
            </w:pPr>
          </w:p>
        </w:tc>
        <w:tc>
          <w:tcPr>
            <w:tcW w:w="2410" w:type="dxa"/>
            <w:gridSpan w:val="3"/>
          </w:tcPr>
          <w:p w:rsidR="006731AC" w:rsidRPr="007E11B1" w:rsidRDefault="006731AC" w:rsidP="002573C0">
            <w:pPr>
              <w:spacing w:after="0"/>
              <w:jc w:val="right"/>
              <w:rPr>
                <w:rFonts w:cs="Arial"/>
                <w:b/>
                <w:color w:val="auto"/>
                <w:sz w:val="24"/>
                <w:szCs w:val="24"/>
              </w:rPr>
            </w:pPr>
            <w:r w:rsidRPr="007E11B1">
              <w:rPr>
                <w:rFonts w:cs="Arial"/>
                <w:b/>
                <w:color w:val="auto"/>
                <w:sz w:val="24"/>
                <w:szCs w:val="24"/>
              </w:rPr>
              <w:t>£’000’s</w:t>
            </w:r>
          </w:p>
        </w:tc>
        <w:tc>
          <w:tcPr>
            <w:tcW w:w="2401" w:type="dxa"/>
          </w:tcPr>
          <w:p w:rsidR="006731AC" w:rsidRPr="007E11B1" w:rsidRDefault="006731AC" w:rsidP="006731AC">
            <w:pPr>
              <w:spacing w:after="0"/>
              <w:jc w:val="right"/>
              <w:rPr>
                <w:rFonts w:cs="Arial"/>
                <w:b/>
                <w:color w:val="auto"/>
                <w:sz w:val="24"/>
                <w:szCs w:val="24"/>
              </w:rPr>
            </w:pPr>
            <w:r w:rsidRPr="007E11B1">
              <w:rPr>
                <w:rFonts w:cs="Arial"/>
                <w:b/>
                <w:color w:val="auto"/>
                <w:sz w:val="24"/>
                <w:szCs w:val="24"/>
              </w:rPr>
              <w:t>£’000’s</w:t>
            </w:r>
          </w:p>
        </w:tc>
      </w:tr>
      <w:tr w:rsidR="006D6CD8" w:rsidRPr="007E11B1" w:rsidTr="002573C0">
        <w:tc>
          <w:tcPr>
            <w:tcW w:w="5495" w:type="dxa"/>
          </w:tcPr>
          <w:p w:rsidR="006D6CD8" w:rsidRPr="007E11B1" w:rsidRDefault="006D6CD8" w:rsidP="006D6CD8">
            <w:pPr>
              <w:spacing w:after="0"/>
              <w:rPr>
                <w:rFonts w:cs="Arial"/>
                <w:color w:val="auto"/>
                <w:sz w:val="24"/>
                <w:szCs w:val="24"/>
              </w:rPr>
            </w:pPr>
            <w:r w:rsidRPr="007E11B1">
              <w:rPr>
                <w:rFonts w:cs="Arial"/>
                <w:color w:val="auto"/>
                <w:sz w:val="24"/>
                <w:szCs w:val="24"/>
              </w:rPr>
              <w:t>Fees</w:t>
            </w:r>
          </w:p>
        </w:tc>
        <w:tc>
          <w:tcPr>
            <w:tcW w:w="2410" w:type="dxa"/>
            <w:gridSpan w:val="3"/>
          </w:tcPr>
          <w:p w:rsidR="006D6CD8" w:rsidRPr="000A3CFB" w:rsidRDefault="006D6CD8" w:rsidP="006D6CD8">
            <w:pPr>
              <w:spacing w:after="0"/>
              <w:jc w:val="right"/>
              <w:rPr>
                <w:rFonts w:cs="Arial"/>
                <w:color w:val="auto"/>
                <w:sz w:val="24"/>
                <w:szCs w:val="24"/>
              </w:rPr>
            </w:pPr>
            <w:r>
              <w:rPr>
                <w:rFonts w:cs="Arial"/>
                <w:color w:val="auto"/>
                <w:sz w:val="24"/>
                <w:szCs w:val="24"/>
              </w:rPr>
              <w:t>(1,916)</w:t>
            </w:r>
          </w:p>
        </w:tc>
        <w:tc>
          <w:tcPr>
            <w:tcW w:w="2401" w:type="dxa"/>
          </w:tcPr>
          <w:p w:rsidR="006D6CD8" w:rsidRPr="000A3CFB" w:rsidRDefault="006D6CD8" w:rsidP="008B59D3">
            <w:pPr>
              <w:spacing w:after="0"/>
              <w:jc w:val="right"/>
              <w:rPr>
                <w:rFonts w:cs="Arial"/>
                <w:color w:val="auto"/>
                <w:sz w:val="24"/>
                <w:szCs w:val="24"/>
              </w:rPr>
            </w:pPr>
            <w:r>
              <w:rPr>
                <w:rFonts w:cs="Arial"/>
                <w:color w:val="auto"/>
                <w:sz w:val="24"/>
                <w:szCs w:val="24"/>
              </w:rPr>
              <w:t>(</w:t>
            </w:r>
            <w:r w:rsidR="008B59D3">
              <w:rPr>
                <w:rFonts w:cs="Arial"/>
                <w:color w:val="auto"/>
                <w:sz w:val="24"/>
                <w:szCs w:val="24"/>
              </w:rPr>
              <w:t>1,825</w:t>
            </w:r>
            <w:r>
              <w:rPr>
                <w:rFonts w:cs="Arial"/>
                <w:color w:val="auto"/>
                <w:sz w:val="24"/>
                <w:szCs w:val="24"/>
              </w:rPr>
              <w:t>)</w:t>
            </w:r>
          </w:p>
        </w:tc>
      </w:tr>
      <w:tr w:rsidR="006D6CD8" w:rsidRPr="007E11B1" w:rsidTr="002573C0">
        <w:tc>
          <w:tcPr>
            <w:tcW w:w="5495" w:type="dxa"/>
          </w:tcPr>
          <w:p w:rsidR="006D6CD8" w:rsidRPr="007E11B1" w:rsidRDefault="006D6CD8" w:rsidP="006D6CD8">
            <w:pPr>
              <w:spacing w:after="0"/>
              <w:rPr>
                <w:rFonts w:cs="Arial"/>
                <w:color w:val="auto"/>
                <w:sz w:val="24"/>
                <w:szCs w:val="24"/>
              </w:rPr>
            </w:pPr>
            <w:r w:rsidRPr="007E11B1">
              <w:rPr>
                <w:rFonts w:cs="Arial"/>
                <w:color w:val="auto"/>
                <w:sz w:val="24"/>
                <w:szCs w:val="24"/>
              </w:rPr>
              <w:t>Cost of Sales</w:t>
            </w:r>
          </w:p>
        </w:tc>
        <w:tc>
          <w:tcPr>
            <w:tcW w:w="2410" w:type="dxa"/>
            <w:gridSpan w:val="3"/>
          </w:tcPr>
          <w:p w:rsidR="006D6CD8" w:rsidRPr="007E11B1" w:rsidRDefault="006D6CD8" w:rsidP="006D6CD8">
            <w:pPr>
              <w:spacing w:after="0"/>
              <w:jc w:val="right"/>
              <w:rPr>
                <w:rFonts w:cs="Arial"/>
                <w:color w:val="auto"/>
                <w:sz w:val="24"/>
                <w:szCs w:val="24"/>
              </w:rPr>
            </w:pPr>
            <w:r>
              <w:rPr>
                <w:rFonts w:cs="Arial"/>
                <w:color w:val="auto"/>
                <w:sz w:val="24"/>
                <w:szCs w:val="24"/>
              </w:rPr>
              <w:t>894</w:t>
            </w:r>
          </w:p>
        </w:tc>
        <w:tc>
          <w:tcPr>
            <w:tcW w:w="2401" w:type="dxa"/>
          </w:tcPr>
          <w:p w:rsidR="006D6CD8" w:rsidRPr="007E11B1" w:rsidRDefault="008B59D3" w:rsidP="008B59D3">
            <w:pPr>
              <w:spacing w:after="0"/>
              <w:jc w:val="right"/>
              <w:rPr>
                <w:rFonts w:cs="Arial"/>
                <w:color w:val="auto"/>
                <w:sz w:val="24"/>
                <w:szCs w:val="24"/>
              </w:rPr>
            </w:pPr>
            <w:r>
              <w:rPr>
                <w:rFonts w:cs="Arial"/>
                <w:color w:val="auto"/>
                <w:sz w:val="24"/>
                <w:szCs w:val="24"/>
              </w:rPr>
              <w:t>972</w:t>
            </w:r>
          </w:p>
        </w:tc>
      </w:tr>
      <w:tr w:rsidR="006D6CD8" w:rsidRPr="007E11B1" w:rsidTr="002573C0">
        <w:tc>
          <w:tcPr>
            <w:tcW w:w="5495" w:type="dxa"/>
          </w:tcPr>
          <w:p w:rsidR="006D6CD8" w:rsidRPr="007E11B1" w:rsidRDefault="006D6CD8" w:rsidP="006D6CD8">
            <w:pPr>
              <w:spacing w:after="0"/>
              <w:rPr>
                <w:rFonts w:cs="Arial"/>
                <w:color w:val="auto"/>
                <w:sz w:val="24"/>
                <w:szCs w:val="24"/>
              </w:rPr>
            </w:pPr>
            <w:r w:rsidRPr="007E11B1">
              <w:rPr>
                <w:rFonts w:cs="Arial"/>
                <w:color w:val="auto"/>
                <w:sz w:val="24"/>
                <w:szCs w:val="24"/>
              </w:rPr>
              <w:t>Admin Expenses</w:t>
            </w:r>
          </w:p>
        </w:tc>
        <w:tc>
          <w:tcPr>
            <w:tcW w:w="2410" w:type="dxa"/>
            <w:gridSpan w:val="3"/>
          </w:tcPr>
          <w:p w:rsidR="006D6CD8" w:rsidRPr="007E11B1" w:rsidRDefault="006D6CD8" w:rsidP="006D6CD8">
            <w:pPr>
              <w:spacing w:after="0"/>
              <w:jc w:val="right"/>
              <w:rPr>
                <w:rFonts w:cs="Arial"/>
                <w:color w:val="auto"/>
                <w:sz w:val="24"/>
                <w:szCs w:val="24"/>
              </w:rPr>
            </w:pPr>
            <w:r>
              <w:rPr>
                <w:rFonts w:cs="Arial"/>
                <w:color w:val="auto"/>
                <w:sz w:val="24"/>
                <w:szCs w:val="24"/>
              </w:rPr>
              <w:t>1,455</w:t>
            </w:r>
          </w:p>
        </w:tc>
        <w:tc>
          <w:tcPr>
            <w:tcW w:w="2401" w:type="dxa"/>
          </w:tcPr>
          <w:p w:rsidR="006D6CD8" w:rsidRPr="007E11B1" w:rsidRDefault="008B59D3" w:rsidP="008B59D3">
            <w:pPr>
              <w:spacing w:after="0"/>
              <w:jc w:val="right"/>
              <w:rPr>
                <w:rFonts w:cs="Arial"/>
                <w:color w:val="auto"/>
                <w:sz w:val="24"/>
                <w:szCs w:val="24"/>
              </w:rPr>
            </w:pPr>
            <w:r>
              <w:rPr>
                <w:rFonts w:cs="Arial"/>
                <w:color w:val="auto"/>
                <w:sz w:val="24"/>
                <w:szCs w:val="24"/>
              </w:rPr>
              <w:t>1,313</w:t>
            </w:r>
          </w:p>
        </w:tc>
      </w:tr>
      <w:tr w:rsidR="006D6CD8" w:rsidRPr="007E11B1" w:rsidTr="002573C0">
        <w:tc>
          <w:tcPr>
            <w:tcW w:w="5495" w:type="dxa"/>
          </w:tcPr>
          <w:p w:rsidR="006D6CD8" w:rsidRPr="007E11B1" w:rsidRDefault="006D6CD8" w:rsidP="006D6CD8">
            <w:pPr>
              <w:spacing w:after="0"/>
              <w:rPr>
                <w:rFonts w:cs="Arial"/>
                <w:color w:val="auto"/>
                <w:sz w:val="24"/>
                <w:szCs w:val="24"/>
              </w:rPr>
            </w:pPr>
            <w:r w:rsidRPr="007E11B1">
              <w:rPr>
                <w:rFonts w:cs="Arial"/>
                <w:color w:val="auto"/>
                <w:sz w:val="24"/>
                <w:szCs w:val="24"/>
              </w:rPr>
              <w:t>Transfer of pension scheme liability</w:t>
            </w:r>
          </w:p>
        </w:tc>
        <w:tc>
          <w:tcPr>
            <w:tcW w:w="2410" w:type="dxa"/>
            <w:gridSpan w:val="3"/>
            <w:tcBorders>
              <w:bottom w:val="single" w:sz="4" w:space="0" w:color="auto"/>
            </w:tcBorders>
          </w:tcPr>
          <w:p w:rsidR="006D6CD8" w:rsidRPr="00117DCC" w:rsidRDefault="006D6CD8" w:rsidP="006D6CD8">
            <w:pPr>
              <w:spacing w:after="0"/>
              <w:jc w:val="right"/>
              <w:rPr>
                <w:rFonts w:cs="Arial"/>
                <w:color w:val="auto"/>
                <w:sz w:val="24"/>
                <w:szCs w:val="24"/>
              </w:rPr>
            </w:pPr>
            <w:r>
              <w:rPr>
                <w:rFonts w:cs="Arial"/>
                <w:color w:val="auto"/>
                <w:sz w:val="24"/>
                <w:szCs w:val="24"/>
              </w:rPr>
              <w:t>0</w:t>
            </w:r>
          </w:p>
        </w:tc>
        <w:tc>
          <w:tcPr>
            <w:tcW w:w="2401" w:type="dxa"/>
            <w:tcBorders>
              <w:bottom w:val="single" w:sz="4" w:space="0" w:color="auto"/>
            </w:tcBorders>
          </w:tcPr>
          <w:p w:rsidR="006D6CD8" w:rsidRPr="00117DCC" w:rsidRDefault="008B59D3" w:rsidP="008B59D3">
            <w:pPr>
              <w:spacing w:after="0"/>
              <w:jc w:val="right"/>
              <w:rPr>
                <w:rFonts w:cs="Arial"/>
                <w:color w:val="auto"/>
                <w:sz w:val="24"/>
                <w:szCs w:val="24"/>
              </w:rPr>
            </w:pPr>
            <w:r>
              <w:rPr>
                <w:rFonts w:cs="Arial"/>
                <w:color w:val="auto"/>
                <w:sz w:val="24"/>
                <w:szCs w:val="24"/>
              </w:rPr>
              <w:t>0</w:t>
            </w:r>
          </w:p>
        </w:tc>
      </w:tr>
      <w:tr w:rsidR="006D6CD8" w:rsidRPr="007E11B1" w:rsidTr="002573C0">
        <w:tc>
          <w:tcPr>
            <w:tcW w:w="5495" w:type="dxa"/>
          </w:tcPr>
          <w:p w:rsidR="006D6CD8" w:rsidRPr="007E11B1" w:rsidRDefault="006D6CD8" w:rsidP="006D6CD8">
            <w:pPr>
              <w:spacing w:after="0"/>
              <w:rPr>
                <w:rFonts w:cs="Arial"/>
                <w:b/>
                <w:color w:val="auto"/>
                <w:sz w:val="24"/>
                <w:szCs w:val="24"/>
              </w:rPr>
            </w:pPr>
            <w:r w:rsidRPr="007E11B1">
              <w:rPr>
                <w:rFonts w:cs="Arial"/>
                <w:b/>
                <w:color w:val="auto"/>
                <w:sz w:val="24"/>
                <w:szCs w:val="24"/>
              </w:rPr>
              <w:t>Cost of Services</w:t>
            </w:r>
            <w:r>
              <w:rPr>
                <w:rFonts w:cs="Arial"/>
                <w:b/>
                <w:color w:val="auto"/>
                <w:sz w:val="24"/>
                <w:szCs w:val="24"/>
              </w:rPr>
              <w:t>`</w:t>
            </w:r>
          </w:p>
        </w:tc>
        <w:tc>
          <w:tcPr>
            <w:tcW w:w="2410" w:type="dxa"/>
            <w:gridSpan w:val="3"/>
            <w:tcBorders>
              <w:top w:val="single" w:sz="4" w:space="0" w:color="auto"/>
            </w:tcBorders>
          </w:tcPr>
          <w:p w:rsidR="006D6CD8" w:rsidRPr="007E11B1" w:rsidRDefault="006D6CD8" w:rsidP="006D6CD8">
            <w:pPr>
              <w:spacing w:after="0"/>
              <w:jc w:val="right"/>
              <w:rPr>
                <w:rFonts w:cs="Arial"/>
                <w:b/>
                <w:color w:val="auto"/>
                <w:sz w:val="24"/>
                <w:szCs w:val="24"/>
              </w:rPr>
            </w:pPr>
            <w:r>
              <w:rPr>
                <w:rFonts w:cs="Arial"/>
                <w:b/>
                <w:color w:val="auto"/>
                <w:sz w:val="24"/>
                <w:szCs w:val="24"/>
              </w:rPr>
              <w:t>433</w:t>
            </w:r>
          </w:p>
        </w:tc>
        <w:tc>
          <w:tcPr>
            <w:tcW w:w="2401" w:type="dxa"/>
            <w:tcBorders>
              <w:top w:val="single" w:sz="4" w:space="0" w:color="auto"/>
            </w:tcBorders>
          </w:tcPr>
          <w:p w:rsidR="006D6CD8" w:rsidRPr="007E11B1" w:rsidRDefault="008B59D3" w:rsidP="008B59D3">
            <w:pPr>
              <w:spacing w:after="0"/>
              <w:jc w:val="right"/>
              <w:rPr>
                <w:rFonts w:cs="Arial"/>
                <w:b/>
                <w:color w:val="auto"/>
                <w:sz w:val="24"/>
                <w:szCs w:val="24"/>
              </w:rPr>
            </w:pPr>
            <w:r>
              <w:rPr>
                <w:rFonts w:cs="Arial"/>
                <w:b/>
                <w:color w:val="auto"/>
                <w:sz w:val="24"/>
                <w:szCs w:val="24"/>
              </w:rPr>
              <w:t>460</w:t>
            </w:r>
          </w:p>
        </w:tc>
      </w:tr>
      <w:tr w:rsidR="006D6CD8" w:rsidRPr="007E11B1" w:rsidTr="002573C0">
        <w:tc>
          <w:tcPr>
            <w:tcW w:w="5495" w:type="dxa"/>
          </w:tcPr>
          <w:p w:rsidR="006D6CD8" w:rsidRDefault="006D6CD8" w:rsidP="006D6CD8">
            <w:pPr>
              <w:spacing w:after="0"/>
              <w:rPr>
                <w:rFonts w:cs="Arial"/>
                <w:color w:val="auto"/>
                <w:sz w:val="24"/>
                <w:szCs w:val="24"/>
              </w:rPr>
            </w:pPr>
          </w:p>
          <w:p w:rsidR="006D6CD8" w:rsidRPr="007E11B1" w:rsidRDefault="006D6CD8" w:rsidP="006D6CD8">
            <w:pPr>
              <w:spacing w:after="0"/>
              <w:rPr>
                <w:rFonts w:cs="Arial"/>
                <w:color w:val="auto"/>
                <w:sz w:val="24"/>
                <w:szCs w:val="24"/>
              </w:rPr>
            </w:pPr>
            <w:r>
              <w:rPr>
                <w:rFonts w:cs="Arial"/>
                <w:color w:val="auto"/>
                <w:sz w:val="24"/>
                <w:szCs w:val="24"/>
              </w:rPr>
              <w:t>(</w:t>
            </w:r>
            <w:r w:rsidRPr="007E11B1">
              <w:rPr>
                <w:rFonts w:cs="Arial"/>
                <w:color w:val="auto"/>
                <w:sz w:val="24"/>
                <w:szCs w:val="24"/>
              </w:rPr>
              <w:t>Gain</w:t>
            </w:r>
            <w:r>
              <w:rPr>
                <w:rFonts w:cs="Arial"/>
                <w:color w:val="auto"/>
                <w:sz w:val="24"/>
                <w:szCs w:val="24"/>
              </w:rPr>
              <w:t>) / loss</w:t>
            </w:r>
            <w:r w:rsidRPr="007E11B1">
              <w:rPr>
                <w:rFonts w:cs="Arial"/>
                <w:color w:val="auto"/>
                <w:sz w:val="24"/>
                <w:szCs w:val="24"/>
              </w:rPr>
              <w:t xml:space="preserve"> on disposal of assets</w:t>
            </w:r>
          </w:p>
        </w:tc>
        <w:tc>
          <w:tcPr>
            <w:tcW w:w="2410" w:type="dxa"/>
            <w:gridSpan w:val="3"/>
          </w:tcPr>
          <w:p w:rsidR="006D6CD8" w:rsidRDefault="006D6CD8" w:rsidP="006D6CD8">
            <w:pPr>
              <w:spacing w:after="0"/>
              <w:jc w:val="right"/>
              <w:rPr>
                <w:rFonts w:cs="Arial"/>
                <w:color w:val="auto"/>
                <w:sz w:val="24"/>
                <w:szCs w:val="24"/>
              </w:rPr>
            </w:pPr>
          </w:p>
          <w:p w:rsidR="006D6CD8" w:rsidRPr="007E11B1" w:rsidRDefault="006D6CD8" w:rsidP="006D6CD8">
            <w:pPr>
              <w:spacing w:after="0"/>
              <w:jc w:val="right"/>
              <w:rPr>
                <w:rFonts w:cs="Arial"/>
                <w:color w:val="auto"/>
                <w:sz w:val="24"/>
                <w:szCs w:val="24"/>
              </w:rPr>
            </w:pPr>
            <w:r>
              <w:rPr>
                <w:rFonts w:cs="Arial"/>
                <w:color w:val="auto"/>
                <w:sz w:val="24"/>
                <w:szCs w:val="24"/>
              </w:rPr>
              <w:t>1</w:t>
            </w:r>
          </w:p>
        </w:tc>
        <w:tc>
          <w:tcPr>
            <w:tcW w:w="2401" w:type="dxa"/>
          </w:tcPr>
          <w:p w:rsidR="008B59D3" w:rsidRDefault="008B59D3" w:rsidP="008B59D3">
            <w:pPr>
              <w:spacing w:after="0"/>
              <w:jc w:val="right"/>
              <w:rPr>
                <w:rFonts w:cs="Arial"/>
                <w:color w:val="auto"/>
                <w:sz w:val="24"/>
                <w:szCs w:val="24"/>
              </w:rPr>
            </w:pPr>
          </w:p>
          <w:p w:rsidR="006D6CD8" w:rsidRPr="007E11B1" w:rsidRDefault="008B59D3" w:rsidP="008B59D3">
            <w:pPr>
              <w:spacing w:after="0"/>
              <w:jc w:val="right"/>
              <w:rPr>
                <w:rFonts w:cs="Arial"/>
                <w:color w:val="auto"/>
                <w:sz w:val="24"/>
                <w:szCs w:val="24"/>
              </w:rPr>
            </w:pPr>
            <w:r>
              <w:rPr>
                <w:rFonts w:cs="Arial"/>
                <w:color w:val="auto"/>
                <w:sz w:val="24"/>
                <w:szCs w:val="24"/>
              </w:rPr>
              <w:t>0</w:t>
            </w:r>
          </w:p>
        </w:tc>
      </w:tr>
      <w:tr w:rsidR="006D6CD8" w:rsidRPr="007E11B1" w:rsidTr="002573C0">
        <w:tc>
          <w:tcPr>
            <w:tcW w:w="5495" w:type="dxa"/>
          </w:tcPr>
          <w:p w:rsidR="006D6CD8" w:rsidRPr="007E11B1" w:rsidRDefault="006D6CD8" w:rsidP="006D6CD8">
            <w:pPr>
              <w:spacing w:after="0"/>
              <w:rPr>
                <w:rFonts w:cs="Arial"/>
                <w:color w:val="auto"/>
                <w:sz w:val="24"/>
                <w:szCs w:val="24"/>
              </w:rPr>
            </w:pPr>
            <w:r w:rsidRPr="007E11B1">
              <w:rPr>
                <w:rFonts w:cs="Arial"/>
                <w:color w:val="auto"/>
                <w:sz w:val="24"/>
                <w:szCs w:val="24"/>
              </w:rPr>
              <w:t>Net interest on the net defined benefit liability</w:t>
            </w:r>
          </w:p>
        </w:tc>
        <w:tc>
          <w:tcPr>
            <w:tcW w:w="2410" w:type="dxa"/>
            <w:gridSpan w:val="3"/>
          </w:tcPr>
          <w:p w:rsidR="006D6CD8" w:rsidRPr="007E11B1" w:rsidRDefault="006D6CD8" w:rsidP="006D6CD8">
            <w:pPr>
              <w:spacing w:after="0"/>
              <w:jc w:val="right"/>
              <w:rPr>
                <w:rFonts w:cs="Arial"/>
                <w:color w:val="auto"/>
                <w:sz w:val="24"/>
                <w:szCs w:val="24"/>
              </w:rPr>
            </w:pPr>
            <w:r>
              <w:rPr>
                <w:rFonts w:cs="Arial"/>
                <w:color w:val="auto"/>
                <w:sz w:val="24"/>
                <w:szCs w:val="24"/>
              </w:rPr>
              <w:t>47</w:t>
            </w:r>
          </w:p>
        </w:tc>
        <w:tc>
          <w:tcPr>
            <w:tcW w:w="2401" w:type="dxa"/>
          </w:tcPr>
          <w:p w:rsidR="006D6CD8" w:rsidRPr="007E11B1" w:rsidRDefault="008B59D3" w:rsidP="008B59D3">
            <w:pPr>
              <w:spacing w:after="0"/>
              <w:jc w:val="right"/>
              <w:rPr>
                <w:rFonts w:cs="Arial"/>
                <w:color w:val="auto"/>
                <w:sz w:val="24"/>
                <w:szCs w:val="24"/>
              </w:rPr>
            </w:pPr>
            <w:r>
              <w:rPr>
                <w:rFonts w:cs="Arial"/>
                <w:color w:val="auto"/>
                <w:sz w:val="24"/>
                <w:szCs w:val="24"/>
              </w:rPr>
              <w:t>46</w:t>
            </w:r>
          </w:p>
        </w:tc>
      </w:tr>
      <w:tr w:rsidR="006D6CD8" w:rsidRPr="007E11B1" w:rsidTr="002573C0">
        <w:tc>
          <w:tcPr>
            <w:tcW w:w="5495" w:type="dxa"/>
          </w:tcPr>
          <w:p w:rsidR="006D6CD8" w:rsidRPr="007E11B1" w:rsidRDefault="006D6CD8" w:rsidP="006D6CD8">
            <w:pPr>
              <w:spacing w:after="0"/>
              <w:rPr>
                <w:rFonts w:cs="Arial"/>
                <w:color w:val="auto"/>
                <w:sz w:val="24"/>
                <w:szCs w:val="24"/>
              </w:rPr>
            </w:pPr>
            <w:r w:rsidRPr="007E11B1">
              <w:rPr>
                <w:rFonts w:cs="Arial"/>
                <w:color w:val="auto"/>
                <w:sz w:val="24"/>
                <w:szCs w:val="24"/>
              </w:rPr>
              <w:t>Interest receivable</w:t>
            </w:r>
          </w:p>
        </w:tc>
        <w:tc>
          <w:tcPr>
            <w:tcW w:w="2410" w:type="dxa"/>
            <w:gridSpan w:val="3"/>
            <w:tcBorders>
              <w:bottom w:val="single" w:sz="4" w:space="0" w:color="auto"/>
            </w:tcBorders>
          </w:tcPr>
          <w:p w:rsidR="006D6CD8" w:rsidRPr="007E11B1" w:rsidRDefault="006D6CD8" w:rsidP="006D6CD8">
            <w:pPr>
              <w:spacing w:after="0"/>
              <w:jc w:val="right"/>
              <w:rPr>
                <w:rFonts w:cs="Arial"/>
                <w:color w:val="auto"/>
                <w:sz w:val="24"/>
                <w:szCs w:val="24"/>
              </w:rPr>
            </w:pPr>
            <w:r>
              <w:rPr>
                <w:rFonts w:cs="Arial"/>
                <w:color w:val="auto"/>
                <w:sz w:val="24"/>
                <w:szCs w:val="24"/>
              </w:rPr>
              <w:t>(2)</w:t>
            </w:r>
          </w:p>
        </w:tc>
        <w:tc>
          <w:tcPr>
            <w:tcW w:w="2401" w:type="dxa"/>
            <w:tcBorders>
              <w:bottom w:val="single" w:sz="4" w:space="0" w:color="auto"/>
            </w:tcBorders>
          </w:tcPr>
          <w:p w:rsidR="006D6CD8" w:rsidRPr="007E11B1" w:rsidRDefault="006D6CD8" w:rsidP="008B59D3">
            <w:pPr>
              <w:spacing w:after="0"/>
              <w:jc w:val="right"/>
              <w:rPr>
                <w:rFonts w:cs="Arial"/>
                <w:color w:val="auto"/>
                <w:sz w:val="24"/>
                <w:szCs w:val="24"/>
              </w:rPr>
            </w:pPr>
            <w:r>
              <w:rPr>
                <w:rFonts w:cs="Arial"/>
                <w:color w:val="auto"/>
                <w:sz w:val="24"/>
                <w:szCs w:val="24"/>
              </w:rPr>
              <w:t>(</w:t>
            </w:r>
            <w:r w:rsidR="008B59D3">
              <w:rPr>
                <w:rFonts w:cs="Arial"/>
                <w:color w:val="auto"/>
                <w:sz w:val="24"/>
                <w:szCs w:val="24"/>
              </w:rPr>
              <w:t>3</w:t>
            </w:r>
            <w:r>
              <w:rPr>
                <w:rFonts w:cs="Arial"/>
                <w:color w:val="auto"/>
                <w:sz w:val="24"/>
                <w:szCs w:val="24"/>
              </w:rPr>
              <w:t>)</w:t>
            </w:r>
          </w:p>
        </w:tc>
      </w:tr>
      <w:tr w:rsidR="006D6CD8" w:rsidRPr="007E11B1" w:rsidTr="002573C0">
        <w:tc>
          <w:tcPr>
            <w:tcW w:w="5495" w:type="dxa"/>
          </w:tcPr>
          <w:p w:rsidR="006D6CD8" w:rsidRPr="007E11B1" w:rsidRDefault="006D6CD8" w:rsidP="006D6CD8">
            <w:pPr>
              <w:spacing w:after="0"/>
              <w:rPr>
                <w:rFonts w:cs="Arial"/>
                <w:b/>
                <w:color w:val="auto"/>
                <w:sz w:val="24"/>
                <w:szCs w:val="24"/>
              </w:rPr>
            </w:pPr>
            <w:r w:rsidRPr="007E11B1">
              <w:rPr>
                <w:rFonts w:cs="Arial"/>
                <w:b/>
                <w:color w:val="auto"/>
                <w:sz w:val="24"/>
                <w:szCs w:val="24"/>
              </w:rPr>
              <w:t>(Surplus) or Deficit on Provision of Services</w:t>
            </w:r>
          </w:p>
        </w:tc>
        <w:tc>
          <w:tcPr>
            <w:tcW w:w="2410" w:type="dxa"/>
            <w:gridSpan w:val="3"/>
            <w:tcBorders>
              <w:top w:val="single" w:sz="4" w:space="0" w:color="auto"/>
            </w:tcBorders>
          </w:tcPr>
          <w:p w:rsidR="006D6CD8" w:rsidRPr="007E11B1" w:rsidRDefault="006D6CD8" w:rsidP="006D6CD8">
            <w:pPr>
              <w:spacing w:after="0"/>
              <w:ind w:left="-91"/>
              <w:jc w:val="right"/>
              <w:rPr>
                <w:rFonts w:cs="Arial"/>
                <w:b/>
                <w:color w:val="auto"/>
                <w:sz w:val="24"/>
                <w:szCs w:val="24"/>
              </w:rPr>
            </w:pPr>
            <w:r>
              <w:rPr>
                <w:rFonts w:cs="Arial"/>
                <w:b/>
                <w:color w:val="auto"/>
                <w:sz w:val="24"/>
                <w:szCs w:val="24"/>
              </w:rPr>
              <w:t>479</w:t>
            </w:r>
          </w:p>
        </w:tc>
        <w:tc>
          <w:tcPr>
            <w:tcW w:w="2401" w:type="dxa"/>
            <w:tcBorders>
              <w:top w:val="single" w:sz="4" w:space="0" w:color="auto"/>
            </w:tcBorders>
          </w:tcPr>
          <w:p w:rsidR="006D6CD8" w:rsidRPr="007E11B1" w:rsidRDefault="008B59D3" w:rsidP="008B59D3">
            <w:pPr>
              <w:spacing w:after="0"/>
              <w:ind w:left="-91"/>
              <w:jc w:val="right"/>
              <w:rPr>
                <w:rFonts w:cs="Arial"/>
                <w:b/>
                <w:color w:val="auto"/>
                <w:sz w:val="24"/>
                <w:szCs w:val="24"/>
              </w:rPr>
            </w:pPr>
            <w:r>
              <w:rPr>
                <w:rFonts w:cs="Arial"/>
                <w:b/>
                <w:color w:val="auto"/>
                <w:sz w:val="24"/>
                <w:szCs w:val="24"/>
              </w:rPr>
              <w:t>503</w:t>
            </w:r>
          </w:p>
        </w:tc>
      </w:tr>
      <w:tr w:rsidR="006D6CD8" w:rsidRPr="007E11B1" w:rsidTr="001F4B15">
        <w:tc>
          <w:tcPr>
            <w:tcW w:w="5529" w:type="dxa"/>
            <w:gridSpan w:val="2"/>
          </w:tcPr>
          <w:p w:rsidR="006D6CD8" w:rsidRDefault="006D6CD8" w:rsidP="006D6CD8">
            <w:pPr>
              <w:spacing w:after="0"/>
              <w:rPr>
                <w:rFonts w:cs="Arial"/>
                <w:color w:val="auto"/>
                <w:sz w:val="24"/>
                <w:szCs w:val="24"/>
              </w:rPr>
            </w:pPr>
          </w:p>
          <w:p w:rsidR="006D6CD8" w:rsidRPr="007E11B1" w:rsidRDefault="006D6CD8" w:rsidP="006D6CD8">
            <w:pPr>
              <w:spacing w:after="0"/>
              <w:rPr>
                <w:rFonts w:cs="Arial"/>
                <w:color w:val="auto"/>
                <w:sz w:val="24"/>
                <w:szCs w:val="24"/>
              </w:rPr>
            </w:pPr>
            <w:r>
              <w:rPr>
                <w:rFonts w:cs="Arial"/>
                <w:color w:val="auto"/>
                <w:sz w:val="24"/>
                <w:szCs w:val="24"/>
              </w:rPr>
              <w:t>Remeasurement of the net defined benefit liability</w:t>
            </w:r>
          </w:p>
        </w:tc>
        <w:tc>
          <w:tcPr>
            <w:tcW w:w="2376" w:type="dxa"/>
            <w:gridSpan w:val="2"/>
            <w:tcBorders>
              <w:bottom w:val="single" w:sz="4" w:space="0" w:color="auto"/>
            </w:tcBorders>
          </w:tcPr>
          <w:p w:rsidR="006D6CD8" w:rsidRDefault="006D6CD8" w:rsidP="006D6CD8">
            <w:pPr>
              <w:spacing w:after="0"/>
              <w:jc w:val="right"/>
              <w:rPr>
                <w:rFonts w:cs="Arial"/>
                <w:color w:val="auto"/>
                <w:sz w:val="24"/>
                <w:szCs w:val="24"/>
              </w:rPr>
            </w:pPr>
          </w:p>
          <w:p w:rsidR="006D6CD8" w:rsidRPr="007E11B1" w:rsidRDefault="006D6CD8" w:rsidP="006D6CD8">
            <w:pPr>
              <w:spacing w:after="0"/>
              <w:jc w:val="right"/>
              <w:rPr>
                <w:rFonts w:cs="Arial"/>
                <w:color w:val="auto"/>
                <w:sz w:val="24"/>
                <w:szCs w:val="24"/>
              </w:rPr>
            </w:pPr>
            <w:r>
              <w:rPr>
                <w:rFonts w:cs="Arial"/>
                <w:color w:val="auto"/>
                <w:sz w:val="24"/>
                <w:szCs w:val="24"/>
              </w:rPr>
              <w:t>(109)</w:t>
            </w:r>
          </w:p>
        </w:tc>
        <w:tc>
          <w:tcPr>
            <w:tcW w:w="2401" w:type="dxa"/>
            <w:tcBorders>
              <w:bottom w:val="single" w:sz="4" w:space="0" w:color="auto"/>
            </w:tcBorders>
          </w:tcPr>
          <w:p w:rsidR="006D6CD8" w:rsidRDefault="006D6CD8" w:rsidP="006D6CD8">
            <w:pPr>
              <w:spacing w:after="0"/>
              <w:jc w:val="right"/>
              <w:rPr>
                <w:rFonts w:cs="Arial"/>
                <w:color w:val="auto"/>
                <w:sz w:val="24"/>
                <w:szCs w:val="24"/>
              </w:rPr>
            </w:pPr>
          </w:p>
          <w:p w:rsidR="006D6CD8" w:rsidRPr="007E11B1" w:rsidRDefault="006D6CD8" w:rsidP="008B59D3">
            <w:pPr>
              <w:spacing w:after="0"/>
              <w:jc w:val="right"/>
              <w:rPr>
                <w:rFonts w:cs="Arial"/>
                <w:color w:val="auto"/>
                <w:sz w:val="24"/>
                <w:szCs w:val="24"/>
              </w:rPr>
            </w:pPr>
            <w:r>
              <w:rPr>
                <w:rFonts w:cs="Arial"/>
                <w:color w:val="auto"/>
                <w:sz w:val="24"/>
                <w:szCs w:val="24"/>
              </w:rPr>
              <w:t>(</w:t>
            </w:r>
            <w:r w:rsidR="008B59D3">
              <w:rPr>
                <w:rFonts w:cs="Arial"/>
                <w:color w:val="auto"/>
                <w:sz w:val="24"/>
                <w:szCs w:val="24"/>
              </w:rPr>
              <w:t>521</w:t>
            </w:r>
            <w:r>
              <w:rPr>
                <w:rFonts w:cs="Arial"/>
                <w:color w:val="auto"/>
                <w:sz w:val="24"/>
                <w:szCs w:val="24"/>
              </w:rPr>
              <w:t>)</w:t>
            </w:r>
          </w:p>
        </w:tc>
      </w:tr>
      <w:tr w:rsidR="006D6CD8" w:rsidRPr="007E11B1" w:rsidTr="001F4B15">
        <w:tc>
          <w:tcPr>
            <w:tcW w:w="5529" w:type="dxa"/>
            <w:gridSpan w:val="2"/>
          </w:tcPr>
          <w:p w:rsidR="006D6CD8" w:rsidRPr="007E11B1" w:rsidRDefault="006D6CD8" w:rsidP="006D6CD8">
            <w:pPr>
              <w:spacing w:after="0"/>
              <w:rPr>
                <w:rFonts w:cs="Arial"/>
                <w:b/>
                <w:color w:val="auto"/>
                <w:sz w:val="24"/>
                <w:szCs w:val="24"/>
              </w:rPr>
            </w:pPr>
            <w:r w:rsidRPr="007E11B1">
              <w:rPr>
                <w:rFonts w:cs="Arial"/>
                <w:b/>
                <w:color w:val="auto"/>
                <w:sz w:val="24"/>
                <w:szCs w:val="24"/>
              </w:rPr>
              <w:t>Total CIES</w:t>
            </w:r>
          </w:p>
        </w:tc>
        <w:tc>
          <w:tcPr>
            <w:tcW w:w="2376" w:type="dxa"/>
            <w:gridSpan w:val="2"/>
            <w:tcBorders>
              <w:top w:val="single" w:sz="4" w:space="0" w:color="auto"/>
            </w:tcBorders>
          </w:tcPr>
          <w:p w:rsidR="006D6CD8" w:rsidRPr="007E11B1" w:rsidRDefault="006D6CD8" w:rsidP="006D6CD8">
            <w:pPr>
              <w:spacing w:after="0"/>
              <w:jc w:val="right"/>
              <w:rPr>
                <w:rFonts w:cs="Arial"/>
                <w:b/>
                <w:color w:val="auto"/>
                <w:sz w:val="24"/>
                <w:szCs w:val="24"/>
              </w:rPr>
            </w:pPr>
            <w:r>
              <w:rPr>
                <w:rFonts w:cs="Arial"/>
                <w:b/>
                <w:color w:val="auto"/>
                <w:sz w:val="24"/>
                <w:szCs w:val="24"/>
              </w:rPr>
              <w:t>370</w:t>
            </w:r>
          </w:p>
        </w:tc>
        <w:tc>
          <w:tcPr>
            <w:tcW w:w="2401" w:type="dxa"/>
            <w:tcBorders>
              <w:top w:val="single" w:sz="4" w:space="0" w:color="auto"/>
            </w:tcBorders>
          </w:tcPr>
          <w:p w:rsidR="006D6CD8" w:rsidRPr="007E11B1" w:rsidRDefault="008B59D3" w:rsidP="008B59D3">
            <w:pPr>
              <w:spacing w:after="0"/>
              <w:jc w:val="right"/>
              <w:rPr>
                <w:rFonts w:cs="Arial"/>
                <w:b/>
                <w:color w:val="auto"/>
                <w:sz w:val="24"/>
                <w:szCs w:val="24"/>
              </w:rPr>
            </w:pPr>
            <w:r>
              <w:rPr>
                <w:rFonts w:cs="Arial"/>
                <w:b/>
                <w:color w:val="auto"/>
                <w:sz w:val="24"/>
                <w:szCs w:val="24"/>
              </w:rPr>
              <w:t>(18)</w:t>
            </w:r>
          </w:p>
        </w:tc>
      </w:tr>
      <w:tr w:rsidR="006D6CD8" w:rsidRPr="007E11B1" w:rsidTr="001F4B15">
        <w:tc>
          <w:tcPr>
            <w:tcW w:w="5529" w:type="dxa"/>
            <w:gridSpan w:val="2"/>
          </w:tcPr>
          <w:p w:rsidR="006D6CD8" w:rsidRPr="007E11B1" w:rsidRDefault="006D6CD8" w:rsidP="006D6CD8">
            <w:pPr>
              <w:spacing w:after="0" w:line="240" w:lineRule="auto"/>
              <w:rPr>
                <w:rFonts w:cs="Arial"/>
                <w:b/>
                <w:color w:val="auto"/>
                <w:sz w:val="24"/>
                <w:szCs w:val="24"/>
              </w:rPr>
            </w:pPr>
          </w:p>
        </w:tc>
        <w:tc>
          <w:tcPr>
            <w:tcW w:w="2376" w:type="dxa"/>
            <w:gridSpan w:val="2"/>
          </w:tcPr>
          <w:p w:rsidR="006D6CD8" w:rsidRPr="007E11B1" w:rsidRDefault="006D6CD8" w:rsidP="006D6CD8">
            <w:pPr>
              <w:spacing w:after="0" w:line="240" w:lineRule="auto"/>
              <w:rPr>
                <w:rFonts w:cs="Arial"/>
                <w:b/>
                <w:color w:val="auto"/>
                <w:sz w:val="24"/>
                <w:szCs w:val="24"/>
              </w:rPr>
            </w:pPr>
          </w:p>
        </w:tc>
        <w:tc>
          <w:tcPr>
            <w:tcW w:w="2401" w:type="dxa"/>
          </w:tcPr>
          <w:p w:rsidR="006D6CD8" w:rsidRPr="007E11B1" w:rsidRDefault="006D6CD8" w:rsidP="006D6CD8">
            <w:pPr>
              <w:spacing w:after="0"/>
              <w:jc w:val="right"/>
              <w:rPr>
                <w:rFonts w:cs="Arial"/>
                <w:b/>
                <w:color w:val="auto"/>
                <w:sz w:val="24"/>
                <w:szCs w:val="24"/>
              </w:rPr>
            </w:pPr>
          </w:p>
        </w:tc>
      </w:tr>
      <w:tr w:rsidR="006D6CD8" w:rsidRPr="007E11B1" w:rsidTr="001F4B15">
        <w:tc>
          <w:tcPr>
            <w:tcW w:w="5529" w:type="dxa"/>
            <w:gridSpan w:val="2"/>
          </w:tcPr>
          <w:p w:rsidR="006D6CD8" w:rsidRPr="007E11B1" w:rsidRDefault="006D6CD8" w:rsidP="00F73F68">
            <w:pPr>
              <w:spacing w:after="0" w:line="240" w:lineRule="auto"/>
              <w:rPr>
                <w:rFonts w:cs="Arial"/>
                <w:b/>
                <w:color w:val="auto"/>
                <w:sz w:val="24"/>
                <w:szCs w:val="24"/>
              </w:rPr>
            </w:pPr>
            <w:r w:rsidRPr="007E11B1">
              <w:rPr>
                <w:rFonts w:cs="Arial"/>
                <w:b/>
                <w:color w:val="auto"/>
                <w:sz w:val="24"/>
                <w:szCs w:val="24"/>
              </w:rPr>
              <w:t>Adjustments to Balance Sheet</w:t>
            </w:r>
            <w:r>
              <w:rPr>
                <w:rFonts w:cs="Arial"/>
                <w:b/>
                <w:color w:val="auto"/>
                <w:sz w:val="24"/>
                <w:szCs w:val="24"/>
              </w:rPr>
              <w:t xml:space="preserve"> (cumulative for 201</w:t>
            </w:r>
            <w:r w:rsidR="00F73F68">
              <w:rPr>
                <w:rFonts w:cs="Arial"/>
                <w:b/>
                <w:color w:val="auto"/>
                <w:sz w:val="24"/>
                <w:szCs w:val="24"/>
              </w:rPr>
              <w:t>8/19</w:t>
            </w:r>
            <w:r>
              <w:rPr>
                <w:rFonts w:cs="Arial"/>
                <w:b/>
                <w:color w:val="auto"/>
                <w:sz w:val="24"/>
                <w:szCs w:val="24"/>
              </w:rPr>
              <w:t xml:space="preserve"> column)</w:t>
            </w:r>
          </w:p>
        </w:tc>
        <w:tc>
          <w:tcPr>
            <w:tcW w:w="2376" w:type="dxa"/>
            <w:gridSpan w:val="2"/>
          </w:tcPr>
          <w:p w:rsidR="006D6CD8" w:rsidRPr="007E11B1" w:rsidRDefault="006D6CD8" w:rsidP="006D6CD8">
            <w:pPr>
              <w:spacing w:after="0" w:line="240" w:lineRule="auto"/>
              <w:rPr>
                <w:rFonts w:cs="Arial"/>
                <w:b/>
                <w:color w:val="auto"/>
                <w:sz w:val="24"/>
                <w:szCs w:val="24"/>
              </w:rPr>
            </w:pPr>
          </w:p>
        </w:tc>
        <w:tc>
          <w:tcPr>
            <w:tcW w:w="2401" w:type="dxa"/>
          </w:tcPr>
          <w:p w:rsidR="006D6CD8" w:rsidRPr="007E11B1" w:rsidRDefault="006D6CD8" w:rsidP="006D6CD8">
            <w:pPr>
              <w:spacing w:after="0"/>
              <w:jc w:val="right"/>
              <w:rPr>
                <w:rFonts w:cs="Arial"/>
                <w:b/>
                <w:color w:val="auto"/>
                <w:sz w:val="24"/>
                <w:szCs w:val="24"/>
              </w:rPr>
            </w:pPr>
          </w:p>
        </w:tc>
      </w:tr>
      <w:tr w:rsidR="006D6CD8" w:rsidRPr="004F76AA" w:rsidTr="002573C0">
        <w:trPr>
          <w:trHeight w:val="339"/>
        </w:trPr>
        <w:tc>
          <w:tcPr>
            <w:tcW w:w="6204" w:type="dxa"/>
            <w:gridSpan w:val="3"/>
          </w:tcPr>
          <w:p w:rsidR="006D6CD8" w:rsidRDefault="006D6CD8" w:rsidP="006D6CD8">
            <w:pPr>
              <w:spacing w:after="0"/>
              <w:rPr>
                <w:rFonts w:cs="Arial"/>
                <w:color w:val="auto"/>
                <w:sz w:val="24"/>
                <w:szCs w:val="24"/>
              </w:rPr>
            </w:pPr>
            <w:r>
              <w:rPr>
                <w:rFonts w:cs="Arial"/>
                <w:color w:val="auto"/>
                <w:sz w:val="24"/>
                <w:szCs w:val="24"/>
              </w:rPr>
              <w:t>Property, Plant &amp; Equipment</w:t>
            </w:r>
          </w:p>
        </w:tc>
        <w:tc>
          <w:tcPr>
            <w:tcW w:w="1701" w:type="dxa"/>
          </w:tcPr>
          <w:p w:rsidR="006D6CD8" w:rsidRDefault="00461127" w:rsidP="00461127">
            <w:pPr>
              <w:spacing w:after="0"/>
              <w:jc w:val="right"/>
              <w:rPr>
                <w:rFonts w:cs="Arial"/>
                <w:color w:val="auto"/>
                <w:sz w:val="24"/>
                <w:szCs w:val="24"/>
              </w:rPr>
            </w:pPr>
            <w:r>
              <w:rPr>
                <w:rFonts w:cs="Arial"/>
                <w:color w:val="auto"/>
                <w:sz w:val="24"/>
                <w:szCs w:val="24"/>
              </w:rPr>
              <w:t>191</w:t>
            </w:r>
          </w:p>
        </w:tc>
        <w:tc>
          <w:tcPr>
            <w:tcW w:w="2401" w:type="dxa"/>
          </w:tcPr>
          <w:p w:rsidR="006D6CD8" w:rsidRDefault="008B59D3" w:rsidP="008B59D3">
            <w:pPr>
              <w:spacing w:after="0"/>
              <w:jc w:val="right"/>
              <w:rPr>
                <w:rFonts w:cs="Arial"/>
                <w:color w:val="auto"/>
                <w:sz w:val="24"/>
                <w:szCs w:val="24"/>
              </w:rPr>
            </w:pPr>
            <w:r>
              <w:rPr>
                <w:rFonts w:cs="Arial"/>
                <w:color w:val="auto"/>
                <w:sz w:val="24"/>
                <w:szCs w:val="24"/>
              </w:rPr>
              <w:t>7</w:t>
            </w:r>
          </w:p>
        </w:tc>
      </w:tr>
      <w:tr w:rsidR="006D6CD8" w:rsidRPr="004F76AA" w:rsidTr="002573C0">
        <w:trPr>
          <w:trHeight w:val="339"/>
        </w:trPr>
        <w:tc>
          <w:tcPr>
            <w:tcW w:w="6204" w:type="dxa"/>
            <w:gridSpan w:val="3"/>
          </w:tcPr>
          <w:p w:rsidR="006D6CD8" w:rsidRDefault="006D6CD8" w:rsidP="006D6CD8">
            <w:pPr>
              <w:spacing w:after="0"/>
              <w:rPr>
                <w:rFonts w:cs="Arial"/>
                <w:color w:val="auto"/>
                <w:sz w:val="24"/>
                <w:szCs w:val="24"/>
              </w:rPr>
            </w:pPr>
            <w:r>
              <w:rPr>
                <w:rFonts w:cs="Arial"/>
                <w:color w:val="auto"/>
                <w:sz w:val="24"/>
                <w:szCs w:val="24"/>
              </w:rPr>
              <w:t>Intangible assets</w:t>
            </w:r>
          </w:p>
        </w:tc>
        <w:tc>
          <w:tcPr>
            <w:tcW w:w="1701" w:type="dxa"/>
          </w:tcPr>
          <w:p w:rsidR="006D6CD8" w:rsidRDefault="00461127" w:rsidP="00461127">
            <w:pPr>
              <w:spacing w:after="0"/>
              <w:jc w:val="right"/>
              <w:rPr>
                <w:rFonts w:cs="Arial"/>
                <w:color w:val="auto"/>
                <w:sz w:val="24"/>
                <w:szCs w:val="24"/>
              </w:rPr>
            </w:pPr>
            <w:r>
              <w:rPr>
                <w:rFonts w:cs="Arial"/>
                <w:color w:val="auto"/>
                <w:sz w:val="24"/>
                <w:szCs w:val="24"/>
              </w:rPr>
              <w:t>417</w:t>
            </w:r>
          </w:p>
        </w:tc>
        <w:tc>
          <w:tcPr>
            <w:tcW w:w="2401" w:type="dxa"/>
          </w:tcPr>
          <w:p w:rsidR="006D6CD8" w:rsidRDefault="006D6CD8" w:rsidP="008B59D3">
            <w:pPr>
              <w:spacing w:after="0"/>
              <w:jc w:val="right"/>
              <w:rPr>
                <w:rFonts w:cs="Arial"/>
                <w:color w:val="auto"/>
                <w:sz w:val="24"/>
                <w:szCs w:val="24"/>
              </w:rPr>
            </w:pPr>
            <w:r>
              <w:rPr>
                <w:rFonts w:cs="Arial"/>
                <w:color w:val="auto"/>
                <w:sz w:val="24"/>
                <w:szCs w:val="24"/>
              </w:rPr>
              <w:t>(</w:t>
            </w:r>
            <w:r w:rsidR="008B59D3">
              <w:rPr>
                <w:rFonts w:cs="Arial"/>
                <w:color w:val="auto"/>
                <w:sz w:val="24"/>
                <w:szCs w:val="24"/>
              </w:rPr>
              <w:t>26</w:t>
            </w:r>
            <w:r>
              <w:rPr>
                <w:rFonts w:cs="Arial"/>
                <w:color w:val="auto"/>
                <w:sz w:val="24"/>
                <w:szCs w:val="24"/>
              </w:rPr>
              <w:t>)</w:t>
            </w:r>
          </w:p>
        </w:tc>
      </w:tr>
      <w:tr w:rsidR="006D6CD8" w:rsidRPr="004F76AA" w:rsidTr="002573C0">
        <w:trPr>
          <w:trHeight w:val="339"/>
        </w:trPr>
        <w:tc>
          <w:tcPr>
            <w:tcW w:w="6204" w:type="dxa"/>
            <w:gridSpan w:val="3"/>
          </w:tcPr>
          <w:p w:rsidR="006D6CD8" w:rsidRPr="004F76AA" w:rsidRDefault="006D6CD8" w:rsidP="006D6CD8">
            <w:pPr>
              <w:spacing w:after="0"/>
              <w:rPr>
                <w:rFonts w:cs="Arial"/>
                <w:color w:val="auto"/>
                <w:sz w:val="24"/>
                <w:szCs w:val="24"/>
              </w:rPr>
            </w:pPr>
            <w:r>
              <w:rPr>
                <w:rFonts w:cs="Arial"/>
                <w:color w:val="auto"/>
                <w:sz w:val="24"/>
                <w:szCs w:val="24"/>
              </w:rPr>
              <w:t>Investment in Strata removed upon consolidation and replaced with proportional share of assets and liabilities</w:t>
            </w:r>
          </w:p>
        </w:tc>
        <w:tc>
          <w:tcPr>
            <w:tcW w:w="1701" w:type="dxa"/>
            <w:tcBorders>
              <w:bottom w:val="single" w:sz="4" w:space="0" w:color="auto"/>
            </w:tcBorders>
          </w:tcPr>
          <w:p w:rsidR="006D6CD8" w:rsidRDefault="006D6CD8" w:rsidP="006D6CD8">
            <w:pPr>
              <w:spacing w:after="0"/>
              <w:jc w:val="right"/>
              <w:rPr>
                <w:rFonts w:cs="Arial"/>
                <w:color w:val="auto"/>
                <w:sz w:val="24"/>
                <w:szCs w:val="24"/>
              </w:rPr>
            </w:pPr>
          </w:p>
          <w:p w:rsidR="006D6CD8" w:rsidRPr="004F76AA" w:rsidRDefault="006D6CD8" w:rsidP="00461127">
            <w:pPr>
              <w:spacing w:after="0"/>
              <w:jc w:val="right"/>
              <w:rPr>
                <w:rFonts w:cs="Arial"/>
                <w:color w:val="auto"/>
                <w:sz w:val="24"/>
                <w:szCs w:val="24"/>
              </w:rPr>
            </w:pPr>
            <w:r>
              <w:rPr>
                <w:rFonts w:cs="Arial"/>
                <w:color w:val="auto"/>
                <w:sz w:val="24"/>
                <w:szCs w:val="24"/>
              </w:rPr>
              <w:t>(</w:t>
            </w:r>
            <w:r w:rsidR="00461127">
              <w:rPr>
                <w:rFonts w:cs="Arial"/>
                <w:color w:val="auto"/>
                <w:sz w:val="24"/>
                <w:szCs w:val="24"/>
              </w:rPr>
              <w:t>1,788</w:t>
            </w:r>
            <w:r>
              <w:rPr>
                <w:rFonts w:cs="Arial"/>
                <w:color w:val="auto"/>
                <w:sz w:val="24"/>
                <w:szCs w:val="24"/>
              </w:rPr>
              <w:t>)</w:t>
            </w:r>
          </w:p>
        </w:tc>
        <w:tc>
          <w:tcPr>
            <w:tcW w:w="2401" w:type="dxa"/>
            <w:tcBorders>
              <w:bottom w:val="single" w:sz="4" w:space="0" w:color="auto"/>
            </w:tcBorders>
          </w:tcPr>
          <w:p w:rsidR="006D6CD8" w:rsidRDefault="006D6CD8" w:rsidP="006D6CD8">
            <w:pPr>
              <w:spacing w:after="0"/>
              <w:jc w:val="right"/>
              <w:rPr>
                <w:rFonts w:cs="Arial"/>
                <w:color w:val="auto"/>
                <w:sz w:val="24"/>
                <w:szCs w:val="24"/>
              </w:rPr>
            </w:pPr>
          </w:p>
          <w:p w:rsidR="006D6CD8" w:rsidRPr="004F76AA" w:rsidRDefault="006D6CD8" w:rsidP="008B59D3">
            <w:pPr>
              <w:spacing w:after="0"/>
              <w:jc w:val="right"/>
              <w:rPr>
                <w:rFonts w:cs="Arial"/>
                <w:color w:val="auto"/>
                <w:sz w:val="24"/>
                <w:szCs w:val="24"/>
              </w:rPr>
            </w:pPr>
            <w:r>
              <w:rPr>
                <w:rFonts w:cs="Arial"/>
                <w:color w:val="auto"/>
                <w:sz w:val="24"/>
                <w:szCs w:val="24"/>
              </w:rPr>
              <w:t>(</w:t>
            </w:r>
            <w:r w:rsidR="008B59D3">
              <w:rPr>
                <w:rFonts w:cs="Arial"/>
                <w:color w:val="auto"/>
                <w:sz w:val="24"/>
                <w:szCs w:val="24"/>
              </w:rPr>
              <w:t>168</w:t>
            </w:r>
            <w:r>
              <w:rPr>
                <w:rFonts w:cs="Arial"/>
                <w:color w:val="auto"/>
                <w:sz w:val="24"/>
                <w:szCs w:val="24"/>
              </w:rPr>
              <w:t>)</w:t>
            </w:r>
          </w:p>
        </w:tc>
      </w:tr>
      <w:tr w:rsidR="006D6CD8" w:rsidRPr="004F76AA" w:rsidTr="002573C0">
        <w:trPr>
          <w:trHeight w:val="339"/>
        </w:trPr>
        <w:tc>
          <w:tcPr>
            <w:tcW w:w="6204" w:type="dxa"/>
            <w:gridSpan w:val="3"/>
          </w:tcPr>
          <w:p w:rsidR="006D6CD8" w:rsidRPr="004F76AA" w:rsidRDefault="006D6CD8" w:rsidP="006D6CD8">
            <w:pPr>
              <w:spacing w:after="0"/>
              <w:rPr>
                <w:rFonts w:cs="Arial"/>
                <w:b/>
                <w:color w:val="auto"/>
                <w:sz w:val="24"/>
                <w:szCs w:val="24"/>
              </w:rPr>
            </w:pPr>
            <w:r w:rsidRPr="004F76AA">
              <w:rPr>
                <w:rFonts w:cs="Arial"/>
                <w:b/>
                <w:color w:val="auto"/>
                <w:sz w:val="24"/>
                <w:szCs w:val="24"/>
              </w:rPr>
              <w:t>Total Long Term Assets</w:t>
            </w:r>
          </w:p>
        </w:tc>
        <w:tc>
          <w:tcPr>
            <w:tcW w:w="1701" w:type="dxa"/>
            <w:tcBorders>
              <w:top w:val="single" w:sz="4" w:space="0" w:color="auto"/>
            </w:tcBorders>
          </w:tcPr>
          <w:p w:rsidR="006D6CD8" w:rsidRPr="004F76AA" w:rsidRDefault="006D6CD8" w:rsidP="00461127">
            <w:pPr>
              <w:spacing w:after="0"/>
              <w:jc w:val="right"/>
              <w:rPr>
                <w:rFonts w:cs="Arial"/>
                <w:b/>
                <w:color w:val="auto"/>
                <w:sz w:val="24"/>
                <w:szCs w:val="24"/>
              </w:rPr>
            </w:pPr>
            <w:r>
              <w:rPr>
                <w:rFonts w:cs="Arial"/>
                <w:b/>
                <w:color w:val="auto"/>
                <w:sz w:val="24"/>
                <w:szCs w:val="24"/>
              </w:rPr>
              <w:t>(</w:t>
            </w:r>
            <w:r w:rsidR="00461127">
              <w:rPr>
                <w:rFonts w:cs="Arial"/>
                <w:b/>
                <w:color w:val="auto"/>
                <w:sz w:val="24"/>
                <w:szCs w:val="24"/>
              </w:rPr>
              <w:t>1,180</w:t>
            </w:r>
            <w:r>
              <w:rPr>
                <w:rFonts w:cs="Arial"/>
                <w:b/>
                <w:color w:val="auto"/>
                <w:sz w:val="24"/>
                <w:szCs w:val="24"/>
              </w:rPr>
              <w:t>)</w:t>
            </w:r>
          </w:p>
        </w:tc>
        <w:tc>
          <w:tcPr>
            <w:tcW w:w="2401" w:type="dxa"/>
            <w:tcBorders>
              <w:top w:val="single" w:sz="4" w:space="0" w:color="auto"/>
            </w:tcBorders>
          </w:tcPr>
          <w:p w:rsidR="006D6CD8" w:rsidRPr="004F76AA" w:rsidRDefault="006D6CD8" w:rsidP="008B59D3">
            <w:pPr>
              <w:spacing w:after="0"/>
              <w:jc w:val="right"/>
              <w:rPr>
                <w:rFonts w:cs="Arial"/>
                <w:b/>
                <w:color w:val="auto"/>
                <w:sz w:val="24"/>
                <w:szCs w:val="24"/>
              </w:rPr>
            </w:pPr>
            <w:r>
              <w:rPr>
                <w:rFonts w:cs="Arial"/>
                <w:b/>
                <w:color w:val="auto"/>
                <w:sz w:val="24"/>
                <w:szCs w:val="24"/>
              </w:rPr>
              <w:t>(</w:t>
            </w:r>
            <w:r w:rsidR="008B59D3">
              <w:rPr>
                <w:rFonts w:cs="Arial"/>
                <w:b/>
                <w:color w:val="auto"/>
                <w:sz w:val="24"/>
                <w:szCs w:val="24"/>
              </w:rPr>
              <w:t>187</w:t>
            </w:r>
            <w:r>
              <w:rPr>
                <w:rFonts w:cs="Arial"/>
                <w:b/>
                <w:color w:val="auto"/>
                <w:sz w:val="24"/>
                <w:szCs w:val="24"/>
              </w:rPr>
              <w:t>)</w:t>
            </w:r>
          </w:p>
        </w:tc>
      </w:tr>
      <w:tr w:rsidR="006D6CD8" w:rsidRPr="004F76AA" w:rsidTr="002573C0">
        <w:tc>
          <w:tcPr>
            <w:tcW w:w="6204" w:type="dxa"/>
            <w:gridSpan w:val="3"/>
          </w:tcPr>
          <w:p w:rsidR="006D6CD8" w:rsidRDefault="006D6CD8" w:rsidP="006D6CD8">
            <w:pPr>
              <w:spacing w:after="0"/>
              <w:rPr>
                <w:rFonts w:cs="Arial"/>
                <w:color w:val="auto"/>
                <w:sz w:val="24"/>
                <w:szCs w:val="24"/>
              </w:rPr>
            </w:pPr>
          </w:p>
          <w:p w:rsidR="006D6CD8" w:rsidRDefault="006D6CD8" w:rsidP="006D6CD8">
            <w:pPr>
              <w:spacing w:after="0"/>
              <w:rPr>
                <w:rFonts w:cs="Arial"/>
                <w:color w:val="auto"/>
                <w:sz w:val="24"/>
                <w:szCs w:val="24"/>
              </w:rPr>
            </w:pPr>
            <w:r>
              <w:rPr>
                <w:rFonts w:cs="Arial"/>
                <w:color w:val="auto"/>
                <w:sz w:val="24"/>
                <w:szCs w:val="24"/>
              </w:rPr>
              <w:t>Inventories</w:t>
            </w:r>
          </w:p>
        </w:tc>
        <w:tc>
          <w:tcPr>
            <w:tcW w:w="1701" w:type="dxa"/>
          </w:tcPr>
          <w:p w:rsidR="006D6CD8" w:rsidRDefault="006D6CD8" w:rsidP="006D6CD8">
            <w:pPr>
              <w:spacing w:after="0"/>
              <w:jc w:val="right"/>
              <w:rPr>
                <w:rFonts w:cs="Arial"/>
                <w:color w:val="auto"/>
                <w:sz w:val="24"/>
                <w:szCs w:val="24"/>
              </w:rPr>
            </w:pPr>
          </w:p>
          <w:p w:rsidR="006D6CD8" w:rsidRDefault="00461127" w:rsidP="00461127">
            <w:pPr>
              <w:spacing w:after="0"/>
              <w:jc w:val="right"/>
              <w:rPr>
                <w:rFonts w:cs="Arial"/>
                <w:color w:val="auto"/>
                <w:sz w:val="24"/>
                <w:szCs w:val="24"/>
              </w:rPr>
            </w:pPr>
            <w:r>
              <w:rPr>
                <w:rFonts w:cs="Arial"/>
                <w:color w:val="auto"/>
                <w:sz w:val="24"/>
                <w:szCs w:val="24"/>
              </w:rPr>
              <w:t>4</w:t>
            </w:r>
          </w:p>
        </w:tc>
        <w:tc>
          <w:tcPr>
            <w:tcW w:w="2401" w:type="dxa"/>
          </w:tcPr>
          <w:p w:rsidR="006D6CD8" w:rsidRDefault="006D6CD8" w:rsidP="006D6CD8">
            <w:pPr>
              <w:spacing w:after="0"/>
              <w:jc w:val="right"/>
              <w:rPr>
                <w:rFonts w:cs="Arial"/>
                <w:color w:val="auto"/>
                <w:sz w:val="24"/>
                <w:szCs w:val="24"/>
              </w:rPr>
            </w:pPr>
          </w:p>
          <w:p w:rsidR="006D6CD8" w:rsidRDefault="008B59D3" w:rsidP="008B59D3">
            <w:pPr>
              <w:spacing w:after="0"/>
              <w:jc w:val="right"/>
              <w:rPr>
                <w:rFonts w:cs="Arial"/>
                <w:color w:val="auto"/>
                <w:sz w:val="24"/>
                <w:szCs w:val="24"/>
              </w:rPr>
            </w:pPr>
            <w:r>
              <w:rPr>
                <w:rFonts w:cs="Arial"/>
                <w:color w:val="auto"/>
                <w:sz w:val="24"/>
                <w:szCs w:val="24"/>
              </w:rPr>
              <w:t>0</w:t>
            </w:r>
          </w:p>
        </w:tc>
      </w:tr>
      <w:tr w:rsidR="006D6CD8" w:rsidRPr="004F76AA" w:rsidTr="002573C0">
        <w:tc>
          <w:tcPr>
            <w:tcW w:w="6204" w:type="dxa"/>
            <w:gridSpan w:val="3"/>
          </w:tcPr>
          <w:p w:rsidR="006D6CD8" w:rsidRDefault="006D6CD8" w:rsidP="006D6CD8">
            <w:pPr>
              <w:spacing w:after="0"/>
              <w:rPr>
                <w:rFonts w:cs="Arial"/>
                <w:color w:val="auto"/>
                <w:sz w:val="24"/>
                <w:szCs w:val="24"/>
              </w:rPr>
            </w:pPr>
            <w:r>
              <w:rPr>
                <w:rFonts w:cs="Arial"/>
                <w:color w:val="auto"/>
                <w:sz w:val="24"/>
                <w:szCs w:val="24"/>
              </w:rPr>
              <w:t>Short Term Debtors</w:t>
            </w:r>
          </w:p>
        </w:tc>
        <w:tc>
          <w:tcPr>
            <w:tcW w:w="1701" w:type="dxa"/>
          </w:tcPr>
          <w:p w:rsidR="006D6CD8" w:rsidRDefault="00461127" w:rsidP="00461127">
            <w:pPr>
              <w:spacing w:after="0"/>
              <w:jc w:val="right"/>
              <w:rPr>
                <w:rFonts w:cs="Arial"/>
                <w:color w:val="auto"/>
                <w:sz w:val="24"/>
                <w:szCs w:val="24"/>
              </w:rPr>
            </w:pPr>
            <w:r>
              <w:rPr>
                <w:rFonts w:cs="Arial"/>
                <w:color w:val="auto"/>
                <w:sz w:val="24"/>
                <w:szCs w:val="24"/>
              </w:rPr>
              <w:t>421</w:t>
            </w:r>
          </w:p>
        </w:tc>
        <w:tc>
          <w:tcPr>
            <w:tcW w:w="2401" w:type="dxa"/>
          </w:tcPr>
          <w:p w:rsidR="006D6CD8" w:rsidRDefault="008B59D3" w:rsidP="008B59D3">
            <w:pPr>
              <w:spacing w:after="0"/>
              <w:jc w:val="right"/>
              <w:rPr>
                <w:rFonts w:cs="Arial"/>
                <w:color w:val="auto"/>
                <w:sz w:val="24"/>
                <w:szCs w:val="24"/>
              </w:rPr>
            </w:pPr>
            <w:r>
              <w:rPr>
                <w:rFonts w:cs="Arial"/>
                <w:color w:val="auto"/>
                <w:sz w:val="24"/>
                <w:szCs w:val="24"/>
              </w:rPr>
              <w:t>178</w:t>
            </w:r>
          </w:p>
        </w:tc>
      </w:tr>
      <w:tr w:rsidR="006D6CD8" w:rsidRPr="004F76AA" w:rsidTr="002573C0">
        <w:tc>
          <w:tcPr>
            <w:tcW w:w="6204" w:type="dxa"/>
            <w:gridSpan w:val="3"/>
          </w:tcPr>
          <w:p w:rsidR="006D6CD8" w:rsidRPr="004F76AA" w:rsidRDefault="006D6CD8" w:rsidP="006D6CD8">
            <w:pPr>
              <w:spacing w:after="0"/>
              <w:rPr>
                <w:rFonts w:cs="Arial"/>
                <w:color w:val="auto"/>
                <w:sz w:val="24"/>
                <w:szCs w:val="24"/>
              </w:rPr>
            </w:pPr>
            <w:r>
              <w:rPr>
                <w:rFonts w:cs="Arial"/>
                <w:color w:val="auto"/>
                <w:sz w:val="24"/>
                <w:szCs w:val="24"/>
              </w:rPr>
              <w:t>Cash &amp; Cash Equivalents</w:t>
            </w:r>
          </w:p>
        </w:tc>
        <w:tc>
          <w:tcPr>
            <w:tcW w:w="1701" w:type="dxa"/>
            <w:tcBorders>
              <w:bottom w:val="single" w:sz="4" w:space="0" w:color="auto"/>
            </w:tcBorders>
          </w:tcPr>
          <w:p w:rsidR="006D6CD8" w:rsidRPr="004F76AA" w:rsidRDefault="00461127" w:rsidP="00461127">
            <w:pPr>
              <w:spacing w:after="0"/>
              <w:jc w:val="right"/>
              <w:rPr>
                <w:rFonts w:cs="Arial"/>
                <w:color w:val="auto"/>
                <w:sz w:val="24"/>
                <w:szCs w:val="24"/>
              </w:rPr>
            </w:pPr>
            <w:r>
              <w:rPr>
                <w:rFonts w:cs="Arial"/>
                <w:color w:val="auto"/>
                <w:sz w:val="24"/>
                <w:szCs w:val="24"/>
              </w:rPr>
              <w:t>334</w:t>
            </w:r>
          </w:p>
        </w:tc>
        <w:tc>
          <w:tcPr>
            <w:tcW w:w="2401" w:type="dxa"/>
            <w:tcBorders>
              <w:bottom w:val="single" w:sz="4" w:space="0" w:color="auto"/>
            </w:tcBorders>
          </w:tcPr>
          <w:p w:rsidR="006D6CD8" w:rsidRPr="004F76AA" w:rsidRDefault="006D6CD8" w:rsidP="008B59D3">
            <w:pPr>
              <w:spacing w:after="0"/>
              <w:jc w:val="right"/>
              <w:rPr>
                <w:rFonts w:cs="Arial"/>
                <w:color w:val="auto"/>
                <w:sz w:val="24"/>
                <w:szCs w:val="24"/>
              </w:rPr>
            </w:pPr>
            <w:r>
              <w:rPr>
                <w:rFonts w:cs="Arial"/>
                <w:color w:val="auto"/>
                <w:sz w:val="24"/>
                <w:szCs w:val="24"/>
              </w:rPr>
              <w:t>(</w:t>
            </w:r>
            <w:r w:rsidR="008B59D3">
              <w:rPr>
                <w:rFonts w:cs="Arial"/>
                <w:color w:val="auto"/>
                <w:sz w:val="24"/>
                <w:szCs w:val="24"/>
              </w:rPr>
              <w:t>260</w:t>
            </w:r>
            <w:r>
              <w:rPr>
                <w:rFonts w:cs="Arial"/>
                <w:color w:val="auto"/>
                <w:sz w:val="24"/>
                <w:szCs w:val="24"/>
              </w:rPr>
              <w:t>)</w:t>
            </w:r>
          </w:p>
        </w:tc>
      </w:tr>
      <w:tr w:rsidR="006D6CD8" w:rsidRPr="004F76AA" w:rsidTr="002573C0">
        <w:tc>
          <w:tcPr>
            <w:tcW w:w="6204" w:type="dxa"/>
            <w:gridSpan w:val="3"/>
          </w:tcPr>
          <w:p w:rsidR="006D6CD8" w:rsidRPr="004F76AA" w:rsidRDefault="006D6CD8" w:rsidP="006D6CD8">
            <w:pPr>
              <w:spacing w:after="0"/>
              <w:rPr>
                <w:rFonts w:cs="Arial"/>
                <w:b/>
                <w:color w:val="auto"/>
                <w:sz w:val="24"/>
                <w:szCs w:val="24"/>
              </w:rPr>
            </w:pPr>
            <w:r w:rsidRPr="004F76AA">
              <w:rPr>
                <w:rFonts w:cs="Arial"/>
                <w:b/>
                <w:color w:val="auto"/>
                <w:sz w:val="24"/>
                <w:szCs w:val="24"/>
              </w:rPr>
              <w:t>Total Current Assets</w:t>
            </w:r>
          </w:p>
        </w:tc>
        <w:tc>
          <w:tcPr>
            <w:tcW w:w="1701" w:type="dxa"/>
            <w:tcBorders>
              <w:top w:val="single" w:sz="4" w:space="0" w:color="auto"/>
            </w:tcBorders>
          </w:tcPr>
          <w:p w:rsidR="006D6CD8" w:rsidRPr="004F76AA" w:rsidRDefault="00461127" w:rsidP="00461127">
            <w:pPr>
              <w:spacing w:after="0"/>
              <w:jc w:val="right"/>
              <w:rPr>
                <w:rFonts w:cs="Arial"/>
                <w:b/>
                <w:color w:val="auto"/>
                <w:sz w:val="24"/>
                <w:szCs w:val="24"/>
              </w:rPr>
            </w:pPr>
            <w:r>
              <w:rPr>
                <w:rFonts w:cs="Arial"/>
                <w:b/>
                <w:color w:val="auto"/>
                <w:sz w:val="24"/>
                <w:szCs w:val="24"/>
              </w:rPr>
              <w:t>759</w:t>
            </w:r>
          </w:p>
        </w:tc>
        <w:tc>
          <w:tcPr>
            <w:tcW w:w="2401" w:type="dxa"/>
            <w:tcBorders>
              <w:top w:val="single" w:sz="4" w:space="0" w:color="auto"/>
            </w:tcBorders>
          </w:tcPr>
          <w:p w:rsidR="006D6CD8" w:rsidRPr="004F76AA" w:rsidRDefault="008B59D3" w:rsidP="008B59D3">
            <w:pPr>
              <w:spacing w:after="0"/>
              <w:jc w:val="right"/>
              <w:rPr>
                <w:rFonts w:cs="Arial"/>
                <w:b/>
                <w:color w:val="auto"/>
                <w:sz w:val="24"/>
                <w:szCs w:val="24"/>
              </w:rPr>
            </w:pPr>
            <w:r>
              <w:rPr>
                <w:rFonts w:cs="Arial"/>
                <w:b/>
                <w:color w:val="auto"/>
                <w:sz w:val="24"/>
                <w:szCs w:val="24"/>
              </w:rPr>
              <w:t>(82)</w:t>
            </w:r>
          </w:p>
        </w:tc>
      </w:tr>
      <w:tr w:rsidR="006D6CD8" w:rsidRPr="004F76AA" w:rsidTr="002573C0">
        <w:tc>
          <w:tcPr>
            <w:tcW w:w="6204" w:type="dxa"/>
            <w:gridSpan w:val="3"/>
          </w:tcPr>
          <w:p w:rsidR="006D6CD8" w:rsidRDefault="006D6CD8" w:rsidP="006D6CD8">
            <w:pPr>
              <w:spacing w:after="0"/>
              <w:rPr>
                <w:rFonts w:cs="Arial"/>
                <w:color w:val="auto"/>
                <w:sz w:val="24"/>
                <w:szCs w:val="24"/>
              </w:rPr>
            </w:pPr>
          </w:p>
          <w:p w:rsidR="006D6CD8" w:rsidRPr="004F76AA" w:rsidRDefault="006D6CD8" w:rsidP="006D6CD8">
            <w:pPr>
              <w:spacing w:after="0"/>
              <w:rPr>
                <w:rFonts w:cs="Arial"/>
                <w:color w:val="auto"/>
                <w:sz w:val="24"/>
                <w:szCs w:val="24"/>
              </w:rPr>
            </w:pPr>
            <w:r w:rsidRPr="004F76AA">
              <w:rPr>
                <w:rFonts w:cs="Arial"/>
                <w:color w:val="auto"/>
                <w:sz w:val="24"/>
                <w:szCs w:val="24"/>
              </w:rPr>
              <w:t>Short Term</w:t>
            </w:r>
            <w:r>
              <w:rPr>
                <w:rFonts w:cs="Arial"/>
                <w:color w:val="auto"/>
                <w:sz w:val="24"/>
                <w:szCs w:val="24"/>
              </w:rPr>
              <w:t xml:space="preserve"> Creditors</w:t>
            </w:r>
          </w:p>
        </w:tc>
        <w:tc>
          <w:tcPr>
            <w:tcW w:w="1701" w:type="dxa"/>
          </w:tcPr>
          <w:p w:rsidR="006D6CD8" w:rsidRDefault="006D6CD8" w:rsidP="006D6CD8">
            <w:pPr>
              <w:spacing w:after="0"/>
              <w:jc w:val="right"/>
              <w:rPr>
                <w:rFonts w:cs="Arial"/>
                <w:color w:val="auto"/>
                <w:sz w:val="24"/>
                <w:szCs w:val="24"/>
              </w:rPr>
            </w:pPr>
          </w:p>
          <w:p w:rsidR="006D6CD8" w:rsidRPr="004F76AA" w:rsidRDefault="006D6CD8" w:rsidP="00461127">
            <w:pPr>
              <w:spacing w:after="0"/>
              <w:jc w:val="right"/>
              <w:rPr>
                <w:rFonts w:cs="Arial"/>
                <w:color w:val="auto"/>
                <w:sz w:val="24"/>
                <w:szCs w:val="24"/>
              </w:rPr>
            </w:pPr>
            <w:r>
              <w:rPr>
                <w:rFonts w:cs="Arial"/>
                <w:color w:val="auto"/>
                <w:sz w:val="24"/>
                <w:szCs w:val="24"/>
              </w:rPr>
              <w:t>(</w:t>
            </w:r>
            <w:r w:rsidR="00461127">
              <w:rPr>
                <w:rFonts w:cs="Arial"/>
                <w:color w:val="auto"/>
                <w:sz w:val="24"/>
                <w:szCs w:val="24"/>
              </w:rPr>
              <w:t>186</w:t>
            </w:r>
            <w:r>
              <w:rPr>
                <w:rFonts w:cs="Arial"/>
                <w:color w:val="auto"/>
                <w:sz w:val="24"/>
                <w:szCs w:val="24"/>
              </w:rPr>
              <w:t>)</w:t>
            </w:r>
          </w:p>
        </w:tc>
        <w:tc>
          <w:tcPr>
            <w:tcW w:w="2401" w:type="dxa"/>
          </w:tcPr>
          <w:p w:rsidR="006D6CD8" w:rsidRDefault="006D6CD8" w:rsidP="006D6CD8">
            <w:pPr>
              <w:spacing w:after="0"/>
              <w:jc w:val="right"/>
              <w:rPr>
                <w:rFonts w:cs="Arial"/>
                <w:color w:val="auto"/>
                <w:sz w:val="24"/>
                <w:szCs w:val="24"/>
              </w:rPr>
            </w:pPr>
          </w:p>
          <w:p w:rsidR="006D6CD8" w:rsidRPr="004F76AA" w:rsidRDefault="008B59D3" w:rsidP="008B59D3">
            <w:pPr>
              <w:spacing w:after="0"/>
              <w:jc w:val="right"/>
              <w:rPr>
                <w:rFonts w:cs="Arial"/>
                <w:color w:val="auto"/>
                <w:sz w:val="24"/>
                <w:szCs w:val="24"/>
              </w:rPr>
            </w:pPr>
            <w:r>
              <w:rPr>
                <w:rFonts w:cs="Arial"/>
                <w:color w:val="auto"/>
                <w:sz w:val="24"/>
                <w:szCs w:val="24"/>
              </w:rPr>
              <w:t>16</w:t>
            </w:r>
          </w:p>
        </w:tc>
      </w:tr>
      <w:tr w:rsidR="006D6CD8" w:rsidRPr="004F76AA" w:rsidTr="002573C0">
        <w:tc>
          <w:tcPr>
            <w:tcW w:w="6204" w:type="dxa"/>
            <w:gridSpan w:val="3"/>
          </w:tcPr>
          <w:p w:rsidR="006D6CD8" w:rsidRPr="004F76AA" w:rsidRDefault="006D6CD8" w:rsidP="006D6CD8">
            <w:pPr>
              <w:spacing w:after="0"/>
              <w:rPr>
                <w:rFonts w:cs="Arial"/>
                <w:color w:val="auto"/>
                <w:sz w:val="24"/>
                <w:szCs w:val="24"/>
              </w:rPr>
            </w:pPr>
            <w:r w:rsidRPr="004F76AA">
              <w:rPr>
                <w:rFonts w:cs="Arial"/>
                <w:color w:val="auto"/>
                <w:sz w:val="24"/>
                <w:szCs w:val="24"/>
              </w:rPr>
              <w:t xml:space="preserve">Grants Receipts in Advance – </w:t>
            </w:r>
            <w:r>
              <w:rPr>
                <w:rFonts w:cs="Arial"/>
                <w:color w:val="auto"/>
                <w:sz w:val="24"/>
                <w:szCs w:val="24"/>
              </w:rPr>
              <w:t>Capital</w:t>
            </w:r>
          </w:p>
        </w:tc>
        <w:tc>
          <w:tcPr>
            <w:tcW w:w="1701" w:type="dxa"/>
          </w:tcPr>
          <w:p w:rsidR="006D6CD8" w:rsidRPr="004F76AA" w:rsidRDefault="00461127" w:rsidP="00461127">
            <w:pPr>
              <w:spacing w:after="0"/>
              <w:jc w:val="right"/>
              <w:rPr>
                <w:rFonts w:cs="Arial"/>
                <w:color w:val="auto"/>
                <w:sz w:val="24"/>
                <w:szCs w:val="24"/>
              </w:rPr>
            </w:pPr>
            <w:r>
              <w:rPr>
                <w:rFonts w:cs="Arial"/>
                <w:color w:val="auto"/>
                <w:sz w:val="24"/>
                <w:szCs w:val="24"/>
              </w:rPr>
              <w:t>(56)</w:t>
            </w:r>
          </w:p>
        </w:tc>
        <w:tc>
          <w:tcPr>
            <w:tcW w:w="2401" w:type="dxa"/>
          </w:tcPr>
          <w:p w:rsidR="006D6CD8" w:rsidRPr="004F76AA" w:rsidRDefault="008B59D3" w:rsidP="008B59D3">
            <w:pPr>
              <w:spacing w:after="0"/>
              <w:jc w:val="right"/>
              <w:rPr>
                <w:rFonts w:cs="Arial"/>
                <w:color w:val="auto"/>
                <w:sz w:val="24"/>
                <w:szCs w:val="24"/>
              </w:rPr>
            </w:pPr>
            <w:r>
              <w:rPr>
                <w:rFonts w:cs="Arial"/>
                <w:color w:val="auto"/>
                <w:sz w:val="24"/>
                <w:szCs w:val="24"/>
              </w:rPr>
              <w:t>(18)</w:t>
            </w:r>
          </w:p>
        </w:tc>
      </w:tr>
      <w:tr w:rsidR="006D6CD8" w:rsidRPr="008608AA" w:rsidTr="002573C0">
        <w:tc>
          <w:tcPr>
            <w:tcW w:w="6204" w:type="dxa"/>
            <w:gridSpan w:val="3"/>
          </w:tcPr>
          <w:p w:rsidR="006D6CD8" w:rsidRPr="00753579" w:rsidRDefault="006D6CD8" w:rsidP="006D6CD8">
            <w:pPr>
              <w:spacing w:after="0"/>
              <w:rPr>
                <w:rFonts w:cs="Arial"/>
                <w:b/>
                <w:color w:val="auto"/>
                <w:sz w:val="24"/>
                <w:szCs w:val="24"/>
              </w:rPr>
            </w:pPr>
            <w:r w:rsidRPr="00753579">
              <w:rPr>
                <w:rFonts w:cs="Arial"/>
                <w:b/>
                <w:color w:val="auto"/>
                <w:sz w:val="24"/>
                <w:szCs w:val="24"/>
              </w:rPr>
              <w:t>Total Current Liabilities</w:t>
            </w:r>
          </w:p>
        </w:tc>
        <w:tc>
          <w:tcPr>
            <w:tcW w:w="1701" w:type="dxa"/>
            <w:tcBorders>
              <w:top w:val="single" w:sz="4" w:space="0" w:color="auto"/>
            </w:tcBorders>
          </w:tcPr>
          <w:p w:rsidR="006D6CD8" w:rsidRPr="00753579" w:rsidRDefault="006D6CD8" w:rsidP="00461127">
            <w:pPr>
              <w:spacing w:after="0"/>
              <w:jc w:val="right"/>
              <w:rPr>
                <w:rFonts w:cs="Arial"/>
                <w:b/>
                <w:color w:val="auto"/>
                <w:sz w:val="24"/>
                <w:szCs w:val="24"/>
              </w:rPr>
            </w:pPr>
            <w:r>
              <w:rPr>
                <w:rFonts w:cs="Arial"/>
                <w:b/>
                <w:color w:val="auto"/>
                <w:sz w:val="24"/>
                <w:szCs w:val="24"/>
              </w:rPr>
              <w:t>(2</w:t>
            </w:r>
            <w:r w:rsidR="00461127">
              <w:rPr>
                <w:rFonts w:cs="Arial"/>
                <w:b/>
                <w:color w:val="auto"/>
                <w:sz w:val="24"/>
                <w:szCs w:val="24"/>
              </w:rPr>
              <w:t>42</w:t>
            </w:r>
            <w:r>
              <w:rPr>
                <w:rFonts w:cs="Arial"/>
                <w:b/>
                <w:color w:val="auto"/>
                <w:sz w:val="24"/>
                <w:szCs w:val="24"/>
              </w:rPr>
              <w:t>)</w:t>
            </w:r>
          </w:p>
        </w:tc>
        <w:tc>
          <w:tcPr>
            <w:tcW w:w="2401" w:type="dxa"/>
            <w:tcBorders>
              <w:top w:val="single" w:sz="4" w:space="0" w:color="auto"/>
            </w:tcBorders>
          </w:tcPr>
          <w:p w:rsidR="006D6CD8" w:rsidRPr="00753579" w:rsidRDefault="006D6CD8" w:rsidP="008B59D3">
            <w:pPr>
              <w:spacing w:after="0"/>
              <w:jc w:val="right"/>
              <w:rPr>
                <w:rFonts w:cs="Arial"/>
                <w:b/>
                <w:color w:val="auto"/>
                <w:sz w:val="24"/>
                <w:szCs w:val="24"/>
              </w:rPr>
            </w:pPr>
            <w:r>
              <w:rPr>
                <w:rFonts w:cs="Arial"/>
                <w:b/>
                <w:color w:val="auto"/>
                <w:sz w:val="24"/>
                <w:szCs w:val="24"/>
              </w:rPr>
              <w:t>(</w:t>
            </w:r>
            <w:r w:rsidR="008B59D3">
              <w:rPr>
                <w:rFonts w:cs="Arial"/>
                <w:b/>
                <w:color w:val="auto"/>
                <w:sz w:val="24"/>
                <w:szCs w:val="24"/>
              </w:rPr>
              <w:t>2</w:t>
            </w:r>
            <w:r>
              <w:rPr>
                <w:rFonts w:cs="Arial"/>
                <w:b/>
                <w:color w:val="auto"/>
                <w:sz w:val="24"/>
                <w:szCs w:val="24"/>
              </w:rPr>
              <w:t>)</w:t>
            </w:r>
          </w:p>
        </w:tc>
      </w:tr>
      <w:tr w:rsidR="006D6CD8" w:rsidRPr="008608AA" w:rsidTr="002573C0">
        <w:tc>
          <w:tcPr>
            <w:tcW w:w="6204" w:type="dxa"/>
            <w:gridSpan w:val="3"/>
          </w:tcPr>
          <w:p w:rsidR="006D6CD8" w:rsidRDefault="006D6CD8" w:rsidP="006D6CD8">
            <w:pPr>
              <w:spacing w:after="0"/>
              <w:rPr>
                <w:rFonts w:cs="Arial"/>
                <w:color w:val="auto"/>
                <w:sz w:val="24"/>
                <w:szCs w:val="24"/>
              </w:rPr>
            </w:pPr>
          </w:p>
          <w:p w:rsidR="006D6CD8" w:rsidRPr="00222A7F" w:rsidRDefault="006D6CD8" w:rsidP="006D6CD8">
            <w:pPr>
              <w:spacing w:after="0"/>
              <w:rPr>
                <w:rFonts w:cs="Arial"/>
                <w:color w:val="auto"/>
                <w:sz w:val="24"/>
                <w:szCs w:val="24"/>
              </w:rPr>
            </w:pPr>
            <w:r w:rsidRPr="00222A7F">
              <w:rPr>
                <w:rFonts w:cs="Arial"/>
                <w:color w:val="auto"/>
                <w:sz w:val="24"/>
                <w:szCs w:val="24"/>
              </w:rPr>
              <w:t>Pension Scheme Liability</w:t>
            </w:r>
          </w:p>
        </w:tc>
        <w:tc>
          <w:tcPr>
            <w:tcW w:w="1701" w:type="dxa"/>
          </w:tcPr>
          <w:p w:rsidR="006D6CD8" w:rsidRDefault="006D6CD8" w:rsidP="006D6CD8">
            <w:pPr>
              <w:spacing w:after="0"/>
              <w:jc w:val="right"/>
              <w:rPr>
                <w:rFonts w:cs="Arial"/>
                <w:color w:val="auto"/>
                <w:sz w:val="24"/>
                <w:szCs w:val="24"/>
              </w:rPr>
            </w:pPr>
          </w:p>
          <w:p w:rsidR="006D6CD8" w:rsidRPr="00394D35" w:rsidRDefault="006D6CD8" w:rsidP="00461127">
            <w:pPr>
              <w:spacing w:after="0"/>
              <w:jc w:val="right"/>
              <w:rPr>
                <w:rFonts w:cs="Arial"/>
                <w:color w:val="auto"/>
                <w:sz w:val="24"/>
                <w:szCs w:val="24"/>
              </w:rPr>
            </w:pPr>
            <w:r>
              <w:rPr>
                <w:rFonts w:cs="Arial"/>
                <w:color w:val="auto"/>
                <w:sz w:val="24"/>
                <w:szCs w:val="24"/>
              </w:rPr>
              <w:t>(</w:t>
            </w:r>
            <w:r w:rsidR="00461127">
              <w:rPr>
                <w:rFonts w:cs="Arial"/>
                <w:color w:val="auto"/>
                <w:sz w:val="24"/>
                <w:szCs w:val="24"/>
              </w:rPr>
              <w:t>1,911</w:t>
            </w:r>
            <w:r>
              <w:rPr>
                <w:rFonts w:cs="Arial"/>
                <w:color w:val="auto"/>
                <w:sz w:val="24"/>
                <w:szCs w:val="24"/>
              </w:rPr>
              <w:t>)</w:t>
            </w:r>
          </w:p>
        </w:tc>
        <w:tc>
          <w:tcPr>
            <w:tcW w:w="2401" w:type="dxa"/>
          </w:tcPr>
          <w:p w:rsidR="006D6CD8" w:rsidRDefault="006D6CD8" w:rsidP="006D6CD8">
            <w:pPr>
              <w:spacing w:after="0"/>
              <w:jc w:val="right"/>
              <w:rPr>
                <w:rFonts w:cs="Arial"/>
                <w:color w:val="auto"/>
                <w:sz w:val="24"/>
                <w:szCs w:val="24"/>
              </w:rPr>
            </w:pPr>
          </w:p>
          <w:p w:rsidR="006D6CD8" w:rsidRPr="00394D35" w:rsidRDefault="008B59D3" w:rsidP="008B59D3">
            <w:pPr>
              <w:spacing w:after="0"/>
              <w:jc w:val="right"/>
              <w:rPr>
                <w:rFonts w:cs="Arial"/>
                <w:color w:val="auto"/>
                <w:sz w:val="24"/>
                <w:szCs w:val="24"/>
              </w:rPr>
            </w:pPr>
            <w:r>
              <w:rPr>
                <w:rFonts w:cs="Arial"/>
                <w:color w:val="auto"/>
                <w:sz w:val="24"/>
                <w:szCs w:val="24"/>
              </w:rPr>
              <w:t>289</w:t>
            </w:r>
          </w:p>
        </w:tc>
      </w:tr>
      <w:tr w:rsidR="006D6CD8" w:rsidRPr="008608AA" w:rsidTr="002573C0">
        <w:tc>
          <w:tcPr>
            <w:tcW w:w="6204" w:type="dxa"/>
            <w:gridSpan w:val="3"/>
          </w:tcPr>
          <w:p w:rsidR="006D6CD8" w:rsidRPr="00753579" w:rsidRDefault="006D6CD8" w:rsidP="006D6CD8">
            <w:pPr>
              <w:spacing w:after="0"/>
              <w:rPr>
                <w:rFonts w:cs="Arial"/>
                <w:b/>
                <w:color w:val="auto"/>
                <w:sz w:val="24"/>
                <w:szCs w:val="24"/>
              </w:rPr>
            </w:pPr>
            <w:r>
              <w:rPr>
                <w:rFonts w:cs="Arial"/>
                <w:b/>
                <w:color w:val="auto"/>
                <w:sz w:val="24"/>
                <w:szCs w:val="24"/>
              </w:rPr>
              <w:t>Total Long Term Liabilities</w:t>
            </w:r>
          </w:p>
        </w:tc>
        <w:tc>
          <w:tcPr>
            <w:tcW w:w="1701" w:type="dxa"/>
          </w:tcPr>
          <w:p w:rsidR="006D6CD8" w:rsidRPr="00753579" w:rsidRDefault="006D6CD8" w:rsidP="00461127">
            <w:pPr>
              <w:spacing w:after="0"/>
              <w:jc w:val="right"/>
              <w:rPr>
                <w:rFonts w:cs="Arial"/>
                <w:b/>
                <w:color w:val="auto"/>
                <w:sz w:val="24"/>
                <w:szCs w:val="24"/>
              </w:rPr>
            </w:pPr>
            <w:r>
              <w:rPr>
                <w:rFonts w:cs="Arial"/>
                <w:b/>
                <w:color w:val="auto"/>
                <w:sz w:val="24"/>
                <w:szCs w:val="24"/>
              </w:rPr>
              <w:t>(</w:t>
            </w:r>
            <w:r w:rsidR="00461127">
              <w:rPr>
                <w:rFonts w:cs="Arial"/>
                <w:b/>
                <w:color w:val="auto"/>
                <w:sz w:val="24"/>
                <w:szCs w:val="24"/>
              </w:rPr>
              <w:t>1,911</w:t>
            </w:r>
            <w:r>
              <w:rPr>
                <w:rFonts w:cs="Arial"/>
                <w:b/>
                <w:color w:val="auto"/>
                <w:sz w:val="24"/>
                <w:szCs w:val="24"/>
              </w:rPr>
              <w:t>)</w:t>
            </w:r>
          </w:p>
        </w:tc>
        <w:tc>
          <w:tcPr>
            <w:tcW w:w="2401" w:type="dxa"/>
          </w:tcPr>
          <w:p w:rsidR="006D6CD8" w:rsidRPr="00753579" w:rsidRDefault="008B59D3" w:rsidP="008B59D3">
            <w:pPr>
              <w:spacing w:after="0"/>
              <w:jc w:val="right"/>
              <w:rPr>
                <w:rFonts w:cs="Arial"/>
                <w:b/>
                <w:color w:val="auto"/>
                <w:sz w:val="24"/>
                <w:szCs w:val="24"/>
              </w:rPr>
            </w:pPr>
            <w:r>
              <w:rPr>
                <w:rFonts w:cs="Arial"/>
                <w:b/>
                <w:color w:val="auto"/>
                <w:sz w:val="24"/>
                <w:szCs w:val="24"/>
              </w:rPr>
              <w:t>289</w:t>
            </w:r>
          </w:p>
        </w:tc>
      </w:tr>
      <w:tr w:rsidR="006D6CD8" w:rsidRPr="00222A7F" w:rsidTr="002573C0">
        <w:tc>
          <w:tcPr>
            <w:tcW w:w="6204" w:type="dxa"/>
            <w:gridSpan w:val="3"/>
            <w:shd w:val="clear" w:color="auto" w:fill="auto"/>
          </w:tcPr>
          <w:p w:rsidR="006D6CD8" w:rsidRDefault="006D6CD8" w:rsidP="006D6CD8">
            <w:pPr>
              <w:spacing w:after="0"/>
              <w:rPr>
                <w:rFonts w:cs="Arial"/>
                <w:b/>
                <w:color w:val="auto"/>
                <w:sz w:val="24"/>
                <w:szCs w:val="24"/>
              </w:rPr>
            </w:pPr>
          </w:p>
          <w:p w:rsidR="006D6CD8" w:rsidRPr="00394D35" w:rsidRDefault="006D6CD8" w:rsidP="006D6CD8">
            <w:pPr>
              <w:spacing w:after="0"/>
              <w:rPr>
                <w:rFonts w:cs="Arial"/>
                <w:b/>
                <w:color w:val="auto"/>
                <w:sz w:val="24"/>
                <w:szCs w:val="24"/>
              </w:rPr>
            </w:pPr>
            <w:r w:rsidRPr="00394D35">
              <w:rPr>
                <w:rFonts w:cs="Arial"/>
                <w:b/>
                <w:color w:val="auto"/>
                <w:sz w:val="24"/>
                <w:szCs w:val="24"/>
              </w:rPr>
              <w:t>Net Assets</w:t>
            </w:r>
          </w:p>
        </w:tc>
        <w:tc>
          <w:tcPr>
            <w:tcW w:w="1701" w:type="dxa"/>
            <w:shd w:val="clear" w:color="auto" w:fill="auto"/>
          </w:tcPr>
          <w:p w:rsidR="006D6CD8" w:rsidRDefault="006D6CD8" w:rsidP="006D6CD8">
            <w:pPr>
              <w:spacing w:after="0"/>
              <w:jc w:val="right"/>
              <w:rPr>
                <w:rFonts w:cs="Arial"/>
                <w:b/>
                <w:color w:val="auto"/>
                <w:sz w:val="24"/>
                <w:szCs w:val="24"/>
              </w:rPr>
            </w:pPr>
          </w:p>
          <w:p w:rsidR="006D6CD8" w:rsidRPr="00394D35" w:rsidRDefault="006D6CD8" w:rsidP="00461127">
            <w:pPr>
              <w:spacing w:after="0"/>
              <w:jc w:val="right"/>
              <w:rPr>
                <w:rFonts w:cs="Arial"/>
                <w:b/>
                <w:color w:val="auto"/>
                <w:sz w:val="24"/>
                <w:szCs w:val="24"/>
              </w:rPr>
            </w:pPr>
            <w:r>
              <w:rPr>
                <w:rFonts w:cs="Arial"/>
                <w:b/>
                <w:color w:val="auto"/>
                <w:sz w:val="24"/>
                <w:szCs w:val="24"/>
              </w:rPr>
              <w:t>(</w:t>
            </w:r>
            <w:r w:rsidR="00461127">
              <w:rPr>
                <w:rFonts w:cs="Arial"/>
                <w:b/>
                <w:color w:val="auto"/>
                <w:sz w:val="24"/>
                <w:szCs w:val="24"/>
              </w:rPr>
              <w:t>2,574</w:t>
            </w:r>
            <w:r>
              <w:rPr>
                <w:rFonts w:cs="Arial"/>
                <w:b/>
                <w:color w:val="auto"/>
                <w:sz w:val="24"/>
                <w:szCs w:val="24"/>
              </w:rPr>
              <w:t>)</w:t>
            </w:r>
          </w:p>
        </w:tc>
        <w:tc>
          <w:tcPr>
            <w:tcW w:w="2401" w:type="dxa"/>
            <w:shd w:val="clear" w:color="auto" w:fill="auto"/>
          </w:tcPr>
          <w:p w:rsidR="006D6CD8" w:rsidRDefault="006D6CD8" w:rsidP="006D6CD8">
            <w:pPr>
              <w:spacing w:after="0"/>
              <w:jc w:val="right"/>
              <w:rPr>
                <w:rFonts w:cs="Arial"/>
                <w:b/>
                <w:color w:val="auto"/>
                <w:sz w:val="24"/>
                <w:szCs w:val="24"/>
              </w:rPr>
            </w:pPr>
          </w:p>
          <w:p w:rsidR="006D6CD8" w:rsidRPr="00394D35" w:rsidRDefault="008B59D3" w:rsidP="008B59D3">
            <w:pPr>
              <w:spacing w:after="0"/>
              <w:jc w:val="right"/>
              <w:rPr>
                <w:rFonts w:cs="Arial"/>
                <w:b/>
                <w:color w:val="auto"/>
                <w:sz w:val="24"/>
                <w:szCs w:val="24"/>
              </w:rPr>
            </w:pPr>
            <w:r>
              <w:rPr>
                <w:rFonts w:cs="Arial"/>
                <w:b/>
                <w:color w:val="auto"/>
                <w:sz w:val="24"/>
                <w:szCs w:val="24"/>
              </w:rPr>
              <w:t>18</w:t>
            </w:r>
          </w:p>
        </w:tc>
      </w:tr>
      <w:tr w:rsidR="006D6CD8" w:rsidRPr="008608AA" w:rsidTr="002573C0">
        <w:tc>
          <w:tcPr>
            <w:tcW w:w="6204" w:type="dxa"/>
            <w:gridSpan w:val="3"/>
            <w:shd w:val="clear" w:color="auto" w:fill="auto"/>
          </w:tcPr>
          <w:p w:rsidR="006D6CD8" w:rsidRPr="00394D35" w:rsidRDefault="006D6CD8" w:rsidP="006D6CD8">
            <w:pPr>
              <w:spacing w:after="0"/>
              <w:rPr>
                <w:rFonts w:cs="Arial"/>
                <w:color w:val="auto"/>
                <w:sz w:val="24"/>
                <w:szCs w:val="24"/>
              </w:rPr>
            </w:pPr>
            <w:r w:rsidRPr="00394D35">
              <w:rPr>
                <w:rFonts w:cs="Arial"/>
                <w:color w:val="auto"/>
                <w:sz w:val="24"/>
                <w:szCs w:val="24"/>
              </w:rPr>
              <w:t>Financed by:</w:t>
            </w:r>
          </w:p>
        </w:tc>
        <w:tc>
          <w:tcPr>
            <w:tcW w:w="1701" w:type="dxa"/>
            <w:shd w:val="clear" w:color="auto" w:fill="auto"/>
          </w:tcPr>
          <w:p w:rsidR="006D6CD8" w:rsidRPr="00394D35" w:rsidRDefault="006D6CD8" w:rsidP="006D6CD8">
            <w:pPr>
              <w:spacing w:after="0"/>
              <w:jc w:val="right"/>
              <w:rPr>
                <w:rFonts w:cs="Arial"/>
                <w:color w:val="auto"/>
                <w:sz w:val="24"/>
                <w:szCs w:val="24"/>
              </w:rPr>
            </w:pPr>
          </w:p>
        </w:tc>
        <w:tc>
          <w:tcPr>
            <w:tcW w:w="2401" w:type="dxa"/>
            <w:shd w:val="clear" w:color="auto" w:fill="auto"/>
          </w:tcPr>
          <w:p w:rsidR="006D6CD8" w:rsidRPr="00394D35" w:rsidRDefault="006D6CD8" w:rsidP="006D6CD8">
            <w:pPr>
              <w:spacing w:after="0"/>
              <w:jc w:val="right"/>
              <w:rPr>
                <w:rFonts w:cs="Arial"/>
                <w:color w:val="auto"/>
                <w:sz w:val="24"/>
                <w:szCs w:val="24"/>
              </w:rPr>
            </w:pPr>
          </w:p>
        </w:tc>
      </w:tr>
      <w:tr w:rsidR="006D6CD8" w:rsidRPr="008608AA" w:rsidTr="002573C0">
        <w:tc>
          <w:tcPr>
            <w:tcW w:w="6204" w:type="dxa"/>
            <w:gridSpan w:val="3"/>
            <w:shd w:val="clear" w:color="auto" w:fill="auto"/>
          </w:tcPr>
          <w:p w:rsidR="006D6CD8" w:rsidRPr="00394D35" w:rsidRDefault="006D6CD8" w:rsidP="006D6CD8">
            <w:pPr>
              <w:spacing w:after="0"/>
              <w:rPr>
                <w:rFonts w:cs="Arial"/>
                <w:color w:val="auto"/>
                <w:sz w:val="24"/>
                <w:szCs w:val="24"/>
              </w:rPr>
            </w:pPr>
            <w:r w:rsidRPr="00394D35">
              <w:rPr>
                <w:rFonts w:cs="Arial"/>
                <w:color w:val="auto"/>
                <w:sz w:val="24"/>
                <w:szCs w:val="24"/>
              </w:rPr>
              <w:t>Usable reserves</w:t>
            </w:r>
          </w:p>
        </w:tc>
        <w:tc>
          <w:tcPr>
            <w:tcW w:w="1701" w:type="dxa"/>
            <w:shd w:val="clear" w:color="auto" w:fill="auto"/>
          </w:tcPr>
          <w:p w:rsidR="006D6CD8" w:rsidRPr="00394D35" w:rsidRDefault="00461127" w:rsidP="00461127">
            <w:pPr>
              <w:spacing w:after="0"/>
              <w:jc w:val="right"/>
              <w:rPr>
                <w:rFonts w:cs="Arial"/>
                <w:color w:val="auto"/>
                <w:sz w:val="24"/>
                <w:szCs w:val="24"/>
              </w:rPr>
            </w:pPr>
            <w:r>
              <w:rPr>
                <w:rFonts w:cs="Arial"/>
                <w:color w:val="auto"/>
                <w:sz w:val="24"/>
                <w:szCs w:val="24"/>
              </w:rPr>
              <w:t>210</w:t>
            </w:r>
          </w:p>
        </w:tc>
        <w:tc>
          <w:tcPr>
            <w:tcW w:w="2401" w:type="dxa"/>
            <w:shd w:val="clear" w:color="auto" w:fill="auto"/>
          </w:tcPr>
          <w:p w:rsidR="006D6CD8" w:rsidRPr="00394D35" w:rsidRDefault="008B59D3" w:rsidP="008B59D3">
            <w:pPr>
              <w:spacing w:after="0"/>
              <w:jc w:val="right"/>
              <w:rPr>
                <w:rFonts w:cs="Arial"/>
                <w:color w:val="auto"/>
                <w:sz w:val="24"/>
                <w:szCs w:val="24"/>
              </w:rPr>
            </w:pPr>
            <w:r>
              <w:rPr>
                <w:rFonts w:cs="Arial"/>
                <w:color w:val="auto"/>
                <w:sz w:val="24"/>
                <w:szCs w:val="24"/>
              </w:rPr>
              <w:t>1</w:t>
            </w:r>
          </w:p>
        </w:tc>
      </w:tr>
      <w:tr w:rsidR="006D6CD8" w:rsidRPr="008608AA" w:rsidTr="002573C0">
        <w:tc>
          <w:tcPr>
            <w:tcW w:w="6204" w:type="dxa"/>
            <w:gridSpan w:val="3"/>
            <w:shd w:val="clear" w:color="auto" w:fill="auto"/>
          </w:tcPr>
          <w:p w:rsidR="006D6CD8" w:rsidRPr="00394D35" w:rsidRDefault="006D6CD8" w:rsidP="006D6CD8">
            <w:pPr>
              <w:spacing w:after="0"/>
              <w:rPr>
                <w:rFonts w:cs="Arial"/>
                <w:color w:val="auto"/>
                <w:sz w:val="24"/>
                <w:szCs w:val="24"/>
              </w:rPr>
            </w:pPr>
            <w:r w:rsidRPr="00394D35">
              <w:rPr>
                <w:rFonts w:cs="Arial"/>
                <w:color w:val="auto"/>
                <w:sz w:val="24"/>
                <w:szCs w:val="24"/>
              </w:rPr>
              <w:t>Unusable reserves</w:t>
            </w:r>
          </w:p>
        </w:tc>
        <w:tc>
          <w:tcPr>
            <w:tcW w:w="1701" w:type="dxa"/>
            <w:shd w:val="clear" w:color="auto" w:fill="auto"/>
          </w:tcPr>
          <w:p w:rsidR="006D6CD8" w:rsidRPr="00394D35" w:rsidRDefault="006D6CD8" w:rsidP="00461127">
            <w:pPr>
              <w:spacing w:after="0"/>
              <w:jc w:val="right"/>
              <w:rPr>
                <w:rFonts w:cs="Arial"/>
                <w:color w:val="auto"/>
                <w:sz w:val="24"/>
                <w:szCs w:val="24"/>
              </w:rPr>
            </w:pPr>
            <w:r>
              <w:rPr>
                <w:rFonts w:cs="Arial"/>
                <w:color w:val="auto"/>
                <w:sz w:val="24"/>
                <w:szCs w:val="24"/>
              </w:rPr>
              <w:t>(</w:t>
            </w:r>
            <w:r w:rsidR="00461127">
              <w:rPr>
                <w:rFonts w:cs="Arial"/>
                <w:color w:val="auto"/>
                <w:sz w:val="24"/>
                <w:szCs w:val="24"/>
              </w:rPr>
              <w:t>2,784</w:t>
            </w:r>
            <w:r>
              <w:rPr>
                <w:rFonts w:cs="Arial"/>
                <w:color w:val="auto"/>
                <w:sz w:val="24"/>
                <w:szCs w:val="24"/>
              </w:rPr>
              <w:t>)</w:t>
            </w:r>
          </w:p>
        </w:tc>
        <w:tc>
          <w:tcPr>
            <w:tcW w:w="2401" w:type="dxa"/>
            <w:shd w:val="clear" w:color="auto" w:fill="auto"/>
          </w:tcPr>
          <w:p w:rsidR="006D6CD8" w:rsidRPr="00394D35" w:rsidRDefault="008B59D3" w:rsidP="008B59D3">
            <w:pPr>
              <w:spacing w:after="0"/>
              <w:jc w:val="right"/>
              <w:rPr>
                <w:rFonts w:cs="Arial"/>
                <w:color w:val="auto"/>
                <w:sz w:val="24"/>
                <w:szCs w:val="24"/>
              </w:rPr>
            </w:pPr>
            <w:r>
              <w:rPr>
                <w:rFonts w:cs="Arial"/>
                <w:color w:val="auto"/>
                <w:sz w:val="24"/>
                <w:szCs w:val="24"/>
              </w:rPr>
              <w:t>17</w:t>
            </w:r>
          </w:p>
        </w:tc>
      </w:tr>
      <w:tr w:rsidR="006D6CD8" w:rsidRPr="008608AA" w:rsidTr="006E7C40">
        <w:tc>
          <w:tcPr>
            <w:tcW w:w="6204" w:type="dxa"/>
            <w:gridSpan w:val="3"/>
            <w:shd w:val="clear" w:color="auto" w:fill="auto"/>
          </w:tcPr>
          <w:p w:rsidR="006D6CD8" w:rsidRDefault="006D6CD8" w:rsidP="006D6CD8">
            <w:pPr>
              <w:spacing w:after="0"/>
              <w:rPr>
                <w:rFonts w:cs="Arial"/>
                <w:b/>
                <w:color w:val="auto"/>
                <w:sz w:val="24"/>
                <w:szCs w:val="24"/>
              </w:rPr>
            </w:pPr>
          </w:p>
          <w:p w:rsidR="006D6CD8" w:rsidRPr="00394D35" w:rsidRDefault="006D6CD8" w:rsidP="006D6CD8">
            <w:pPr>
              <w:spacing w:after="0"/>
              <w:rPr>
                <w:rFonts w:cs="Arial"/>
                <w:b/>
                <w:color w:val="auto"/>
                <w:sz w:val="24"/>
                <w:szCs w:val="24"/>
              </w:rPr>
            </w:pPr>
            <w:r w:rsidRPr="00394D35">
              <w:rPr>
                <w:rFonts w:cs="Arial"/>
                <w:b/>
                <w:color w:val="auto"/>
                <w:sz w:val="24"/>
                <w:szCs w:val="24"/>
              </w:rPr>
              <w:t>Total Reserves</w:t>
            </w:r>
          </w:p>
        </w:tc>
        <w:tc>
          <w:tcPr>
            <w:tcW w:w="1701" w:type="dxa"/>
            <w:tcBorders>
              <w:top w:val="single" w:sz="4" w:space="0" w:color="auto"/>
              <w:bottom w:val="single" w:sz="4" w:space="0" w:color="auto"/>
            </w:tcBorders>
            <w:shd w:val="clear" w:color="auto" w:fill="auto"/>
          </w:tcPr>
          <w:p w:rsidR="006D6CD8" w:rsidRDefault="006D6CD8" w:rsidP="006D6CD8">
            <w:pPr>
              <w:spacing w:after="0"/>
              <w:jc w:val="center"/>
              <w:rPr>
                <w:rFonts w:cs="Arial"/>
                <w:b/>
                <w:color w:val="auto"/>
                <w:sz w:val="24"/>
                <w:szCs w:val="24"/>
              </w:rPr>
            </w:pPr>
          </w:p>
          <w:p w:rsidR="006D6CD8" w:rsidRPr="00394D35" w:rsidRDefault="006D6CD8" w:rsidP="00461127">
            <w:pPr>
              <w:spacing w:after="0"/>
              <w:jc w:val="right"/>
              <w:rPr>
                <w:rFonts w:cs="Arial"/>
                <w:b/>
                <w:color w:val="auto"/>
                <w:sz w:val="24"/>
                <w:szCs w:val="24"/>
              </w:rPr>
            </w:pPr>
            <w:r>
              <w:rPr>
                <w:rFonts w:cs="Arial"/>
                <w:b/>
                <w:color w:val="auto"/>
                <w:sz w:val="24"/>
                <w:szCs w:val="24"/>
              </w:rPr>
              <w:t>(</w:t>
            </w:r>
            <w:r w:rsidR="00461127">
              <w:rPr>
                <w:rFonts w:cs="Arial"/>
                <w:b/>
                <w:color w:val="auto"/>
                <w:sz w:val="24"/>
                <w:szCs w:val="24"/>
              </w:rPr>
              <w:t>2,574</w:t>
            </w:r>
            <w:r>
              <w:rPr>
                <w:rFonts w:cs="Arial"/>
                <w:b/>
                <w:color w:val="auto"/>
                <w:sz w:val="24"/>
                <w:szCs w:val="24"/>
              </w:rPr>
              <w:t>)</w:t>
            </w:r>
          </w:p>
        </w:tc>
        <w:tc>
          <w:tcPr>
            <w:tcW w:w="2401" w:type="dxa"/>
            <w:tcBorders>
              <w:top w:val="single" w:sz="4" w:space="0" w:color="auto"/>
              <w:bottom w:val="single" w:sz="4" w:space="0" w:color="auto"/>
            </w:tcBorders>
            <w:shd w:val="clear" w:color="auto" w:fill="auto"/>
          </w:tcPr>
          <w:p w:rsidR="006D6CD8" w:rsidRDefault="006D6CD8" w:rsidP="006D6CD8">
            <w:pPr>
              <w:spacing w:after="0"/>
              <w:jc w:val="right"/>
              <w:rPr>
                <w:rFonts w:cs="Arial"/>
                <w:b/>
                <w:color w:val="auto"/>
                <w:sz w:val="24"/>
                <w:szCs w:val="24"/>
              </w:rPr>
            </w:pPr>
          </w:p>
          <w:p w:rsidR="006D6CD8" w:rsidRPr="00394D35" w:rsidRDefault="008B59D3" w:rsidP="008B59D3">
            <w:pPr>
              <w:spacing w:after="0"/>
              <w:jc w:val="right"/>
              <w:rPr>
                <w:rFonts w:cs="Arial"/>
                <w:b/>
                <w:color w:val="auto"/>
                <w:sz w:val="24"/>
                <w:szCs w:val="24"/>
              </w:rPr>
            </w:pPr>
            <w:r>
              <w:rPr>
                <w:rFonts w:cs="Arial"/>
                <w:b/>
                <w:color w:val="auto"/>
                <w:sz w:val="24"/>
                <w:szCs w:val="24"/>
              </w:rPr>
              <w:t>18</w:t>
            </w:r>
          </w:p>
        </w:tc>
      </w:tr>
      <w:tr w:rsidR="006E7C40" w:rsidRPr="008608AA" w:rsidTr="002573C0">
        <w:tc>
          <w:tcPr>
            <w:tcW w:w="6204" w:type="dxa"/>
            <w:gridSpan w:val="3"/>
            <w:shd w:val="clear" w:color="auto" w:fill="auto"/>
          </w:tcPr>
          <w:p w:rsidR="006E7C40" w:rsidRDefault="006E7C40" w:rsidP="006D6CD8">
            <w:pPr>
              <w:spacing w:after="0"/>
              <w:rPr>
                <w:rFonts w:cs="Arial"/>
                <w:b/>
                <w:color w:val="auto"/>
                <w:sz w:val="24"/>
                <w:szCs w:val="24"/>
              </w:rPr>
            </w:pPr>
          </w:p>
        </w:tc>
        <w:tc>
          <w:tcPr>
            <w:tcW w:w="1701" w:type="dxa"/>
            <w:tcBorders>
              <w:top w:val="single" w:sz="4" w:space="0" w:color="auto"/>
            </w:tcBorders>
            <w:shd w:val="clear" w:color="auto" w:fill="auto"/>
          </w:tcPr>
          <w:p w:rsidR="006E7C40" w:rsidRDefault="006E7C40" w:rsidP="006D6CD8">
            <w:pPr>
              <w:spacing w:after="0"/>
              <w:jc w:val="center"/>
              <w:rPr>
                <w:rFonts w:cs="Arial"/>
                <w:b/>
                <w:color w:val="auto"/>
                <w:sz w:val="24"/>
                <w:szCs w:val="24"/>
              </w:rPr>
            </w:pPr>
          </w:p>
        </w:tc>
        <w:tc>
          <w:tcPr>
            <w:tcW w:w="2401" w:type="dxa"/>
            <w:tcBorders>
              <w:top w:val="single" w:sz="4" w:space="0" w:color="auto"/>
            </w:tcBorders>
            <w:shd w:val="clear" w:color="auto" w:fill="auto"/>
          </w:tcPr>
          <w:p w:rsidR="006E7C40" w:rsidRDefault="006E7C40" w:rsidP="006D6CD8">
            <w:pPr>
              <w:spacing w:after="0"/>
              <w:jc w:val="right"/>
              <w:rPr>
                <w:rFonts w:cs="Arial"/>
                <w:b/>
                <w:color w:val="auto"/>
                <w:sz w:val="24"/>
                <w:szCs w:val="24"/>
              </w:rPr>
            </w:pPr>
          </w:p>
        </w:tc>
      </w:tr>
    </w:tbl>
    <w:p w:rsidR="0059106E" w:rsidRDefault="0059106E" w:rsidP="005D620E">
      <w:pPr>
        <w:tabs>
          <w:tab w:val="left" w:pos="1590"/>
        </w:tabs>
        <w:spacing w:after="0"/>
        <w:rPr>
          <w:rFonts w:ascii="Arial Rounded MT Bold" w:hAnsi="Arial Rounded MT Bold"/>
          <w:color w:val="008000"/>
          <w:sz w:val="28"/>
          <w:szCs w:val="28"/>
        </w:rPr>
      </w:pPr>
    </w:p>
    <w:p w:rsidR="0059106E" w:rsidRDefault="0059106E" w:rsidP="005D620E">
      <w:pPr>
        <w:tabs>
          <w:tab w:val="left" w:pos="1590"/>
        </w:tabs>
        <w:spacing w:after="0"/>
        <w:rPr>
          <w:rFonts w:ascii="Arial Rounded MT Bold" w:hAnsi="Arial Rounded MT Bold"/>
          <w:color w:val="008000"/>
          <w:sz w:val="28"/>
          <w:szCs w:val="28"/>
        </w:rPr>
      </w:pPr>
    </w:p>
    <w:p w:rsidR="0059106E" w:rsidRDefault="0059106E" w:rsidP="005D620E">
      <w:pPr>
        <w:tabs>
          <w:tab w:val="left" w:pos="1590"/>
        </w:tabs>
        <w:spacing w:after="0"/>
        <w:rPr>
          <w:rFonts w:ascii="Arial Rounded MT Bold" w:hAnsi="Arial Rounded MT Bold"/>
          <w:color w:val="008000"/>
          <w:sz w:val="28"/>
          <w:szCs w:val="28"/>
        </w:rPr>
      </w:pPr>
    </w:p>
    <w:p w:rsidR="0059106E" w:rsidRDefault="0059106E" w:rsidP="005D620E">
      <w:pPr>
        <w:tabs>
          <w:tab w:val="left" w:pos="1590"/>
        </w:tabs>
        <w:spacing w:after="0"/>
        <w:rPr>
          <w:rFonts w:ascii="Arial Rounded MT Bold" w:hAnsi="Arial Rounded MT Bold"/>
          <w:color w:val="008000"/>
          <w:sz w:val="28"/>
          <w:szCs w:val="28"/>
        </w:rPr>
      </w:pPr>
    </w:p>
    <w:p w:rsidR="0059106E" w:rsidRDefault="0059106E" w:rsidP="005D620E">
      <w:pPr>
        <w:tabs>
          <w:tab w:val="left" w:pos="1590"/>
        </w:tabs>
        <w:spacing w:after="0"/>
        <w:rPr>
          <w:rFonts w:ascii="Arial Rounded MT Bold" w:hAnsi="Arial Rounded MT Bold"/>
          <w:color w:val="008000"/>
          <w:sz w:val="28"/>
          <w:szCs w:val="28"/>
        </w:rPr>
      </w:pPr>
    </w:p>
    <w:p w:rsidR="007B6DE2" w:rsidRDefault="007B6DE2" w:rsidP="005D620E">
      <w:pPr>
        <w:tabs>
          <w:tab w:val="left" w:pos="1590"/>
        </w:tabs>
        <w:spacing w:after="0"/>
        <w:rPr>
          <w:rFonts w:ascii="Arial Rounded MT Bold" w:hAnsi="Arial Rounded MT Bold"/>
          <w:color w:val="008000"/>
          <w:sz w:val="28"/>
          <w:szCs w:val="28"/>
        </w:rPr>
      </w:pPr>
    </w:p>
    <w:p w:rsidR="001F329F" w:rsidRDefault="001F329F" w:rsidP="005D620E">
      <w:pPr>
        <w:tabs>
          <w:tab w:val="left" w:pos="1590"/>
        </w:tabs>
        <w:spacing w:after="0"/>
        <w:rPr>
          <w:rFonts w:ascii="Arial Rounded MT Bold" w:hAnsi="Arial Rounded MT Bold"/>
          <w:color w:val="008000"/>
          <w:sz w:val="28"/>
          <w:szCs w:val="28"/>
        </w:rPr>
      </w:pPr>
      <w:r>
        <w:rPr>
          <w:rFonts w:ascii="Arial Rounded MT Bold" w:hAnsi="Arial Rounded MT Bold"/>
          <w:color w:val="008000"/>
          <w:sz w:val="28"/>
          <w:szCs w:val="28"/>
        </w:rPr>
        <w:t>SUPPLEMENTARY SINGLE ENTITY FINANCIAL STATEMENTS</w:t>
      </w:r>
    </w:p>
    <w:p w:rsidR="001F329F" w:rsidRDefault="001F329F" w:rsidP="001F329F">
      <w:pPr>
        <w:spacing w:after="0"/>
        <w:rPr>
          <w:rFonts w:ascii="Arial Rounded MT Bold" w:hAnsi="Arial Rounded MT Bold"/>
          <w:color w:val="008000"/>
          <w:sz w:val="28"/>
          <w:szCs w:val="28"/>
        </w:rPr>
      </w:pPr>
      <w:r>
        <w:rPr>
          <w:rFonts w:ascii="Arial Rounded MT Bold" w:hAnsi="Arial Rounded MT Bold"/>
          <w:color w:val="008000"/>
          <w:sz w:val="28"/>
          <w:szCs w:val="28"/>
        </w:rPr>
        <w:t>THE COLLECTION FUND</w:t>
      </w:r>
    </w:p>
    <w:p w:rsidR="00C8097F" w:rsidRDefault="00C8097F" w:rsidP="001F329F">
      <w:pPr>
        <w:spacing w:after="0"/>
        <w:rPr>
          <w:rFonts w:ascii="Arial Rounded MT Bold" w:hAnsi="Arial Rounded MT Bold"/>
          <w:color w:val="008000"/>
          <w:sz w:val="28"/>
          <w:szCs w:val="28"/>
        </w:rPr>
      </w:pPr>
    </w:p>
    <w:p w:rsidR="00001728" w:rsidRDefault="00001728" w:rsidP="001F329F">
      <w:pPr>
        <w:spacing w:after="0"/>
        <w:rPr>
          <w:rFonts w:ascii="Arial Rounded MT Bold" w:hAnsi="Arial Rounded MT Bold"/>
          <w:color w:val="008000"/>
          <w:sz w:val="28"/>
          <w:szCs w:val="28"/>
        </w:rPr>
      </w:pPr>
    </w:p>
    <w:p w:rsidR="001D675F" w:rsidRPr="001D675F" w:rsidRDefault="001D675F" w:rsidP="006252E6">
      <w:pPr>
        <w:spacing w:after="0"/>
        <w:jc w:val="both"/>
        <w:rPr>
          <w:rFonts w:cs="Arial"/>
          <w:color w:val="auto"/>
          <w:sz w:val="24"/>
          <w:szCs w:val="24"/>
        </w:rPr>
      </w:pPr>
      <w:r w:rsidRPr="001D675F">
        <w:rPr>
          <w:rFonts w:cs="Arial"/>
          <w:color w:val="auto"/>
          <w:sz w:val="24"/>
          <w:szCs w:val="24"/>
        </w:rPr>
        <w:t>The Collection Fund is an agent’s statement that reflects the statutory obligation for billing authorities to</w:t>
      </w:r>
      <w:r w:rsidR="00A52A0E">
        <w:rPr>
          <w:rFonts w:cs="Arial"/>
          <w:color w:val="auto"/>
          <w:sz w:val="24"/>
          <w:szCs w:val="24"/>
        </w:rPr>
        <w:t xml:space="preserve"> maintain a separate account</w:t>
      </w:r>
      <w:r w:rsidRPr="001D675F">
        <w:rPr>
          <w:rFonts w:cs="Arial"/>
          <w:color w:val="auto"/>
          <w:sz w:val="24"/>
          <w:szCs w:val="24"/>
        </w:rPr>
        <w:t>. The statement shows the transactions of the billing authority in relation to the collection from taxpayers and distribution to local authorities and the Government</w:t>
      </w:r>
      <w:r w:rsidR="00EE4EE7">
        <w:rPr>
          <w:rFonts w:cs="Arial"/>
          <w:color w:val="auto"/>
          <w:sz w:val="24"/>
          <w:szCs w:val="24"/>
        </w:rPr>
        <w:t xml:space="preserve"> of council tax and business</w:t>
      </w:r>
      <w:r w:rsidRPr="001D675F">
        <w:rPr>
          <w:rFonts w:cs="Arial"/>
          <w:color w:val="auto"/>
          <w:sz w:val="24"/>
          <w:szCs w:val="24"/>
        </w:rPr>
        <w:t xml:space="preserve"> rates.</w:t>
      </w:r>
    </w:p>
    <w:p w:rsidR="001D675F" w:rsidRDefault="001D675F" w:rsidP="001F329F">
      <w:pPr>
        <w:spacing w:after="0"/>
        <w:rPr>
          <w:rFonts w:ascii="Arial Rounded MT Bold" w:hAnsi="Arial Rounded MT Bold"/>
          <w:color w:val="008000"/>
          <w:sz w:val="28"/>
          <w:szCs w:val="28"/>
        </w:rPr>
      </w:pPr>
    </w:p>
    <w:tbl>
      <w:tblPr>
        <w:tblW w:w="10632" w:type="dxa"/>
        <w:tblInd w:w="-459" w:type="dxa"/>
        <w:tblLayout w:type="fixed"/>
        <w:tblLook w:val="01E0" w:firstRow="1" w:lastRow="1" w:firstColumn="1" w:lastColumn="1" w:noHBand="0" w:noVBand="0"/>
      </w:tblPr>
      <w:tblGrid>
        <w:gridCol w:w="1843"/>
        <w:gridCol w:w="3719"/>
        <w:gridCol w:w="250"/>
        <w:gridCol w:w="1276"/>
        <w:gridCol w:w="1134"/>
        <w:gridCol w:w="1311"/>
        <w:gridCol w:w="1099"/>
      </w:tblGrid>
      <w:tr w:rsidR="00B824BC" w:rsidTr="00EA31BB">
        <w:tc>
          <w:tcPr>
            <w:tcW w:w="5562" w:type="dxa"/>
            <w:gridSpan w:val="2"/>
          </w:tcPr>
          <w:p w:rsidR="00B824BC" w:rsidRPr="00B824BC" w:rsidRDefault="00B824BC" w:rsidP="002C183C">
            <w:pPr>
              <w:rPr>
                <w:sz w:val="22"/>
              </w:rPr>
            </w:pPr>
          </w:p>
        </w:tc>
        <w:tc>
          <w:tcPr>
            <w:tcW w:w="250" w:type="dxa"/>
          </w:tcPr>
          <w:p w:rsidR="00B824BC" w:rsidRPr="00B824BC" w:rsidRDefault="00B824BC" w:rsidP="002C183C">
            <w:pPr>
              <w:rPr>
                <w:sz w:val="22"/>
              </w:rPr>
            </w:pPr>
          </w:p>
        </w:tc>
        <w:tc>
          <w:tcPr>
            <w:tcW w:w="1276" w:type="dxa"/>
          </w:tcPr>
          <w:p w:rsidR="00B824BC" w:rsidRPr="00B824BC" w:rsidRDefault="00B824BC" w:rsidP="008112E3">
            <w:pPr>
              <w:jc w:val="right"/>
              <w:rPr>
                <w:b/>
                <w:sz w:val="22"/>
                <w:szCs w:val="24"/>
              </w:rPr>
            </w:pPr>
            <w:r>
              <w:rPr>
                <w:b/>
                <w:sz w:val="22"/>
                <w:szCs w:val="24"/>
              </w:rPr>
              <w:t>201</w:t>
            </w:r>
            <w:r w:rsidR="00E4474E">
              <w:rPr>
                <w:b/>
                <w:sz w:val="22"/>
                <w:szCs w:val="24"/>
              </w:rPr>
              <w:t>8</w:t>
            </w:r>
            <w:r>
              <w:rPr>
                <w:b/>
                <w:sz w:val="22"/>
                <w:szCs w:val="24"/>
              </w:rPr>
              <w:t>/1</w:t>
            </w:r>
            <w:r w:rsidR="00E4474E">
              <w:rPr>
                <w:b/>
                <w:sz w:val="22"/>
                <w:szCs w:val="24"/>
              </w:rPr>
              <w:t>9</w:t>
            </w:r>
            <w:r>
              <w:rPr>
                <w:b/>
                <w:sz w:val="22"/>
                <w:szCs w:val="24"/>
              </w:rPr>
              <w:t xml:space="preserve"> Business Rates</w:t>
            </w:r>
          </w:p>
        </w:tc>
        <w:tc>
          <w:tcPr>
            <w:tcW w:w="1134" w:type="dxa"/>
          </w:tcPr>
          <w:p w:rsidR="00B824BC" w:rsidRPr="00B824BC" w:rsidRDefault="00B824BC" w:rsidP="008112E3">
            <w:pPr>
              <w:jc w:val="right"/>
              <w:rPr>
                <w:b/>
                <w:sz w:val="22"/>
                <w:szCs w:val="24"/>
              </w:rPr>
            </w:pPr>
            <w:r w:rsidRPr="00B824BC">
              <w:rPr>
                <w:b/>
                <w:sz w:val="22"/>
                <w:szCs w:val="24"/>
              </w:rPr>
              <w:t>201</w:t>
            </w:r>
            <w:r w:rsidR="00E4474E">
              <w:rPr>
                <w:b/>
                <w:sz w:val="22"/>
                <w:szCs w:val="24"/>
              </w:rPr>
              <w:t>8</w:t>
            </w:r>
            <w:r w:rsidRPr="00B824BC">
              <w:rPr>
                <w:b/>
                <w:sz w:val="22"/>
                <w:szCs w:val="24"/>
              </w:rPr>
              <w:t>/1</w:t>
            </w:r>
            <w:r w:rsidR="00E4474E">
              <w:rPr>
                <w:b/>
                <w:sz w:val="22"/>
                <w:szCs w:val="24"/>
              </w:rPr>
              <w:t>9</w:t>
            </w:r>
            <w:r>
              <w:rPr>
                <w:b/>
                <w:sz w:val="22"/>
                <w:szCs w:val="24"/>
              </w:rPr>
              <w:t xml:space="preserve"> Council Tax</w:t>
            </w:r>
          </w:p>
        </w:tc>
        <w:tc>
          <w:tcPr>
            <w:tcW w:w="1311" w:type="dxa"/>
          </w:tcPr>
          <w:p w:rsidR="00B824BC" w:rsidRPr="008112E3" w:rsidRDefault="00B824BC" w:rsidP="008112E3">
            <w:pPr>
              <w:jc w:val="right"/>
              <w:rPr>
                <w:b/>
                <w:color w:val="auto"/>
                <w:sz w:val="22"/>
                <w:szCs w:val="24"/>
              </w:rPr>
            </w:pPr>
            <w:r w:rsidRPr="008112E3">
              <w:rPr>
                <w:b/>
                <w:color w:val="auto"/>
                <w:sz w:val="22"/>
                <w:szCs w:val="24"/>
              </w:rPr>
              <w:t>201</w:t>
            </w:r>
            <w:r w:rsidR="00E4474E">
              <w:rPr>
                <w:b/>
                <w:color w:val="auto"/>
                <w:sz w:val="22"/>
                <w:szCs w:val="24"/>
              </w:rPr>
              <w:t>9/20</w:t>
            </w:r>
            <w:r w:rsidRPr="008112E3">
              <w:rPr>
                <w:b/>
                <w:color w:val="auto"/>
                <w:sz w:val="22"/>
                <w:szCs w:val="24"/>
              </w:rPr>
              <w:t xml:space="preserve"> Business Rates</w:t>
            </w:r>
          </w:p>
        </w:tc>
        <w:tc>
          <w:tcPr>
            <w:tcW w:w="1099" w:type="dxa"/>
          </w:tcPr>
          <w:p w:rsidR="00B824BC" w:rsidRPr="008112E3" w:rsidRDefault="00B824BC" w:rsidP="008112E3">
            <w:pPr>
              <w:jc w:val="right"/>
              <w:rPr>
                <w:b/>
                <w:color w:val="auto"/>
                <w:sz w:val="22"/>
                <w:szCs w:val="24"/>
              </w:rPr>
            </w:pPr>
            <w:r w:rsidRPr="008112E3">
              <w:rPr>
                <w:b/>
                <w:color w:val="auto"/>
                <w:sz w:val="22"/>
                <w:szCs w:val="24"/>
              </w:rPr>
              <w:t>201</w:t>
            </w:r>
            <w:r w:rsidR="00E4474E">
              <w:rPr>
                <w:b/>
                <w:color w:val="auto"/>
                <w:sz w:val="22"/>
                <w:szCs w:val="24"/>
              </w:rPr>
              <w:t>9/20</w:t>
            </w:r>
            <w:r w:rsidRPr="008112E3">
              <w:rPr>
                <w:b/>
                <w:color w:val="auto"/>
                <w:sz w:val="22"/>
                <w:szCs w:val="24"/>
              </w:rPr>
              <w:t xml:space="preserve"> Council Tax</w:t>
            </w:r>
          </w:p>
        </w:tc>
      </w:tr>
      <w:tr w:rsidR="00B824BC" w:rsidRPr="001F329F" w:rsidTr="00EA31BB">
        <w:tc>
          <w:tcPr>
            <w:tcW w:w="5562" w:type="dxa"/>
            <w:gridSpan w:val="2"/>
          </w:tcPr>
          <w:p w:rsidR="00B824BC" w:rsidRPr="00B824BC" w:rsidRDefault="00B824BC" w:rsidP="001F329F">
            <w:pPr>
              <w:spacing w:after="0"/>
              <w:rPr>
                <w:sz w:val="22"/>
                <w:szCs w:val="24"/>
              </w:rPr>
            </w:pPr>
            <w:r w:rsidRPr="00B824BC">
              <w:rPr>
                <w:sz w:val="22"/>
                <w:szCs w:val="24"/>
              </w:rPr>
              <w:t>INCOME</w:t>
            </w:r>
          </w:p>
        </w:tc>
        <w:tc>
          <w:tcPr>
            <w:tcW w:w="250" w:type="dxa"/>
          </w:tcPr>
          <w:p w:rsidR="00B824BC" w:rsidRPr="00B824BC" w:rsidRDefault="00B824BC" w:rsidP="001F329F">
            <w:pPr>
              <w:spacing w:after="0"/>
              <w:rPr>
                <w:sz w:val="22"/>
                <w:szCs w:val="24"/>
              </w:rPr>
            </w:pPr>
          </w:p>
        </w:tc>
        <w:tc>
          <w:tcPr>
            <w:tcW w:w="1276" w:type="dxa"/>
          </w:tcPr>
          <w:p w:rsidR="00B824BC" w:rsidRPr="00B824BC" w:rsidRDefault="00B824BC" w:rsidP="001F329F">
            <w:pPr>
              <w:pStyle w:val="Indentednumbers"/>
              <w:rPr>
                <w:b/>
                <w:sz w:val="22"/>
              </w:rPr>
            </w:pPr>
            <w:r>
              <w:rPr>
                <w:b/>
                <w:sz w:val="22"/>
              </w:rPr>
              <w:t>£’000</w:t>
            </w:r>
          </w:p>
        </w:tc>
        <w:tc>
          <w:tcPr>
            <w:tcW w:w="1134" w:type="dxa"/>
          </w:tcPr>
          <w:p w:rsidR="00B824BC" w:rsidRPr="00B824BC" w:rsidRDefault="00B824BC" w:rsidP="001F329F">
            <w:pPr>
              <w:pStyle w:val="Indentednumbers"/>
              <w:rPr>
                <w:b/>
                <w:sz w:val="22"/>
              </w:rPr>
            </w:pPr>
            <w:r w:rsidRPr="00B824BC">
              <w:rPr>
                <w:b/>
                <w:sz w:val="22"/>
              </w:rPr>
              <w:t>£’000</w:t>
            </w:r>
          </w:p>
        </w:tc>
        <w:tc>
          <w:tcPr>
            <w:tcW w:w="1311" w:type="dxa"/>
          </w:tcPr>
          <w:p w:rsidR="00B824BC" w:rsidRPr="008112E3" w:rsidRDefault="00B824BC" w:rsidP="001F329F">
            <w:pPr>
              <w:pStyle w:val="Indentednumbers"/>
              <w:rPr>
                <w:b/>
                <w:sz w:val="22"/>
              </w:rPr>
            </w:pPr>
            <w:r w:rsidRPr="008112E3">
              <w:rPr>
                <w:b/>
                <w:sz w:val="22"/>
              </w:rPr>
              <w:t>£’000</w:t>
            </w:r>
          </w:p>
        </w:tc>
        <w:tc>
          <w:tcPr>
            <w:tcW w:w="1099" w:type="dxa"/>
          </w:tcPr>
          <w:p w:rsidR="00B824BC" w:rsidRPr="008112E3" w:rsidRDefault="00B824BC" w:rsidP="001F329F">
            <w:pPr>
              <w:pStyle w:val="Indentednumbers"/>
              <w:rPr>
                <w:b/>
                <w:sz w:val="22"/>
              </w:rPr>
            </w:pPr>
            <w:r w:rsidRPr="008112E3">
              <w:rPr>
                <w:b/>
                <w:sz w:val="22"/>
              </w:rPr>
              <w:t>£’000</w:t>
            </w:r>
          </w:p>
        </w:tc>
      </w:tr>
      <w:tr w:rsidR="00B824BC" w:rsidRPr="001F329F" w:rsidTr="00EA31BB">
        <w:tc>
          <w:tcPr>
            <w:tcW w:w="5562" w:type="dxa"/>
            <w:gridSpan w:val="2"/>
          </w:tcPr>
          <w:p w:rsidR="00B824BC" w:rsidRPr="00B824BC" w:rsidRDefault="00B824BC" w:rsidP="001F329F">
            <w:pPr>
              <w:spacing w:after="0"/>
              <w:rPr>
                <w:sz w:val="22"/>
                <w:szCs w:val="24"/>
              </w:rPr>
            </w:pPr>
          </w:p>
        </w:tc>
        <w:tc>
          <w:tcPr>
            <w:tcW w:w="250" w:type="dxa"/>
          </w:tcPr>
          <w:p w:rsidR="00B824BC" w:rsidRPr="00B824BC" w:rsidRDefault="00B824BC" w:rsidP="001F329F">
            <w:pPr>
              <w:spacing w:after="0"/>
              <w:rPr>
                <w:sz w:val="22"/>
                <w:szCs w:val="24"/>
              </w:rPr>
            </w:pPr>
          </w:p>
        </w:tc>
        <w:tc>
          <w:tcPr>
            <w:tcW w:w="1276" w:type="dxa"/>
          </w:tcPr>
          <w:p w:rsidR="00B824BC" w:rsidRPr="00B824BC" w:rsidRDefault="00B824BC" w:rsidP="001F329F">
            <w:pPr>
              <w:spacing w:after="0"/>
              <w:jc w:val="right"/>
              <w:rPr>
                <w:sz w:val="22"/>
                <w:szCs w:val="24"/>
              </w:rPr>
            </w:pPr>
          </w:p>
        </w:tc>
        <w:tc>
          <w:tcPr>
            <w:tcW w:w="1134" w:type="dxa"/>
          </w:tcPr>
          <w:p w:rsidR="00B824BC" w:rsidRPr="00B824BC" w:rsidRDefault="00B824BC" w:rsidP="001F329F">
            <w:pPr>
              <w:spacing w:after="0"/>
              <w:jc w:val="right"/>
              <w:rPr>
                <w:sz w:val="22"/>
                <w:szCs w:val="24"/>
              </w:rPr>
            </w:pPr>
          </w:p>
        </w:tc>
        <w:tc>
          <w:tcPr>
            <w:tcW w:w="1311" w:type="dxa"/>
          </w:tcPr>
          <w:p w:rsidR="00B824BC" w:rsidRPr="008112E3" w:rsidRDefault="00B824BC" w:rsidP="001F329F">
            <w:pPr>
              <w:spacing w:after="0"/>
              <w:jc w:val="right"/>
              <w:rPr>
                <w:color w:val="auto"/>
                <w:sz w:val="22"/>
                <w:szCs w:val="24"/>
              </w:rPr>
            </w:pPr>
          </w:p>
        </w:tc>
        <w:tc>
          <w:tcPr>
            <w:tcW w:w="1099" w:type="dxa"/>
          </w:tcPr>
          <w:p w:rsidR="00B824BC" w:rsidRPr="008112E3" w:rsidRDefault="00B824BC" w:rsidP="001F329F">
            <w:pPr>
              <w:spacing w:after="0"/>
              <w:jc w:val="right"/>
              <w:rPr>
                <w:color w:val="auto"/>
                <w:sz w:val="22"/>
                <w:szCs w:val="24"/>
              </w:rPr>
            </w:pPr>
          </w:p>
        </w:tc>
      </w:tr>
      <w:tr w:rsidR="004E6E68" w:rsidRPr="001F329F" w:rsidTr="00135324">
        <w:tc>
          <w:tcPr>
            <w:tcW w:w="5812" w:type="dxa"/>
            <w:gridSpan w:val="3"/>
          </w:tcPr>
          <w:p w:rsidR="004E6E68" w:rsidRPr="00B824BC" w:rsidRDefault="004E6E68" w:rsidP="001F329F">
            <w:pPr>
              <w:spacing w:after="0"/>
              <w:rPr>
                <w:sz w:val="22"/>
                <w:szCs w:val="24"/>
              </w:rPr>
            </w:pPr>
            <w:r w:rsidRPr="00B824BC">
              <w:rPr>
                <w:sz w:val="22"/>
                <w:szCs w:val="24"/>
              </w:rPr>
              <w:t>Income from Council Tax</w:t>
            </w:r>
          </w:p>
        </w:tc>
        <w:tc>
          <w:tcPr>
            <w:tcW w:w="1276" w:type="dxa"/>
          </w:tcPr>
          <w:p w:rsidR="004E6E68" w:rsidRPr="00B824BC" w:rsidRDefault="004E6E68" w:rsidP="005D667F">
            <w:pPr>
              <w:spacing w:after="0"/>
              <w:jc w:val="right"/>
              <w:rPr>
                <w:sz w:val="22"/>
                <w:szCs w:val="24"/>
              </w:rPr>
            </w:pPr>
          </w:p>
        </w:tc>
        <w:tc>
          <w:tcPr>
            <w:tcW w:w="1134" w:type="dxa"/>
          </w:tcPr>
          <w:p w:rsidR="004E6E68" w:rsidRPr="00B824BC" w:rsidRDefault="006C7102" w:rsidP="008112E3">
            <w:pPr>
              <w:spacing w:after="0"/>
              <w:jc w:val="right"/>
              <w:rPr>
                <w:sz w:val="22"/>
                <w:szCs w:val="24"/>
              </w:rPr>
            </w:pPr>
            <w:r>
              <w:rPr>
                <w:sz w:val="22"/>
                <w:szCs w:val="24"/>
              </w:rPr>
              <w:t>(</w:t>
            </w:r>
            <w:r w:rsidR="00E4474E">
              <w:rPr>
                <w:sz w:val="22"/>
                <w:szCs w:val="24"/>
              </w:rPr>
              <w:t>89,867</w:t>
            </w:r>
            <w:r>
              <w:rPr>
                <w:sz w:val="22"/>
                <w:szCs w:val="24"/>
              </w:rPr>
              <w:t>)</w:t>
            </w:r>
          </w:p>
        </w:tc>
        <w:tc>
          <w:tcPr>
            <w:tcW w:w="1311" w:type="dxa"/>
          </w:tcPr>
          <w:p w:rsidR="004E6E68" w:rsidRPr="008112E3" w:rsidRDefault="004E6E68" w:rsidP="00A22720">
            <w:pPr>
              <w:spacing w:after="0"/>
              <w:jc w:val="right"/>
              <w:rPr>
                <w:color w:val="auto"/>
                <w:sz w:val="22"/>
                <w:szCs w:val="24"/>
              </w:rPr>
            </w:pPr>
          </w:p>
        </w:tc>
        <w:tc>
          <w:tcPr>
            <w:tcW w:w="1099" w:type="dxa"/>
          </w:tcPr>
          <w:p w:rsidR="004E6E68" w:rsidRPr="008112E3" w:rsidRDefault="009F7417" w:rsidP="00E4474E">
            <w:pPr>
              <w:spacing w:after="0"/>
              <w:jc w:val="right"/>
              <w:rPr>
                <w:color w:val="auto"/>
                <w:sz w:val="22"/>
                <w:szCs w:val="24"/>
              </w:rPr>
            </w:pPr>
            <w:r>
              <w:rPr>
                <w:color w:val="auto"/>
                <w:sz w:val="22"/>
                <w:szCs w:val="24"/>
              </w:rPr>
              <w:t>(</w:t>
            </w:r>
            <w:r w:rsidR="00571121">
              <w:rPr>
                <w:color w:val="auto"/>
                <w:sz w:val="22"/>
                <w:szCs w:val="24"/>
              </w:rPr>
              <w:t>95,132</w:t>
            </w:r>
            <w:r>
              <w:rPr>
                <w:color w:val="auto"/>
                <w:sz w:val="22"/>
                <w:szCs w:val="24"/>
              </w:rPr>
              <w:t>)</w:t>
            </w:r>
          </w:p>
        </w:tc>
      </w:tr>
      <w:tr w:rsidR="004E6E68" w:rsidRPr="001F329F" w:rsidTr="00135324">
        <w:tc>
          <w:tcPr>
            <w:tcW w:w="5812" w:type="dxa"/>
            <w:gridSpan w:val="3"/>
          </w:tcPr>
          <w:p w:rsidR="004E6E68" w:rsidRPr="00B824BC" w:rsidRDefault="004E6E68" w:rsidP="001F329F">
            <w:pPr>
              <w:spacing w:after="0"/>
              <w:rPr>
                <w:sz w:val="22"/>
                <w:szCs w:val="24"/>
              </w:rPr>
            </w:pPr>
            <w:r>
              <w:rPr>
                <w:sz w:val="22"/>
                <w:szCs w:val="24"/>
              </w:rPr>
              <w:t>Business Rates Receivable</w:t>
            </w:r>
          </w:p>
        </w:tc>
        <w:tc>
          <w:tcPr>
            <w:tcW w:w="1276" w:type="dxa"/>
          </w:tcPr>
          <w:p w:rsidR="004E6E68" w:rsidRPr="00B824BC" w:rsidRDefault="008112E3" w:rsidP="00E4474E">
            <w:pPr>
              <w:spacing w:after="0"/>
              <w:jc w:val="right"/>
              <w:rPr>
                <w:sz w:val="22"/>
                <w:szCs w:val="24"/>
              </w:rPr>
            </w:pPr>
            <w:r>
              <w:rPr>
                <w:sz w:val="22"/>
                <w:szCs w:val="24"/>
              </w:rPr>
              <w:t>(</w:t>
            </w:r>
            <w:r w:rsidR="00E4474E">
              <w:rPr>
                <w:sz w:val="22"/>
                <w:szCs w:val="24"/>
              </w:rPr>
              <w:t>30,525</w:t>
            </w:r>
            <w:r>
              <w:rPr>
                <w:sz w:val="22"/>
                <w:szCs w:val="24"/>
              </w:rPr>
              <w:t>)</w:t>
            </w:r>
          </w:p>
        </w:tc>
        <w:tc>
          <w:tcPr>
            <w:tcW w:w="1134" w:type="dxa"/>
          </w:tcPr>
          <w:p w:rsidR="004E6E68" w:rsidRPr="00B824BC" w:rsidRDefault="004E6E68" w:rsidP="005D667F">
            <w:pPr>
              <w:spacing w:after="0"/>
              <w:jc w:val="right"/>
              <w:rPr>
                <w:sz w:val="22"/>
                <w:szCs w:val="24"/>
              </w:rPr>
            </w:pPr>
          </w:p>
        </w:tc>
        <w:tc>
          <w:tcPr>
            <w:tcW w:w="1311" w:type="dxa"/>
          </w:tcPr>
          <w:p w:rsidR="004E6E68" w:rsidRPr="008112E3" w:rsidRDefault="009F7417" w:rsidP="00E4474E">
            <w:pPr>
              <w:spacing w:after="0"/>
              <w:jc w:val="right"/>
              <w:rPr>
                <w:color w:val="auto"/>
                <w:sz w:val="22"/>
                <w:szCs w:val="24"/>
              </w:rPr>
            </w:pPr>
            <w:r>
              <w:rPr>
                <w:color w:val="auto"/>
                <w:sz w:val="22"/>
                <w:szCs w:val="24"/>
              </w:rPr>
              <w:t>(</w:t>
            </w:r>
            <w:r w:rsidR="00571121">
              <w:rPr>
                <w:color w:val="auto"/>
                <w:sz w:val="22"/>
                <w:szCs w:val="24"/>
              </w:rPr>
              <w:t>30,440</w:t>
            </w:r>
            <w:r>
              <w:rPr>
                <w:color w:val="auto"/>
                <w:sz w:val="22"/>
                <w:szCs w:val="24"/>
              </w:rPr>
              <w:t>)</w:t>
            </w:r>
          </w:p>
        </w:tc>
        <w:tc>
          <w:tcPr>
            <w:tcW w:w="1099" w:type="dxa"/>
          </w:tcPr>
          <w:p w:rsidR="004E6E68" w:rsidRPr="008112E3" w:rsidRDefault="004E6E68" w:rsidP="000F4CBC">
            <w:pPr>
              <w:spacing w:after="0"/>
              <w:jc w:val="right"/>
              <w:rPr>
                <w:color w:val="auto"/>
                <w:sz w:val="22"/>
                <w:szCs w:val="24"/>
              </w:rPr>
            </w:pPr>
          </w:p>
        </w:tc>
      </w:tr>
      <w:tr w:rsidR="004E6E68" w:rsidRPr="001F329F" w:rsidTr="00135324">
        <w:tc>
          <w:tcPr>
            <w:tcW w:w="5812" w:type="dxa"/>
            <w:gridSpan w:val="3"/>
          </w:tcPr>
          <w:p w:rsidR="004E6E68" w:rsidRPr="00B824BC" w:rsidRDefault="004E6E68" w:rsidP="001F329F">
            <w:pPr>
              <w:spacing w:after="0"/>
              <w:rPr>
                <w:sz w:val="22"/>
                <w:szCs w:val="24"/>
              </w:rPr>
            </w:pPr>
          </w:p>
        </w:tc>
        <w:tc>
          <w:tcPr>
            <w:tcW w:w="1276" w:type="dxa"/>
          </w:tcPr>
          <w:p w:rsidR="004E6E68" w:rsidRPr="00B824BC" w:rsidRDefault="004E6E68" w:rsidP="005D667F">
            <w:pPr>
              <w:spacing w:after="0"/>
              <w:jc w:val="right"/>
              <w:rPr>
                <w:sz w:val="22"/>
                <w:szCs w:val="24"/>
              </w:rPr>
            </w:pPr>
          </w:p>
        </w:tc>
        <w:tc>
          <w:tcPr>
            <w:tcW w:w="1134" w:type="dxa"/>
          </w:tcPr>
          <w:p w:rsidR="004E6E68" w:rsidRPr="00B824BC" w:rsidRDefault="004E6E68" w:rsidP="005D667F">
            <w:pPr>
              <w:spacing w:after="0"/>
              <w:jc w:val="right"/>
              <w:rPr>
                <w:sz w:val="22"/>
                <w:szCs w:val="24"/>
              </w:rPr>
            </w:pPr>
          </w:p>
        </w:tc>
        <w:tc>
          <w:tcPr>
            <w:tcW w:w="1311" w:type="dxa"/>
          </w:tcPr>
          <w:p w:rsidR="004E6E68" w:rsidRPr="008112E3" w:rsidRDefault="004E6E68" w:rsidP="004C2214">
            <w:pPr>
              <w:spacing w:after="0"/>
              <w:jc w:val="right"/>
              <w:rPr>
                <w:color w:val="auto"/>
                <w:sz w:val="22"/>
                <w:szCs w:val="24"/>
              </w:rPr>
            </w:pPr>
          </w:p>
        </w:tc>
        <w:tc>
          <w:tcPr>
            <w:tcW w:w="1099" w:type="dxa"/>
          </w:tcPr>
          <w:p w:rsidR="004E6E68" w:rsidRPr="008112E3" w:rsidRDefault="004E6E68" w:rsidP="009B2BEE">
            <w:pPr>
              <w:spacing w:after="0"/>
              <w:rPr>
                <w:color w:val="auto"/>
                <w:sz w:val="22"/>
                <w:szCs w:val="24"/>
              </w:rPr>
            </w:pPr>
          </w:p>
        </w:tc>
      </w:tr>
      <w:tr w:rsidR="00153B65" w:rsidRPr="001F329F" w:rsidTr="00135324">
        <w:tc>
          <w:tcPr>
            <w:tcW w:w="5812" w:type="dxa"/>
            <w:gridSpan w:val="3"/>
          </w:tcPr>
          <w:p w:rsidR="00153B65" w:rsidRPr="00B824BC" w:rsidRDefault="00F1309F" w:rsidP="001F329F">
            <w:pPr>
              <w:spacing w:after="0"/>
              <w:rPr>
                <w:sz w:val="22"/>
                <w:szCs w:val="24"/>
              </w:rPr>
            </w:pPr>
            <w:r>
              <w:rPr>
                <w:sz w:val="22"/>
                <w:szCs w:val="24"/>
              </w:rPr>
              <w:t>(P</w:t>
            </w:r>
            <w:r w:rsidR="00153B65">
              <w:rPr>
                <w:sz w:val="22"/>
                <w:szCs w:val="24"/>
              </w:rPr>
              <w:t>lus)</w:t>
            </w:r>
            <w:r w:rsidR="00153B65" w:rsidRPr="00B824BC">
              <w:rPr>
                <w:sz w:val="22"/>
                <w:szCs w:val="24"/>
              </w:rPr>
              <w:t xml:space="preserve">: Transitional </w:t>
            </w:r>
            <w:r w:rsidR="00BA67FA">
              <w:rPr>
                <w:sz w:val="22"/>
                <w:szCs w:val="24"/>
              </w:rPr>
              <w:t>Protection/</w:t>
            </w:r>
            <w:r w:rsidR="00153B65" w:rsidRPr="00B824BC">
              <w:rPr>
                <w:sz w:val="22"/>
                <w:szCs w:val="24"/>
              </w:rPr>
              <w:t>Relief</w:t>
            </w:r>
          </w:p>
        </w:tc>
        <w:tc>
          <w:tcPr>
            <w:tcW w:w="1276" w:type="dxa"/>
            <w:tcBorders>
              <w:bottom w:val="single" w:sz="4" w:space="0" w:color="auto"/>
            </w:tcBorders>
          </w:tcPr>
          <w:p w:rsidR="00153B65" w:rsidRPr="00B824BC" w:rsidRDefault="00E4474E" w:rsidP="006C7102">
            <w:pPr>
              <w:spacing w:after="0"/>
              <w:jc w:val="right"/>
              <w:rPr>
                <w:sz w:val="22"/>
                <w:szCs w:val="24"/>
              </w:rPr>
            </w:pPr>
            <w:r>
              <w:rPr>
                <w:sz w:val="22"/>
                <w:szCs w:val="24"/>
              </w:rPr>
              <w:t>25</w:t>
            </w:r>
          </w:p>
        </w:tc>
        <w:tc>
          <w:tcPr>
            <w:tcW w:w="1134" w:type="dxa"/>
            <w:tcBorders>
              <w:bottom w:val="single" w:sz="4" w:space="0" w:color="auto"/>
            </w:tcBorders>
          </w:tcPr>
          <w:p w:rsidR="00153B65" w:rsidRPr="00B824BC" w:rsidRDefault="00E4474E" w:rsidP="00630CC9">
            <w:pPr>
              <w:spacing w:after="0"/>
              <w:jc w:val="right"/>
              <w:rPr>
                <w:sz w:val="22"/>
                <w:szCs w:val="24"/>
              </w:rPr>
            </w:pPr>
            <w:r>
              <w:rPr>
                <w:sz w:val="22"/>
                <w:szCs w:val="24"/>
              </w:rPr>
              <w:t>(2</w:t>
            </w:r>
            <w:r w:rsidR="00997324">
              <w:rPr>
                <w:sz w:val="22"/>
                <w:szCs w:val="24"/>
              </w:rPr>
              <w:t>)</w:t>
            </w:r>
          </w:p>
        </w:tc>
        <w:tc>
          <w:tcPr>
            <w:tcW w:w="1311" w:type="dxa"/>
            <w:tcBorders>
              <w:bottom w:val="single" w:sz="4" w:space="0" w:color="auto"/>
            </w:tcBorders>
          </w:tcPr>
          <w:p w:rsidR="00153B65" w:rsidRPr="008112E3" w:rsidRDefault="00571121" w:rsidP="00AD15C0">
            <w:pPr>
              <w:spacing w:after="0"/>
              <w:jc w:val="right"/>
              <w:rPr>
                <w:color w:val="auto"/>
                <w:sz w:val="22"/>
                <w:szCs w:val="24"/>
              </w:rPr>
            </w:pPr>
            <w:r>
              <w:rPr>
                <w:color w:val="auto"/>
                <w:sz w:val="22"/>
                <w:szCs w:val="24"/>
              </w:rPr>
              <w:t xml:space="preserve">34 </w:t>
            </w:r>
          </w:p>
        </w:tc>
        <w:tc>
          <w:tcPr>
            <w:tcW w:w="1099" w:type="dxa"/>
            <w:tcBorders>
              <w:bottom w:val="single" w:sz="4" w:space="0" w:color="auto"/>
            </w:tcBorders>
          </w:tcPr>
          <w:p w:rsidR="00153B65" w:rsidRPr="008112E3" w:rsidRDefault="009F7417" w:rsidP="00E4474E">
            <w:pPr>
              <w:spacing w:after="0"/>
              <w:jc w:val="right"/>
              <w:rPr>
                <w:color w:val="auto"/>
                <w:sz w:val="22"/>
                <w:szCs w:val="24"/>
              </w:rPr>
            </w:pPr>
            <w:r>
              <w:rPr>
                <w:color w:val="auto"/>
                <w:sz w:val="22"/>
                <w:szCs w:val="24"/>
              </w:rPr>
              <w:t>(</w:t>
            </w:r>
            <w:r w:rsidR="00571121">
              <w:rPr>
                <w:color w:val="auto"/>
                <w:sz w:val="22"/>
                <w:szCs w:val="24"/>
              </w:rPr>
              <w:t>1</w:t>
            </w:r>
            <w:r>
              <w:rPr>
                <w:color w:val="auto"/>
                <w:sz w:val="22"/>
                <w:szCs w:val="24"/>
              </w:rPr>
              <w:t>)</w:t>
            </w:r>
          </w:p>
        </w:tc>
      </w:tr>
      <w:tr w:rsidR="00153B65" w:rsidRPr="001F329F" w:rsidTr="00135324">
        <w:tc>
          <w:tcPr>
            <w:tcW w:w="1843" w:type="dxa"/>
          </w:tcPr>
          <w:p w:rsidR="00153B65" w:rsidRPr="00B824BC" w:rsidRDefault="00153B65" w:rsidP="001F329F">
            <w:pPr>
              <w:spacing w:after="0"/>
              <w:rPr>
                <w:sz w:val="22"/>
                <w:szCs w:val="24"/>
              </w:rPr>
            </w:pPr>
          </w:p>
        </w:tc>
        <w:tc>
          <w:tcPr>
            <w:tcW w:w="3969" w:type="dxa"/>
            <w:gridSpan w:val="2"/>
          </w:tcPr>
          <w:p w:rsidR="00153B65" w:rsidRPr="00B824BC" w:rsidRDefault="00153B65" w:rsidP="001F329F">
            <w:pPr>
              <w:spacing w:after="0"/>
              <w:rPr>
                <w:sz w:val="22"/>
                <w:szCs w:val="24"/>
              </w:rPr>
            </w:pPr>
          </w:p>
        </w:tc>
        <w:tc>
          <w:tcPr>
            <w:tcW w:w="1276" w:type="dxa"/>
            <w:tcBorders>
              <w:top w:val="single" w:sz="4" w:space="0" w:color="auto"/>
              <w:bottom w:val="single" w:sz="4" w:space="0" w:color="auto"/>
            </w:tcBorders>
          </w:tcPr>
          <w:p w:rsidR="00153B65" w:rsidRPr="00B824BC" w:rsidRDefault="008112E3" w:rsidP="00E4474E">
            <w:pPr>
              <w:spacing w:after="0"/>
              <w:jc w:val="right"/>
              <w:rPr>
                <w:sz w:val="22"/>
                <w:szCs w:val="24"/>
              </w:rPr>
            </w:pPr>
            <w:r>
              <w:rPr>
                <w:sz w:val="22"/>
                <w:szCs w:val="24"/>
              </w:rPr>
              <w:t>(</w:t>
            </w:r>
            <w:r w:rsidR="00E4474E">
              <w:rPr>
                <w:sz w:val="22"/>
                <w:szCs w:val="24"/>
              </w:rPr>
              <w:t>30,500</w:t>
            </w:r>
            <w:r w:rsidR="006C7102">
              <w:rPr>
                <w:sz w:val="22"/>
                <w:szCs w:val="24"/>
              </w:rPr>
              <w:t>)</w:t>
            </w:r>
          </w:p>
        </w:tc>
        <w:tc>
          <w:tcPr>
            <w:tcW w:w="1134" w:type="dxa"/>
            <w:tcBorders>
              <w:top w:val="single" w:sz="4" w:space="0" w:color="auto"/>
              <w:bottom w:val="single" w:sz="4" w:space="0" w:color="auto"/>
            </w:tcBorders>
          </w:tcPr>
          <w:p w:rsidR="00153B65" w:rsidRPr="00B824BC" w:rsidRDefault="006C7102" w:rsidP="00F7066D">
            <w:pPr>
              <w:spacing w:after="0"/>
              <w:jc w:val="right"/>
              <w:rPr>
                <w:sz w:val="22"/>
                <w:szCs w:val="24"/>
              </w:rPr>
            </w:pPr>
            <w:r>
              <w:rPr>
                <w:sz w:val="22"/>
                <w:szCs w:val="24"/>
              </w:rPr>
              <w:t>(</w:t>
            </w:r>
            <w:r w:rsidR="00E4474E">
              <w:rPr>
                <w:sz w:val="22"/>
                <w:szCs w:val="24"/>
              </w:rPr>
              <w:t>89,86</w:t>
            </w:r>
            <w:r w:rsidR="00F7066D">
              <w:rPr>
                <w:sz w:val="22"/>
                <w:szCs w:val="24"/>
              </w:rPr>
              <w:t>9</w:t>
            </w:r>
            <w:r>
              <w:rPr>
                <w:sz w:val="22"/>
                <w:szCs w:val="24"/>
              </w:rPr>
              <w:t>)</w:t>
            </w:r>
          </w:p>
        </w:tc>
        <w:tc>
          <w:tcPr>
            <w:tcW w:w="1311" w:type="dxa"/>
            <w:tcBorders>
              <w:top w:val="single" w:sz="4" w:space="0" w:color="auto"/>
              <w:bottom w:val="single" w:sz="4" w:space="0" w:color="auto"/>
            </w:tcBorders>
          </w:tcPr>
          <w:p w:rsidR="00153B65" w:rsidRPr="008112E3" w:rsidRDefault="009F7417" w:rsidP="00E4474E">
            <w:pPr>
              <w:spacing w:after="0"/>
              <w:jc w:val="right"/>
              <w:rPr>
                <w:color w:val="auto"/>
                <w:sz w:val="22"/>
                <w:szCs w:val="24"/>
              </w:rPr>
            </w:pPr>
            <w:r>
              <w:rPr>
                <w:color w:val="auto"/>
                <w:sz w:val="22"/>
                <w:szCs w:val="24"/>
              </w:rPr>
              <w:t>(</w:t>
            </w:r>
            <w:r w:rsidR="00571121">
              <w:rPr>
                <w:color w:val="auto"/>
                <w:sz w:val="22"/>
                <w:szCs w:val="24"/>
              </w:rPr>
              <w:t>30,406</w:t>
            </w:r>
            <w:r>
              <w:rPr>
                <w:color w:val="auto"/>
                <w:sz w:val="22"/>
                <w:szCs w:val="24"/>
              </w:rPr>
              <w:t>)</w:t>
            </w:r>
          </w:p>
        </w:tc>
        <w:tc>
          <w:tcPr>
            <w:tcW w:w="1099" w:type="dxa"/>
            <w:tcBorders>
              <w:top w:val="single" w:sz="4" w:space="0" w:color="auto"/>
              <w:bottom w:val="single" w:sz="4" w:space="0" w:color="auto"/>
            </w:tcBorders>
          </w:tcPr>
          <w:p w:rsidR="00153B65" w:rsidRPr="008112E3" w:rsidRDefault="009F7417" w:rsidP="00E4474E">
            <w:pPr>
              <w:spacing w:after="0"/>
              <w:jc w:val="right"/>
              <w:rPr>
                <w:color w:val="auto"/>
                <w:sz w:val="22"/>
                <w:szCs w:val="24"/>
              </w:rPr>
            </w:pPr>
            <w:r>
              <w:rPr>
                <w:color w:val="auto"/>
                <w:sz w:val="22"/>
                <w:szCs w:val="24"/>
              </w:rPr>
              <w:t>(</w:t>
            </w:r>
            <w:r w:rsidR="00571121">
              <w:rPr>
                <w:color w:val="auto"/>
                <w:sz w:val="22"/>
                <w:szCs w:val="24"/>
              </w:rPr>
              <w:t>95,133</w:t>
            </w:r>
            <w:r>
              <w:rPr>
                <w:color w:val="auto"/>
                <w:sz w:val="22"/>
                <w:szCs w:val="24"/>
              </w:rPr>
              <w:t>)</w:t>
            </w:r>
          </w:p>
        </w:tc>
      </w:tr>
      <w:tr w:rsidR="00B824BC" w:rsidRPr="001F329F" w:rsidTr="00135324">
        <w:tc>
          <w:tcPr>
            <w:tcW w:w="1843" w:type="dxa"/>
          </w:tcPr>
          <w:p w:rsidR="00B824BC" w:rsidRPr="00B824BC" w:rsidRDefault="00B824BC" w:rsidP="001F329F">
            <w:pPr>
              <w:spacing w:after="0"/>
              <w:rPr>
                <w:sz w:val="22"/>
                <w:szCs w:val="24"/>
              </w:rPr>
            </w:pPr>
            <w:r w:rsidRPr="00B824BC">
              <w:rPr>
                <w:sz w:val="22"/>
                <w:szCs w:val="24"/>
              </w:rPr>
              <w:t>EXPENDITURE</w:t>
            </w:r>
          </w:p>
        </w:tc>
        <w:tc>
          <w:tcPr>
            <w:tcW w:w="3969" w:type="dxa"/>
            <w:gridSpan w:val="2"/>
          </w:tcPr>
          <w:p w:rsidR="00B824BC" w:rsidRPr="00B824BC" w:rsidRDefault="00B824BC" w:rsidP="001F329F">
            <w:pPr>
              <w:spacing w:after="0"/>
              <w:rPr>
                <w:sz w:val="22"/>
                <w:szCs w:val="24"/>
              </w:rPr>
            </w:pPr>
          </w:p>
        </w:tc>
        <w:tc>
          <w:tcPr>
            <w:tcW w:w="1276" w:type="dxa"/>
            <w:tcBorders>
              <w:top w:val="single" w:sz="4" w:space="0" w:color="auto"/>
            </w:tcBorders>
          </w:tcPr>
          <w:p w:rsidR="00B824BC" w:rsidRPr="00B824BC" w:rsidRDefault="00B824BC" w:rsidP="001F329F">
            <w:pPr>
              <w:spacing w:after="0"/>
              <w:jc w:val="right"/>
              <w:rPr>
                <w:sz w:val="22"/>
                <w:szCs w:val="24"/>
              </w:rPr>
            </w:pPr>
          </w:p>
        </w:tc>
        <w:tc>
          <w:tcPr>
            <w:tcW w:w="1134" w:type="dxa"/>
            <w:tcBorders>
              <w:top w:val="single" w:sz="4" w:space="0" w:color="auto"/>
            </w:tcBorders>
          </w:tcPr>
          <w:p w:rsidR="00B824BC" w:rsidRPr="00B824BC" w:rsidRDefault="00B824BC" w:rsidP="001F329F">
            <w:pPr>
              <w:spacing w:after="0"/>
              <w:jc w:val="right"/>
              <w:rPr>
                <w:sz w:val="22"/>
                <w:szCs w:val="24"/>
              </w:rPr>
            </w:pPr>
          </w:p>
        </w:tc>
        <w:tc>
          <w:tcPr>
            <w:tcW w:w="1311" w:type="dxa"/>
            <w:tcBorders>
              <w:top w:val="single" w:sz="4" w:space="0" w:color="auto"/>
            </w:tcBorders>
          </w:tcPr>
          <w:p w:rsidR="00B824BC" w:rsidRPr="008112E3" w:rsidRDefault="00B824BC" w:rsidP="001F329F">
            <w:pPr>
              <w:spacing w:after="0"/>
              <w:jc w:val="right"/>
              <w:rPr>
                <w:color w:val="auto"/>
                <w:sz w:val="22"/>
                <w:szCs w:val="24"/>
              </w:rPr>
            </w:pPr>
          </w:p>
        </w:tc>
        <w:tc>
          <w:tcPr>
            <w:tcW w:w="1099" w:type="dxa"/>
            <w:tcBorders>
              <w:top w:val="single" w:sz="4" w:space="0" w:color="auto"/>
            </w:tcBorders>
          </w:tcPr>
          <w:p w:rsidR="00B824BC" w:rsidRPr="008112E3" w:rsidRDefault="00B824BC" w:rsidP="001F329F">
            <w:pPr>
              <w:spacing w:after="0"/>
              <w:jc w:val="right"/>
              <w:rPr>
                <w:color w:val="auto"/>
                <w:sz w:val="22"/>
                <w:szCs w:val="24"/>
              </w:rPr>
            </w:pPr>
          </w:p>
        </w:tc>
      </w:tr>
      <w:tr w:rsidR="00135324" w:rsidRPr="001F329F" w:rsidTr="00135324">
        <w:tc>
          <w:tcPr>
            <w:tcW w:w="5812" w:type="dxa"/>
            <w:gridSpan w:val="3"/>
          </w:tcPr>
          <w:p w:rsidR="00135324" w:rsidRPr="00B824BC" w:rsidRDefault="00135324" w:rsidP="000512A1">
            <w:pPr>
              <w:spacing w:after="0"/>
              <w:rPr>
                <w:sz w:val="22"/>
                <w:szCs w:val="24"/>
              </w:rPr>
            </w:pPr>
            <w:r w:rsidRPr="00B824BC">
              <w:rPr>
                <w:sz w:val="22"/>
                <w:szCs w:val="24"/>
              </w:rPr>
              <w:t>Precepts</w:t>
            </w:r>
            <w:r>
              <w:rPr>
                <w:sz w:val="22"/>
                <w:szCs w:val="24"/>
              </w:rPr>
              <w:t>, Demands &amp; Shares:</w:t>
            </w:r>
          </w:p>
        </w:tc>
        <w:tc>
          <w:tcPr>
            <w:tcW w:w="1276" w:type="dxa"/>
          </w:tcPr>
          <w:p w:rsidR="00135324" w:rsidRDefault="00135324" w:rsidP="001F329F">
            <w:pPr>
              <w:pStyle w:val="Indentednumbers"/>
              <w:rPr>
                <w:sz w:val="22"/>
              </w:rPr>
            </w:pPr>
          </w:p>
        </w:tc>
        <w:tc>
          <w:tcPr>
            <w:tcW w:w="1134" w:type="dxa"/>
          </w:tcPr>
          <w:p w:rsidR="00135324" w:rsidRPr="00B824BC" w:rsidRDefault="00135324" w:rsidP="001F329F">
            <w:pPr>
              <w:pStyle w:val="Indentednumbers"/>
              <w:rPr>
                <w:sz w:val="22"/>
              </w:rPr>
            </w:pPr>
          </w:p>
        </w:tc>
        <w:tc>
          <w:tcPr>
            <w:tcW w:w="1311" w:type="dxa"/>
          </w:tcPr>
          <w:p w:rsidR="00135324" w:rsidRPr="008112E3" w:rsidRDefault="00135324" w:rsidP="006F3E77">
            <w:pPr>
              <w:pStyle w:val="Indentednumbers"/>
              <w:rPr>
                <w:sz w:val="22"/>
              </w:rPr>
            </w:pPr>
          </w:p>
        </w:tc>
        <w:tc>
          <w:tcPr>
            <w:tcW w:w="1099" w:type="dxa"/>
          </w:tcPr>
          <w:p w:rsidR="00135324" w:rsidRPr="008112E3" w:rsidRDefault="00135324" w:rsidP="006F3E77">
            <w:pPr>
              <w:pStyle w:val="Indentednumbers"/>
              <w:rPr>
                <w:sz w:val="22"/>
              </w:rPr>
            </w:pPr>
          </w:p>
        </w:tc>
      </w:tr>
      <w:tr w:rsidR="00F7066D" w:rsidRPr="001F329F" w:rsidTr="00135324">
        <w:tc>
          <w:tcPr>
            <w:tcW w:w="5812" w:type="dxa"/>
            <w:gridSpan w:val="3"/>
          </w:tcPr>
          <w:p w:rsidR="00F7066D" w:rsidRPr="00B824BC" w:rsidRDefault="00F7066D" w:rsidP="00F7066D">
            <w:pPr>
              <w:spacing w:after="0"/>
              <w:rPr>
                <w:sz w:val="22"/>
                <w:szCs w:val="24"/>
              </w:rPr>
            </w:pPr>
            <w:r>
              <w:rPr>
                <w:sz w:val="22"/>
                <w:szCs w:val="24"/>
              </w:rPr>
              <w:t>Central Government</w:t>
            </w:r>
          </w:p>
        </w:tc>
        <w:tc>
          <w:tcPr>
            <w:tcW w:w="1276" w:type="dxa"/>
          </w:tcPr>
          <w:p w:rsidR="00F7066D" w:rsidRPr="008112E3" w:rsidRDefault="00E4474E" w:rsidP="00F7066D">
            <w:pPr>
              <w:pStyle w:val="Indentednumbers"/>
              <w:rPr>
                <w:sz w:val="22"/>
              </w:rPr>
            </w:pPr>
            <w:r>
              <w:rPr>
                <w:sz w:val="22"/>
              </w:rPr>
              <w:t>0</w:t>
            </w:r>
          </w:p>
        </w:tc>
        <w:tc>
          <w:tcPr>
            <w:tcW w:w="1134" w:type="dxa"/>
          </w:tcPr>
          <w:p w:rsidR="00F7066D" w:rsidRPr="008112E3" w:rsidRDefault="00F7066D" w:rsidP="00F7066D">
            <w:pPr>
              <w:pStyle w:val="Indentednumbers"/>
              <w:rPr>
                <w:sz w:val="22"/>
              </w:rPr>
            </w:pPr>
          </w:p>
        </w:tc>
        <w:tc>
          <w:tcPr>
            <w:tcW w:w="1311" w:type="dxa"/>
          </w:tcPr>
          <w:p w:rsidR="00F7066D" w:rsidRPr="008112E3" w:rsidRDefault="00FE7691" w:rsidP="00F7066D">
            <w:pPr>
              <w:pStyle w:val="Indentednumbers"/>
              <w:rPr>
                <w:sz w:val="22"/>
              </w:rPr>
            </w:pPr>
            <w:r>
              <w:rPr>
                <w:sz w:val="22"/>
              </w:rPr>
              <w:t>15,370</w:t>
            </w:r>
          </w:p>
        </w:tc>
        <w:tc>
          <w:tcPr>
            <w:tcW w:w="1099" w:type="dxa"/>
          </w:tcPr>
          <w:p w:rsidR="00F7066D" w:rsidRPr="008112E3" w:rsidRDefault="00F7066D" w:rsidP="00F7066D">
            <w:pPr>
              <w:pStyle w:val="Indentednumbers"/>
              <w:rPr>
                <w:sz w:val="22"/>
              </w:rPr>
            </w:pPr>
          </w:p>
        </w:tc>
      </w:tr>
      <w:tr w:rsidR="00F7066D" w:rsidRPr="001F329F" w:rsidTr="00135324">
        <w:tc>
          <w:tcPr>
            <w:tcW w:w="5812" w:type="dxa"/>
            <w:gridSpan w:val="3"/>
          </w:tcPr>
          <w:p w:rsidR="00F7066D" w:rsidRPr="00B824BC" w:rsidRDefault="00F7066D" w:rsidP="00F7066D">
            <w:pPr>
              <w:spacing w:after="0"/>
              <w:rPr>
                <w:sz w:val="22"/>
                <w:szCs w:val="24"/>
              </w:rPr>
            </w:pPr>
            <w:r w:rsidRPr="00B824BC">
              <w:rPr>
                <w:sz w:val="22"/>
                <w:szCs w:val="24"/>
              </w:rPr>
              <w:t>Devon County Council</w:t>
            </w:r>
          </w:p>
        </w:tc>
        <w:tc>
          <w:tcPr>
            <w:tcW w:w="1276" w:type="dxa"/>
          </w:tcPr>
          <w:p w:rsidR="00F7066D" w:rsidRPr="008112E3" w:rsidRDefault="00E4474E" w:rsidP="00F7066D">
            <w:pPr>
              <w:pStyle w:val="Indentednumbers"/>
              <w:rPr>
                <w:sz w:val="22"/>
              </w:rPr>
            </w:pPr>
            <w:r>
              <w:rPr>
                <w:sz w:val="22"/>
              </w:rPr>
              <w:t>18,479</w:t>
            </w:r>
          </w:p>
        </w:tc>
        <w:tc>
          <w:tcPr>
            <w:tcW w:w="1134" w:type="dxa"/>
          </w:tcPr>
          <w:p w:rsidR="00F7066D" w:rsidRPr="008112E3" w:rsidRDefault="00E4474E" w:rsidP="00F7066D">
            <w:pPr>
              <w:pStyle w:val="Indentednumbers"/>
              <w:rPr>
                <w:sz w:val="22"/>
              </w:rPr>
            </w:pPr>
            <w:r>
              <w:rPr>
                <w:sz w:val="22"/>
              </w:rPr>
              <w:t>64,665</w:t>
            </w:r>
          </w:p>
        </w:tc>
        <w:tc>
          <w:tcPr>
            <w:tcW w:w="1311" w:type="dxa"/>
          </w:tcPr>
          <w:p w:rsidR="00F7066D" w:rsidRPr="008112E3" w:rsidRDefault="00FE7691" w:rsidP="00FE7691">
            <w:pPr>
              <w:pStyle w:val="Indentednumbers"/>
              <w:jc w:val="center"/>
              <w:rPr>
                <w:sz w:val="22"/>
              </w:rPr>
            </w:pPr>
            <w:r>
              <w:rPr>
                <w:sz w:val="22"/>
              </w:rPr>
              <w:t xml:space="preserve">       2,767</w:t>
            </w:r>
          </w:p>
        </w:tc>
        <w:tc>
          <w:tcPr>
            <w:tcW w:w="1099" w:type="dxa"/>
          </w:tcPr>
          <w:p w:rsidR="00F7066D" w:rsidRPr="008112E3" w:rsidRDefault="00FE7691" w:rsidP="00F7066D">
            <w:pPr>
              <w:pStyle w:val="Indentednumbers"/>
              <w:rPr>
                <w:sz w:val="22"/>
              </w:rPr>
            </w:pPr>
            <w:r>
              <w:rPr>
                <w:sz w:val="22"/>
              </w:rPr>
              <w:t>68,133</w:t>
            </w:r>
          </w:p>
        </w:tc>
      </w:tr>
      <w:tr w:rsidR="00F7066D" w:rsidRPr="001F329F" w:rsidTr="00135324">
        <w:tc>
          <w:tcPr>
            <w:tcW w:w="5812" w:type="dxa"/>
            <w:gridSpan w:val="3"/>
          </w:tcPr>
          <w:p w:rsidR="00F7066D" w:rsidRPr="00B824BC" w:rsidRDefault="00F7066D" w:rsidP="00F7066D">
            <w:pPr>
              <w:spacing w:after="0"/>
              <w:rPr>
                <w:sz w:val="22"/>
                <w:szCs w:val="24"/>
              </w:rPr>
            </w:pPr>
            <w:r w:rsidRPr="00B824BC">
              <w:rPr>
                <w:sz w:val="22"/>
                <w:szCs w:val="24"/>
              </w:rPr>
              <w:t>Devon &amp; Cornwall Police Authority</w:t>
            </w:r>
          </w:p>
        </w:tc>
        <w:tc>
          <w:tcPr>
            <w:tcW w:w="1276" w:type="dxa"/>
          </w:tcPr>
          <w:p w:rsidR="00F7066D" w:rsidRPr="008112E3" w:rsidRDefault="00F7066D" w:rsidP="00F7066D">
            <w:pPr>
              <w:pStyle w:val="Indentednumbers"/>
              <w:rPr>
                <w:sz w:val="22"/>
              </w:rPr>
            </w:pPr>
          </w:p>
        </w:tc>
        <w:tc>
          <w:tcPr>
            <w:tcW w:w="1134" w:type="dxa"/>
          </w:tcPr>
          <w:p w:rsidR="00F7066D" w:rsidRPr="008112E3" w:rsidRDefault="00E4474E" w:rsidP="00F7066D">
            <w:pPr>
              <w:pStyle w:val="Indentednumbers"/>
              <w:rPr>
                <w:sz w:val="22"/>
              </w:rPr>
            </w:pPr>
            <w:r>
              <w:rPr>
                <w:sz w:val="22"/>
              </w:rPr>
              <w:t>9,146</w:t>
            </w:r>
          </w:p>
        </w:tc>
        <w:tc>
          <w:tcPr>
            <w:tcW w:w="1311" w:type="dxa"/>
          </w:tcPr>
          <w:p w:rsidR="00F7066D" w:rsidRPr="008112E3" w:rsidRDefault="00F7066D" w:rsidP="00F7066D">
            <w:pPr>
              <w:pStyle w:val="Indentednumbers"/>
              <w:rPr>
                <w:sz w:val="22"/>
              </w:rPr>
            </w:pPr>
          </w:p>
        </w:tc>
        <w:tc>
          <w:tcPr>
            <w:tcW w:w="1099" w:type="dxa"/>
          </w:tcPr>
          <w:p w:rsidR="00F7066D" w:rsidRPr="008112E3" w:rsidRDefault="00FE7691" w:rsidP="00F7066D">
            <w:pPr>
              <w:pStyle w:val="Indentednumbers"/>
              <w:rPr>
                <w:sz w:val="22"/>
              </w:rPr>
            </w:pPr>
            <w:r>
              <w:rPr>
                <w:sz w:val="22"/>
              </w:rPr>
              <w:t>10,448</w:t>
            </w:r>
          </w:p>
        </w:tc>
      </w:tr>
      <w:tr w:rsidR="00F7066D" w:rsidRPr="001F329F" w:rsidTr="00135324">
        <w:tc>
          <w:tcPr>
            <w:tcW w:w="5812" w:type="dxa"/>
            <w:gridSpan w:val="3"/>
          </w:tcPr>
          <w:p w:rsidR="00F7066D" w:rsidRPr="00B824BC" w:rsidRDefault="00F7066D" w:rsidP="00F7066D">
            <w:pPr>
              <w:spacing w:after="0"/>
              <w:ind w:left="120" w:hanging="120"/>
              <w:rPr>
                <w:sz w:val="22"/>
                <w:szCs w:val="24"/>
              </w:rPr>
            </w:pPr>
            <w:r w:rsidRPr="00B824BC">
              <w:rPr>
                <w:sz w:val="22"/>
                <w:szCs w:val="24"/>
              </w:rPr>
              <w:t xml:space="preserve">Devon &amp; Somerset Fire &amp; </w:t>
            </w:r>
            <w:r>
              <w:rPr>
                <w:sz w:val="22"/>
                <w:szCs w:val="24"/>
              </w:rPr>
              <w:t xml:space="preserve">Rescue </w:t>
            </w:r>
            <w:r w:rsidRPr="00B824BC">
              <w:rPr>
                <w:sz w:val="22"/>
                <w:szCs w:val="24"/>
              </w:rPr>
              <w:t>Authority</w:t>
            </w:r>
          </w:p>
        </w:tc>
        <w:tc>
          <w:tcPr>
            <w:tcW w:w="1276" w:type="dxa"/>
          </w:tcPr>
          <w:p w:rsidR="00F7066D" w:rsidRPr="008112E3" w:rsidRDefault="00E4474E" w:rsidP="00F7066D">
            <w:pPr>
              <w:pStyle w:val="Indentednumbers"/>
              <w:rPr>
                <w:sz w:val="22"/>
              </w:rPr>
            </w:pPr>
            <w:r>
              <w:rPr>
                <w:sz w:val="22"/>
              </w:rPr>
              <w:t>313</w:t>
            </w:r>
          </w:p>
        </w:tc>
        <w:tc>
          <w:tcPr>
            <w:tcW w:w="1134" w:type="dxa"/>
          </w:tcPr>
          <w:p w:rsidR="00F7066D" w:rsidRPr="008112E3" w:rsidRDefault="00E4474E" w:rsidP="00F7066D">
            <w:pPr>
              <w:pStyle w:val="Indentednumbers"/>
              <w:rPr>
                <w:sz w:val="22"/>
              </w:rPr>
            </w:pPr>
            <w:r>
              <w:rPr>
                <w:sz w:val="22"/>
              </w:rPr>
              <w:t>4,081</w:t>
            </w:r>
          </w:p>
        </w:tc>
        <w:tc>
          <w:tcPr>
            <w:tcW w:w="1311" w:type="dxa"/>
          </w:tcPr>
          <w:p w:rsidR="00F7066D" w:rsidRPr="008112E3" w:rsidRDefault="00FE7691" w:rsidP="00F7066D">
            <w:pPr>
              <w:pStyle w:val="Indentednumbers"/>
              <w:rPr>
                <w:sz w:val="22"/>
              </w:rPr>
            </w:pPr>
            <w:r>
              <w:rPr>
                <w:sz w:val="22"/>
              </w:rPr>
              <w:t>307</w:t>
            </w:r>
          </w:p>
        </w:tc>
        <w:tc>
          <w:tcPr>
            <w:tcW w:w="1099" w:type="dxa"/>
          </w:tcPr>
          <w:p w:rsidR="00F7066D" w:rsidRPr="008112E3" w:rsidRDefault="00FE7691" w:rsidP="00F7066D">
            <w:pPr>
              <w:pStyle w:val="Indentednumbers"/>
              <w:rPr>
                <w:sz w:val="22"/>
              </w:rPr>
            </w:pPr>
            <w:r>
              <w:rPr>
                <w:sz w:val="22"/>
              </w:rPr>
              <w:t>4,259</w:t>
            </w:r>
          </w:p>
        </w:tc>
      </w:tr>
      <w:tr w:rsidR="00F7066D" w:rsidRPr="001F329F" w:rsidTr="00135324">
        <w:tc>
          <w:tcPr>
            <w:tcW w:w="5812" w:type="dxa"/>
            <w:gridSpan w:val="3"/>
          </w:tcPr>
          <w:p w:rsidR="00F7066D" w:rsidRPr="00B824BC" w:rsidRDefault="00F7066D" w:rsidP="00F7066D">
            <w:pPr>
              <w:spacing w:after="0"/>
              <w:ind w:left="120" w:hanging="120"/>
              <w:rPr>
                <w:sz w:val="22"/>
                <w:szCs w:val="24"/>
              </w:rPr>
            </w:pPr>
            <w:r w:rsidRPr="00B824BC">
              <w:rPr>
                <w:sz w:val="22"/>
                <w:szCs w:val="24"/>
              </w:rPr>
              <w:t xml:space="preserve">Teignbridge District Council (net including Towns / Parishes)                                                 </w:t>
            </w:r>
          </w:p>
        </w:tc>
        <w:tc>
          <w:tcPr>
            <w:tcW w:w="1276" w:type="dxa"/>
          </w:tcPr>
          <w:p w:rsidR="00F7066D" w:rsidRPr="008112E3" w:rsidRDefault="00F7066D" w:rsidP="00E4474E">
            <w:pPr>
              <w:pStyle w:val="Indentednumbers"/>
              <w:rPr>
                <w:sz w:val="22"/>
              </w:rPr>
            </w:pPr>
            <w:r w:rsidRPr="008112E3">
              <w:rPr>
                <w:sz w:val="22"/>
              </w:rPr>
              <w:t>12,</w:t>
            </w:r>
            <w:r w:rsidR="00E4474E">
              <w:rPr>
                <w:sz w:val="22"/>
              </w:rPr>
              <w:t>528</w:t>
            </w:r>
          </w:p>
        </w:tc>
        <w:tc>
          <w:tcPr>
            <w:tcW w:w="1134" w:type="dxa"/>
          </w:tcPr>
          <w:p w:rsidR="00F7066D" w:rsidRPr="008112E3" w:rsidRDefault="00E4474E" w:rsidP="00F7066D">
            <w:pPr>
              <w:pStyle w:val="Indentednumbers"/>
              <w:rPr>
                <w:sz w:val="22"/>
              </w:rPr>
            </w:pPr>
            <w:r>
              <w:rPr>
                <w:sz w:val="22"/>
              </w:rPr>
              <w:t>11,245</w:t>
            </w:r>
          </w:p>
        </w:tc>
        <w:tc>
          <w:tcPr>
            <w:tcW w:w="1311" w:type="dxa"/>
          </w:tcPr>
          <w:p w:rsidR="00F7066D" w:rsidRPr="008112E3" w:rsidRDefault="00FE7691" w:rsidP="00674BCD">
            <w:pPr>
              <w:pStyle w:val="Indentednumbers"/>
              <w:rPr>
                <w:sz w:val="22"/>
              </w:rPr>
            </w:pPr>
            <w:r>
              <w:rPr>
                <w:sz w:val="22"/>
              </w:rPr>
              <w:t>12,296</w:t>
            </w:r>
          </w:p>
        </w:tc>
        <w:tc>
          <w:tcPr>
            <w:tcW w:w="1099" w:type="dxa"/>
          </w:tcPr>
          <w:p w:rsidR="00F7066D" w:rsidRPr="008112E3" w:rsidRDefault="00FE7691" w:rsidP="00F7066D">
            <w:pPr>
              <w:pStyle w:val="Indentednumbers"/>
              <w:rPr>
                <w:sz w:val="22"/>
              </w:rPr>
            </w:pPr>
            <w:r>
              <w:rPr>
                <w:sz w:val="22"/>
              </w:rPr>
              <w:t>11,805</w:t>
            </w:r>
          </w:p>
        </w:tc>
      </w:tr>
      <w:tr w:rsidR="00F7066D" w:rsidRPr="001F329F" w:rsidTr="00135324">
        <w:tc>
          <w:tcPr>
            <w:tcW w:w="5812" w:type="dxa"/>
            <w:gridSpan w:val="3"/>
          </w:tcPr>
          <w:p w:rsidR="00F7066D" w:rsidRPr="00B824BC" w:rsidRDefault="00F7066D" w:rsidP="00F7066D">
            <w:pPr>
              <w:spacing w:after="0"/>
              <w:rPr>
                <w:sz w:val="22"/>
                <w:szCs w:val="24"/>
              </w:rPr>
            </w:pPr>
            <w:r>
              <w:rPr>
                <w:sz w:val="22"/>
                <w:szCs w:val="24"/>
              </w:rPr>
              <w:t>Rates write offs and change in impairment allowance</w:t>
            </w:r>
          </w:p>
        </w:tc>
        <w:tc>
          <w:tcPr>
            <w:tcW w:w="1276" w:type="dxa"/>
          </w:tcPr>
          <w:p w:rsidR="00F7066D" w:rsidRPr="008112E3" w:rsidRDefault="00E4474E" w:rsidP="00F7066D">
            <w:pPr>
              <w:pStyle w:val="Indentednumbers"/>
              <w:rPr>
                <w:sz w:val="22"/>
              </w:rPr>
            </w:pPr>
            <w:r>
              <w:rPr>
                <w:sz w:val="22"/>
              </w:rPr>
              <w:t>568</w:t>
            </w:r>
          </w:p>
        </w:tc>
        <w:tc>
          <w:tcPr>
            <w:tcW w:w="1134" w:type="dxa"/>
          </w:tcPr>
          <w:p w:rsidR="00F7066D" w:rsidRPr="008112E3" w:rsidRDefault="00F7066D" w:rsidP="00F7066D">
            <w:pPr>
              <w:pStyle w:val="Indentednumbers"/>
              <w:rPr>
                <w:sz w:val="22"/>
              </w:rPr>
            </w:pPr>
          </w:p>
        </w:tc>
        <w:tc>
          <w:tcPr>
            <w:tcW w:w="1311" w:type="dxa"/>
          </w:tcPr>
          <w:p w:rsidR="00F7066D" w:rsidRPr="008112E3" w:rsidRDefault="00FE7691" w:rsidP="00F7066D">
            <w:pPr>
              <w:pStyle w:val="Indentednumbers"/>
              <w:rPr>
                <w:sz w:val="22"/>
              </w:rPr>
            </w:pPr>
            <w:r>
              <w:rPr>
                <w:sz w:val="22"/>
              </w:rPr>
              <w:t>(391)</w:t>
            </w:r>
          </w:p>
        </w:tc>
        <w:tc>
          <w:tcPr>
            <w:tcW w:w="1099" w:type="dxa"/>
          </w:tcPr>
          <w:p w:rsidR="00F7066D" w:rsidRPr="008112E3" w:rsidRDefault="00F7066D" w:rsidP="00F7066D">
            <w:pPr>
              <w:pStyle w:val="Indentednumbers"/>
              <w:rPr>
                <w:sz w:val="22"/>
              </w:rPr>
            </w:pPr>
          </w:p>
        </w:tc>
      </w:tr>
      <w:tr w:rsidR="00F7066D" w:rsidRPr="001F329F" w:rsidTr="00135324">
        <w:tc>
          <w:tcPr>
            <w:tcW w:w="5812" w:type="dxa"/>
            <w:gridSpan w:val="3"/>
          </w:tcPr>
          <w:p w:rsidR="00F7066D" w:rsidRPr="00B824BC" w:rsidRDefault="00F7066D" w:rsidP="00F7066D">
            <w:pPr>
              <w:spacing w:after="0"/>
              <w:rPr>
                <w:sz w:val="22"/>
                <w:szCs w:val="24"/>
              </w:rPr>
            </w:pPr>
            <w:r w:rsidRPr="00B824BC">
              <w:rPr>
                <w:sz w:val="22"/>
                <w:szCs w:val="24"/>
              </w:rPr>
              <w:t>Council Tax written off and change in impairment allowance</w:t>
            </w:r>
          </w:p>
        </w:tc>
        <w:tc>
          <w:tcPr>
            <w:tcW w:w="1276" w:type="dxa"/>
          </w:tcPr>
          <w:p w:rsidR="00F7066D" w:rsidRPr="008112E3" w:rsidRDefault="00F7066D" w:rsidP="00F7066D">
            <w:pPr>
              <w:pStyle w:val="Indentednumbers"/>
              <w:rPr>
                <w:sz w:val="22"/>
              </w:rPr>
            </w:pPr>
          </w:p>
        </w:tc>
        <w:tc>
          <w:tcPr>
            <w:tcW w:w="1134" w:type="dxa"/>
          </w:tcPr>
          <w:p w:rsidR="00F7066D" w:rsidRPr="008112E3" w:rsidRDefault="00E4474E" w:rsidP="00F7066D">
            <w:pPr>
              <w:pStyle w:val="Indentednumbers"/>
              <w:rPr>
                <w:sz w:val="22"/>
              </w:rPr>
            </w:pPr>
            <w:r>
              <w:rPr>
                <w:sz w:val="22"/>
              </w:rPr>
              <w:t>165</w:t>
            </w:r>
          </w:p>
        </w:tc>
        <w:tc>
          <w:tcPr>
            <w:tcW w:w="1311" w:type="dxa"/>
          </w:tcPr>
          <w:p w:rsidR="00F7066D" w:rsidRPr="008112E3" w:rsidRDefault="00F7066D" w:rsidP="00F7066D">
            <w:pPr>
              <w:pStyle w:val="Indentednumbers"/>
              <w:rPr>
                <w:sz w:val="22"/>
              </w:rPr>
            </w:pPr>
          </w:p>
        </w:tc>
        <w:tc>
          <w:tcPr>
            <w:tcW w:w="1099" w:type="dxa"/>
          </w:tcPr>
          <w:p w:rsidR="00F7066D" w:rsidRPr="008112E3" w:rsidRDefault="00FE7691" w:rsidP="00F7066D">
            <w:pPr>
              <w:pStyle w:val="Indentednumbers"/>
              <w:rPr>
                <w:sz w:val="22"/>
              </w:rPr>
            </w:pPr>
            <w:r>
              <w:rPr>
                <w:sz w:val="22"/>
              </w:rPr>
              <w:t>546</w:t>
            </w:r>
          </w:p>
        </w:tc>
      </w:tr>
      <w:tr w:rsidR="00F7066D" w:rsidRPr="001F329F" w:rsidTr="00135324">
        <w:tc>
          <w:tcPr>
            <w:tcW w:w="5812" w:type="dxa"/>
            <w:gridSpan w:val="3"/>
          </w:tcPr>
          <w:p w:rsidR="00F7066D" w:rsidRPr="00B824BC" w:rsidRDefault="00F7066D" w:rsidP="00F7066D">
            <w:pPr>
              <w:spacing w:after="0"/>
              <w:rPr>
                <w:sz w:val="22"/>
                <w:szCs w:val="24"/>
              </w:rPr>
            </w:pPr>
            <w:r>
              <w:rPr>
                <w:sz w:val="22"/>
                <w:szCs w:val="24"/>
              </w:rPr>
              <w:t>Rates increase/(reduction) in provision for appeals</w:t>
            </w:r>
          </w:p>
        </w:tc>
        <w:tc>
          <w:tcPr>
            <w:tcW w:w="1276" w:type="dxa"/>
          </w:tcPr>
          <w:p w:rsidR="00F7066D" w:rsidRPr="008112E3" w:rsidRDefault="00E4474E" w:rsidP="00F7066D">
            <w:pPr>
              <w:pStyle w:val="Indentednumbers"/>
              <w:rPr>
                <w:sz w:val="22"/>
              </w:rPr>
            </w:pPr>
            <w:r>
              <w:rPr>
                <w:sz w:val="22"/>
              </w:rPr>
              <w:t>0</w:t>
            </w:r>
          </w:p>
        </w:tc>
        <w:tc>
          <w:tcPr>
            <w:tcW w:w="1134" w:type="dxa"/>
          </w:tcPr>
          <w:p w:rsidR="00F7066D" w:rsidRPr="008112E3" w:rsidRDefault="00F7066D" w:rsidP="00F7066D">
            <w:pPr>
              <w:pStyle w:val="Indentednumbers"/>
              <w:rPr>
                <w:sz w:val="22"/>
              </w:rPr>
            </w:pPr>
          </w:p>
        </w:tc>
        <w:tc>
          <w:tcPr>
            <w:tcW w:w="1311" w:type="dxa"/>
          </w:tcPr>
          <w:p w:rsidR="00F7066D" w:rsidRPr="008112E3" w:rsidRDefault="00FE7691" w:rsidP="00F7066D">
            <w:pPr>
              <w:pStyle w:val="Indentednumbers"/>
              <w:rPr>
                <w:sz w:val="22"/>
              </w:rPr>
            </w:pPr>
            <w:r>
              <w:rPr>
                <w:sz w:val="22"/>
              </w:rPr>
              <w:t>(200)</w:t>
            </w:r>
          </w:p>
        </w:tc>
        <w:tc>
          <w:tcPr>
            <w:tcW w:w="1099" w:type="dxa"/>
          </w:tcPr>
          <w:p w:rsidR="00F7066D" w:rsidRPr="008112E3" w:rsidRDefault="00F7066D" w:rsidP="00F7066D">
            <w:pPr>
              <w:pStyle w:val="Indentednumbers"/>
              <w:rPr>
                <w:sz w:val="22"/>
              </w:rPr>
            </w:pPr>
          </w:p>
        </w:tc>
      </w:tr>
      <w:tr w:rsidR="00F7066D" w:rsidRPr="001F329F" w:rsidTr="00441651">
        <w:tc>
          <w:tcPr>
            <w:tcW w:w="5812" w:type="dxa"/>
            <w:gridSpan w:val="3"/>
          </w:tcPr>
          <w:p w:rsidR="00F7066D" w:rsidRPr="00B824BC" w:rsidRDefault="00F7066D" w:rsidP="00F7066D">
            <w:pPr>
              <w:spacing w:after="0"/>
              <w:rPr>
                <w:sz w:val="22"/>
                <w:szCs w:val="24"/>
              </w:rPr>
            </w:pPr>
          </w:p>
        </w:tc>
        <w:tc>
          <w:tcPr>
            <w:tcW w:w="1276" w:type="dxa"/>
          </w:tcPr>
          <w:p w:rsidR="00F7066D" w:rsidRPr="008112E3" w:rsidRDefault="00F7066D" w:rsidP="00F7066D">
            <w:pPr>
              <w:pStyle w:val="Indentednumbers"/>
              <w:jc w:val="left"/>
              <w:rPr>
                <w:sz w:val="22"/>
              </w:rPr>
            </w:pPr>
          </w:p>
        </w:tc>
        <w:tc>
          <w:tcPr>
            <w:tcW w:w="1134" w:type="dxa"/>
          </w:tcPr>
          <w:p w:rsidR="00F7066D" w:rsidRPr="008112E3" w:rsidRDefault="00F7066D" w:rsidP="00F7066D">
            <w:pPr>
              <w:pStyle w:val="Indentednumbers"/>
              <w:rPr>
                <w:sz w:val="22"/>
              </w:rPr>
            </w:pPr>
          </w:p>
        </w:tc>
        <w:tc>
          <w:tcPr>
            <w:tcW w:w="1311" w:type="dxa"/>
          </w:tcPr>
          <w:p w:rsidR="00F7066D" w:rsidRPr="008112E3" w:rsidRDefault="00F7066D" w:rsidP="00F7066D">
            <w:pPr>
              <w:pStyle w:val="Indentednumbers"/>
              <w:jc w:val="left"/>
              <w:rPr>
                <w:sz w:val="22"/>
              </w:rPr>
            </w:pPr>
          </w:p>
        </w:tc>
        <w:tc>
          <w:tcPr>
            <w:tcW w:w="1099" w:type="dxa"/>
          </w:tcPr>
          <w:p w:rsidR="00F7066D" w:rsidRPr="008112E3" w:rsidRDefault="00F7066D" w:rsidP="00F7066D">
            <w:pPr>
              <w:pStyle w:val="Indentednumbers"/>
              <w:rPr>
                <w:sz w:val="22"/>
              </w:rPr>
            </w:pPr>
          </w:p>
        </w:tc>
      </w:tr>
      <w:tr w:rsidR="00F7066D" w:rsidRPr="001F329F" w:rsidTr="00441651">
        <w:tc>
          <w:tcPr>
            <w:tcW w:w="5812" w:type="dxa"/>
            <w:gridSpan w:val="3"/>
          </w:tcPr>
          <w:p w:rsidR="00F7066D" w:rsidRPr="00B824BC" w:rsidRDefault="00F7066D" w:rsidP="00F7066D">
            <w:pPr>
              <w:spacing w:after="0"/>
              <w:rPr>
                <w:sz w:val="22"/>
                <w:szCs w:val="24"/>
              </w:rPr>
            </w:pPr>
            <w:r>
              <w:rPr>
                <w:sz w:val="22"/>
                <w:szCs w:val="24"/>
              </w:rPr>
              <w:t>Business Rates – costs of collection</w:t>
            </w:r>
          </w:p>
        </w:tc>
        <w:tc>
          <w:tcPr>
            <w:tcW w:w="1276" w:type="dxa"/>
            <w:tcBorders>
              <w:bottom w:val="single" w:sz="4" w:space="0" w:color="auto"/>
            </w:tcBorders>
          </w:tcPr>
          <w:p w:rsidR="00F7066D" w:rsidRPr="008112E3" w:rsidRDefault="00E4474E" w:rsidP="00F7066D">
            <w:pPr>
              <w:pStyle w:val="Indentednumbers"/>
              <w:rPr>
                <w:sz w:val="22"/>
              </w:rPr>
            </w:pPr>
            <w:r>
              <w:rPr>
                <w:sz w:val="22"/>
              </w:rPr>
              <w:t>192</w:t>
            </w:r>
          </w:p>
        </w:tc>
        <w:tc>
          <w:tcPr>
            <w:tcW w:w="1134" w:type="dxa"/>
            <w:tcBorders>
              <w:bottom w:val="single" w:sz="4" w:space="0" w:color="auto"/>
            </w:tcBorders>
          </w:tcPr>
          <w:p w:rsidR="00F7066D" w:rsidRPr="008112E3" w:rsidRDefault="00F7066D" w:rsidP="00F7066D">
            <w:pPr>
              <w:pStyle w:val="Indentednumbers"/>
              <w:rPr>
                <w:sz w:val="22"/>
              </w:rPr>
            </w:pPr>
          </w:p>
        </w:tc>
        <w:tc>
          <w:tcPr>
            <w:tcW w:w="1311" w:type="dxa"/>
            <w:tcBorders>
              <w:bottom w:val="single" w:sz="4" w:space="0" w:color="auto"/>
            </w:tcBorders>
          </w:tcPr>
          <w:p w:rsidR="00F7066D" w:rsidRPr="008112E3" w:rsidRDefault="00FE7691" w:rsidP="00F7066D">
            <w:pPr>
              <w:pStyle w:val="Indentednumbers"/>
              <w:rPr>
                <w:sz w:val="22"/>
              </w:rPr>
            </w:pPr>
            <w:r>
              <w:rPr>
                <w:sz w:val="22"/>
              </w:rPr>
              <w:t>192</w:t>
            </w:r>
          </w:p>
        </w:tc>
        <w:tc>
          <w:tcPr>
            <w:tcW w:w="1099" w:type="dxa"/>
            <w:tcBorders>
              <w:bottom w:val="single" w:sz="4" w:space="0" w:color="auto"/>
            </w:tcBorders>
          </w:tcPr>
          <w:p w:rsidR="00F7066D" w:rsidRPr="008112E3" w:rsidRDefault="00F7066D" w:rsidP="00F7066D">
            <w:pPr>
              <w:pStyle w:val="Indentednumbers"/>
              <w:rPr>
                <w:sz w:val="22"/>
              </w:rPr>
            </w:pPr>
          </w:p>
        </w:tc>
      </w:tr>
      <w:tr w:rsidR="00F7066D" w:rsidRPr="001F329F" w:rsidTr="00EA31BB">
        <w:tc>
          <w:tcPr>
            <w:tcW w:w="5562" w:type="dxa"/>
            <w:gridSpan w:val="2"/>
          </w:tcPr>
          <w:p w:rsidR="00F7066D" w:rsidRPr="00B824BC" w:rsidRDefault="00F7066D" w:rsidP="00F7066D">
            <w:pPr>
              <w:spacing w:after="0"/>
              <w:rPr>
                <w:sz w:val="22"/>
                <w:szCs w:val="24"/>
              </w:rPr>
            </w:pPr>
          </w:p>
        </w:tc>
        <w:tc>
          <w:tcPr>
            <w:tcW w:w="250" w:type="dxa"/>
          </w:tcPr>
          <w:p w:rsidR="00F7066D" w:rsidRPr="008112E3" w:rsidRDefault="00F7066D" w:rsidP="00F7066D">
            <w:pPr>
              <w:pStyle w:val="Indentednumbers"/>
              <w:rPr>
                <w:sz w:val="22"/>
              </w:rPr>
            </w:pPr>
          </w:p>
        </w:tc>
        <w:tc>
          <w:tcPr>
            <w:tcW w:w="1276" w:type="dxa"/>
            <w:tcBorders>
              <w:top w:val="single" w:sz="4" w:space="0" w:color="auto"/>
              <w:bottom w:val="single" w:sz="4" w:space="0" w:color="auto"/>
            </w:tcBorders>
          </w:tcPr>
          <w:p w:rsidR="00F7066D" w:rsidRPr="008112E3" w:rsidRDefault="00E4474E" w:rsidP="00F7066D">
            <w:pPr>
              <w:pStyle w:val="Indentednumbers"/>
              <w:rPr>
                <w:sz w:val="22"/>
              </w:rPr>
            </w:pPr>
            <w:r>
              <w:rPr>
                <w:sz w:val="22"/>
              </w:rPr>
              <w:t>32,080</w:t>
            </w:r>
          </w:p>
        </w:tc>
        <w:tc>
          <w:tcPr>
            <w:tcW w:w="1134" w:type="dxa"/>
            <w:tcBorders>
              <w:top w:val="single" w:sz="4" w:space="0" w:color="auto"/>
              <w:bottom w:val="single" w:sz="4" w:space="0" w:color="auto"/>
            </w:tcBorders>
          </w:tcPr>
          <w:p w:rsidR="00F7066D" w:rsidRPr="00B824BC" w:rsidRDefault="00E4474E" w:rsidP="00F7066D">
            <w:pPr>
              <w:pStyle w:val="Indentednumbers"/>
              <w:rPr>
                <w:sz w:val="22"/>
              </w:rPr>
            </w:pPr>
            <w:r>
              <w:rPr>
                <w:sz w:val="22"/>
              </w:rPr>
              <w:t>89,302</w:t>
            </w:r>
          </w:p>
        </w:tc>
        <w:tc>
          <w:tcPr>
            <w:tcW w:w="1311" w:type="dxa"/>
            <w:tcBorders>
              <w:top w:val="single" w:sz="4" w:space="0" w:color="auto"/>
              <w:bottom w:val="single" w:sz="4" w:space="0" w:color="auto"/>
            </w:tcBorders>
          </w:tcPr>
          <w:p w:rsidR="00F7066D" w:rsidRPr="008112E3" w:rsidRDefault="00FE7691" w:rsidP="00F7066D">
            <w:pPr>
              <w:pStyle w:val="Indentednumbers"/>
              <w:rPr>
                <w:sz w:val="22"/>
              </w:rPr>
            </w:pPr>
            <w:r>
              <w:rPr>
                <w:sz w:val="22"/>
              </w:rPr>
              <w:t>30,341</w:t>
            </w:r>
          </w:p>
        </w:tc>
        <w:tc>
          <w:tcPr>
            <w:tcW w:w="1099" w:type="dxa"/>
            <w:tcBorders>
              <w:top w:val="single" w:sz="4" w:space="0" w:color="auto"/>
              <w:bottom w:val="single" w:sz="4" w:space="0" w:color="auto"/>
            </w:tcBorders>
          </w:tcPr>
          <w:p w:rsidR="00F7066D" w:rsidRPr="008112E3" w:rsidRDefault="00FE7691" w:rsidP="00F7066D">
            <w:pPr>
              <w:pStyle w:val="Indentednumbers"/>
              <w:rPr>
                <w:sz w:val="22"/>
              </w:rPr>
            </w:pPr>
            <w:r>
              <w:rPr>
                <w:sz w:val="22"/>
              </w:rPr>
              <w:t>95,191</w:t>
            </w:r>
          </w:p>
        </w:tc>
      </w:tr>
      <w:tr w:rsidR="00441651" w:rsidRPr="001F329F" w:rsidTr="00EA31BB">
        <w:tc>
          <w:tcPr>
            <w:tcW w:w="5562" w:type="dxa"/>
            <w:gridSpan w:val="2"/>
          </w:tcPr>
          <w:p w:rsidR="00441651" w:rsidRPr="00B824BC" w:rsidRDefault="00441651" w:rsidP="00F7066D">
            <w:pPr>
              <w:spacing w:after="0"/>
              <w:rPr>
                <w:sz w:val="22"/>
                <w:szCs w:val="24"/>
              </w:rPr>
            </w:pPr>
          </w:p>
        </w:tc>
        <w:tc>
          <w:tcPr>
            <w:tcW w:w="250" w:type="dxa"/>
          </w:tcPr>
          <w:p w:rsidR="00441651" w:rsidRPr="008112E3" w:rsidRDefault="00441651" w:rsidP="00F7066D">
            <w:pPr>
              <w:pStyle w:val="Indentednumbers"/>
              <w:rPr>
                <w:sz w:val="22"/>
              </w:rPr>
            </w:pPr>
          </w:p>
        </w:tc>
        <w:tc>
          <w:tcPr>
            <w:tcW w:w="1276" w:type="dxa"/>
            <w:tcBorders>
              <w:top w:val="single" w:sz="4" w:space="0" w:color="auto"/>
            </w:tcBorders>
          </w:tcPr>
          <w:p w:rsidR="00441651" w:rsidRDefault="00441651" w:rsidP="00F7066D">
            <w:pPr>
              <w:pStyle w:val="Indentednumbers"/>
              <w:rPr>
                <w:sz w:val="22"/>
              </w:rPr>
            </w:pPr>
          </w:p>
        </w:tc>
        <w:tc>
          <w:tcPr>
            <w:tcW w:w="1134" w:type="dxa"/>
            <w:tcBorders>
              <w:top w:val="single" w:sz="4" w:space="0" w:color="auto"/>
            </w:tcBorders>
          </w:tcPr>
          <w:p w:rsidR="00441651" w:rsidRDefault="00441651" w:rsidP="00F7066D">
            <w:pPr>
              <w:pStyle w:val="Indentednumbers"/>
              <w:rPr>
                <w:sz w:val="22"/>
              </w:rPr>
            </w:pPr>
          </w:p>
        </w:tc>
        <w:tc>
          <w:tcPr>
            <w:tcW w:w="1311" w:type="dxa"/>
            <w:tcBorders>
              <w:top w:val="single" w:sz="4" w:space="0" w:color="auto"/>
            </w:tcBorders>
          </w:tcPr>
          <w:p w:rsidR="00441651" w:rsidRDefault="00441651" w:rsidP="00F7066D">
            <w:pPr>
              <w:pStyle w:val="Indentednumbers"/>
              <w:rPr>
                <w:sz w:val="22"/>
              </w:rPr>
            </w:pPr>
          </w:p>
        </w:tc>
        <w:tc>
          <w:tcPr>
            <w:tcW w:w="1099" w:type="dxa"/>
            <w:tcBorders>
              <w:top w:val="single" w:sz="4" w:space="0" w:color="auto"/>
            </w:tcBorders>
          </w:tcPr>
          <w:p w:rsidR="00441651" w:rsidRDefault="00441651" w:rsidP="00F7066D">
            <w:pPr>
              <w:pStyle w:val="Indentednumbers"/>
              <w:rPr>
                <w:sz w:val="22"/>
              </w:rPr>
            </w:pPr>
          </w:p>
        </w:tc>
      </w:tr>
      <w:tr w:rsidR="00F7066D" w:rsidRPr="001F329F" w:rsidTr="00441651">
        <w:trPr>
          <w:trHeight w:val="296"/>
        </w:trPr>
        <w:tc>
          <w:tcPr>
            <w:tcW w:w="5812" w:type="dxa"/>
            <w:gridSpan w:val="3"/>
          </w:tcPr>
          <w:p w:rsidR="00F7066D" w:rsidRDefault="00F7066D" w:rsidP="00F7066D">
            <w:pPr>
              <w:spacing w:after="0"/>
              <w:rPr>
                <w:b/>
                <w:sz w:val="22"/>
                <w:szCs w:val="24"/>
              </w:rPr>
            </w:pPr>
            <w:r>
              <w:rPr>
                <w:b/>
                <w:sz w:val="22"/>
                <w:szCs w:val="24"/>
              </w:rPr>
              <w:t>Movements on the Collection Fund :</w:t>
            </w:r>
          </w:p>
          <w:p w:rsidR="00F7066D" w:rsidRPr="00B824BC" w:rsidRDefault="00F7066D" w:rsidP="00F7066D">
            <w:pPr>
              <w:spacing w:after="0"/>
              <w:rPr>
                <w:b/>
                <w:sz w:val="22"/>
                <w:szCs w:val="24"/>
              </w:rPr>
            </w:pPr>
          </w:p>
          <w:p w:rsidR="00F7066D" w:rsidRPr="00B824BC" w:rsidRDefault="00F7066D" w:rsidP="00F7066D">
            <w:pPr>
              <w:spacing w:after="0"/>
              <w:rPr>
                <w:sz w:val="22"/>
                <w:szCs w:val="24"/>
              </w:rPr>
            </w:pPr>
            <w:r w:rsidRPr="00B824BC">
              <w:rPr>
                <w:b/>
                <w:sz w:val="22"/>
                <w:szCs w:val="24"/>
              </w:rPr>
              <w:t>DEFICIT / (SURPLUS) FOR THE YEAR</w:t>
            </w:r>
          </w:p>
        </w:tc>
        <w:tc>
          <w:tcPr>
            <w:tcW w:w="1276" w:type="dxa"/>
          </w:tcPr>
          <w:p w:rsidR="00F7066D" w:rsidRPr="008112E3" w:rsidRDefault="00F7066D" w:rsidP="00F7066D">
            <w:pPr>
              <w:pStyle w:val="Indentednumbers"/>
              <w:rPr>
                <w:b/>
                <w:sz w:val="22"/>
              </w:rPr>
            </w:pPr>
          </w:p>
          <w:p w:rsidR="00F7066D" w:rsidRPr="008112E3" w:rsidRDefault="00F7066D" w:rsidP="00F7066D">
            <w:pPr>
              <w:pStyle w:val="Indentednumbers"/>
              <w:rPr>
                <w:b/>
                <w:sz w:val="22"/>
              </w:rPr>
            </w:pPr>
          </w:p>
          <w:p w:rsidR="00F7066D" w:rsidRPr="008112E3" w:rsidRDefault="00E4474E" w:rsidP="00F7066D">
            <w:pPr>
              <w:pStyle w:val="Indentednumbers"/>
              <w:rPr>
                <w:b/>
                <w:sz w:val="22"/>
              </w:rPr>
            </w:pPr>
            <w:r>
              <w:rPr>
                <w:b/>
                <w:sz w:val="22"/>
              </w:rPr>
              <w:t>1,580</w:t>
            </w:r>
            <w:r w:rsidR="00F7066D" w:rsidRPr="008112E3">
              <w:rPr>
                <w:b/>
                <w:sz w:val="22"/>
              </w:rPr>
              <w:t xml:space="preserve">  </w:t>
            </w:r>
          </w:p>
        </w:tc>
        <w:tc>
          <w:tcPr>
            <w:tcW w:w="1134" w:type="dxa"/>
          </w:tcPr>
          <w:p w:rsidR="00F7066D" w:rsidRPr="008112E3" w:rsidRDefault="00F7066D" w:rsidP="00F7066D">
            <w:pPr>
              <w:pStyle w:val="Indentednumbers"/>
              <w:rPr>
                <w:b/>
                <w:sz w:val="22"/>
              </w:rPr>
            </w:pPr>
          </w:p>
          <w:p w:rsidR="00F7066D" w:rsidRPr="008112E3" w:rsidRDefault="00F7066D" w:rsidP="00F7066D">
            <w:pPr>
              <w:pStyle w:val="Indentednumbers"/>
              <w:rPr>
                <w:b/>
                <w:sz w:val="22"/>
              </w:rPr>
            </w:pPr>
          </w:p>
          <w:p w:rsidR="00F7066D" w:rsidRPr="008112E3" w:rsidRDefault="00F7066D" w:rsidP="00E4474E">
            <w:pPr>
              <w:pStyle w:val="Indentednumbers"/>
              <w:rPr>
                <w:b/>
                <w:sz w:val="22"/>
              </w:rPr>
            </w:pPr>
            <w:r w:rsidRPr="008112E3">
              <w:rPr>
                <w:b/>
                <w:sz w:val="22"/>
              </w:rPr>
              <w:t>(</w:t>
            </w:r>
            <w:r w:rsidR="00E4474E">
              <w:rPr>
                <w:b/>
                <w:sz w:val="22"/>
              </w:rPr>
              <w:t>567</w:t>
            </w:r>
            <w:r w:rsidRPr="008112E3">
              <w:rPr>
                <w:b/>
                <w:sz w:val="22"/>
              </w:rPr>
              <w:t>)</w:t>
            </w:r>
          </w:p>
        </w:tc>
        <w:tc>
          <w:tcPr>
            <w:tcW w:w="1311" w:type="dxa"/>
          </w:tcPr>
          <w:p w:rsidR="00F7066D" w:rsidRPr="008112E3" w:rsidRDefault="00F7066D" w:rsidP="00F7066D">
            <w:pPr>
              <w:pStyle w:val="Indentednumbers"/>
              <w:rPr>
                <w:b/>
                <w:sz w:val="22"/>
              </w:rPr>
            </w:pPr>
          </w:p>
          <w:p w:rsidR="00F7066D" w:rsidRPr="008112E3" w:rsidRDefault="00F7066D" w:rsidP="00F7066D">
            <w:pPr>
              <w:pStyle w:val="Indentednumbers"/>
              <w:rPr>
                <w:b/>
                <w:sz w:val="22"/>
              </w:rPr>
            </w:pPr>
          </w:p>
          <w:p w:rsidR="00F7066D" w:rsidRPr="008112E3" w:rsidRDefault="00FE7691" w:rsidP="00F7066D">
            <w:pPr>
              <w:pStyle w:val="Indentednumbers"/>
              <w:rPr>
                <w:b/>
                <w:sz w:val="22"/>
              </w:rPr>
            </w:pPr>
            <w:r>
              <w:rPr>
                <w:b/>
                <w:sz w:val="22"/>
              </w:rPr>
              <w:t>(65)</w:t>
            </w:r>
            <w:r w:rsidR="00F7066D" w:rsidRPr="008112E3">
              <w:rPr>
                <w:b/>
                <w:sz w:val="22"/>
              </w:rPr>
              <w:t xml:space="preserve">  </w:t>
            </w:r>
          </w:p>
        </w:tc>
        <w:tc>
          <w:tcPr>
            <w:tcW w:w="1099" w:type="dxa"/>
          </w:tcPr>
          <w:p w:rsidR="00F7066D" w:rsidRPr="008112E3" w:rsidRDefault="00F7066D" w:rsidP="00F7066D">
            <w:pPr>
              <w:pStyle w:val="Indentednumbers"/>
              <w:rPr>
                <w:b/>
                <w:sz w:val="22"/>
              </w:rPr>
            </w:pPr>
          </w:p>
          <w:p w:rsidR="00F7066D" w:rsidRPr="008112E3" w:rsidRDefault="00F7066D" w:rsidP="00F7066D">
            <w:pPr>
              <w:pStyle w:val="Indentednumbers"/>
              <w:rPr>
                <w:b/>
                <w:sz w:val="22"/>
              </w:rPr>
            </w:pPr>
          </w:p>
          <w:p w:rsidR="00F7066D" w:rsidRPr="008112E3" w:rsidRDefault="00FE7691" w:rsidP="00E4474E">
            <w:pPr>
              <w:pStyle w:val="Indentednumbers"/>
              <w:rPr>
                <w:b/>
                <w:sz w:val="22"/>
              </w:rPr>
            </w:pPr>
            <w:r>
              <w:rPr>
                <w:b/>
                <w:sz w:val="22"/>
              </w:rPr>
              <w:t>58</w:t>
            </w:r>
          </w:p>
        </w:tc>
      </w:tr>
      <w:tr w:rsidR="00F7066D" w:rsidRPr="001F329F" w:rsidTr="00EA31BB">
        <w:tc>
          <w:tcPr>
            <w:tcW w:w="5562" w:type="dxa"/>
            <w:gridSpan w:val="2"/>
          </w:tcPr>
          <w:p w:rsidR="00F7066D" w:rsidRPr="00B824BC" w:rsidRDefault="00F7066D" w:rsidP="00F7066D">
            <w:pPr>
              <w:spacing w:after="0"/>
              <w:rPr>
                <w:sz w:val="22"/>
                <w:szCs w:val="24"/>
              </w:rPr>
            </w:pPr>
          </w:p>
        </w:tc>
        <w:tc>
          <w:tcPr>
            <w:tcW w:w="250" w:type="dxa"/>
          </w:tcPr>
          <w:p w:rsidR="00F7066D" w:rsidRPr="008112E3" w:rsidRDefault="00F7066D" w:rsidP="00F7066D">
            <w:pPr>
              <w:spacing w:after="0"/>
              <w:jc w:val="right"/>
              <w:rPr>
                <w:color w:val="auto"/>
                <w:sz w:val="22"/>
                <w:szCs w:val="24"/>
              </w:rPr>
            </w:pPr>
          </w:p>
        </w:tc>
        <w:tc>
          <w:tcPr>
            <w:tcW w:w="1276" w:type="dxa"/>
          </w:tcPr>
          <w:p w:rsidR="00F7066D" w:rsidRPr="008112E3" w:rsidRDefault="00F7066D" w:rsidP="00F7066D">
            <w:pPr>
              <w:spacing w:after="0"/>
              <w:jc w:val="right"/>
              <w:rPr>
                <w:color w:val="auto"/>
                <w:sz w:val="22"/>
                <w:szCs w:val="24"/>
              </w:rPr>
            </w:pPr>
          </w:p>
        </w:tc>
        <w:tc>
          <w:tcPr>
            <w:tcW w:w="1134" w:type="dxa"/>
          </w:tcPr>
          <w:p w:rsidR="00F7066D" w:rsidRPr="00B824BC" w:rsidRDefault="00F7066D" w:rsidP="00F7066D">
            <w:pPr>
              <w:spacing w:after="0"/>
              <w:jc w:val="right"/>
              <w:rPr>
                <w:sz w:val="22"/>
                <w:szCs w:val="24"/>
              </w:rPr>
            </w:pPr>
          </w:p>
        </w:tc>
        <w:tc>
          <w:tcPr>
            <w:tcW w:w="1311" w:type="dxa"/>
          </w:tcPr>
          <w:p w:rsidR="00F7066D" w:rsidRPr="008112E3" w:rsidRDefault="00F7066D" w:rsidP="00F7066D">
            <w:pPr>
              <w:spacing w:after="0"/>
              <w:jc w:val="right"/>
              <w:rPr>
                <w:color w:val="auto"/>
                <w:sz w:val="22"/>
                <w:szCs w:val="24"/>
              </w:rPr>
            </w:pPr>
          </w:p>
        </w:tc>
        <w:tc>
          <w:tcPr>
            <w:tcW w:w="1099" w:type="dxa"/>
          </w:tcPr>
          <w:p w:rsidR="00F7066D" w:rsidRPr="008112E3" w:rsidRDefault="00F7066D" w:rsidP="00F7066D">
            <w:pPr>
              <w:spacing w:after="0"/>
              <w:jc w:val="right"/>
              <w:rPr>
                <w:color w:val="auto"/>
                <w:sz w:val="22"/>
                <w:szCs w:val="24"/>
              </w:rPr>
            </w:pPr>
          </w:p>
        </w:tc>
      </w:tr>
      <w:tr w:rsidR="00F7066D" w:rsidRPr="001F329F" w:rsidTr="00135324">
        <w:tc>
          <w:tcPr>
            <w:tcW w:w="5812" w:type="dxa"/>
            <w:gridSpan w:val="3"/>
          </w:tcPr>
          <w:p w:rsidR="00F7066D" w:rsidRPr="00B824BC" w:rsidRDefault="00F7066D" w:rsidP="00F7066D">
            <w:pPr>
              <w:spacing w:after="0"/>
              <w:rPr>
                <w:sz w:val="22"/>
                <w:szCs w:val="24"/>
              </w:rPr>
            </w:pPr>
            <w:r w:rsidRPr="00B824BC">
              <w:rPr>
                <w:sz w:val="22"/>
                <w:szCs w:val="24"/>
              </w:rPr>
              <w:t>DEFICIT</w:t>
            </w:r>
            <w:r>
              <w:rPr>
                <w:sz w:val="22"/>
                <w:szCs w:val="24"/>
              </w:rPr>
              <w:t xml:space="preserve"> / (SURPLUS)</w:t>
            </w:r>
            <w:r w:rsidRPr="00B824BC">
              <w:rPr>
                <w:sz w:val="22"/>
                <w:szCs w:val="24"/>
              </w:rPr>
              <w:t xml:space="preserve">  BROUGHT FORWARD</w:t>
            </w:r>
          </w:p>
        </w:tc>
        <w:tc>
          <w:tcPr>
            <w:tcW w:w="1276" w:type="dxa"/>
          </w:tcPr>
          <w:p w:rsidR="00F7066D" w:rsidRPr="008112E3" w:rsidRDefault="00E4474E" w:rsidP="00F7066D">
            <w:pPr>
              <w:spacing w:after="0"/>
              <w:jc w:val="right"/>
              <w:rPr>
                <w:color w:val="auto"/>
                <w:sz w:val="22"/>
                <w:szCs w:val="24"/>
              </w:rPr>
            </w:pPr>
            <w:r>
              <w:rPr>
                <w:color w:val="auto"/>
                <w:sz w:val="22"/>
                <w:szCs w:val="24"/>
              </w:rPr>
              <w:t>(293)</w:t>
            </w:r>
          </w:p>
        </w:tc>
        <w:tc>
          <w:tcPr>
            <w:tcW w:w="1134" w:type="dxa"/>
          </w:tcPr>
          <w:p w:rsidR="00F7066D" w:rsidRPr="008112E3" w:rsidRDefault="00F7066D" w:rsidP="00E4474E">
            <w:pPr>
              <w:spacing w:after="0"/>
              <w:jc w:val="right"/>
              <w:rPr>
                <w:color w:val="auto"/>
                <w:sz w:val="22"/>
                <w:szCs w:val="24"/>
              </w:rPr>
            </w:pPr>
            <w:r w:rsidRPr="008112E3">
              <w:rPr>
                <w:color w:val="auto"/>
                <w:sz w:val="22"/>
                <w:szCs w:val="24"/>
              </w:rPr>
              <w:t>(1,1</w:t>
            </w:r>
            <w:r w:rsidR="00E4474E">
              <w:rPr>
                <w:color w:val="auto"/>
                <w:sz w:val="22"/>
                <w:szCs w:val="24"/>
              </w:rPr>
              <w:t>84</w:t>
            </w:r>
            <w:r w:rsidRPr="008112E3">
              <w:rPr>
                <w:color w:val="auto"/>
                <w:sz w:val="22"/>
                <w:szCs w:val="24"/>
              </w:rPr>
              <w:t>)</w:t>
            </w:r>
          </w:p>
        </w:tc>
        <w:tc>
          <w:tcPr>
            <w:tcW w:w="1311" w:type="dxa"/>
          </w:tcPr>
          <w:p w:rsidR="00F7066D" w:rsidRPr="008112E3" w:rsidRDefault="00FE7691" w:rsidP="00E4474E">
            <w:pPr>
              <w:spacing w:after="0"/>
              <w:jc w:val="right"/>
              <w:rPr>
                <w:color w:val="auto"/>
                <w:sz w:val="22"/>
                <w:szCs w:val="24"/>
              </w:rPr>
            </w:pPr>
            <w:r>
              <w:rPr>
                <w:color w:val="auto"/>
                <w:sz w:val="22"/>
                <w:szCs w:val="24"/>
              </w:rPr>
              <w:t>1,090</w:t>
            </w:r>
          </w:p>
        </w:tc>
        <w:tc>
          <w:tcPr>
            <w:tcW w:w="1099" w:type="dxa"/>
          </w:tcPr>
          <w:p w:rsidR="00F7066D" w:rsidRPr="008112E3" w:rsidRDefault="00FE7691" w:rsidP="00E4474E">
            <w:pPr>
              <w:spacing w:after="0"/>
              <w:jc w:val="right"/>
              <w:rPr>
                <w:color w:val="auto"/>
                <w:sz w:val="22"/>
                <w:szCs w:val="24"/>
              </w:rPr>
            </w:pPr>
            <w:r>
              <w:rPr>
                <w:color w:val="auto"/>
                <w:sz w:val="22"/>
                <w:szCs w:val="24"/>
              </w:rPr>
              <w:t>(751</w:t>
            </w:r>
            <w:r w:rsidR="009F7417">
              <w:rPr>
                <w:color w:val="auto"/>
                <w:sz w:val="22"/>
                <w:szCs w:val="24"/>
              </w:rPr>
              <w:t>)</w:t>
            </w:r>
          </w:p>
        </w:tc>
      </w:tr>
      <w:tr w:rsidR="001B53A9" w:rsidRPr="001F329F" w:rsidTr="001B53A9">
        <w:tc>
          <w:tcPr>
            <w:tcW w:w="5812" w:type="dxa"/>
            <w:gridSpan w:val="3"/>
          </w:tcPr>
          <w:p w:rsidR="001B53A9" w:rsidRPr="00B824BC" w:rsidRDefault="001B53A9" w:rsidP="00F7066D">
            <w:pPr>
              <w:spacing w:after="0"/>
              <w:rPr>
                <w:sz w:val="22"/>
                <w:szCs w:val="24"/>
              </w:rPr>
            </w:pPr>
          </w:p>
        </w:tc>
        <w:tc>
          <w:tcPr>
            <w:tcW w:w="1276" w:type="dxa"/>
            <w:tcBorders>
              <w:bottom w:val="single" w:sz="4" w:space="0" w:color="auto"/>
            </w:tcBorders>
          </w:tcPr>
          <w:p w:rsidR="001B53A9" w:rsidRPr="008112E3" w:rsidRDefault="001B53A9" w:rsidP="00F7066D">
            <w:pPr>
              <w:spacing w:after="0"/>
              <w:jc w:val="right"/>
              <w:rPr>
                <w:color w:val="auto"/>
                <w:sz w:val="22"/>
                <w:szCs w:val="24"/>
              </w:rPr>
            </w:pPr>
          </w:p>
        </w:tc>
        <w:tc>
          <w:tcPr>
            <w:tcW w:w="1134" w:type="dxa"/>
            <w:tcBorders>
              <w:bottom w:val="single" w:sz="4" w:space="0" w:color="auto"/>
            </w:tcBorders>
          </w:tcPr>
          <w:p w:rsidR="001B53A9" w:rsidRPr="008112E3" w:rsidRDefault="001B53A9" w:rsidP="00F7066D">
            <w:pPr>
              <w:spacing w:after="0"/>
              <w:jc w:val="right"/>
              <w:rPr>
                <w:color w:val="auto"/>
                <w:sz w:val="22"/>
                <w:szCs w:val="24"/>
              </w:rPr>
            </w:pPr>
          </w:p>
        </w:tc>
        <w:tc>
          <w:tcPr>
            <w:tcW w:w="1311" w:type="dxa"/>
            <w:tcBorders>
              <w:bottom w:val="single" w:sz="4" w:space="0" w:color="auto"/>
            </w:tcBorders>
          </w:tcPr>
          <w:p w:rsidR="001B53A9" w:rsidRPr="008112E3" w:rsidRDefault="001B53A9" w:rsidP="00F7066D">
            <w:pPr>
              <w:spacing w:after="0"/>
              <w:jc w:val="right"/>
              <w:rPr>
                <w:color w:val="auto"/>
                <w:sz w:val="22"/>
                <w:szCs w:val="24"/>
              </w:rPr>
            </w:pPr>
          </w:p>
        </w:tc>
        <w:tc>
          <w:tcPr>
            <w:tcW w:w="1099" w:type="dxa"/>
            <w:tcBorders>
              <w:bottom w:val="single" w:sz="4" w:space="0" w:color="auto"/>
            </w:tcBorders>
          </w:tcPr>
          <w:p w:rsidR="001B53A9" w:rsidRPr="008112E3" w:rsidRDefault="001B53A9" w:rsidP="00F7066D">
            <w:pPr>
              <w:spacing w:after="0"/>
              <w:jc w:val="right"/>
              <w:rPr>
                <w:color w:val="auto"/>
                <w:sz w:val="22"/>
                <w:szCs w:val="24"/>
              </w:rPr>
            </w:pPr>
          </w:p>
        </w:tc>
      </w:tr>
      <w:tr w:rsidR="001B53A9" w:rsidRPr="001F329F" w:rsidTr="005902F9">
        <w:trPr>
          <w:trHeight w:val="420"/>
        </w:trPr>
        <w:tc>
          <w:tcPr>
            <w:tcW w:w="5812" w:type="dxa"/>
            <w:gridSpan w:val="3"/>
          </w:tcPr>
          <w:p w:rsidR="001B53A9" w:rsidRPr="00B824BC" w:rsidRDefault="001B53A9" w:rsidP="001B53A9">
            <w:pPr>
              <w:spacing w:after="0"/>
              <w:rPr>
                <w:sz w:val="22"/>
                <w:szCs w:val="24"/>
              </w:rPr>
            </w:pPr>
            <w:r w:rsidRPr="00B824BC">
              <w:rPr>
                <w:sz w:val="22"/>
                <w:szCs w:val="24"/>
              </w:rPr>
              <w:t>ACCUMULATED</w:t>
            </w:r>
            <w:r>
              <w:rPr>
                <w:sz w:val="22"/>
                <w:szCs w:val="24"/>
              </w:rPr>
              <w:t xml:space="preserve"> </w:t>
            </w:r>
            <w:r w:rsidRPr="00B824BC">
              <w:rPr>
                <w:sz w:val="22"/>
                <w:szCs w:val="24"/>
              </w:rPr>
              <w:t xml:space="preserve">DEFICIT </w:t>
            </w:r>
            <w:r>
              <w:rPr>
                <w:sz w:val="22"/>
                <w:szCs w:val="24"/>
              </w:rPr>
              <w:t>/ (SURPLUS)</w:t>
            </w:r>
          </w:p>
        </w:tc>
        <w:tc>
          <w:tcPr>
            <w:tcW w:w="1276" w:type="dxa"/>
            <w:tcBorders>
              <w:top w:val="single" w:sz="4" w:space="0" w:color="auto"/>
            </w:tcBorders>
          </w:tcPr>
          <w:p w:rsidR="001B53A9" w:rsidRPr="008112E3" w:rsidRDefault="00E4474E" w:rsidP="001B53A9">
            <w:pPr>
              <w:spacing w:after="0"/>
              <w:jc w:val="right"/>
              <w:rPr>
                <w:color w:val="auto"/>
                <w:sz w:val="22"/>
                <w:szCs w:val="24"/>
              </w:rPr>
            </w:pPr>
            <w:r>
              <w:rPr>
                <w:color w:val="auto"/>
                <w:sz w:val="22"/>
                <w:szCs w:val="24"/>
              </w:rPr>
              <w:t>1,287</w:t>
            </w:r>
          </w:p>
        </w:tc>
        <w:tc>
          <w:tcPr>
            <w:tcW w:w="1134" w:type="dxa"/>
            <w:tcBorders>
              <w:top w:val="single" w:sz="4" w:space="0" w:color="auto"/>
            </w:tcBorders>
          </w:tcPr>
          <w:p w:rsidR="001B53A9" w:rsidRPr="008112E3" w:rsidRDefault="001B53A9" w:rsidP="00E4474E">
            <w:pPr>
              <w:spacing w:after="0"/>
              <w:jc w:val="right"/>
              <w:rPr>
                <w:color w:val="auto"/>
                <w:sz w:val="22"/>
                <w:szCs w:val="24"/>
              </w:rPr>
            </w:pPr>
            <w:r>
              <w:rPr>
                <w:color w:val="auto"/>
                <w:sz w:val="22"/>
                <w:szCs w:val="24"/>
              </w:rPr>
              <w:t>(</w:t>
            </w:r>
            <w:r w:rsidR="00E4474E">
              <w:rPr>
                <w:color w:val="auto"/>
                <w:sz w:val="22"/>
                <w:szCs w:val="24"/>
              </w:rPr>
              <w:t>1,751</w:t>
            </w:r>
            <w:r>
              <w:rPr>
                <w:color w:val="auto"/>
                <w:sz w:val="22"/>
                <w:szCs w:val="24"/>
              </w:rPr>
              <w:t>)</w:t>
            </w:r>
            <w:r>
              <w:rPr>
                <w:color w:val="auto"/>
                <w:sz w:val="22"/>
                <w:szCs w:val="24"/>
              </w:rPr>
              <w:br/>
            </w:r>
          </w:p>
        </w:tc>
        <w:tc>
          <w:tcPr>
            <w:tcW w:w="1311" w:type="dxa"/>
            <w:tcBorders>
              <w:top w:val="single" w:sz="4" w:space="0" w:color="auto"/>
            </w:tcBorders>
          </w:tcPr>
          <w:p w:rsidR="001B53A9" w:rsidRPr="008112E3" w:rsidRDefault="00FE7691" w:rsidP="001B53A9">
            <w:pPr>
              <w:spacing w:after="0"/>
              <w:jc w:val="right"/>
              <w:rPr>
                <w:color w:val="auto"/>
                <w:sz w:val="22"/>
                <w:szCs w:val="24"/>
              </w:rPr>
            </w:pPr>
            <w:r>
              <w:rPr>
                <w:color w:val="auto"/>
                <w:sz w:val="22"/>
                <w:szCs w:val="24"/>
              </w:rPr>
              <w:t>1,025</w:t>
            </w:r>
          </w:p>
        </w:tc>
        <w:tc>
          <w:tcPr>
            <w:tcW w:w="1099" w:type="dxa"/>
            <w:tcBorders>
              <w:top w:val="single" w:sz="4" w:space="0" w:color="auto"/>
            </w:tcBorders>
          </w:tcPr>
          <w:p w:rsidR="001B53A9" w:rsidRPr="008112E3" w:rsidRDefault="009F7417" w:rsidP="00E4474E">
            <w:pPr>
              <w:spacing w:after="0"/>
              <w:jc w:val="right"/>
              <w:rPr>
                <w:color w:val="auto"/>
                <w:sz w:val="22"/>
                <w:szCs w:val="24"/>
              </w:rPr>
            </w:pPr>
            <w:r>
              <w:rPr>
                <w:color w:val="auto"/>
                <w:sz w:val="22"/>
                <w:szCs w:val="24"/>
              </w:rPr>
              <w:t>(</w:t>
            </w:r>
            <w:r w:rsidR="00FE7691">
              <w:rPr>
                <w:color w:val="auto"/>
                <w:sz w:val="22"/>
                <w:szCs w:val="24"/>
              </w:rPr>
              <w:t>693</w:t>
            </w:r>
            <w:r>
              <w:rPr>
                <w:color w:val="auto"/>
                <w:sz w:val="22"/>
                <w:szCs w:val="24"/>
              </w:rPr>
              <w:t>)</w:t>
            </w:r>
          </w:p>
        </w:tc>
      </w:tr>
      <w:tr w:rsidR="00F7066D" w:rsidRPr="001F329F" w:rsidTr="00AF2F74">
        <w:tc>
          <w:tcPr>
            <w:tcW w:w="5812" w:type="dxa"/>
            <w:gridSpan w:val="3"/>
          </w:tcPr>
          <w:p w:rsidR="00F7066D" w:rsidRPr="00B824BC" w:rsidRDefault="00F7066D" w:rsidP="00F7066D">
            <w:pPr>
              <w:spacing w:after="0"/>
              <w:rPr>
                <w:sz w:val="22"/>
                <w:szCs w:val="24"/>
              </w:rPr>
            </w:pPr>
            <w:r w:rsidRPr="00B824BC">
              <w:rPr>
                <w:sz w:val="22"/>
                <w:szCs w:val="24"/>
              </w:rPr>
              <w:t xml:space="preserve">(see note </w:t>
            </w:r>
            <w:r>
              <w:rPr>
                <w:sz w:val="22"/>
                <w:szCs w:val="24"/>
              </w:rPr>
              <w:t>4</w:t>
            </w:r>
            <w:r w:rsidRPr="00B824BC">
              <w:rPr>
                <w:sz w:val="22"/>
                <w:szCs w:val="24"/>
              </w:rPr>
              <w:t xml:space="preserve"> to the Collection Fund)</w:t>
            </w:r>
          </w:p>
        </w:tc>
        <w:tc>
          <w:tcPr>
            <w:tcW w:w="1276" w:type="dxa"/>
          </w:tcPr>
          <w:p w:rsidR="00F7066D" w:rsidRPr="008112E3" w:rsidRDefault="00F7066D" w:rsidP="00F7066D">
            <w:pPr>
              <w:spacing w:after="0"/>
              <w:jc w:val="right"/>
              <w:rPr>
                <w:color w:val="auto"/>
                <w:sz w:val="22"/>
                <w:szCs w:val="24"/>
              </w:rPr>
            </w:pPr>
          </w:p>
        </w:tc>
        <w:tc>
          <w:tcPr>
            <w:tcW w:w="1134" w:type="dxa"/>
          </w:tcPr>
          <w:p w:rsidR="00F7066D" w:rsidRPr="008112E3" w:rsidRDefault="00F7066D" w:rsidP="00F7066D">
            <w:pPr>
              <w:spacing w:after="0"/>
              <w:jc w:val="right"/>
              <w:rPr>
                <w:color w:val="auto"/>
                <w:sz w:val="22"/>
                <w:szCs w:val="24"/>
              </w:rPr>
            </w:pPr>
          </w:p>
        </w:tc>
        <w:tc>
          <w:tcPr>
            <w:tcW w:w="1311" w:type="dxa"/>
          </w:tcPr>
          <w:p w:rsidR="00F7066D" w:rsidRPr="008112E3" w:rsidRDefault="00F7066D" w:rsidP="00F7066D">
            <w:pPr>
              <w:spacing w:after="0"/>
              <w:jc w:val="right"/>
              <w:rPr>
                <w:color w:val="auto"/>
                <w:sz w:val="22"/>
                <w:szCs w:val="24"/>
              </w:rPr>
            </w:pPr>
          </w:p>
        </w:tc>
        <w:tc>
          <w:tcPr>
            <w:tcW w:w="1099" w:type="dxa"/>
          </w:tcPr>
          <w:p w:rsidR="00F7066D" w:rsidRPr="008112E3" w:rsidRDefault="00F7066D" w:rsidP="00F7066D">
            <w:pPr>
              <w:spacing w:after="0"/>
              <w:jc w:val="right"/>
              <w:rPr>
                <w:color w:val="auto"/>
                <w:sz w:val="22"/>
                <w:szCs w:val="24"/>
              </w:rPr>
            </w:pPr>
          </w:p>
        </w:tc>
      </w:tr>
      <w:tr w:rsidR="001B53A9" w:rsidRPr="001F329F" w:rsidTr="00AF2F74">
        <w:tc>
          <w:tcPr>
            <w:tcW w:w="5812" w:type="dxa"/>
            <w:gridSpan w:val="3"/>
          </w:tcPr>
          <w:p w:rsidR="001B53A9" w:rsidRPr="00B824BC" w:rsidRDefault="001B53A9" w:rsidP="00F7066D">
            <w:pPr>
              <w:spacing w:after="0"/>
              <w:rPr>
                <w:sz w:val="22"/>
                <w:szCs w:val="24"/>
              </w:rPr>
            </w:pPr>
          </w:p>
        </w:tc>
        <w:tc>
          <w:tcPr>
            <w:tcW w:w="1276" w:type="dxa"/>
          </w:tcPr>
          <w:p w:rsidR="001B53A9" w:rsidRDefault="001B53A9" w:rsidP="00F7066D">
            <w:pPr>
              <w:spacing w:after="0"/>
              <w:jc w:val="right"/>
              <w:rPr>
                <w:color w:val="auto"/>
                <w:sz w:val="22"/>
                <w:szCs w:val="24"/>
              </w:rPr>
            </w:pPr>
          </w:p>
        </w:tc>
        <w:tc>
          <w:tcPr>
            <w:tcW w:w="1134" w:type="dxa"/>
          </w:tcPr>
          <w:p w:rsidR="001B53A9" w:rsidRDefault="001B53A9" w:rsidP="00F7066D">
            <w:pPr>
              <w:spacing w:after="0"/>
              <w:jc w:val="right"/>
              <w:rPr>
                <w:color w:val="auto"/>
                <w:sz w:val="22"/>
                <w:szCs w:val="24"/>
              </w:rPr>
            </w:pPr>
          </w:p>
        </w:tc>
        <w:tc>
          <w:tcPr>
            <w:tcW w:w="1311" w:type="dxa"/>
          </w:tcPr>
          <w:p w:rsidR="001B53A9" w:rsidRDefault="001B53A9" w:rsidP="00F7066D">
            <w:pPr>
              <w:spacing w:after="0"/>
              <w:jc w:val="right"/>
              <w:rPr>
                <w:color w:val="auto"/>
                <w:sz w:val="22"/>
                <w:szCs w:val="24"/>
              </w:rPr>
            </w:pPr>
          </w:p>
        </w:tc>
        <w:tc>
          <w:tcPr>
            <w:tcW w:w="1099" w:type="dxa"/>
          </w:tcPr>
          <w:p w:rsidR="001B53A9" w:rsidRDefault="001B53A9" w:rsidP="00F7066D">
            <w:pPr>
              <w:spacing w:after="0"/>
              <w:jc w:val="right"/>
              <w:rPr>
                <w:color w:val="auto"/>
                <w:sz w:val="22"/>
                <w:szCs w:val="24"/>
              </w:rPr>
            </w:pPr>
          </w:p>
        </w:tc>
      </w:tr>
      <w:tr w:rsidR="00F7066D" w:rsidRPr="001F329F" w:rsidTr="00EA31BB">
        <w:tc>
          <w:tcPr>
            <w:tcW w:w="5562" w:type="dxa"/>
            <w:gridSpan w:val="2"/>
          </w:tcPr>
          <w:p w:rsidR="00F7066D" w:rsidRPr="00B824BC" w:rsidRDefault="00F7066D" w:rsidP="00F7066D">
            <w:pPr>
              <w:spacing w:after="0"/>
              <w:rPr>
                <w:sz w:val="22"/>
                <w:szCs w:val="24"/>
              </w:rPr>
            </w:pPr>
          </w:p>
        </w:tc>
        <w:tc>
          <w:tcPr>
            <w:tcW w:w="250" w:type="dxa"/>
          </w:tcPr>
          <w:p w:rsidR="00F7066D" w:rsidRPr="008112E3" w:rsidRDefault="00F7066D" w:rsidP="00F7066D">
            <w:pPr>
              <w:spacing w:after="0"/>
              <w:jc w:val="right"/>
              <w:rPr>
                <w:color w:val="auto"/>
                <w:sz w:val="22"/>
                <w:szCs w:val="24"/>
              </w:rPr>
            </w:pPr>
          </w:p>
        </w:tc>
        <w:tc>
          <w:tcPr>
            <w:tcW w:w="1276" w:type="dxa"/>
          </w:tcPr>
          <w:p w:rsidR="00F7066D" w:rsidRPr="008112E3" w:rsidRDefault="00F7066D" w:rsidP="00F7066D">
            <w:pPr>
              <w:spacing w:after="0"/>
              <w:jc w:val="right"/>
              <w:rPr>
                <w:color w:val="auto"/>
                <w:sz w:val="22"/>
                <w:szCs w:val="24"/>
              </w:rPr>
            </w:pPr>
          </w:p>
        </w:tc>
        <w:tc>
          <w:tcPr>
            <w:tcW w:w="1134" w:type="dxa"/>
          </w:tcPr>
          <w:p w:rsidR="00F7066D" w:rsidRPr="008112E3" w:rsidRDefault="00F7066D" w:rsidP="00F7066D">
            <w:pPr>
              <w:spacing w:after="0"/>
              <w:jc w:val="right"/>
              <w:rPr>
                <w:color w:val="auto"/>
                <w:sz w:val="22"/>
                <w:szCs w:val="24"/>
              </w:rPr>
            </w:pPr>
          </w:p>
        </w:tc>
        <w:tc>
          <w:tcPr>
            <w:tcW w:w="1311" w:type="dxa"/>
          </w:tcPr>
          <w:p w:rsidR="00F7066D" w:rsidRPr="008112E3" w:rsidRDefault="00F7066D" w:rsidP="00F7066D">
            <w:pPr>
              <w:spacing w:after="0"/>
              <w:jc w:val="right"/>
              <w:rPr>
                <w:color w:val="auto"/>
                <w:sz w:val="22"/>
                <w:szCs w:val="24"/>
              </w:rPr>
            </w:pPr>
          </w:p>
        </w:tc>
        <w:tc>
          <w:tcPr>
            <w:tcW w:w="1099" w:type="dxa"/>
          </w:tcPr>
          <w:p w:rsidR="00F7066D" w:rsidRPr="008112E3" w:rsidRDefault="00F7066D" w:rsidP="00F7066D">
            <w:pPr>
              <w:spacing w:after="0"/>
              <w:jc w:val="right"/>
              <w:rPr>
                <w:color w:val="auto"/>
                <w:sz w:val="22"/>
                <w:szCs w:val="24"/>
              </w:rPr>
            </w:pPr>
          </w:p>
        </w:tc>
      </w:tr>
      <w:tr w:rsidR="00F7066D" w:rsidRPr="001F329F" w:rsidTr="00441651">
        <w:tc>
          <w:tcPr>
            <w:tcW w:w="5812" w:type="dxa"/>
            <w:gridSpan w:val="3"/>
          </w:tcPr>
          <w:p w:rsidR="00F7066D" w:rsidRPr="00B824BC" w:rsidRDefault="00F7066D" w:rsidP="00F7066D">
            <w:pPr>
              <w:spacing w:after="0"/>
              <w:rPr>
                <w:sz w:val="22"/>
                <w:szCs w:val="24"/>
              </w:rPr>
            </w:pPr>
            <w:r>
              <w:rPr>
                <w:sz w:val="22"/>
                <w:szCs w:val="24"/>
              </w:rPr>
              <w:t xml:space="preserve">Allocation for following </w:t>
            </w:r>
            <w:r w:rsidRPr="00B824BC">
              <w:rPr>
                <w:sz w:val="22"/>
                <w:szCs w:val="24"/>
              </w:rPr>
              <w:t>year</w:t>
            </w:r>
            <w:r>
              <w:rPr>
                <w:sz w:val="22"/>
                <w:szCs w:val="24"/>
              </w:rPr>
              <w:t xml:space="preserve">: </w:t>
            </w:r>
          </w:p>
        </w:tc>
        <w:tc>
          <w:tcPr>
            <w:tcW w:w="1276" w:type="dxa"/>
          </w:tcPr>
          <w:p w:rsidR="00F7066D" w:rsidRPr="008112E3" w:rsidRDefault="00F7066D" w:rsidP="00F7066D">
            <w:pPr>
              <w:spacing w:after="0"/>
              <w:jc w:val="right"/>
              <w:rPr>
                <w:color w:val="auto"/>
                <w:sz w:val="22"/>
                <w:szCs w:val="24"/>
              </w:rPr>
            </w:pPr>
          </w:p>
        </w:tc>
        <w:tc>
          <w:tcPr>
            <w:tcW w:w="1134" w:type="dxa"/>
          </w:tcPr>
          <w:p w:rsidR="00F7066D" w:rsidRPr="008112E3" w:rsidRDefault="00F7066D" w:rsidP="00F7066D">
            <w:pPr>
              <w:spacing w:after="0"/>
              <w:jc w:val="right"/>
              <w:rPr>
                <w:color w:val="auto"/>
                <w:sz w:val="22"/>
                <w:szCs w:val="24"/>
              </w:rPr>
            </w:pPr>
          </w:p>
        </w:tc>
        <w:tc>
          <w:tcPr>
            <w:tcW w:w="1311" w:type="dxa"/>
          </w:tcPr>
          <w:p w:rsidR="00F7066D" w:rsidRPr="008112E3" w:rsidRDefault="00F7066D" w:rsidP="00F7066D">
            <w:pPr>
              <w:spacing w:after="0"/>
              <w:jc w:val="right"/>
              <w:rPr>
                <w:color w:val="auto"/>
                <w:sz w:val="22"/>
                <w:szCs w:val="24"/>
              </w:rPr>
            </w:pPr>
          </w:p>
        </w:tc>
        <w:tc>
          <w:tcPr>
            <w:tcW w:w="1099" w:type="dxa"/>
          </w:tcPr>
          <w:p w:rsidR="00F7066D" w:rsidRPr="008112E3" w:rsidRDefault="00F7066D" w:rsidP="00F7066D">
            <w:pPr>
              <w:spacing w:after="0"/>
              <w:jc w:val="right"/>
              <w:rPr>
                <w:color w:val="auto"/>
                <w:sz w:val="22"/>
                <w:szCs w:val="24"/>
              </w:rPr>
            </w:pPr>
          </w:p>
        </w:tc>
      </w:tr>
      <w:tr w:rsidR="00F7066D" w:rsidRPr="001F329F" w:rsidTr="0026544D">
        <w:tc>
          <w:tcPr>
            <w:tcW w:w="5812" w:type="dxa"/>
            <w:gridSpan w:val="3"/>
          </w:tcPr>
          <w:p w:rsidR="00F7066D" w:rsidRPr="00B824BC" w:rsidRDefault="00F7066D" w:rsidP="00F7066D">
            <w:pPr>
              <w:spacing w:after="0"/>
              <w:rPr>
                <w:sz w:val="22"/>
                <w:szCs w:val="24"/>
              </w:rPr>
            </w:pPr>
            <w:r>
              <w:rPr>
                <w:sz w:val="22"/>
                <w:szCs w:val="24"/>
              </w:rPr>
              <w:t>Central Government</w:t>
            </w:r>
          </w:p>
        </w:tc>
        <w:tc>
          <w:tcPr>
            <w:tcW w:w="1276" w:type="dxa"/>
          </w:tcPr>
          <w:p w:rsidR="00F7066D" w:rsidRPr="008112E3" w:rsidRDefault="00E4474E" w:rsidP="00F7066D">
            <w:pPr>
              <w:pStyle w:val="Indentednumbers"/>
              <w:rPr>
                <w:sz w:val="22"/>
              </w:rPr>
            </w:pPr>
            <w:r>
              <w:rPr>
                <w:sz w:val="22"/>
              </w:rPr>
              <w:t>147</w:t>
            </w:r>
          </w:p>
        </w:tc>
        <w:tc>
          <w:tcPr>
            <w:tcW w:w="1134" w:type="dxa"/>
          </w:tcPr>
          <w:p w:rsidR="00F7066D" w:rsidRPr="008112E3" w:rsidRDefault="00F7066D" w:rsidP="00F7066D">
            <w:pPr>
              <w:pStyle w:val="Indentednumbers"/>
              <w:rPr>
                <w:sz w:val="22"/>
              </w:rPr>
            </w:pPr>
          </w:p>
        </w:tc>
        <w:tc>
          <w:tcPr>
            <w:tcW w:w="1311" w:type="dxa"/>
          </w:tcPr>
          <w:p w:rsidR="00F7066D" w:rsidRPr="008112E3" w:rsidRDefault="00FE7691" w:rsidP="00F7066D">
            <w:pPr>
              <w:pStyle w:val="Indentednumbers"/>
              <w:rPr>
                <w:sz w:val="22"/>
              </w:rPr>
            </w:pPr>
            <w:r>
              <w:rPr>
                <w:sz w:val="22"/>
              </w:rPr>
              <w:t>233</w:t>
            </w:r>
          </w:p>
        </w:tc>
        <w:tc>
          <w:tcPr>
            <w:tcW w:w="1099" w:type="dxa"/>
          </w:tcPr>
          <w:p w:rsidR="00F7066D" w:rsidRPr="008112E3" w:rsidRDefault="00F7066D" w:rsidP="00F7066D">
            <w:pPr>
              <w:pStyle w:val="Indentednumbers"/>
              <w:rPr>
                <w:sz w:val="22"/>
              </w:rPr>
            </w:pPr>
          </w:p>
        </w:tc>
      </w:tr>
      <w:tr w:rsidR="00F7066D" w:rsidRPr="001F329F" w:rsidTr="0026544D">
        <w:tc>
          <w:tcPr>
            <w:tcW w:w="5812" w:type="dxa"/>
            <w:gridSpan w:val="3"/>
          </w:tcPr>
          <w:p w:rsidR="00F7066D" w:rsidRPr="00B824BC" w:rsidRDefault="00F7066D" w:rsidP="00F7066D">
            <w:pPr>
              <w:spacing w:after="0"/>
              <w:rPr>
                <w:sz w:val="22"/>
                <w:szCs w:val="24"/>
              </w:rPr>
            </w:pPr>
            <w:r w:rsidRPr="00B824BC">
              <w:rPr>
                <w:sz w:val="22"/>
                <w:szCs w:val="24"/>
              </w:rPr>
              <w:t>Devon County Council</w:t>
            </w:r>
          </w:p>
        </w:tc>
        <w:tc>
          <w:tcPr>
            <w:tcW w:w="1276" w:type="dxa"/>
          </w:tcPr>
          <w:p w:rsidR="00F7066D" w:rsidRPr="008112E3" w:rsidRDefault="00F7066D" w:rsidP="00E4474E">
            <w:pPr>
              <w:pStyle w:val="Indentednumbers"/>
              <w:rPr>
                <w:sz w:val="22"/>
              </w:rPr>
            </w:pPr>
            <w:r w:rsidRPr="008112E3">
              <w:rPr>
                <w:sz w:val="22"/>
              </w:rPr>
              <w:t>(</w:t>
            </w:r>
            <w:r w:rsidR="00E4474E">
              <w:rPr>
                <w:sz w:val="22"/>
              </w:rPr>
              <w:t>263</w:t>
            </w:r>
            <w:r w:rsidRPr="008112E3">
              <w:rPr>
                <w:sz w:val="22"/>
              </w:rPr>
              <w:t>)</w:t>
            </w:r>
          </w:p>
        </w:tc>
        <w:tc>
          <w:tcPr>
            <w:tcW w:w="1134" w:type="dxa"/>
          </w:tcPr>
          <w:p w:rsidR="00F7066D" w:rsidRPr="008112E3" w:rsidRDefault="00F7066D" w:rsidP="00F7066D">
            <w:pPr>
              <w:pStyle w:val="Indentednumbers"/>
              <w:rPr>
                <w:sz w:val="22"/>
              </w:rPr>
            </w:pPr>
            <w:r w:rsidRPr="008112E3">
              <w:rPr>
                <w:sz w:val="22"/>
              </w:rPr>
              <w:t>725</w:t>
            </w:r>
          </w:p>
        </w:tc>
        <w:tc>
          <w:tcPr>
            <w:tcW w:w="1311" w:type="dxa"/>
          </w:tcPr>
          <w:p w:rsidR="00F7066D" w:rsidRPr="008112E3" w:rsidRDefault="009F7417" w:rsidP="00E4474E">
            <w:pPr>
              <w:pStyle w:val="Indentednumbers"/>
              <w:rPr>
                <w:sz w:val="22"/>
              </w:rPr>
            </w:pPr>
            <w:r>
              <w:rPr>
                <w:sz w:val="22"/>
              </w:rPr>
              <w:t>(</w:t>
            </w:r>
            <w:r w:rsidR="00FE7691">
              <w:rPr>
                <w:sz w:val="22"/>
              </w:rPr>
              <w:t>601</w:t>
            </w:r>
            <w:r>
              <w:rPr>
                <w:sz w:val="22"/>
              </w:rPr>
              <w:t>)</w:t>
            </w:r>
          </w:p>
        </w:tc>
        <w:tc>
          <w:tcPr>
            <w:tcW w:w="1099" w:type="dxa"/>
          </w:tcPr>
          <w:p w:rsidR="00F7066D" w:rsidRPr="008112E3" w:rsidRDefault="00FE7691" w:rsidP="00F7066D">
            <w:pPr>
              <w:pStyle w:val="Indentednumbers"/>
              <w:rPr>
                <w:sz w:val="22"/>
              </w:rPr>
            </w:pPr>
            <w:r>
              <w:rPr>
                <w:sz w:val="22"/>
              </w:rPr>
              <w:t>360</w:t>
            </w:r>
          </w:p>
        </w:tc>
      </w:tr>
      <w:tr w:rsidR="00F7066D" w:rsidRPr="001F329F" w:rsidTr="0026544D">
        <w:tc>
          <w:tcPr>
            <w:tcW w:w="5812" w:type="dxa"/>
            <w:gridSpan w:val="3"/>
          </w:tcPr>
          <w:p w:rsidR="00F7066D" w:rsidRPr="00B824BC" w:rsidRDefault="00F7066D" w:rsidP="00F7066D">
            <w:pPr>
              <w:spacing w:after="0"/>
              <w:rPr>
                <w:sz w:val="22"/>
                <w:szCs w:val="24"/>
              </w:rPr>
            </w:pPr>
            <w:r w:rsidRPr="00B824BC">
              <w:rPr>
                <w:sz w:val="22"/>
                <w:szCs w:val="24"/>
              </w:rPr>
              <w:t>Devon &amp; Cornwall Police Authority</w:t>
            </w:r>
          </w:p>
        </w:tc>
        <w:tc>
          <w:tcPr>
            <w:tcW w:w="1276" w:type="dxa"/>
          </w:tcPr>
          <w:p w:rsidR="00F7066D" w:rsidRPr="008112E3" w:rsidRDefault="00F7066D" w:rsidP="00F7066D">
            <w:pPr>
              <w:pStyle w:val="Indentednumbers"/>
              <w:rPr>
                <w:sz w:val="22"/>
              </w:rPr>
            </w:pPr>
          </w:p>
        </w:tc>
        <w:tc>
          <w:tcPr>
            <w:tcW w:w="1134" w:type="dxa"/>
          </w:tcPr>
          <w:p w:rsidR="00F7066D" w:rsidRPr="008112E3" w:rsidRDefault="00E4474E" w:rsidP="00F7066D">
            <w:pPr>
              <w:pStyle w:val="Indentednumbers"/>
              <w:rPr>
                <w:sz w:val="22"/>
              </w:rPr>
            </w:pPr>
            <w:r>
              <w:rPr>
                <w:sz w:val="22"/>
              </w:rPr>
              <w:t>103</w:t>
            </w:r>
          </w:p>
        </w:tc>
        <w:tc>
          <w:tcPr>
            <w:tcW w:w="1311" w:type="dxa"/>
          </w:tcPr>
          <w:p w:rsidR="00F7066D" w:rsidRPr="008112E3" w:rsidRDefault="00F7066D" w:rsidP="00F7066D">
            <w:pPr>
              <w:pStyle w:val="Indentednumbers"/>
              <w:rPr>
                <w:sz w:val="22"/>
              </w:rPr>
            </w:pPr>
          </w:p>
        </w:tc>
        <w:tc>
          <w:tcPr>
            <w:tcW w:w="1099" w:type="dxa"/>
          </w:tcPr>
          <w:p w:rsidR="00F7066D" w:rsidRPr="008112E3" w:rsidRDefault="00FE7691" w:rsidP="00F7066D">
            <w:pPr>
              <w:pStyle w:val="Indentednumbers"/>
              <w:rPr>
                <w:sz w:val="22"/>
              </w:rPr>
            </w:pPr>
            <w:r>
              <w:rPr>
                <w:sz w:val="22"/>
              </w:rPr>
              <w:t>55</w:t>
            </w:r>
          </w:p>
        </w:tc>
      </w:tr>
      <w:tr w:rsidR="00F7066D" w:rsidRPr="001F329F" w:rsidTr="0026544D">
        <w:tc>
          <w:tcPr>
            <w:tcW w:w="5812" w:type="dxa"/>
            <w:gridSpan w:val="3"/>
          </w:tcPr>
          <w:p w:rsidR="00F7066D" w:rsidRPr="00B824BC" w:rsidRDefault="00F7066D" w:rsidP="00F7066D">
            <w:pPr>
              <w:spacing w:after="0"/>
              <w:rPr>
                <w:sz w:val="22"/>
                <w:szCs w:val="24"/>
              </w:rPr>
            </w:pPr>
            <w:r w:rsidRPr="00B824BC">
              <w:rPr>
                <w:sz w:val="22"/>
                <w:szCs w:val="24"/>
              </w:rPr>
              <w:t>Devon &amp; Somerset Fire &amp; Rescue Authority</w:t>
            </w:r>
          </w:p>
        </w:tc>
        <w:tc>
          <w:tcPr>
            <w:tcW w:w="1276" w:type="dxa"/>
          </w:tcPr>
          <w:p w:rsidR="00F7066D" w:rsidRPr="008112E3" w:rsidRDefault="00F7066D" w:rsidP="00E4474E">
            <w:pPr>
              <w:pStyle w:val="Indentednumbers"/>
              <w:rPr>
                <w:sz w:val="22"/>
              </w:rPr>
            </w:pPr>
            <w:r w:rsidRPr="008112E3">
              <w:rPr>
                <w:sz w:val="22"/>
              </w:rPr>
              <w:t>(</w:t>
            </w:r>
            <w:r w:rsidR="00E4474E">
              <w:rPr>
                <w:sz w:val="22"/>
              </w:rPr>
              <w:t>2</w:t>
            </w:r>
            <w:r w:rsidRPr="008112E3">
              <w:rPr>
                <w:sz w:val="22"/>
              </w:rPr>
              <w:t>)</w:t>
            </w:r>
          </w:p>
        </w:tc>
        <w:tc>
          <w:tcPr>
            <w:tcW w:w="1134" w:type="dxa"/>
          </w:tcPr>
          <w:p w:rsidR="00F7066D" w:rsidRPr="008112E3" w:rsidRDefault="00F7066D" w:rsidP="00F7066D">
            <w:pPr>
              <w:pStyle w:val="Indentednumbers"/>
              <w:rPr>
                <w:sz w:val="22"/>
              </w:rPr>
            </w:pPr>
            <w:r w:rsidRPr="008112E3">
              <w:rPr>
                <w:sz w:val="22"/>
              </w:rPr>
              <w:t>46</w:t>
            </w:r>
          </w:p>
        </w:tc>
        <w:tc>
          <w:tcPr>
            <w:tcW w:w="1311" w:type="dxa"/>
          </w:tcPr>
          <w:p w:rsidR="00F7066D" w:rsidRPr="008112E3" w:rsidRDefault="00FE7691" w:rsidP="00E4474E">
            <w:pPr>
              <w:pStyle w:val="Indentednumbers"/>
              <w:rPr>
                <w:sz w:val="22"/>
              </w:rPr>
            </w:pPr>
            <w:r>
              <w:rPr>
                <w:sz w:val="22"/>
              </w:rPr>
              <w:t>(6</w:t>
            </w:r>
            <w:r w:rsidR="00E4474E">
              <w:rPr>
                <w:sz w:val="22"/>
              </w:rPr>
              <w:t>)</w:t>
            </w:r>
          </w:p>
        </w:tc>
        <w:tc>
          <w:tcPr>
            <w:tcW w:w="1099" w:type="dxa"/>
          </w:tcPr>
          <w:p w:rsidR="00F7066D" w:rsidRPr="008112E3" w:rsidRDefault="00FE7691" w:rsidP="00F7066D">
            <w:pPr>
              <w:pStyle w:val="Indentednumbers"/>
              <w:rPr>
                <w:sz w:val="22"/>
              </w:rPr>
            </w:pPr>
            <w:r>
              <w:rPr>
                <w:sz w:val="22"/>
              </w:rPr>
              <w:t>23</w:t>
            </w:r>
          </w:p>
        </w:tc>
      </w:tr>
      <w:tr w:rsidR="00F7066D" w:rsidRPr="001F329F" w:rsidTr="0026544D">
        <w:tc>
          <w:tcPr>
            <w:tcW w:w="5812" w:type="dxa"/>
            <w:gridSpan w:val="3"/>
          </w:tcPr>
          <w:p w:rsidR="00F7066D" w:rsidRPr="00B824BC" w:rsidRDefault="00F7066D" w:rsidP="00F7066D">
            <w:pPr>
              <w:spacing w:after="0"/>
              <w:rPr>
                <w:sz w:val="22"/>
                <w:szCs w:val="24"/>
              </w:rPr>
            </w:pPr>
            <w:r w:rsidRPr="00B824BC">
              <w:rPr>
                <w:sz w:val="22"/>
                <w:szCs w:val="24"/>
              </w:rPr>
              <w:t>Teignbridge District Council</w:t>
            </w:r>
          </w:p>
        </w:tc>
        <w:tc>
          <w:tcPr>
            <w:tcW w:w="1276" w:type="dxa"/>
            <w:tcBorders>
              <w:bottom w:val="single" w:sz="4" w:space="0" w:color="auto"/>
            </w:tcBorders>
          </w:tcPr>
          <w:p w:rsidR="00F7066D" w:rsidRPr="008112E3" w:rsidRDefault="00F7066D" w:rsidP="00E4474E">
            <w:pPr>
              <w:pStyle w:val="Indentednumbers"/>
              <w:rPr>
                <w:sz w:val="22"/>
              </w:rPr>
            </w:pPr>
            <w:r w:rsidRPr="008112E3">
              <w:rPr>
                <w:sz w:val="22"/>
              </w:rPr>
              <w:t>(</w:t>
            </w:r>
            <w:r w:rsidR="00E4474E">
              <w:rPr>
                <w:sz w:val="22"/>
              </w:rPr>
              <w:t>79</w:t>
            </w:r>
            <w:r w:rsidRPr="008112E3">
              <w:rPr>
                <w:sz w:val="22"/>
              </w:rPr>
              <w:t>)</w:t>
            </w:r>
          </w:p>
        </w:tc>
        <w:tc>
          <w:tcPr>
            <w:tcW w:w="1134" w:type="dxa"/>
            <w:tcBorders>
              <w:bottom w:val="single" w:sz="4" w:space="0" w:color="auto"/>
            </w:tcBorders>
          </w:tcPr>
          <w:p w:rsidR="00F7066D" w:rsidRPr="008112E3" w:rsidRDefault="00E4474E" w:rsidP="00F7066D">
            <w:pPr>
              <w:pStyle w:val="Indentednumbers"/>
              <w:rPr>
                <w:sz w:val="22"/>
              </w:rPr>
            </w:pPr>
            <w:r>
              <w:rPr>
                <w:sz w:val="22"/>
              </w:rPr>
              <w:t>126</w:t>
            </w:r>
          </w:p>
        </w:tc>
        <w:tc>
          <w:tcPr>
            <w:tcW w:w="1311" w:type="dxa"/>
            <w:tcBorders>
              <w:bottom w:val="single" w:sz="4" w:space="0" w:color="auto"/>
            </w:tcBorders>
          </w:tcPr>
          <w:p w:rsidR="00F7066D" w:rsidRPr="008112E3" w:rsidRDefault="009F7417" w:rsidP="00E4474E">
            <w:pPr>
              <w:pStyle w:val="Indentednumbers"/>
              <w:rPr>
                <w:sz w:val="22"/>
              </w:rPr>
            </w:pPr>
            <w:r>
              <w:rPr>
                <w:sz w:val="22"/>
              </w:rPr>
              <w:t>(</w:t>
            </w:r>
            <w:r w:rsidR="00FE7691">
              <w:rPr>
                <w:sz w:val="22"/>
              </w:rPr>
              <w:t>250</w:t>
            </w:r>
            <w:r>
              <w:rPr>
                <w:sz w:val="22"/>
              </w:rPr>
              <w:t>)</w:t>
            </w:r>
          </w:p>
        </w:tc>
        <w:tc>
          <w:tcPr>
            <w:tcW w:w="1099" w:type="dxa"/>
            <w:tcBorders>
              <w:bottom w:val="single" w:sz="4" w:space="0" w:color="auto"/>
            </w:tcBorders>
          </w:tcPr>
          <w:p w:rsidR="00F7066D" w:rsidRPr="008112E3" w:rsidRDefault="00FE7691" w:rsidP="00F7066D">
            <w:pPr>
              <w:pStyle w:val="Indentednumbers"/>
              <w:rPr>
                <w:sz w:val="22"/>
              </w:rPr>
            </w:pPr>
            <w:r>
              <w:rPr>
                <w:sz w:val="22"/>
              </w:rPr>
              <w:t>62</w:t>
            </w:r>
          </w:p>
        </w:tc>
      </w:tr>
      <w:tr w:rsidR="00F7066D" w:rsidRPr="001F329F" w:rsidTr="00EA31BB">
        <w:tc>
          <w:tcPr>
            <w:tcW w:w="5562" w:type="dxa"/>
            <w:gridSpan w:val="2"/>
          </w:tcPr>
          <w:p w:rsidR="00F7066D" w:rsidRPr="00B824BC" w:rsidRDefault="00F7066D" w:rsidP="00F7066D">
            <w:pPr>
              <w:spacing w:after="0"/>
              <w:rPr>
                <w:sz w:val="22"/>
                <w:szCs w:val="24"/>
              </w:rPr>
            </w:pPr>
          </w:p>
        </w:tc>
        <w:tc>
          <w:tcPr>
            <w:tcW w:w="250" w:type="dxa"/>
          </w:tcPr>
          <w:p w:rsidR="00F7066D" w:rsidRPr="008112E3" w:rsidRDefault="00F7066D" w:rsidP="00EA31BB">
            <w:pPr>
              <w:pStyle w:val="Indentednumbers"/>
              <w:jc w:val="left"/>
              <w:rPr>
                <w:sz w:val="22"/>
              </w:rPr>
            </w:pPr>
          </w:p>
        </w:tc>
        <w:tc>
          <w:tcPr>
            <w:tcW w:w="1276" w:type="dxa"/>
            <w:tcBorders>
              <w:top w:val="single" w:sz="4" w:space="0" w:color="auto"/>
              <w:bottom w:val="single" w:sz="4" w:space="0" w:color="auto"/>
            </w:tcBorders>
          </w:tcPr>
          <w:p w:rsidR="00F7066D" w:rsidRPr="008112E3" w:rsidRDefault="00441651" w:rsidP="00E4474E">
            <w:pPr>
              <w:pStyle w:val="Indentednumbers"/>
              <w:rPr>
                <w:sz w:val="22"/>
              </w:rPr>
            </w:pPr>
            <w:r>
              <w:rPr>
                <w:sz w:val="22"/>
              </w:rPr>
              <w:t>(</w:t>
            </w:r>
            <w:r w:rsidR="00E4474E">
              <w:rPr>
                <w:sz w:val="22"/>
              </w:rPr>
              <w:t>197</w:t>
            </w:r>
            <w:r>
              <w:rPr>
                <w:sz w:val="22"/>
              </w:rPr>
              <w:t>)</w:t>
            </w:r>
          </w:p>
        </w:tc>
        <w:tc>
          <w:tcPr>
            <w:tcW w:w="1134" w:type="dxa"/>
            <w:tcBorders>
              <w:top w:val="single" w:sz="4" w:space="0" w:color="auto"/>
              <w:bottom w:val="single" w:sz="4" w:space="0" w:color="auto"/>
            </w:tcBorders>
          </w:tcPr>
          <w:p w:rsidR="00F7066D" w:rsidRPr="00B824BC" w:rsidRDefault="00441651" w:rsidP="00F7066D">
            <w:pPr>
              <w:pStyle w:val="Indentednumbers"/>
              <w:rPr>
                <w:sz w:val="22"/>
              </w:rPr>
            </w:pPr>
            <w:r>
              <w:rPr>
                <w:sz w:val="22"/>
              </w:rPr>
              <w:t>1,000</w:t>
            </w:r>
          </w:p>
        </w:tc>
        <w:tc>
          <w:tcPr>
            <w:tcW w:w="1311" w:type="dxa"/>
            <w:tcBorders>
              <w:top w:val="single" w:sz="4" w:space="0" w:color="auto"/>
              <w:bottom w:val="single" w:sz="4" w:space="0" w:color="auto"/>
            </w:tcBorders>
          </w:tcPr>
          <w:p w:rsidR="00F7066D" w:rsidRPr="008112E3" w:rsidRDefault="009F7417" w:rsidP="00E4474E">
            <w:pPr>
              <w:pStyle w:val="Indentednumbers"/>
              <w:rPr>
                <w:sz w:val="22"/>
              </w:rPr>
            </w:pPr>
            <w:r>
              <w:rPr>
                <w:sz w:val="22"/>
              </w:rPr>
              <w:t>(</w:t>
            </w:r>
            <w:r w:rsidR="00FE7691">
              <w:rPr>
                <w:sz w:val="22"/>
              </w:rPr>
              <w:t>624</w:t>
            </w:r>
            <w:r>
              <w:rPr>
                <w:sz w:val="22"/>
              </w:rPr>
              <w:t>)</w:t>
            </w:r>
          </w:p>
        </w:tc>
        <w:tc>
          <w:tcPr>
            <w:tcW w:w="1099" w:type="dxa"/>
            <w:tcBorders>
              <w:top w:val="single" w:sz="4" w:space="0" w:color="auto"/>
              <w:bottom w:val="single" w:sz="4" w:space="0" w:color="auto"/>
            </w:tcBorders>
          </w:tcPr>
          <w:p w:rsidR="00F7066D" w:rsidRPr="008112E3" w:rsidRDefault="00FE7691" w:rsidP="00F7066D">
            <w:pPr>
              <w:pStyle w:val="Indentednumbers"/>
              <w:rPr>
                <w:sz w:val="22"/>
              </w:rPr>
            </w:pPr>
            <w:r>
              <w:rPr>
                <w:sz w:val="22"/>
              </w:rPr>
              <w:t>500</w:t>
            </w:r>
          </w:p>
        </w:tc>
      </w:tr>
      <w:tr w:rsidR="00F7066D" w:rsidRPr="001F329F" w:rsidTr="00EA31BB">
        <w:tc>
          <w:tcPr>
            <w:tcW w:w="5562" w:type="dxa"/>
            <w:gridSpan w:val="2"/>
          </w:tcPr>
          <w:p w:rsidR="00F7066D" w:rsidRPr="00B824BC" w:rsidRDefault="00F7066D" w:rsidP="00F7066D">
            <w:pPr>
              <w:spacing w:after="0"/>
              <w:rPr>
                <w:sz w:val="22"/>
                <w:szCs w:val="24"/>
              </w:rPr>
            </w:pPr>
          </w:p>
        </w:tc>
        <w:tc>
          <w:tcPr>
            <w:tcW w:w="250" w:type="dxa"/>
          </w:tcPr>
          <w:p w:rsidR="00F7066D" w:rsidRPr="008112E3" w:rsidRDefault="00F7066D" w:rsidP="00F7066D">
            <w:pPr>
              <w:spacing w:after="0"/>
              <w:jc w:val="right"/>
              <w:rPr>
                <w:color w:val="auto"/>
                <w:sz w:val="22"/>
                <w:szCs w:val="24"/>
              </w:rPr>
            </w:pPr>
          </w:p>
        </w:tc>
        <w:tc>
          <w:tcPr>
            <w:tcW w:w="1276" w:type="dxa"/>
            <w:tcBorders>
              <w:top w:val="single" w:sz="4" w:space="0" w:color="auto"/>
            </w:tcBorders>
          </w:tcPr>
          <w:p w:rsidR="00F7066D" w:rsidRPr="008112E3" w:rsidRDefault="00F7066D" w:rsidP="00F7066D">
            <w:pPr>
              <w:spacing w:after="0"/>
              <w:jc w:val="right"/>
              <w:rPr>
                <w:color w:val="auto"/>
                <w:sz w:val="22"/>
                <w:szCs w:val="24"/>
              </w:rPr>
            </w:pPr>
          </w:p>
        </w:tc>
        <w:tc>
          <w:tcPr>
            <w:tcW w:w="1134" w:type="dxa"/>
            <w:tcBorders>
              <w:top w:val="single" w:sz="4" w:space="0" w:color="auto"/>
            </w:tcBorders>
          </w:tcPr>
          <w:p w:rsidR="00F7066D" w:rsidRPr="00B824BC" w:rsidRDefault="00F7066D" w:rsidP="00F7066D">
            <w:pPr>
              <w:spacing w:after="0"/>
              <w:jc w:val="right"/>
              <w:rPr>
                <w:sz w:val="22"/>
                <w:szCs w:val="24"/>
              </w:rPr>
            </w:pPr>
          </w:p>
        </w:tc>
        <w:tc>
          <w:tcPr>
            <w:tcW w:w="1311" w:type="dxa"/>
            <w:tcBorders>
              <w:top w:val="single" w:sz="4" w:space="0" w:color="auto"/>
            </w:tcBorders>
          </w:tcPr>
          <w:p w:rsidR="00F7066D" w:rsidRPr="008112E3" w:rsidRDefault="00F7066D" w:rsidP="00F7066D">
            <w:pPr>
              <w:spacing w:after="0"/>
              <w:jc w:val="right"/>
              <w:rPr>
                <w:color w:val="auto"/>
                <w:sz w:val="22"/>
                <w:szCs w:val="24"/>
              </w:rPr>
            </w:pPr>
          </w:p>
        </w:tc>
        <w:tc>
          <w:tcPr>
            <w:tcW w:w="1099" w:type="dxa"/>
            <w:tcBorders>
              <w:top w:val="single" w:sz="4" w:space="0" w:color="auto"/>
            </w:tcBorders>
          </w:tcPr>
          <w:p w:rsidR="00F7066D" w:rsidRPr="008112E3" w:rsidRDefault="00F7066D" w:rsidP="00F7066D">
            <w:pPr>
              <w:spacing w:after="0"/>
              <w:jc w:val="right"/>
              <w:rPr>
                <w:color w:val="auto"/>
                <w:sz w:val="22"/>
                <w:szCs w:val="24"/>
              </w:rPr>
            </w:pPr>
          </w:p>
        </w:tc>
      </w:tr>
      <w:tr w:rsidR="00F7066D" w:rsidRPr="001F329F" w:rsidTr="00135324">
        <w:trPr>
          <w:trHeight w:val="382"/>
        </w:trPr>
        <w:tc>
          <w:tcPr>
            <w:tcW w:w="5812" w:type="dxa"/>
            <w:gridSpan w:val="3"/>
          </w:tcPr>
          <w:p w:rsidR="00F7066D" w:rsidRPr="00B824BC" w:rsidRDefault="00F7066D" w:rsidP="00F7066D">
            <w:pPr>
              <w:spacing w:after="0"/>
              <w:rPr>
                <w:sz w:val="22"/>
                <w:szCs w:val="24"/>
              </w:rPr>
            </w:pPr>
            <w:r w:rsidRPr="00B824BC">
              <w:rPr>
                <w:b/>
                <w:sz w:val="22"/>
                <w:szCs w:val="24"/>
              </w:rPr>
              <w:t>DEFICIT</w:t>
            </w:r>
            <w:r>
              <w:rPr>
                <w:b/>
                <w:sz w:val="22"/>
                <w:szCs w:val="24"/>
              </w:rPr>
              <w:t xml:space="preserve"> </w:t>
            </w:r>
            <w:r w:rsidRPr="00B824BC">
              <w:rPr>
                <w:b/>
                <w:sz w:val="22"/>
                <w:szCs w:val="24"/>
              </w:rPr>
              <w:t>/</w:t>
            </w:r>
            <w:r>
              <w:rPr>
                <w:b/>
                <w:sz w:val="22"/>
                <w:szCs w:val="24"/>
              </w:rPr>
              <w:t xml:space="preserve"> </w:t>
            </w:r>
            <w:r w:rsidRPr="00B824BC">
              <w:rPr>
                <w:b/>
                <w:sz w:val="22"/>
                <w:szCs w:val="24"/>
              </w:rPr>
              <w:t>(SURPLUS)  CARRIED FORWARD</w:t>
            </w:r>
          </w:p>
        </w:tc>
        <w:tc>
          <w:tcPr>
            <w:tcW w:w="1276" w:type="dxa"/>
            <w:tcBorders>
              <w:bottom w:val="double" w:sz="4" w:space="0" w:color="auto"/>
            </w:tcBorders>
          </w:tcPr>
          <w:p w:rsidR="00F7066D" w:rsidRPr="008112E3" w:rsidRDefault="00E4474E" w:rsidP="00F7066D">
            <w:pPr>
              <w:spacing w:after="0"/>
              <w:jc w:val="right"/>
              <w:rPr>
                <w:b/>
                <w:color w:val="auto"/>
                <w:sz w:val="22"/>
                <w:szCs w:val="24"/>
              </w:rPr>
            </w:pPr>
            <w:r>
              <w:rPr>
                <w:b/>
                <w:color w:val="auto"/>
                <w:sz w:val="22"/>
                <w:szCs w:val="24"/>
              </w:rPr>
              <w:t>1,090</w:t>
            </w:r>
          </w:p>
        </w:tc>
        <w:tc>
          <w:tcPr>
            <w:tcW w:w="1134" w:type="dxa"/>
            <w:tcBorders>
              <w:bottom w:val="double" w:sz="4" w:space="0" w:color="auto"/>
            </w:tcBorders>
          </w:tcPr>
          <w:p w:rsidR="00F7066D" w:rsidRPr="008112E3" w:rsidRDefault="00F7066D" w:rsidP="00E4474E">
            <w:pPr>
              <w:spacing w:after="0"/>
              <w:jc w:val="right"/>
              <w:rPr>
                <w:b/>
                <w:color w:val="auto"/>
                <w:sz w:val="22"/>
                <w:szCs w:val="24"/>
              </w:rPr>
            </w:pPr>
            <w:r w:rsidRPr="008112E3">
              <w:rPr>
                <w:b/>
                <w:color w:val="auto"/>
                <w:sz w:val="22"/>
                <w:szCs w:val="24"/>
              </w:rPr>
              <w:t>(</w:t>
            </w:r>
            <w:r w:rsidR="00E4474E">
              <w:rPr>
                <w:b/>
                <w:color w:val="auto"/>
                <w:sz w:val="22"/>
                <w:szCs w:val="24"/>
              </w:rPr>
              <w:t>751</w:t>
            </w:r>
            <w:r w:rsidRPr="008112E3">
              <w:rPr>
                <w:b/>
                <w:color w:val="auto"/>
                <w:sz w:val="22"/>
                <w:szCs w:val="24"/>
              </w:rPr>
              <w:t>)</w:t>
            </w:r>
          </w:p>
        </w:tc>
        <w:tc>
          <w:tcPr>
            <w:tcW w:w="1311" w:type="dxa"/>
            <w:tcBorders>
              <w:bottom w:val="double" w:sz="4" w:space="0" w:color="auto"/>
            </w:tcBorders>
          </w:tcPr>
          <w:p w:rsidR="00F7066D" w:rsidRPr="008112E3" w:rsidRDefault="00FE7691" w:rsidP="00F7066D">
            <w:pPr>
              <w:spacing w:after="0"/>
              <w:jc w:val="right"/>
              <w:rPr>
                <w:b/>
                <w:color w:val="auto"/>
                <w:sz w:val="22"/>
                <w:szCs w:val="24"/>
              </w:rPr>
            </w:pPr>
            <w:r>
              <w:rPr>
                <w:b/>
                <w:color w:val="auto"/>
                <w:sz w:val="22"/>
                <w:szCs w:val="24"/>
              </w:rPr>
              <w:t>401</w:t>
            </w:r>
          </w:p>
        </w:tc>
        <w:tc>
          <w:tcPr>
            <w:tcW w:w="1099" w:type="dxa"/>
            <w:tcBorders>
              <w:bottom w:val="double" w:sz="4" w:space="0" w:color="auto"/>
            </w:tcBorders>
          </w:tcPr>
          <w:p w:rsidR="00F7066D" w:rsidRPr="008112E3" w:rsidRDefault="009F7417" w:rsidP="00E4474E">
            <w:pPr>
              <w:spacing w:after="0"/>
              <w:jc w:val="right"/>
              <w:rPr>
                <w:b/>
                <w:color w:val="auto"/>
                <w:sz w:val="22"/>
                <w:szCs w:val="24"/>
              </w:rPr>
            </w:pPr>
            <w:r>
              <w:rPr>
                <w:b/>
                <w:color w:val="auto"/>
                <w:sz w:val="22"/>
                <w:szCs w:val="24"/>
              </w:rPr>
              <w:t>(</w:t>
            </w:r>
            <w:r w:rsidR="00FE7691">
              <w:rPr>
                <w:b/>
                <w:color w:val="auto"/>
                <w:sz w:val="22"/>
                <w:szCs w:val="24"/>
              </w:rPr>
              <w:t>193</w:t>
            </w:r>
            <w:r>
              <w:rPr>
                <w:b/>
                <w:color w:val="auto"/>
                <w:sz w:val="22"/>
                <w:szCs w:val="24"/>
              </w:rPr>
              <w:t>)</w:t>
            </w:r>
          </w:p>
        </w:tc>
      </w:tr>
    </w:tbl>
    <w:p w:rsidR="008507FB" w:rsidRDefault="00C8097F" w:rsidP="00C8097F">
      <w:pPr>
        <w:rPr>
          <w:rFonts w:ascii="Arial Rounded MT Bold" w:hAnsi="Arial Rounded MT Bold"/>
          <w:color w:val="008000"/>
          <w:sz w:val="28"/>
          <w:szCs w:val="28"/>
        </w:rPr>
      </w:pPr>
      <w:r>
        <w:br w:type="page"/>
      </w:r>
      <w:r>
        <w:rPr>
          <w:rFonts w:ascii="Arial Rounded MT Bold" w:hAnsi="Arial Rounded MT Bold"/>
          <w:color w:val="008000"/>
          <w:sz w:val="28"/>
          <w:szCs w:val="28"/>
        </w:rPr>
        <w:t xml:space="preserve">NOTES TO THE </w:t>
      </w:r>
      <w:r w:rsidR="00C47262">
        <w:rPr>
          <w:rFonts w:ascii="Arial Rounded MT Bold" w:hAnsi="Arial Rounded MT Bold"/>
          <w:color w:val="008000"/>
          <w:sz w:val="28"/>
          <w:szCs w:val="28"/>
        </w:rPr>
        <w:t>COLLECTION FUND</w:t>
      </w:r>
    </w:p>
    <w:p w:rsidR="00C8097F" w:rsidRDefault="00C8097F" w:rsidP="008F6FA4">
      <w:pPr>
        <w:pStyle w:val="Subhead"/>
        <w:numPr>
          <w:ilvl w:val="0"/>
          <w:numId w:val="28"/>
        </w:numPr>
        <w:jc w:val="both"/>
        <w:rPr>
          <w:b/>
        </w:rPr>
      </w:pPr>
      <w:r w:rsidRPr="00C8097F">
        <w:rPr>
          <w:b/>
        </w:rPr>
        <w:t>The accounting arrangements for the Collection Fund are as follows:</w:t>
      </w:r>
    </w:p>
    <w:p w:rsidR="00550B32" w:rsidRPr="005D667F" w:rsidRDefault="00550B32" w:rsidP="00156A4C">
      <w:pPr>
        <w:spacing w:after="0" w:line="240" w:lineRule="auto"/>
        <w:jc w:val="both"/>
        <w:rPr>
          <w:color w:val="FF0000"/>
          <w:sz w:val="24"/>
          <w:szCs w:val="24"/>
        </w:rPr>
      </w:pPr>
    </w:p>
    <w:p w:rsidR="001E0B44" w:rsidRPr="00FB02B8" w:rsidRDefault="000868EF" w:rsidP="008F6FA4">
      <w:pPr>
        <w:numPr>
          <w:ilvl w:val="0"/>
          <w:numId w:val="29"/>
        </w:numPr>
        <w:spacing w:after="0" w:line="240" w:lineRule="auto"/>
        <w:jc w:val="both"/>
        <w:rPr>
          <w:color w:val="FF0000"/>
          <w:sz w:val="24"/>
          <w:szCs w:val="24"/>
        </w:rPr>
      </w:pPr>
      <w:r w:rsidRPr="00FB02B8">
        <w:rPr>
          <w:color w:val="auto"/>
          <w:sz w:val="24"/>
          <w:szCs w:val="24"/>
        </w:rPr>
        <w:t xml:space="preserve">Under </w:t>
      </w:r>
      <w:r w:rsidR="00A71ECE" w:rsidRPr="00FB02B8">
        <w:rPr>
          <w:color w:val="auto"/>
          <w:sz w:val="24"/>
          <w:szCs w:val="24"/>
        </w:rPr>
        <w:t xml:space="preserve">business rates retention </w:t>
      </w:r>
      <w:r w:rsidRPr="00FB02B8">
        <w:rPr>
          <w:color w:val="auto"/>
          <w:sz w:val="24"/>
          <w:szCs w:val="24"/>
        </w:rPr>
        <w:t>a</w:t>
      </w:r>
      <w:r w:rsidR="00A71ECE" w:rsidRPr="00FB02B8">
        <w:rPr>
          <w:color w:val="auto"/>
          <w:sz w:val="24"/>
          <w:szCs w:val="24"/>
        </w:rPr>
        <w:t xml:space="preserve">s a billing authority we </w:t>
      </w:r>
      <w:r w:rsidR="00F67911" w:rsidRPr="00FB02B8">
        <w:rPr>
          <w:color w:val="auto"/>
          <w:sz w:val="24"/>
          <w:szCs w:val="24"/>
        </w:rPr>
        <w:t xml:space="preserve">act as an agent, </w:t>
      </w:r>
      <w:r w:rsidR="00FB02B8">
        <w:rPr>
          <w:color w:val="auto"/>
          <w:sz w:val="24"/>
          <w:szCs w:val="24"/>
        </w:rPr>
        <w:t>collecting business rates</w:t>
      </w:r>
      <w:r w:rsidR="00A71ECE" w:rsidRPr="00FB02B8">
        <w:rPr>
          <w:color w:val="auto"/>
          <w:sz w:val="24"/>
          <w:szCs w:val="24"/>
        </w:rPr>
        <w:t xml:space="preserve"> on behalf of the major prece</w:t>
      </w:r>
      <w:r w:rsidR="007D6A71" w:rsidRPr="00FB02B8">
        <w:rPr>
          <w:color w:val="auto"/>
          <w:sz w:val="24"/>
          <w:szCs w:val="24"/>
        </w:rPr>
        <w:t xml:space="preserve">ptors and central government. </w:t>
      </w:r>
      <w:r w:rsidR="0008135E" w:rsidRPr="00FB02B8">
        <w:rPr>
          <w:color w:val="auto"/>
          <w:sz w:val="24"/>
          <w:szCs w:val="24"/>
        </w:rPr>
        <w:t>Teignbridge received</w:t>
      </w:r>
      <w:r w:rsidR="009F0669" w:rsidRPr="00FB02B8">
        <w:rPr>
          <w:color w:val="auto"/>
          <w:sz w:val="24"/>
          <w:szCs w:val="24"/>
        </w:rPr>
        <w:t xml:space="preserve"> </w:t>
      </w:r>
      <w:r w:rsidR="009F0669" w:rsidRPr="00093BD0">
        <w:rPr>
          <w:color w:val="auto"/>
          <w:sz w:val="24"/>
          <w:szCs w:val="24"/>
        </w:rPr>
        <w:t>40%</w:t>
      </w:r>
      <w:r w:rsidR="009F0669" w:rsidRPr="00FB02B8">
        <w:rPr>
          <w:color w:val="auto"/>
          <w:sz w:val="24"/>
          <w:szCs w:val="24"/>
        </w:rPr>
        <w:t xml:space="preserve"> of the estimated in</w:t>
      </w:r>
      <w:r w:rsidR="00D961D0" w:rsidRPr="00FB02B8">
        <w:rPr>
          <w:color w:val="auto"/>
          <w:sz w:val="24"/>
          <w:szCs w:val="24"/>
        </w:rPr>
        <w:t>come as a payment of £</w:t>
      </w:r>
      <w:r w:rsidR="00A578B0">
        <w:rPr>
          <w:color w:val="auto"/>
          <w:sz w:val="24"/>
          <w:szCs w:val="24"/>
        </w:rPr>
        <w:t>12.296</w:t>
      </w:r>
      <w:r w:rsidR="003F5011">
        <w:rPr>
          <w:color w:val="auto"/>
          <w:sz w:val="24"/>
          <w:szCs w:val="24"/>
        </w:rPr>
        <w:t xml:space="preserve"> </w:t>
      </w:r>
      <w:r w:rsidR="00C045EF">
        <w:rPr>
          <w:color w:val="auto"/>
          <w:sz w:val="24"/>
          <w:szCs w:val="24"/>
        </w:rPr>
        <w:t>million</w:t>
      </w:r>
      <w:r w:rsidR="00D961D0" w:rsidRPr="00FB02B8">
        <w:rPr>
          <w:color w:val="auto"/>
          <w:sz w:val="24"/>
          <w:szCs w:val="24"/>
        </w:rPr>
        <w:t xml:space="preserve"> (201</w:t>
      </w:r>
      <w:r w:rsidR="00571316">
        <w:rPr>
          <w:color w:val="auto"/>
          <w:sz w:val="24"/>
          <w:szCs w:val="24"/>
        </w:rPr>
        <w:t>8</w:t>
      </w:r>
      <w:r w:rsidR="00D961D0" w:rsidRPr="00FB02B8">
        <w:rPr>
          <w:color w:val="auto"/>
          <w:sz w:val="24"/>
          <w:szCs w:val="24"/>
        </w:rPr>
        <w:t>/1</w:t>
      </w:r>
      <w:r w:rsidR="00571316">
        <w:rPr>
          <w:color w:val="auto"/>
          <w:sz w:val="24"/>
          <w:szCs w:val="24"/>
        </w:rPr>
        <w:t>9</w:t>
      </w:r>
      <w:r w:rsidR="00D961D0" w:rsidRPr="00FB02B8">
        <w:rPr>
          <w:color w:val="auto"/>
          <w:sz w:val="24"/>
          <w:szCs w:val="24"/>
        </w:rPr>
        <w:t xml:space="preserve"> £</w:t>
      </w:r>
      <w:r w:rsidR="00805CFA">
        <w:rPr>
          <w:color w:val="auto"/>
          <w:sz w:val="24"/>
          <w:szCs w:val="24"/>
        </w:rPr>
        <w:t>1</w:t>
      </w:r>
      <w:r w:rsidR="003F5011">
        <w:rPr>
          <w:color w:val="auto"/>
          <w:sz w:val="24"/>
          <w:szCs w:val="24"/>
        </w:rPr>
        <w:t>2</w:t>
      </w:r>
      <w:r w:rsidR="00C045EF">
        <w:rPr>
          <w:color w:val="auto"/>
          <w:sz w:val="24"/>
          <w:szCs w:val="24"/>
        </w:rPr>
        <w:t>.</w:t>
      </w:r>
      <w:r w:rsidR="00571316">
        <w:rPr>
          <w:color w:val="auto"/>
          <w:sz w:val="24"/>
          <w:szCs w:val="24"/>
        </w:rPr>
        <w:t>528</w:t>
      </w:r>
      <w:r w:rsidR="003F5011">
        <w:rPr>
          <w:color w:val="auto"/>
          <w:sz w:val="24"/>
          <w:szCs w:val="24"/>
        </w:rPr>
        <w:t xml:space="preserve"> </w:t>
      </w:r>
      <w:r w:rsidR="00C045EF">
        <w:rPr>
          <w:color w:val="auto"/>
          <w:sz w:val="24"/>
          <w:szCs w:val="24"/>
        </w:rPr>
        <w:t>million</w:t>
      </w:r>
      <w:r w:rsidR="00D961D0" w:rsidRPr="00FB02B8">
        <w:rPr>
          <w:color w:val="auto"/>
          <w:sz w:val="24"/>
          <w:szCs w:val="24"/>
        </w:rPr>
        <w:t>)</w:t>
      </w:r>
      <w:r w:rsidR="009F0669" w:rsidRPr="00FB02B8">
        <w:rPr>
          <w:color w:val="auto"/>
          <w:sz w:val="24"/>
          <w:szCs w:val="24"/>
        </w:rPr>
        <w:t xml:space="preserve"> from the </w:t>
      </w:r>
      <w:r w:rsidR="0008135E" w:rsidRPr="00FB02B8">
        <w:rPr>
          <w:color w:val="auto"/>
          <w:sz w:val="24"/>
          <w:szCs w:val="24"/>
        </w:rPr>
        <w:t xml:space="preserve">rates </w:t>
      </w:r>
      <w:r w:rsidR="0008046A">
        <w:rPr>
          <w:color w:val="auto"/>
          <w:sz w:val="24"/>
          <w:szCs w:val="24"/>
        </w:rPr>
        <w:t xml:space="preserve">collection fund. The authority </w:t>
      </w:r>
      <w:r w:rsidR="009F0669" w:rsidRPr="00FB02B8">
        <w:rPr>
          <w:color w:val="auto"/>
          <w:sz w:val="24"/>
          <w:szCs w:val="24"/>
        </w:rPr>
        <w:t>had to pay a</w:t>
      </w:r>
      <w:r w:rsidR="00D961D0" w:rsidRPr="00FB02B8">
        <w:rPr>
          <w:color w:val="auto"/>
          <w:sz w:val="24"/>
          <w:szCs w:val="24"/>
        </w:rPr>
        <w:t xml:space="preserve"> tariff to government of £</w:t>
      </w:r>
      <w:r w:rsidR="00A578B0">
        <w:rPr>
          <w:color w:val="auto"/>
          <w:sz w:val="24"/>
          <w:szCs w:val="24"/>
        </w:rPr>
        <w:t>9.0</w:t>
      </w:r>
      <w:r w:rsidR="00C045EF">
        <w:rPr>
          <w:color w:val="auto"/>
          <w:sz w:val="24"/>
          <w:szCs w:val="24"/>
        </w:rPr>
        <w:t xml:space="preserve"> million</w:t>
      </w:r>
      <w:r w:rsidR="00D961D0" w:rsidRPr="00FB02B8">
        <w:rPr>
          <w:color w:val="auto"/>
          <w:sz w:val="24"/>
          <w:szCs w:val="24"/>
        </w:rPr>
        <w:t xml:space="preserve"> (201</w:t>
      </w:r>
      <w:r w:rsidR="00571316">
        <w:rPr>
          <w:color w:val="auto"/>
          <w:sz w:val="24"/>
          <w:szCs w:val="24"/>
        </w:rPr>
        <w:t>8</w:t>
      </w:r>
      <w:r w:rsidR="00D961D0" w:rsidRPr="00FB02B8">
        <w:rPr>
          <w:color w:val="auto"/>
          <w:sz w:val="24"/>
          <w:szCs w:val="24"/>
        </w:rPr>
        <w:t>/1</w:t>
      </w:r>
      <w:r w:rsidR="00571316">
        <w:rPr>
          <w:color w:val="auto"/>
          <w:sz w:val="24"/>
          <w:szCs w:val="24"/>
        </w:rPr>
        <w:t>9</w:t>
      </w:r>
      <w:r w:rsidR="00D961D0" w:rsidRPr="00FB02B8">
        <w:rPr>
          <w:color w:val="auto"/>
          <w:sz w:val="24"/>
          <w:szCs w:val="24"/>
        </w:rPr>
        <w:t xml:space="preserve"> £</w:t>
      </w:r>
      <w:r w:rsidR="003F5011">
        <w:rPr>
          <w:color w:val="auto"/>
          <w:sz w:val="24"/>
          <w:szCs w:val="24"/>
        </w:rPr>
        <w:t>8</w:t>
      </w:r>
      <w:r w:rsidR="00C045EF">
        <w:rPr>
          <w:color w:val="auto"/>
          <w:sz w:val="24"/>
          <w:szCs w:val="24"/>
        </w:rPr>
        <w:t>.</w:t>
      </w:r>
      <w:r w:rsidR="00571316">
        <w:rPr>
          <w:color w:val="auto"/>
          <w:sz w:val="24"/>
          <w:szCs w:val="24"/>
        </w:rPr>
        <w:t>368</w:t>
      </w:r>
      <w:r w:rsidR="00C045EF">
        <w:rPr>
          <w:color w:val="auto"/>
          <w:sz w:val="24"/>
          <w:szCs w:val="24"/>
        </w:rPr>
        <w:t xml:space="preserve"> million</w:t>
      </w:r>
      <w:r w:rsidR="00D961D0" w:rsidRPr="00FB02B8">
        <w:rPr>
          <w:color w:val="auto"/>
          <w:sz w:val="24"/>
          <w:szCs w:val="24"/>
        </w:rPr>
        <w:t>)</w:t>
      </w:r>
      <w:r w:rsidR="00535965">
        <w:rPr>
          <w:color w:val="auto"/>
          <w:sz w:val="24"/>
          <w:szCs w:val="24"/>
        </w:rPr>
        <w:t xml:space="preserve"> and</w:t>
      </w:r>
      <w:r w:rsidR="00D961D0" w:rsidRPr="00FB02B8">
        <w:rPr>
          <w:color w:val="auto"/>
          <w:sz w:val="24"/>
          <w:szCs w:val="24"/>
        </w:rPr>
        <w:t xml:space="preserve"> a levy of £</w:t>
      </w:r>
      <w:r w:rsidR="00A578B0">
        <w:rPr>
          <w:color w:val="auto"/>
          <w:sz w:val="24"/>
          <w:szCs w:val="24"/>
        </w:rPr>
        <w:t>1.098</w:t>
      </w:r>
      <w:r w:rsidR="00C045EF">
        <w:rPr>
          <w:color w:val="auto"/>
          <w:sz w:val="24"/>
          <w:szCs w:val="24"/>
        </w:rPr>
        <w:t xml:space="preserve"> million</w:t>
      </w:r>
      <w:r w:rsidR="00D961D0" w:rsidRPr="00FB02B8">
        <w:rPr>
          <w:color w:val="auto"/>
          <w:sz w:val="24"/>
          <w:szCs w:val="24"/>
        </w:rPr>
        <w:t xml:space="preserve"> (201</w:t>
      </w:r>
      <w:r w:rsidR="00571316">
        <w:rPr>
          <w:color w:val="auto"/>
          <w:sz w:val="24"/>
          <w:szCs w:val="24"/>
        </w:rPr>
        <w:t>8</w:t>
      </w:r>
      <w:r w:rsidR="00D961D0" w:rsidRPr="00FB02B8">
        <w:rPr>
          <w:color w:val="auto"/>
          <w:sz w:val="24"/>
          <w:szCs w:val="24"/>
        </w:rPr>
        <w:t>/1</w:t>
      </w:r>
      <w:r w:rsidR="00571316">
        <w:rPr>
          <w:color w:val="auto"/>
          <w:sz w:val="24"/>
          <w:szCs w:val="24"/>
        </w:rPr>
        <w:t>9</w:t>
      </w:r>
      <w:r w:rsidR="00D961D0" w:rsidRPr="00FB02B8">
        <w:rPr>
          <w:color w:val="auto"/>
          <w:sz w:val="24"/>
          <w:szCs w:val="24"/>
        </w:rPr>
        <w:t xml:space="preserve"> £</w:t>
      </w:r>
      <w:r w:rsidR="00C045EF">
        <w:rPr>
          <w:color w:val="auto"/>
          <w:sz w:val="24"/>
          <w:szCs w:val="24"/>
        </w:rPr>
        <w:t>0.</w:t>
      </w:r>
      <w:r w:rsidR="00571316">
        <w:rPr>
          <w:color w:val="auto"/>
          <w:sz w:val="24"/>
          <w:szCs w:val="24"/>
        </w:rPr>
        <w:t>821</w:t>
      </w:r>
      <w:r w:rsidR="00C045EF">
        <w:rPr>
          <w:color w:val="auto"/>
          <w:sz w:val="24"/>
          <w:szCs w:val="24"/>
        </w:rPr>
        <w:t xml:space="preserve"> million</w:t>
      </w:r>
      <w:r w:rsidR="00D961D0" w:rsidRPr="00FB02B8">
        <w:rPr>
          <w:color w:val="auto"/>
          <w:sz w:val="24"/>
          <w:szCs w:val="24"/>
        </w:rPr>
        <w:t>)</w:t>
      </w:r>
      <w:r w:rsidR="00EE3115">
        <w:rPr>
          <w:color w:val="auto"/>
          <w:sz w:val="24"/>
          <w:szCs w:val="24"/>
        </w:rPr>
        <w:t xml:space="preserve">. However </w:t>
      </w:r>
      <w:r w:rsidR="009F0669" w:rsidRPr="00FB02B8">
        <w:rPr>
          <w:color w:val="auto"/>
          <w:sz w:val="24"/>
          <w:szCs w:val="24"/>
        </w:rPr>
        <w:t xml:space="preserve">as we are part </w:t>
      </w:r>
      <w:r w:rsidR="00EE3115">
        <w:rPr>
          <w:color w:val="auto"/>
          <w:sz w:val="24"/>
          <w:szCs w:val="24"/>
        </w:rPr>
        <w:t>of the Devon pool some</w:t>
      </w:r>
      <w:r w:rsidR="009F0669" w:rsidRPr="00FB02B8">
        <w:rPr>
          <w:color w:val="auto"/>
          <w:sz w:val="24"/>
          <w:szCs w:val="24"/>
        </w:rPr>
        <w:t xml:space="preserve"> of this was returned to us as a pooling gain of </w:t>
      </w:r>
      <w:r w:rsidR="00744974" w:rsidRPr="00FB02B8">
        <w:rPr>
          <w:color w:val="auto"/>
          <w:sz w:val="24"/>
          <w:szCs w:val="24"/>
        </w:rPr>
        <w:t>£</w:t>
      </w:r>
      <w:r w:rsidR="00A578B0">
        <w:rPr>
          <w:color w:val="auto"/>
          <w:sz w:val="24"/>
          <w:szCs w:val="24"/>
        </w:rPr>
        <w:t>0.326</w:t>
      </w:r>
      <w:r w:rsidR="00C045EF">
        <w:rPr>
          <w:color w:val="auto"/>
          <w:sz w:val="24"/>
          <w:szCs w:val="24"/>
        </w:rPr>
        <w:t xml:space="preserve"> million</w:t>
      </w:r>
      <w:r w:rsidR="00D961D0" w:rsidRPr="00FB02B8">
        <w:rPr>
          <w:color w:val="auto"/>
          <w:sz w:val="24"/>
          <w:szCs w:val="24"/>
        </w:rPr>
        <w:t xml:space="preserve"> (201</w:t>
      </w:r>
      <w:r w:rsidR="00571316">
        <w:rPr>
          <w:color w:val="auto"/>
          <w:sz w:val="24"/>
          <w:szCs w:val="24"/>
        </w:rPr>
        <w:t>8</w:t>
      </w:r>
      <w:r w:rsidR="00D961D0" w:rsidRPr="00FB02B8">
        <w:rPr>
          <w:color w:val="auto"/>
          <w:sz w:val="24"/>
          <w:szCs w:val="24"/>
        </w:rPr>
        <w:t>/1</w:t>
      </w:r>
      <w:r w:rsidR="00571316">
        <w:rPr>
          <w:color w:val="auto"/>
          <w:sz w:val="24"/>
          <w:szCs w:val="24"/>
        </w:rPr>
        <w:t>9</w:t>
      </w:r>
      <w:r w:rsidR="00D961D0" w:rsidRPr="00FB02B8">
        <w:rPr>
          <w:color w:val="auto"/>
          <w:sz w:val="24"/>
          <w:szCs w:val="24"/>
        </w:rPr>
        <w:t xml:space="preserve"> £</w:t>
      </w:r>
      <w:r w:rsidR="00C045EF">
        <w:rPr>
          <w:color w:val="auto"/>
          <w:sz w:val="24"/>
          <w:szCs w:val="24"/>
        </w:rPr>
        <w:t>0.</w:t>
      </w:r>
      <w:r w:rsidR="00571316">
        <w:rPr>
          <w:color w:val="auto"/>
          <w:sz w:val="24"/>
          <w:szCs w:val="24"/>
        </w:rPr>
        <w:t>796</w:t>
      </w:r>
      <w:r w:rsidR="00C045EF">
        <w:rPr>
          <w:color w:val="auto"/>
          <w:sz w:val="24"/>
          <w:szCs w:val="24"/>
        </w:rPr>
        <w:t xml:space="preserve"> million</w:t>
      </w:r>
      <w:r w:rsidR="00D961D0" w:rsidRPr="00FB02B8">
        <w:rPr>
          <w:color w:val="auto"/>
          <w:sz w:val="24"/>
          <w:szCs w:val="24"/>
        </w:rPr>
        <w:t>)</w:t>
      </w:r>
      <w:r w:rsidR="009F0669" w:rsidRPr="00FB02B8">
        <w:rPr>
          <w:color w:val="auto"/>
          <w:sz w:val="24"/>
          <w:szCs w:val="24"/>
        </w:rPr>
        <w:t>.</w:t>
      </w:r>
      <w:r w:rsidR="00A71ECE" w:rsidRPr="00FB02B8">
        <w:rPr>
          <w:color w:val="auto"/>
          <w:sz w:val="24"/>
          <w:szCs w:val="24"/>
        </w:rPr>
        <w:t xml:space="preserve"> </w:t>
      </w:r>
    </w:p>
    <w:p w:rsidR="00EB4F78" w:rsidRPr="00EB4F78" w:rsidRDefault="00EB4F78" w:rsidP="00EB4F78">
      <w:pPr>
        <w:spacing w:after="0" w:line="240" w:lineRule="auto"/>
        <w:jc w:val="both"/>
        <w:rPr>
          <w:color w:val="auto"/>
          <w:sz w:val="24"/>
          <w:szCs w:val="24"/>
        </w:rPr>
      </w:pPr>
    </w:p>
    <w:p w:rsidR="0038594D" w:rsidRPr="00C61448" w:rsidRDefault="00C8097F" w:rsidP="008F6FA4">
      <w:pPr>
        <w:numPr>
          <w:ilvl w:val="0"/>
          <w:numId w:val="29"/>
        </w:numPr>
        <w:spacing w:after="0" w:line="240" w:lineRule="auto"/>
        <w:jc w:val="both"/>
        <w:rPr>
          <w:sz w:val="24"/>
          <w:szCs w:val="24"/>
        </w:rPr>
      </w:pPr>
      <w:r w:rsidRPr="00C61448">
        <w:rPr>
          <w:color w:val="auto"/>
          <w:sz w:val="24"/>
          <w:szCs w:val="24"/>
        </w:rPr>
        <w:t>The surplu</w:t>
      </w:r>
      <w:r w:rsidR="0008135E">
        <w:rPr>
          <w:color w:val="auto"/>
          <w:sz w:val="24"/>
          <w:szCs w:val="24"/>
        </w:rPr>
        <w:t>s or deficit on collection f</w:t>
      </w:r>
      <w:r w:rsidRPr="00C61448">
        <w:rPr>
          <w:color w:val="auto"/>
          <w:sz w:val="24"/>
          <w:szCs w:val="24"/>
        </w:rPr>
        <w:t>und</w:t>
      </w:r>
      <w:r w:rsidR="0008135E">
        <w:rPr>
          <w:color w:val="auto"/>
          <w:sz w:val="24"/>
          <w:szCs w:val="24"/>
        </w:rPr>
        <w:t>s</w:t>
      </w:r>
      <w:r w:rsidRPr="00C61448">
        <w:rPr>
          <w:color w:val="auto"/>
          <w:sz w:val="24"/>
          <w:szCs w:val="24"/>
        </w:rPr>
        <w:t xml:space="preserve"> at the end of the year is required to be distributed to or made good by contributions from the </w:t>
      </w:r>
      <w:r w:rsidR="008451FF">
        <w:rPr>
          <w:color w:val="auto"/>
          <w:sz w:val="24"/>
          <w:szCs w:val="24"/>
        </w:rPr>
        <w:t>Authority</w:t>
      </w:r>
      <w:r w:rsidRPr="00C61448">
        <w:rPr>
          <w:color w:val="auto"/>
          <w:sz w:val="24"/>
          <w:szCs w:val="24"/>
        </w:rPr>
        <w:t xml:space="preserve"> and major preceptors</w:t>
      </w:r>
      <w:r w:rsidR="001E0B44" w:rsidRPr="00C61448">
        <w:rPr>
          <w:color w:val="auto"/>
          <w:sz w:val="24"/>
          <w:szCs w:val="24"/>
        </w:rPr>
        <w:t>/</w:t>
      </w:r>
      <w:r w:rsidR="00826ECF" w:rsidRPr="00C61448">
        <w:rPr>
          <w:color w:val="auto"/>
          <w:sz w:val="24"/>
          <w:szCs w:val="24"/>
        </w:rPr>
        <w:t xml:space="preserve"> shares</w:t>
      </w:r>
      <w:r w:rsidRPr="00C61448">
        <w:rPr>
          <w:color w:val="auto"/>
          <w:sz w:val="24"/>
          <w:szCs w:val="24"/>
        </w:rPr>
        <w:t xml:space="preserve"> in a subsequent financial year.  A £</w:t>
      </w:r>
      <w:r w:rsidR="00A578B0">
        <w:rPr>
          <w:color w:val="auto"/>
          <w:sz w:val="24"/>
          <w:szCs w:val="24"/>
        </w:rPr>
        <w:t>0.5</w:t>
      </w:r>
      <w:r w:rsidR="00C045EF">
        <w:rPr>
          <w:color w:val="auto"/>
          <w:sz w:val="24"/>
          <w:szCs w:val="24"/>
        </w:rPr>
        <w:t xml:space="preserve"> million</w:t>
      </w:r>
      <w:r w:rsidR="0050686C" w:rsidRPr="00C61448">
        <w:rPr>
          <w:color w:val="auto"/>
          <w:sz w:val="24"/>
          <w:szCs w:val="24"/>
        </w:rPr>
        <w:t xml:space="preserve"> surplus (201</w:t>
      </w:r>
      <w:r w:rsidR="00571316">
        <w:rPr>
          <w:color w:val="auto"/>
          <w:sz w:val="24"/>
          <w:szCs w:val="24"/>
        </w:rPr>
        <w:t>8</w:t>
      </w:r>
      <w:r w:rsidR="0050686C" w:rsidRPr="00C61448">
        <w:rPr>
          <w:color w:val="auto"/>
          <w:sz w:val="24"/>
          <w:szCs w:val="24"/>
        </w:rPr>
        <w:t>/1</w:t>
      </w:r>
      <w:r w:rsidR="00571316">
        <w:rPr>
          <w:color w:val="auto"/>
          <w:sz w:val="24"/>
          <w:szCs w:val="24"/>
        </w:rPr>
        <w:t>9</w:t>
      </w:r>
      <w:r w:rsidR="0050686C" w:rsidRPr="00C61448">
        <w:rPr>
          <w:color w:val="auto"/>
          <w:sz w:val="24"/>
          <w:szCs w:val="24"/>
        </w:rPr>
        <w:t xml:space="preserve"> £</w:t>
      </w:r>
      <w:r w:rsidR="00805CFA">
        <w:rPr>
          <w:color w:val="auto"/>
          <w:sz w:val="24"/>
          <w:szCs w:val="24"/>
        </w:rPr>
        <w:t>1</w:t>
      </w:r>
      <w:r w:rsidR="00C045EF">
        <w:rPr>
          <w:color w:val="auto"/>
          <w:sz w:val="24"/>
          <w:szCs w:val="24"/>
        </w:rPr>
        <w:t>.</w:t>
      </w:r>
      <w:r w:rsidR="00964B89">
        <w:rPr>
          <w:color w:val="auto"/>
          <w:sz w:val="24"/>
          <w:szCs w:val="24"/>
        </w:rPr>
        <w:t>0</w:t>
      </w:r>
      <w:r w:rsidR="00C045EF">
        <w:rPr>
          <w:color w:val="auto"/>
          <w:sz w:val="24"/>
          <w:szCs w:val="24"/>
        </w:rPr>
        <w:t xml:space="preserve"> million</w:t>
      </w:r>
      <w:r w:rsidR="0050686C" w:rsidRPr="00C61448">
        <w:rPr>
          <w:color w:val="auto"/>
          <w:sz w:val="24"/>
          <w:szCs w:val="24"/>
        </w:rPr>
        <w:t xml:space="preserve">) </w:t>
      </w:r>
      <w:r w:rsidRPr="00C61448">
        <w:rPr>
          <w:color w:val="auto"/>
          <w:sz w:val="24"/>
          <w:szCs w:val="24"/>
        </w:rPr>
        <w:t xml:space="preserve">has been declared by Teignbridge as the </w:t>
      </w:r>
      <w:r w:rsidR="00747C69" w:rsidRPr="00C61448">
        <w:rPr>
          <w:color w:val="auto"/>
          <w:sz w:val="24"/>
          <w:szCs w:val="24"/>
        </w:rPr>
        <w:t xml:space="preserve">council tax </w:t>
      </w:r>
      <w:r w:rsidRPr="00C61448">
        <w:rPr>
          <w:color w:val="auto"/>
          <w:sz w:val="24"/>
          <w:szCs w:val="24"/>
        </w:rPr>
        <w:t>estimate in 201</w:t>
      </w:r>
      <w:r w:rsidR="00571316">
        <w:rPr>
          <w:color w:val="auto"/>
          <w:sz w:val="24"/>
          <w:szCs w:val="24"/>
        </w:rPr>
        <w:t>9/20</w:t>
      </w:r>
      <w:r w:rsidR="00826ECF" w:rsidRPr="00C61448">
        <w:rPr>
          <w:color w:val="auto"/>
          <w:sz w:val="24"/>
          <w:szCs w:val="24"/>
        </w:rPr>
        <w:t>.</w:t>
      </w:r>
      <w:r w:rsidR="007A1843">
        <w:rPr>
          <w:color w:val="auto"/>
          <w:sz w:val="24"/>
          <w:szCs w:val="24"/>
        </w:rPr>
        <w:t xml:space="preserve"> </w:t>
      </w:r>
      <w:r w:rsidR="001E0B44" w:rsidRPr="00C61448">
        <w:rPr>
          <w:color w:val="auto"/>
          <w:sz w:val="24"/>
          <w:szCs w:val="24"/>
        </w:rPr>
        <w:t xml:space="preserve">A </w:t>
      </w:r>
      <w:r w:rsidR="00AB1A4C" w:rsidRPr="00C61448">
        <w:rPr>
          <w:color w:val="auto"/>
          <w:sz w:val="24"/>
          <w:szCs w:val="24"/>
        </w:rPr>
        <w:t>£</w:t>
      </w:r>
      <w:r w:rsidR="00A578B0">
        <w:rPr>
          <w:color w:val="auto"/>
          <w:sz w:val="24"/>
          <w:szCs w:val="24"/>
        </w:rPr>
        <w:t>0.624</w:t>
      </w:r>
      <w:r w:rsidR="00C045EF">
        <w:rPr>
          <w:color w:val="auto"/>
          <w:sz w:val="24"/>
          <w:szCs w:val="24"/>
        </w:rPr>
        <w:t xml:space="preserve"> million</w:t>
      </w:r>
      <w:r w:rsidR="00302A0C" w:rsidRPr="00C61448">
        <w:rPr>
          <w:color w:val="auto"/>
          <w:sz w:val="24"/>
          <w:szCs w:val="24"/>
        </w:rPr>
        <w:t xml:space="preserve"> </w:t>
      </w:r>
      <w:r w:rsidR="00C61448" w:rsidRPr="00C61448">
        <w:rPr>
          <w:color w:val="auto"/>
          <w:sz w:val="24"/>
          <w:szCs w:val="24"/>
        </w:rPr>
        <w:t>(201</w:t>
      </w:r>
      <w:r w:rsidR="00571316">
        <w:rPr>
          <w:color w:val="auto"/>
          <w:sz w:val="24"/>
          <w:szCs w:val="24"/>
        </w:rPr>
        <w:t>8</w:t>
      </w:r>
      <w:r w:rsidR="00C61448" w:rsidRPr="00C61448">
        <w:rPr>
          <w:color w:val="auto"/>
          <w:sz w:val="24"/>
          <w:szCs w:val="24"/>
        </w:rPr>
        <w:t>/1</w:t>
      </w:r>
      <w:r w:rsidR="00571316">
        <w:rPr>
          <w:color w:val="auto"/>
          <w:sz w:val="24"/>
          <w:szCs w:val="24"/>
        </w:rPr>
        <w:t>9</w:t>
      </w:r>
      <w:r w:rsidR="00C61448" w:rsidRPr="00C61448">
        <w:rPr>
          <w:color w:val="auto"/>
          <w:sz w:val="24"/>
          <w:szCs w:val="24"/>
        </w:rPr>
        <w:t xml:space="preserve"> £</w:t>
      </w:r>
      <w:r w:rsidR="00571316">
        <w:rPr>
          <w:color w:val="auto"/>
          <w:sz w:val="24"/>
          <w:szCs w:val="24"/>
        </w:rPr>
        <w:t>0.197</w:t>
      </w:r>
      <w:r w:rsidR="00C045EF">
        <w:rPr>
          <w:color w:val="auto"/>
          <w:sz w:val="24"/>
          <w:szCs w:val="24"/>
        </w:rPr>
        <w:t xml:space="preserve"> million</w:t>
      </w:r>
      <w:r w:rsidR="00C61448" w:rsidRPr="00C61448">
        <w:rPr>
          <w:color w:val="auto"/>
          <w:sz w:val="24"/>
          <w:szCs w:val="24"/>
        </w:rPr>
        <w:t xml:space="preserve">) </w:t>
      </w:r>
      <w:r w:rsidR="00184AF8" w:rsidRPr="00C61448">
        <w:rPr>
          <w:color w:val="auto"/>
          <w:sz w:val="24"/>
          <w:szCs w:val="24"/>
        </w:rPr>
        <w:t>deficit was anticipated</w:t>
      </w:r>
      <w:r w:rsidR="00A578B0">
        <w:rPr>
          <w:color w:val="auto"/>
          <w:sz w:val="24"/>
          <w:szCs w:val="24"/>
        </w:rPr>
        <w:t xml:space="preserve"> for non-</w:t>
      </w:r>
      <w:r w:rsidR="00302A0C" w:rsidRPr="00C61448">
        <w:rPr>
          <w:color w:val="auto"/>
          <w:sz w:val="24"/>
          <w:szCs w:val="24"/>
        </w:rPr>
        <w:t>domestic rates for 201</w:t>
      </w:r>
      <w:r w:rsidR="00571316">
        <w:rPr>
          <w:color w:val="auto"/>
          <w:sz w:val="24"/>
          <w:szCs w:val="24"/>
        </w:rPr>
        <w:t>9/20</w:t>
      </w:r>
      <w:r w:rsidR="00184AF8" w:rsidRPr="00C61448">
        <w:rPr>
          <w:color w:val="auto"/>
          <w:sz w:val="24"/>
          <w:szCs w:val="24"/>
        </w:rPr>
        <w:t xml:space="preserve"> however a</w:t>
      </w:r>
      <w:r w:rsidR="001E0B44" w:rsidRPr="00C61448">
        <w:rPr>
          <w:color w:val="auto"/>
          <w:sz w:val="24"/>
          <w:szCs w:val="24"/>
        </w:rPr>
        <w:t xml:space="preserve">n actual deficit </w:t>
      </w:r>
      <w:r w:rsidR="007D6A71">
        <w:rPr>
          <w:color w:val="auto"/>
          <w:sz w:val="24"/>
          <w:szCs w:val="24"/>
        </w:rPr>
        <w:t xml:space="preserve">balance </w:t>
      </w:r>
      <w:r w:rsidR="001E0B44" w:rsidRPr="00C61448">
        <w:rPr>
          <w:color w:val="auto"/>
          <w:sz w:val="24"/>
          <w:szCs w:val="24"/>
        </w:rPr>
        <w:t>has arisen</w:t>
      </w:r>
      <w:r w:rsidR="00302A0C" w:rsidRPr="00C61448">
        <w:rPr>
          <w:color w:val="auto"/>
          <w:sz w:val="24"/>
          <w:szCs w:val="24"/>
        </w:rPr>
        <w:t xml:space="preserve"> of £</w:t>
      </w:r>
      <w:r w:rsidR="00A578B0">
        <w:rPr>
          <w:color w:val="auto"/>
          <w:sz w:val="24"/>
          <w:szCs w:val="24"/>
        </w:rPr>
        <w:t>1.025</w:t>
      </w:r>
      <w:r w:rsidR="00C045EF">
        <w:rPr>
          <w:color w:val="auto"/>
          <w:sz w:val="24"/>
          <w:szCs w:val="24"/>
        </w:rPr>
        <w:t xml:space="preserve"> million</w:t>
      </w:r>
      <w:r w:rsidR="00C61448" w:rsidRPr="00C61448">
        <w:rPr>
          <w:color w:val="auto"/>
          <w:sz w:val="24"/>
          <w:szCs w:val="24"/>
        </w:rPr>
        <w:t xml:space="preserve"> (201</w:t>
      </w:r>
      <w:r w:rsidR="00151699">
        <w:rPr>
          <w:color w:val="auto"/>
          <w:sz w:val="24"/>
          <w:szCs w:val="24"/>
        </w:rPr>
        <w:t>8</w:t>
      </w:r>
      <w:r w:rsidR="00C61448" w:rsidRPr="00C61448">
        <w:rPr>
          <w:color w:val="auto"/>
          <w:sz w:val="24"/>
          <w:szCs w:val="24"/>
        </w:rPr>
        <w:t>/1</w:t>
      </w:r>
      <w:r w:rsidR="00151699">
        <w:rPr>
          <w:color w:val="auto"/>
          <w:sz w:val="24"/>
          <w:szCs w:val="24"/>
        </w:rPr>
        <w:t>9</w:t>
      </w:r>
      <w:r w:rsidR="00C61448" w:rsidRPr="00C61448">
        <w:rPr>
          <w:color w:val="auto"/>
          <w:sz w:val="24"/>
          <w:szCs w:val="24"/>
        </w:rPr>
        <w:t xml:space="preserve"> £</w:t>
      </w:r>
      <w:r w:rsidR="00571316">
        <w:rPr>
          <w:color w:val="auto"/>
          <w:sz w:val="24"/>
          <w:szCs w:val="24"/>
        </w:rPr>
        <w:t>1.287</w:t>
      </w:r>
      <w:r w:rsidR="00C045EF">
        <w:rPr>
          <w:color w:val="auto"/>
          <w:sz w:val="24"/>
          <w:szCs w:val="24"/>
        </w:rPr>
        <w:t xml:space="preserve"> million</w:t>
      </w:r>
      <w:r w:rsidR="00C61448" w:rsidRPr="00C61448">
        <w:rPr>
          <w:color w:val="auto"/>
          <w:sz w:val="24"/>
          <w:szCs w:val="24"/>
        </w:rPr>
        <w:t>)</w:t>
      </w:r>
      <w:r w:rsidR="00747C69" w:rsidRPr="00C61448">
        <w:rPr>
          <w:color w:val="auto"/>
          <w:sz w:val="24"/>
          <w:szCs w:val="24"/>
        </w:rPr>
        <w:t xml:space="preserve">. </w:t>
      </w:r>
    </w:p>
    <w:p w:rsidR="00001728" w:rsidRPr="00C8097F" w:rsidRDefault="00001728" w:rsidP="0038594D">
      <w:pPr>
        <w:spacing w:after="0" w:line="240" w:lineRule="auto"/>
        <w:jc w:val="both"/>
        <w:rPr>
          <w:sz w:val="24"/>
          <w:szCs w:val="24"/>
        </w:rPr>
      </w:pPr>
    </w:p>
    <w:p w:rsidR="00C8097F" w:rsidRDefault="003F4705" w:rsidP="008F6FA4">
      <w:pPr>
        <w:pStyle w:val="Subhead"/>
        <w:numPr>
          <w:ilvl w:val="0"/>
          <w:numId w:val="28"/>
        </w:numPr>
        <w:jc w:val="both"/>
        <w:rPr>
          <w:b/>
        </w:rPr>
      </w:pPr>
      <w:r>
        <w:rPr>
          <w:b/>
        </w:rPr>
        <w:t>Business Rates</w:t>
      </w:r>
    </w:p>
    <w:p w:rsidR="001C4253" w:rsidRDefault="001C4253" w:rsidP="001C4253">
      <w:pPr>
        <w:pStyle w:val="Subhead"/>
        <w:numPr>
          <w:ilvl w:val="0"/>
          <w:numId w:val="0"/>
        </w:numPr>
        <w:ind w:left="360"/>
        <w:jc w:val="both"/>
        <w:rPr>
          <w:b/>
        </w:rPr>
      </w:pPr>
    </w:p>
    <w:p w:rsidR="008507FB" w:rsidRDefault="007D6A71" w:rsidP="00C8097F">
      <w:pPr>
        <w:pStyle w:val="Subhead"/>
        <w:numPr>
          <w:ilvl w:val="0"/>
          <w:numId w:val="0"/>
        </w:numPr>
        <w:jc w:val="both"/>
      </w:pPr>
      <w:r>
        <w:t>The total business</w:t>
      </w:r>
      <w:r w:rsidR="00C8097F">
        <w:t xml:space="preserve"> r</w:t>
      </w:r>
      <w:r w:rsidR="005730DD">
        <w:t>ateable value as at 31 March 2020</w:t>
      </w:r>
      <w:r w:rsidR="00C8097F">
        <w:t xml:space="preserve"> was </w:t>
      </w:r>
      <w:r w:rsidR="00C8097F" w:rsidRPr="007648DD">
        <w:t>£</w:t>
      </w:r>
      <w:r w:rsidR="000D3040">
        <w:t>85</w:t>
      </w:r>
      <w:r w:rsidR="00AB6D74">
        <w:t>.</w:t>
      </w:r>
      <w:r w:rsidR="000D3040">
        <w:t>350</w:t>
      </w:r>
      <w:r w:rsidR="00C045EF">
        <w:t xml:space="preserve"> million</w:t>
      </w:r>
      <w:r w:rsidR="00C8097F">
        <w:t xml:space="preserve"> (31 March 201</w:t>
      </w:r>
      <w:r w:rsidR="005730DD">
        <w:t>9</w:t>
      </w:r>
      <w:r w:rsidR="00C8097F">
        <w:t xml:space="preserve"> £</w:t>
      </w:r>
      <w:r w:rsidR="00AD398F">
        <w:t>8</w:t>
      </w:r>
      <w:r w:rsidR="005730DD">
        <w:t>4.766</w:t>
      </w:r>
      <w:r w:rsidR="00C045EF">
        <w:t xml:space="preserve"> million</w:t>
      </w:r>
      <w:r w:rsidR="00C8097F">
        <w:t>) with a multiplier of</w:t>
      </w:r>
      <w:r w:rsidR="00093BD0">
        <w:t xml:space="preserve"> </w:t>
      </w:r>
      <w:r w:rsidR="000D3040">
        <w:t>50.4</w:t>
      </w:r>
      <w:r w:rsidR="00C8097F" w:rsidRPr="007648DD">
        <w:t xml:space="preserve"> pence</w:t>
      </w:r>
      <w:r w:rsidR="00C8097F">
        <w:t xml:space="preserve"> (4</w:t>
      </w:r>
      <w:r w:rsidR="005730DD">
        <w:t>9.3</w:t>
      </w:r>
      <w:r w:rsidR="00C8097F">
        <w:t xml:space="preserve"> pence 20</w:t>
      </w:r>
      <w:r w:rsidR="00AD398F">
        <w:t>1</w:t>
      </w:r>
      <w:r w:rsidR="005730DD">
        <w:t>8</w:t>
      </w:r>
      <w:r w:rsidR="00C8097F">
        <w:t>/1</w:t>
      </w:r>
      <w:r w:rsidR="005730DD">
        <w:t>9</w:t>
      </w:r>
      <w:r w:rsidR="00C8097F">
        <w:t xml:space="preserve">) in the pound </w:t>
      </w:r>
      <w:r w:rsidR="000D3040">
        <w:t>49.1</w:t>
      </w:r>
      <w:r w:rsidR="00AD398F" w:rsidRPr="00E300FD">
        <w:t xml:space="preserve"> pence</w:t>
      </w:r>
      <w:r w:rsidR="00AD398F">
        <w:t xml:space="preserve"> (</w:t>
      </w:r>
      <w:r w:rsidR="005730DD">
        <w:t>48.0</w:t>
      </w:r>
      <w:r w:rsidR="00C8097F">
        <w:t xml:space="preserve"> pence 20</w:t>
      </w:r>
      <w:r w:rsidR="00AD398F">
        <w:t>1</w:t>
      </w:r>
      <w:r w:rsidR="005730DD">
        <w:t>8</w:t>
      </w:r>
      <w:r w:rsidR="00C8097F">
        <w:t>/1</w:t>
      </w:r>
      <w:r w:rsidR="005730DD">
        <w:t>9</w:t>
      </w:r>
      <w:r w:rsidR="00C8097F">
        <w:t>) in the pound for properties where the rateable value is less than £</w:t>
      </w:r>
      <w:r w:rsidR="000D3040">
        <w:t>51,000</w:t>
      </w:r>
      <w:r w:rsidR="00AD398F">
        <w:t xml:space="preserve"> (£</w:t>
      </w:r>
      <w:r w:rsidR="00533DBC">
        <w:t>51</w:t>
      </w:r>
      <w:r w:rsidR="00AD398F">
        <w:t>,000 201</w:t>
      </w:r>
      <w:r w:rsidR="005730DD">
        <w:t>8</w:t>
      </w:r>
      <w:r w:rsidR="00AC3B50">
        <w:t>/1</w:t>
      </w:r>
      <w:r w:rsidR="005730DD">
        <w:t>9</w:t>
      </w:r>
      <w:r w:rsidR="00C61448">
        <w:t>)</w:t>
      </w:r>
      <w:r w:rsidR="00AC3B50">
        <w:t>.</w:t>
      </w:r>
    </w:p>
    <w:p w:rsidR="00533DBC" w:rsidRDefault="00533DBC" w:rsidP="00C8097F">
      <w:pPr>
        <w:pStyle w:val="Subhead"/>
        <w:numPr>
          <w:ilvl w:val="0"/>
          <w:numId w:val="0"/>
        </w:numPr>
        <w:jc w:val="both"/>
      </w:pPr>
    </w:p>
    <w:p w:rsidR="00C8097F" w:rsidRDefault="00C8097F" w:rsidP="008F6FA4">
      <w:pPr>
        <w:pStyle w:val="Subhead"/>
        <w:numPr>
          <w:ilvl w:val="0"/>
          <w:numId w:val="28"/>
        </w:numPr>
        <w:jc w:val="both"/>
        <w:rPr>
          <w:b/>
        </w:rPr>
      </w:pPr>
      <w:r>
        <w:rPr>
          <w:b/>
        </w:rPr>
        <w:t>Council Tax</w:t>
      </w:r>
    </w:p>
    <w:p w:rsidR="001C4253" w:rsidRDefault="001C4253" w:rsidP="001C4253">
      <w:pPr>
        <w:pStyle w:val="Subhead"/>
        <w:numPr>
          <w:ilvl w:val="0"/>
          <w:numId w:val="0"/>
        </w:numPr>
        <w:ind w:left="360"/>
        <w:jc w:val="both"/>
        <w:rPr>
          <w:b/>
        </w:rPr>
      </w:pPr>
    </w:p>
    <w:p w:rsidR="00826ECF" w:rsidRDefault="00C8097F" w:rsidP="00C8097F">
      <w:pPr>
        <w:pStyle w:val="Subhead"/>
        <w:numPr>
          <w:ilvl w:val="0"/>
          <w:numId w:val="0"/>
        </w:numPr>
        <w:jc w:val="both"/>
      </w:pPr>
      <w:r>
        <w:t xml:space="preserve">Council Tax </w:t>
      </w:r>
      <w:r w:rsidR="00F85080">
        <w:t xml:space="preserve">(CT) </w:t>
      </w:r>
      <w:r>
        <w:t xml:space="preserve">income derives from charges raised according to the </w:t>
      </w:r>
      <w:r w:rsidR="00286E28">
        <w:t>value of residential properties</w:t>
      </w:r>
      <w:r>
        <w:t xml:space="preserve"> whi</w:t>
      </w:r>
      <w:r w:rsidR="00286E28">
        <w:t>ch have been classified into 8 valuation b</w:t>
      </w:r>
      <w:r>
        <w:t>and</w:t>
      </w:r>
      <w:r w:rsidR="008D2B10">
        <w:t>s. The</w:t>
      </w:r>
      <w:r>
        <w:t xml:space="preserve"> income required to be taken f</w:t>
      </w:r>
      <w:r w:rsidR="00FA1872">
        <w:t>rom the collection f</w:t>
      </w:r>
      <w:r w:rsidR="008D2B10">
        <w:t xml:space="preserve">und is dividing </w:t>
      </w:r>
      <w:r w:rsidR="00F85080">
        <w:t>by the CT</w:t>
      </w:r>
      <w:r>
        <w:t xml:space="preserve"> Base (the total number of properties in each band adjusted by a proportion to convert the number to a Band D equivalent and adjusted for discounts)</w:t>
      </w:r>
      <w:r w:rsidR="008D2B10">
        <w:t xml:space="preserve"> to get individual charges</w:t>
      </w:r>
      <w:r>
        <w:t>. The relevant amount for 20</w:t>
      </w:r>
      <w:r w:rsidR="0011031E">
        <w:t>1</w:t>
      </w:r>
      <w:r w:rsidR="00EE6F50">
        <w:t>9/20</w:t>
      </w:r>
      <w:r>
        <w:t xml:space="preserve"> was </w:t>
      </w:r>
      <w:r w:rsidR="000D3040">
        <w:t>49,716</w:t>
      </w:r>
      <w:r w:rsidRPr="002736E9">
        <w:t xml:space="preserve"> (20</w:t>
      </w:r>
      <w:r w:rsidR="00AD398F" w:rsidRPr="002736E9">
        <w:t>1</w:t>
      </w:r>
      <w:r w:rsidR="00555273">
        <w:t>8</w:t>
      </w:r>
      <w:r w:rsidRPr="002736E9">
        <w:t>/</w:t>
      </w:r>
      <w:r w:rsidR="0011031E" w:rsidRPr="002736E9">
        <w:t>1</w:t>
      </w:r>
      <w:r w:rsidR="00555273">
        <w:t>9</w:t>
      </w:r>
      <w:r w:rsidR="00AD398F" w:rsidRPr="002736E9">
        <w:t xml:space="preserve"> 4</w:t>
      </w:r>
      <w:r w:rsidR="00555273">
        <w:t>9,068</w:t>
      </w:r>
      <w:r w:rsidRPr="002736E9">
        <w:t xml:space="preserve">) adjusted for a collection rate of </w:t>
      </w:r>
      <w:r w:rsidR="00033877">
        <w:t>99</w:t>
      </w:r>
      <w:r w:rsidR="00D13FD8">
        <w:t>.</w:t>
      </w:r>
      <w:r w:rsidR="00033877">
        <w:t>0</w:t>
      </w:r>
      <w:r w:rsidR="00394D35">
        <w:t>%</w:t>
      </w:r>
      <w:r w:rsidRPr="002736E9">
        <w:t xml:space="preserve"> to give Teignbridge’s Tax Base of </w:t>
      </w:r>
      <w:r w:rsidR="000D3040">
        <w:t>49,219</w:t>
      </w:r>
      <w:r w:rsidRPr="002736E9">
        <w:t xml:space="preserve"> (20</w:t>
      </w:r>
      <w:r w:rsidR="00AD398F" w:rsidRPr="002736E9">
        <w:t>1</w:t>
      </w:r>
      <w:r w:rsidR="00EE6F50">
        <w:t>8</w:t>
      </w:r>
      <w:r w:rsidRPr="002736E9">
        <w:t>/</w:t>
      </w:r>
      <w:r w:rsidR="0011031E" w:rsidRPr="002736E9">
        <w:t>1</w:t>
      </w:r>
      <w:r w:rsidR="00EE6F50">
        <w:t>9</w:t>
      </w:r>
      <w:r w:rsidRPr="002736E9">
        <w:t xml:space="preserve"> </w:t>
      </w:r>
      <w:r w:rsidR="00555273">
        <w:t>48,577</w:t>
      </w:r>
      <w:r w:rsidRPr="002736E9">
        <w:t>) Band D equivalents.  The average Band D charge</w:t>
      </w:r>
      <w:r w:rsidR="00E0776E">
        <w:t xml:space="preserve"> for the Teignbridge </w:t>
      </w:r>
      <w:r w:rsidR="00F85080">
        <w:t>CT</w:t>
      </w:r>
      <w:r w:rsidRPr="002736E9">
        <w:t>, excluding Parishes, was £</w:t>
      </w:r>
      <w:r w:rsidR="000D3040">
        <w:t>170.17</w:t>
      </w:r>
      <w:r w:rsidRPr="002736E9">
        <w:t xml:space="preserve"> (20</w:t>
      </w:r>
      <w:r w:rsidR="00AD398F" w:rsidRPr="002736E9">
        <w:t>1</w:t>
      </w:r>
      <w:r w:rsidR="00555273">
        <w:t>8</w:t>
      </w:r>
      <w:r w:rsidRPr="002736E9">
        <w:t>/</w:t>
      </w:r>
      <w:r w:rsidR="0011031E" w:rsidRPr="002736E9">
        <w:t>1</w:t>
      </w:r>
      <w:r w:rsidR="00555273">
        <w:t>9</w:t>
      </w:r>
      <w:r w:rsidRPr="002736E9">
        <w:t xml:space="preserve"> £1</w:t>
      </w:r>
      <w:r w:rsidR="00555273">
        <w:t>65</w:t>
      </w:r>
      <w:r w:rsidR="0011031E" w:rsidRPr="002736E9">
        <w:t>.</w:t>
      </w:r>
      <w:r w:rsidR="00F2140D" w:rsidRPr="002736E9">
        <w:t>1</w:t>
      </w:r>
      <w:r w:rsidR="0011031E" w:rsidRPr="002736E9">
        <w:t>7</w:t>
      </w:r>
      <w:r w:rsidRPr="002736E9">
        <w:t>).</w:t>
      </w:r>
    </w:p>
    <w:p w:rsidR="00001728" w:rsidRDefault="00001728" w:rsidP="00C8097F">
      <w:pPr>
        <w:pStyle w:val="Subhead"/>
        <w:numPr>
          <w:ilvl w:val="0"/>
          <w:numId w:val="0"/>
        </w:numPr>
        <w:jc w:val="both"/>
      </w:pPr>
    </w:p>
    <w:p w:rsidR="00C8097F" w:rsidRDefault="00C8097F" w:rsidP="008F6FA4">
      <w:pPr>
        <w:pStyle w:val="Subhead"/>
        <w:numPr>
          <w:ilvl w:val="0"/>
          <w:numId w:val="28"/>
        </w:numPr>
        <w:jc w:val="both"/>
        <w:rPr>
          <w:b/>
        </w:rPr>
      </w:pPr>
      <w:r>
        <w:rPr>
          <w:b/>
        </w:rPr>
        <w:t>Collection Fund Balance</w:t>
      </w:r>
    </w:p>
    <w:p w:rsidR="001C4253" w:rsidRDefault="001C4253" w:rsidP="001C4253">
      <w:pPr>
        <w:pStyle w:val="Subhead"/>
        <w:numPr>
          <w:ilvl w:val="0"/>
          <w:numId w:val="0"/>
        </w:numPr>
        <w:ind w:left="360"/>
        <w:jc w:val="both"/>
        <w:rPr>
          <w:b/>
        </w:rPr>
      </w:pPr>
    </w:p>
    <w:p w:rsidR="00C8097F" w:rsidRDefault="00C8097F" w:rsidP="00C8097F">
      <w:pPr>
        <w:pStyle w:val="Subhead"/>
        <w:numPr>
          <w:ilvl w:val="0"/>
          <w:numId w:val="0"/>
        </w:numPr>
        <w:jc w:val="both"/>
      </w:pPr>
      <w:r>
        <w:t xml:space="preserve">The </w:t>
      </w:r>
      <w:r w:rsidR="009769D7">
        <w:t>deficit /</w:t>
      </w:r>
      <w:r w:rsidR="00B62EA0">
        <w:t xml:space="preserve"> </w:t>
      </w:r>
      <w:r w:rsidR="009769D7">
        <w:t>(surplus)</w:t>
      </w:r>
      <w:r>
        <w:t xml:space="preserve"> balance on the fund is split between the preceptors as follows:</w:t>
      </w:r>
    </w:p>
    <w:p w:rsidR="000512A1" w:rsidRDefault="000512A1" w:rsidP="00C8097F">
      <w:pPr>
        <w:pStyle w:val="Subhead"/>
        <w:numPr>
          <w:ilvl w:val="0"/>
          <w:numId w:val="0"/>
        </w:numPr>
        <w:jc w:val="both"/>
      </w:pPr>
    </w:p>
    <w:tbl>
      <w:tblPr>
        <w:tblW w:w="0" w:type="auto"/>
        <w:tblInd w:w="-341" w:type="dxa"/>
        <w:tblBorders>
          <w:top w:val="single" w:sz="4" w:space="0" w:color="auto"/>
        </w:tblBorders>
        <w:tblLook w:val="01E0" w:firstRow="1" w:lastRow="1" w:firstColumn="1" w:lastColumn="1" w:noHBand="0" w:noVBand="0"/>
      </w:tblPr>
      <w:tblGrid>
        <w:gridCol w:w="5257"/>
        <w:gridCol w:w="1284"/>
        <w:gridCol w:w="1256"/>
        <w:gridCol w:w="1284"/>
        <w:gridCol w:w="1130"/>
      </w:tblGrid>
      <w:tr w:rsidR="00826ECF" w:rsidTr="00506FDD">
        <w:tc>
          <w:tcPr>
            <w:tcW w:w="5257" w:type="dxa"/>
            <w:tcBorders>
              <w:top w:val="nil"/>
            </w:tcBorders>
          </w:tcPr>
          <w:p w:rsidR="00826ECF" w:rsidRDefault="00826ECF" w:rsidP="002C183C">
            <w:pPr>
              <w:pStyle w:val="Subhead"/>
              <w:numPr>
                <w:ilvl w:val="0"/>
                <w:numId w:val="0"/>
              </w:numPr>
            </w:pPr>
          </w:p>
        </w:tc>
        <w:tc>
          <w:tcPr>
            <w:tcW w:w="2540" w:type="dxa"/>
            <w:gridSpan w:val="2"/>
            <w:tcBorders>
              <w:top w:val="nil"/>
            </w:tcBorders>
          </w:tcPr>
          <w:p w:rsidR="00826ECF" w:rsidRDefault="00826ECF" w:rsidP="00A62632">
            <w:pPr>
              <w:pStyle w:val="Subhead"/>
              <w:numPr>
                <w:ilvl w:val="0"/>
                <w:numId w:val="0"/>
              </w:numPr>
              <w:jc w:val="center"/>
              <w:rPr>
                <w:b/>
              </w:rPr>
            </w:pPr>
            <w:r>
              <w:rPr>
                <w:b/>
              </w:rPr>
              <w:t>201</w:t>
            </w:r>
            <w:r w:rsidR="00B504D0">
              <w:rPr>
                <w:b/>
              </w:rPr>
              <w:t>8</w:t>
            </w:r>
            <w:r>
              <w:rPr>
                <w:b/>
              </w:rPr>
              <w:t>/1</w:t>
            </w:r>
            <w:r w:rsidR="00B504D0">
              <w:rPr>
                <w:b/>
              </w:rPr>
              <w:t>9</w:t>
            </w:r>
          </w:p>
        </w:tc>
        <w:tc>
          <w:tcPr>
            <w:tcW w:w="2414" w:type="dxa"/>
            <w:gridSpan w:val="2"/>
            <w:tcBorders>
              <w:top w:val="nil"/>
            </w:tcBorders>
          </w:tcPr>
          <w:p w:rsidR="00826ECF" w:rsidRDefault="00826ECF" w:rsidP="00A62632">
            <w:pPr>
              <w:pStyle w:val="Subhead"/>
              <w:numPr>
                <w:ilvl w:val="0"/>
                <w:numId w:val="0"/>
              </w:numPr>
              <w:jc w:val="center"/>
              <w:rPr>
                <w:b/>
              </w:rPr>
            </w:pPr>
            <w:r>
              <w:rPr>
                <w:b/>
              </w:rPr>
              <w:t>201</w:t>
            </w:r>
            <w:r w:rsidR="00B504D0">
              <w:rPr>
                <w:b/>
              </w:rPr>
              <w:t>9/20</w:t>
            </w:r>
          </w:p>
        </w:tc>
      </w:tr>
      <w:tr w:rsidR="00826ECF" w:rsidTr="00506FDD">
        <w:tc>
          <w:tcPr>
            <w:tcW w:w="5257" w:type="dxa"/>
          </w:tcPr>
          <w:p w:rsidR="00826ECF" w:rsidRDefault="00826ECF" w:rsidP="002C183C">
            <w:pPr>
              <w:pStyle w:val="Subhead"/>
              <w:numPr>
                <w:ilvl w:val="0"/>
                <w:numId w:val="0"/>
              </w:numPr>
            </w:pPr>
          </w:p>
        </w:tc>
        <w:tc>
          <w:tcPr>
            <w:tcW w:w="1284" w:type="dxa"/>
          </w:tcPr>
          <w:p w:rsidR="00826ECF" w:rsidRDefault="00826ECF" w:rsidP="00826ECF">
            <w:pPr>
              <w:pStyle w:val="Subhead"/>
              <w:numPr>
                <w:ilvl w:val="0"/>
                <w:numId w:val="0"/>
              </w:numPr>
              <w:jc w:val="right"/>
              <w:rPr>
                <w:b/>
              </w:rPr>
            </w:pPr>
            <w:r>
              <w:rPr>
                <w:b/>
              </w:rPr>
              <w:t>Business Rates</w:t>
            </w:r>
          </w:p>
        </w:tc>
        <w:tc>
          <w:tcPr>
            <w:tcW w:w="1256" w:type="dxa"/>
          </w:tcPr>
          <w:p w:rsidR="00826ECF" w:rsidRDefault="00826ECF" w:rsidP="00826ECF">
            <w:pPr>
              <w:pStyle w:val="Subhead"/>
              <w:numPr>
                <w:ilvl w:val="0"/>
                <w:numId w:val="0"/>
              </w:numPr>
              <w:jc w:val="right"/>
              <w:rPr>
                <w:b/>
              </w:rPr>
            </w:pPr>
            <w:r>
              <w:rPr>
                <w:b/>
              </w:rPr>
              <w:t>Council Tax</w:t>
            </w:r>
          </w:p>
        </w:tc>
        <w:tc>
          <w:tcPr>
            <w:tcW w:w="1284" w:type="dxa"/>
          </w:tcPr>
          <w:p w:rsidR="00826ECF" w:rsidRDefault="00826ECF" w:rsidP="00826ECF">
            <w:pPr>
              <w:pStyle w:val="Subhead"/>
              <w:numPr>
                <w:ilvl w:val="0"/>
                <w:numId w:val="0"/>
              </w:numPr>
              <w:jc w:val="right"/>
              <w:rPr>
                <w:b/>
              </w:rPr>
            </w:pPr>
            <w:r>
              <w:rPr>
                <w:b/>
              </w:rPr>
              <w:t>Business Rates</w:t>
            </w:r>
          </w:p>
        </w:tc>
        <w:tc>
          <w:tcPr>
            <w:tcW w:w="1130" w:type="dxa"/>
          </w:tcPr>
          <w:p w:rsidR="00826ECF" w:rsidRDefault="00826ECF" w:rsidP="00826ECF">
            <w:pPr>
              <w:pStyle w:val="Subhead"/>
              <w:numPr>
                <w:ilvl w:val="0"/>
                <w:numId w:val="0"/>
              </w:numPr>
              <w:jc w:val="right"/>
              <w:rPr>
                <w:b/>
              </w:rPr>
            </w:pPr>
            <w:r>
              <w:rPr>
                <w:b/>
              </w:rPr>
              <w:t>Council Tax</w:t>
            </w:r>
          </w:p>
        </w:tc>
      </w:tr>
      <w:tr w:rsidR="00826ECF" w:rsidTr="00506FDD">
        <w:tc>
          <w:tcPr>
            <w:tcW w:w="5257" w:type="dxa"/>
          </w:tcPr>
          <w:p w:rsidR="00826ECF" w:rsidRDefault="00826ECF" w:rsidP="002C183C">
            <w:pPr>
              <w:pStyle w:val="Subhead"/>
              <w:numPr>
                <w:ilvl w:val="0"/>
                <w:numId w:val="0"/>
              </w:numPr>
            </w:pPr>
          </w:p>
        </w:tc>
        <w:tc>
          <w:tcPr>
            <w:tcW w:w="1284" w:type="dxa"/>
          </w:tcPr>
          <w:p w:rsidR="00826ECF" w:rsidRDefault="00826ECF" w:rsidP="00826ECF">
            <w:pPr>
              <w:pStyle w:val="Indentednumbers"/>
              <w:rPr>
                <w:b/>
              </w:rPr>
            </w:pPr>
            <w:r>
              <w:rPr>
                <w:b/>
              </w:rPr>
              <w:t>£’000</w:t>
            </w:r>
          </w:p>
        </w:tc>
        <w:tc>
          <w:tcPr>
            <w:tcW w:w="1256" w:type="dxa"/>
          </w:tcPr>
          <w:p w:rsidR="00826ECF" w:rsidRDefault="00826ECF" w:rsidP="00826ECF">
            <w:pPr>
              <w:pStyle w:val="Indentednumbers"/>
              <w:rPr>
                <w:b/>
              </w:rPr>
            </w:pPr>
            <w:r>
              <w:rPr>
                <w:b/>
              </w:rPr>
              <w:t>£’000</w:t>
            </w:r>
          </w:p>
        </w:tc>
        <w:tc>
          <w:tcPr>
            <w:tcW w:w="1284" w:type="dxa"/>
          </w:tcPr>
          <w:p w:rsidR="00826ECF" w:rsidRDefault="00826ECF" w:rsidP="00826ECF">
            <w:pPr>
              <w:pStyle w:val="Indentednumbers"/>
              <w:rPr>
                <w:b/>
              </w:rPr>
            </w:pPr>
            <w:r>
              <w:rPr>
                <w:b/>
              </w:rPr>
              <w:t>£’000</w:t>
            </w:r>
          </w:p>
        </w:tc>
        <w:tc>
          <w:tcPr>
            <w:tcW w:w="1130" w:type="dxa"/>
          </w:tcPr>
          <w:p w:rsidR="00826ECF" w:rsidRDefault="00826ECF" w:rsidP="00826ECF">
            <w:pPr>
              <w:pStyle w:val="Indentednumbers"/>
              <w:rPr>
                <w:b/>
              </w:rPr>
            </w:pPr>
            <w:r>
              <w:rPr>
                <w:b/>
              </w:rPr>
              <w:t>£’000</w:t>
            </w:r>
          </w:p>
        </w:tc>
      </w:tr>
      <w:tr w:rsidR="00A62632" w:rsidTr="00506FDD">
        <w:tc>
          <w:tcPr>
            <w:tcW w:w="5257" w:type="dxa"/>
          </w:tcPr>
          <w:p w:rsidR="00A62632" w:rsidRDefault="00A62632" w:rsidP="00A62632">
            <w:pPr>
              <w:pStyle w:val="Subhead"/>
              <w:numPr>
                <w:ilvl w:val="0"/>
                <w:numId w:val="0"/>
              </w:numPr>
            </w:pPr>
            <w:r>
              <w:t>Central Government</w:t>
            </w:r>
          </w:p>
        </w:tc>
        <w:tc>
          <w:tcPr>
            <w:tcW w:w="1284" w:type="dxa"/>
          </w:tcPr>
          <w:p w:rsidR="00A62632" w:rsidRDefault="00B504D0" w:rsidP="00A62632">
            <w:pPr>
              <w:pStyle w:val="Indentednumbers"/>
            </w:pPr>
            <w:r>
              <w:t>(147)</w:t>
            </w:r>
          </w:p>
        </w:tc>
        <w:tc>
          <w:tcPr>
            <w:tcW w:w="1256" w:type="dxa"/>
          </w:tcPr>
          <w:p w:rsidR="00A62632" w:rsidRDefault="00A62632" w:rsidP="00A62632">
            <w:pPr>
              <w:pStyle w:val="Indentednumbers"/>
            </w:pPr>
          </w:p>
        </w:tc>
        <w:tc>
          <w:tcPr>
            <w:tcW w:w="1284" w:type="dxa"/>
          </w:tcPr>
          <w:p w:rsidR="00A62632" w:rsidRDefault="00093BD0" w:rsidP="000D3040">
            <w:pPr>
              <w:pStyle w:val="Indentednumbers"/>
            </w:pPr>
            <w:r>
              <w:t>(</w:t>
            </w:r>
            <w:r w:rsidR="000D3040">
              <w:t>33</w:t>
            </w:r>
            <w:r>
              <w:t>)</w:t>
            </w:r>
          </w:p>
        </w:tc>
        <w:tc>
          <w:tcPr>
            <w:tcW w:w="1130" w:type="dxa"/>
          </w:tcPr>
          <w:p w:rsidR="00A62632" w:rsidRDefault="00A62632" w:rsidP="00A62632">
            <w:pPr>
              <w:pStyle w:val="Indentednumbers"/>
            </w:pPr>
          </w:p>
        </w:tc>
      </w:tr>
      <w:tr w:rsidR="00A62632" w:rsidTr="00506FDD">
        <w:tc>
          <w:tcPr>
            <w:tcW w:w="5257" w:type="dxa"/>
          </w:tcPr>
          <w:p w:rsidR="00A62632" w:rsidRDefault="00A62632" w:rsidP="00A62632">
            <w:pPr>
              <w:pStyle w:val="Subhead"/>
              <w:numPr>
                <w:ilvl w:val="0"/>
                <w:numId w:val="0"/>
              </w:numPr>
            </w:pPr>
            <w:r>
              <w:t>Devon County Council</w:t>
            </w:r>
          </w:p>
        </w:tc>
        <w:tc>
          <w:tcPr>
            <w:tcW w:w="1284" w:type="dxa"/>
          </w:tcPr>
          <w:p w:rsidR="00A62632" w:rsidRDefault="00B504D0" w:rsidP="00A62632">
            <w:pPr>
              <w:pStyle w:val="Indentednumbers"/>
            </w:pPr>
            <w:r>
              <w:t>906</w:t>
            </w:r>
          </w:p>
        </w:tc>
        <w:tc>
          <w:tcPr>
            <w:tcW w:w="1256" w:type="dxa"/>
          </w:tcPr>
          <w:p w:rsidR="00A62632" w:rsidRDefault="00A62632" w:rsidP="00B504D0">
            <w:pPr>
              <w:pStyle w:val="Indentednumbers"/>
            </w:pPr>
            <w:r>
              <w:t>(1,</w:t>
            </w:r>
            <w:r w:rsidR="00B504D0">
              <w:t>266</w:t>
            </w:r>
            <w:r>
              <w:t>)</w:t>
            </w:r>
          </w:p>
        </w:tc>
        <w:tc>
          <w:tcPr>
            <w:tcW w:w="1284" w:type="dxa"/>
          </w:tcPr>
          <w:p w:rsidR="00A62632" w:rsidRDefault="000D3040" w:rsidP="00A62632">
            <w:pPr>
              <w:pStyle w:val="Indentednumbers"/>
            </w:pPr>
            <w:r>
              <w:t>637</w:t>
            </w:r>
          </w:p>
        </w:tc>
        <w:tc>
          <w:tcPr>
            <w:tcW w:w="1130" w:type="dxa"/>
          </w:tcPr>
          <w:p w:rsidR="00A62632" w:rsidRDefault="00DA014A" w:rsidP="000D3040">
            <w:pPr>
              <w:pStyle w:val="Indentednumbers"/>
            </w:pPr>
            <w:r>
              <w:t>(</w:t>
            </w:r>
            <w:r w:rsidR="000D3040">
              <w:t>499</w:t>
            </w:r>
            <w:r>
              <w:t>)</w:t>
            </w:r>
          </w:p>
        </w:tc>
      </w:tr>
      <w:tr w:rsidR="00A62632" w:rsidTr="00506FDD">
        <w:tc>
          <w:tcPr>
            <w:tcW w:w="5257" w:type="dxa"/>
          </w:tcPr>
          <w:p w:rsidR="00A62632" w:rsidRDefault="00A62632" w:rsidP="00A62632">
            <w:pPr>
              <w:pStyle w:val="Subhead"/>
              <w:numPr>
                <w:ilvl w:val="0"/>
                <w:numId w:val="0"/>
              </w:numPr>
            </w:pPr>
            <w:r>
              <w:t>Devon &amp; Cornwall Police Authority</w:t>
            </w:r>
          </w:p>
        </w:tc>
        <w:tc>
          <w:tcPr>
            <w:tcW w:w="1284" w:type="dxa"/>
          </w:tcPr>
          <w:p w:rsidR="00A62632" w:rsidRDefault="00A62632" w:rsidP="00A62632">
            <w:pPr>
              <w:pStyle w:val="Indentednumbers"/>
            </w:pPr>
          </w:p>
        </w:tc>
        <w:tc>
          <w:tcPr>
            <w:tcW w:w="1256" w:type="dxa"/>
          </w:tcPr>
          <w:p w:rsidR="00A62632" w:rsidRDefault="00A62632" w:rsidP="00B504D0">
            <w:pPr>
              <w:pStyle w:val="Indentednumbers"/>
            </w:pPr>
            <w:r>
              <w:t>(</w:t>
            </w:r>
            <w:r w:rsidR="00B504D0">
              <w:t>185</w:t>
            </w:r>
            <w:r>
              <w:t>)</w:t>
            </w:r>
          </w:p>
        </w:tc>
        <w:tc>
          <w:tcPr>
            <w:tcW w:w="1284" w:type="dxa"/>
          </w:tcPr>
          <w:p w:rsidR="00A62632" w:rsidRDefault="00A62632" w:rsidP="00A62632">
            <w:pPr>
              <w:pStyle w:val="Indentednumbers"/>
            </w:pPr>
          </w:p>
        </w:tc>
        <w:tc>
          <w:tcPr>
            <w:tcW w:w="1130" w:type="dxa"/>
          </w:tcPr>
          <w:p w:rsidR="00A62632" w:rsidRDefault="00DA014A" w:rsidP="00B504D0">
            <w:pPr>
              <w:pStyle w:val="Indentednumbers"/>
            </w:pPr>
            <w:r>
              <w:t>(</w:t>
            </w:r>
            <w:r w:rsidR="000D3040">
              <w:t>76</w:t>
            </w:r>
            <w:r>
              <w:t>)</w:t>
            </w:r>
          </w:p>
        </w:tc>
      </w:tr>
      <w:tr w:rsidR="00A62632" w:rsidTr="00506FDD">
        <w:tc>
          <w:tcPr>
            <w:tcW w:w="5257" w:type="dxa"/>
          </w:tcPr>
          <w:p w:rsidR="00A62632" w:rsidRDefault="00A62632" w:rsidP="00A62632">
            <w:pPr>
              <w:pStyle w:val="Subhead"/>
              <w:numPr>
                <w:ilvl w:val="0"/>
                <w:numId w:val="0"/>
              </w:numPr>
            </w:pPr>
            <w:r>
              <w:t>Devon &amp; Somerset Fire and Rescue Authority</w:t>
            </w:r>
          </w:p>
        </w:tc>
        <w:tc>
          <w:tcPr>
            <w:tcW w:w="1284" w:type="dxa"/>
            <w:tcBorders>
              <w:bottom w:val="single" w:sz="4" w:space="0" w:color="auto"/>
            </w:tcBorders>
          </w:tcPr>
          <w:p w:rsidR="00A62632" w:rsidRDefault="00B504D0" w:rsidP="00A62632">
            <w:pPr>
              <w:pStyle w:val="Indentednumbers"/>
            </w:pPr>
            <w:r>
              <w:t>13</w:t>
            </w:r>
          </w:p>
        </w:tc>
        <w:tc>
          <w:tcPr>
            <w:tcW w:w="1256" w:type="dxa"/>
            <w:tcBorders>
              <w:bottom w:val="single" w:sz="4" w:space="0" w:color="auto"/>
            </w:tcBorders>
          </w:tcPr>
          <w:p w:rsidR="00A62632" w:rsidRDefault="00A62632" w:rsidP="00B504D0">
            <w:pPr>
              <w:pStyle w:val="Indentednumbers"/>
            </w:pPr>
            <w:r>
              <w:t>(</w:t>
            </w:r>
            <w:r w:rsidR="00B504D0">
              <w:t>80</w:t>
            </w:r>
            <w:r>
              <w:t>)</w:t>
            </w:r>
          </w:p>
        </w:tc>
        <w:tc>
          <w:tcPr>
            <w:tcW w:w="1284" w:type="dxa"/>
            <w:tcBorders>
              <w:bottom w:val="single" w:sz="4" w:space="0" w:color="auto"/>
            </w:tcBorders>
          </w:tcPr>
          <w:p w:rsidR="00A62632" w:rsidRDefault="000D3040" w:rsidP="00A62632">
            <w:pPr>
              <w:pStyle w:val="Indentednumbers"/>
            </w:pPr>
            <w:r>
              <w:t>11</w:t>
            </w:r>
          </w:p>
        </w:tc>
        <w:tc>
          <w:tcPr>
            <w:tcW w:w="1130" w:type="dxa"/>
            <w:tcBorders>
              <w:bottom w:val="single" w:sz="4" w:space="0" w:color="auto"/>
            </w:tcBorders>
          </w:tcPr>
          <w:p w:rsidR="00A62632" w:rsidRDefault="00DA014A" w:rsidP="00B504D0">
            <w:pPr>
              <w:pStyle w:val="Indentednumbers"/>
            </w:pPr>
            <w:r>
              <w:t>(</w:t>
            </w:r>
            <w:r w:rsidR="000D3040">
              <w:t>31</w:t>
            </w:r>
            <w:r>
              <w:t>)</w:t>
            </w:r>
          </w:p>
        </w:tc>
      </w:tr>
      <w:tr w:rsidR="00A62632" w:rsidTr="00506FDD">
        <w:tc>
          <w:tcPr>
            <w:tcW w:w="5257" w:type="dxa"/>
          </w:tcPr>
          <w:p w:rsidR="00A62632" w:rsidRDefault="00A62632" w:rsidP="00A62632">
            <w:pPr>
              <w:pStyle w:val="Subhead"/>
              <w:numPr>
                <w:ilvl w:val="0"/>
                <w:numId w:val="0"/>
              </w:numPr>
            </w:pPr>
            <w:r>
              <w:t>In short / long term debtors / short term creditors / long term liabilities</w:t>
            </w:r>
          </w:p>
        </w:tc>
        <w:tc>
          <w:tcPr>
            <w:tcW w:w="1284" w:type="dxa"/>
            <w:tcBorders>
              <w:top w:val="single" w:sz="4" w:space="0" w:color="auto"/>
            </w:tcBorders>
          </w:tcPr>
          <w:p w:rsidR="00A62632" w:rsidRDefault="00B504D0" w:rsidP="00A62632">
            <w:pPr>
              <w:pStyle w:val="Indentednumbers"/>
            </w:pPr>
            <w:r>
              <w:t>772</w:t>
            </w:r>
          </w:p>
        </w:tc>
        <w:tc>
          <w:tcPr>
            <w:tcW w:w="1256" w:type="dxa"/>
            <w:tcBorders>
              <w:top w:val="single" w:sz="4" w:space="0" w:color="auto"/>
            </w:tcBorders>
          </w:tcPr>
          <w:p w:rsidR="00A62632" w:rsidRDefault="00A62632" w:rsidP="00B504D0">
            <w:pPr>
              <w:pStyle w:val="Indentednumbers"/>
            </w:pPr>
            <w:r>
              <w:t>(1,</w:t>
            </w:r>
            <w:r w:rsidR="00B504D0">
              <w:t>531</w:t>
            </w:r>
            <w:r>
              <w:t>)</w:t>
            </w:r>
          </w:p>
        </w:tc>
        <w:tc>
          <w:tcPr>
            <w:tcW w:w="1284" w:type="dxa"/>
            <w:tcBorders>
              <w:top w:val="single" w:sz="4" w:space="0" w:color="auto"/>
            </w:tcBorders>
          </w:tcPr>
          <w:p w:rsidR="00A62632" w:rsidRDefault="000D3040" w:rsidP="00A62632">
            <w:pPr>
              <w:pStyle w:val="Indentednumbers"/>
            </w:pPr>
            <w:r>
              <w:t>615</w:t>
            </w:r>
          </w:p>
        </w:tc>
        <w:tc>
          <w:tcPr>
            <w:tcW w:w="1130" w:type="dxa"/>
            <w:tcBorders>
              <w:top w:val="single" w:sz="4" w:space="0" w:color="auto"/>
            </w:tcBorders>
          </w:tcPr>
          <w:p w:rsidR="00A62632" w:rsidRDefault="00DA014A" w:rsidP="00B504D0">
            <w:pPr>
              <w:pStyle w:val="Indentednumbers"/>
            </w:pPr>
            <w:r>
              <w:t>(</w:t>
            </w:r>
            <w:r w:rsidR="000D3040">
              <w:t>606</w:t>
            </w:r>
            <w:r>
              <w:t>)</w:t>
            </w:r>
          </w:p>
        </w:tc>
      </w:tr>
      <w:tr w:rsidR="00A62632" w:rsidTr="00506FDD">
        <w:tc>
          <w:tcPr>
            <w:tcW w:w="5257" w:type="dxa"/>
          </w:tcPr>
          <w:p w:rsidR="00A62632" w:rsidRDefault="00A62632" w:rsidP="00A62632">
            <w:pPr>
              <w:pStyle w:val="Subhead"/>
              <w:numPr>
                <w:ilvl w:val="0"/>
                <w:numId w:val="0"/>
              </w:numPr>
            </w:pPr>
            <w:r>
              <w:t>Balance of Fund to Teignbridge District Council (in Collection Fund Adjustment Account)</w:t>
            </w:r>
          </w:p>
        </w:tc>
        <w:tc>
          <w:tcPr>
            <w:tcW w:w="1284" w:type="dxa"/>
            <w:tcBorders>
              <w:bottom w:val="single" w:sz="4" w:space="0" w:color="auto"/>
            </w:tcBorders>
          </w:tcPr>
          <w:p w:rsidR="00A62632" w:rsidRDefault="00B504D0" w:rsidP="00A62632">
            <w:pPr>
              <w:pStyle w:val="Indentednumbers"/>
            </w:pPr>
            <w:r>
              <w:t>515</w:t>
            </w:r>
          </w:p>
        </w:tc>
        <w:tc>
          <w:tcPr>
            <w:tcW w:w="1256" w:type="dxa"/>
            <w:tcBorders>
              <w:bottom w:val="single" w:sz="4" w:space="0" w:color="auto"/>
            </w:tcBorders>
          </w:tcPr>
          <w:p w:rsidR="00A62632" w:rsidRDefault="00A62632" w:rsidP="00B504D0">
            <w:pPr>
              <w:pStyle w:val="Indentednumbers"/>
            </w:pPr>
            <w:r>
              <w:t>(2</w:t>
            </w:r>
            <w:r w:rsidR="00B504D0">
              <w:t>20</w:t>
            </w:r>
            <w:r>
              <w:t>)</w:t>
            </w:r>
          </w:p>
        </w:tc>
        <w:tc>
          <w:tcPr>
            <w:tcW w:w="1284" w:type="dxa"/>
            <w:tcBorders>
              <w:bottom w:val="single" w:sz="4" w:space="0" w:color="auto"/>
            </w:tcBorders>
          </w:tcPr>
          <w:p w:rsidR="00A62632" w:rsidRDefault="000D3040" w:rsidP="00A62632">
            <w:pPr>
              <w:pStyle w:val="Indentednumbers"/>
            </w:pPr>
            <w:r>
              <w:t>410</w:t>
            </w:r>
          </w:p>
        </w:tc>
        <w:tc>
          <w:tcPr>
            <w:tcW w:w="1130" w:type="dxa"/>
            <w:tcBorders>
              <w:bottom w:val="single" w:sz="4" w:space="0" w:color="auto"/>
            </w:tcBorders>
          </w:tcPr>
          <w:p w:rsidR="00A62632" w:rsidRDefault="00DA014A" w:rsidP="00B504D0">
            <w:pPr>
              <w:pStyle w:val="Indentednumbers"/>
            </w:pPr>
            <w:r>
              <w:t>(</w:t>
            </w:r>
            <w:r w:rsidR="000D3040">
              <w:t>87</w:t>
            </w:r>
            <w:r>
              <w:t>)</w:t>
            </w:r>
          </w:p>
        </w:tc>
      </w:tr>
      <w:tr w:rsidR="00A62632" w:rsidTr="00506FDD">
        <w:tc>
          <w:tcPr>
            <w:tcW w:w="5257" w:type="dxa"/>
          </w:tcPr>
          <w:p w:rsidR="00A62632" w:rsidRDefault="00A62632" w:rsidP="00A62632">
            <w:pPr>
              <w:pStyle w:val="Subhead"/>
              <w:numPr>
                <w:ilvl w:val="0"/>
                <w:numId w:val="0"/>
              </w:numPr>
            </w:pPr>
          </w:p>
        </w:tc>
        <w:tc>
          <w:tcPr>
            <w:tcW w:w="1284" w:type="dxa"/>
            <w:tcBorders>
              <w:top w:val="single" w:sz="4" w:space="0" w:color="auto"/>
              <w:bottom w:val="double" w:sz="4" w:space="0" w:color="auto"/>
            </w:tcBorders>
          </w:tcPr>
          <w:p w:rsidR="00A62632" w:rsidRDefault="00B504D0" w:rsidP="00A62632">
            <w:pPr>
              <w:pStyle w:val="Indentednumbers"/>
            </w:pPr>
            <w:r>
              <w:t>1,287</w:t>
            </w:r>
          </w:p>
        </w:tc>
        <w:tc>
          <w:tcPr>
            <w:tcW w:w="1256" w:type="dxa"/>
            <w:tcBorders>
              <w:top w:val="single" w:sz="4" w:space="0" w:color="auto"/>
              <w:bottom w:val="double" w:sz="4" w:space="0" w:color="auto"/>
            </w:tcBorders>
          </w:tcPr>
          <w:p w:rsidR="00A62632" w:rsidRDefault="00A62632" w:rsidP="00B504D0">
            <w:pPr>
              <w:pStyle w:val="Indentednumbers"/>
            </w:pPr>
            <w:r>
              <w:t>(</w:t>
            </w:r>
            <w:r w:rsidR="00B504D0">
              <w:t>1,751</w:t>
            </w:r>
            <w:r>
              <w:t>)</w:t>
            </w:r>
          </w:p>
        </w:tc>
        <w:tc>
          <w:tcPr>
            <w:tcW w:w="1284" w:type="dxa"/>
            <w:tcBorders>
              <w:top w:val="single" w:sz="4" w:space="0" w:color="auto"/>
              <w:bottom w:val="double" w:sz="4" w:space="0" w:color="auto"/>
            </w:tcBorders>
          </w:tcPr>
          <w:p w:rsidR="00A62632" w:rsidRDefault="000D3040" w:rsidP="00A62632">
            <w:pPr>
              <w:pStyle w:val="Indentednumbers"/>
            </w:pPr>
            <w:r>
              <w:t>1,025</w:t>
            </w:r>
          </w:p>
        </w:tc>
        <w:tc>
          <w:tcPr>
            <w:tcW w:w="1130" w:type="dxa"/>
            <w:tcBorders>
              <w:top w:val="single" w:sz="4" w:space="0" w:color="auto"/>
              <w:bottom w:val="double" w:sz="4" w:space="0" w:color="auto"/>
            </w:tcBorders>
          </w:tcPr>
          <w:p w:rsidR="00A62632" w:rsidRDefault="00DA014A" w:rsidP="00B504D0">
            <w:pPr>
              <w:pStyle w:val="Indentednumbers"/>
            </w:pPr>
            <w:r>
              <w:t>(</w:t>
            </w:r>
            <w:r w:rsidR="000D3040">
              <w:t>693</w:t>
            </w:r>
            <w:r>
              <w:t>)</w:t>
            </w:r>
          </w:p>
        </w:tc>
      </w:tr>
    </w:tbl>
    <w:p w:rsidR="004908C2" w:rsidRDefault="004908C2" w:rsidP="002C183C">
      <w:pPr>
        <w:pStyle w:val="Subhead"/>
        <w:numPr>
          <w:ilvl w:val="0"/>
          <w:numId w:val="0"/>
        </w:numPr>
        <w:rPr>
          <w:rFonts w:ascii="Arial Rounded MT Bold" w:hAnsi="Arial Rounded MT Bold"/>
          <w:color w:val="008000"/>
          <w:sz w:val="28"/>
          <w:szCs w:val="28"/>
        </w:rPr>
      </w:pPr>
    </w:p>
    <w:p w:rsidR="002C183C" w:rsidRDefault="002C183C" w:rsidP="002C183C">
      <w:pPr>
        <w:pStyle w:val="Subhead"/>
        <w:numPr>
          <w:ilvl w:val="0"/>
          <w:numId w:val="0"/>
        </w:numPr>
        <w:rPr>
          <w:rFonts w:ascii="Arial Rounded MT Bold" w:hAnsi="Arial Rounded MT Bold"/>
          <w:color w:val="008000"/>
          <w:sz w:val="28"/>
          <w:szCs w:val="28"/>
        </w:rPr>
      </w:pPr>
      <w:r>
        <w:rPr>
          <w:rFonts w:ascii="Arial Rounded MT Bold" w:hAnsi="Arial Rounded MT Bold"/>
          <w:color w:val="008000"/>
          <w:sz w:val="28"/>
          <w:szCs w:val="28"/>
        </w:rPr>
        <w:t>GLOSSARY OF FINANCIAL TERMS</w:t>
      </w:r>
    </w:p>
    <w:p w:rsidR="002C183C" w:rsidRDefault="002C183C" w:rsidP="002C183C">
      <w:pPr>
        <w:pStyle w:val="Subhead"/>
        <w:numPr>
          <w:ilvl w:val="0"/>
          <w:numId w:val="0"/>
        </w:numPr>
        <w:rPr>
          <w:rFonts w:ascii="Arial Rounded MT Bold" w:hAnsi="Arial Rounded MT Bold"/>
          <w:color w:val="008000"/>
          <w:sz w:val="28"/>
          <w:szCs w:val="28"/>
        </w:rPr>
      </w:pPr>
    </w:p>
    <w:tbl>
      <w:tblPr>
        <w:tblW w:w="0" w:type="auto"/>
        <w:tblLook w:val="01E0" w:firstRow="1" w:lastRow="1" w:firstColumn="1" w:lastColumn="1" w:noHBand="0" w:noVBand="0"/>
      </w:tblPr>
      <w:tblGrid>
        <w:gridCol w:w="3168"/>
        <w:gridCol w:w="6686"/>
      </w:tblGrid>
      <w:tr w:rsidR="002C183C" w:rsidRPr="000F370F">
        <w:tc>
          <w:tcPr>
            <w:tcW w:w="3168" w:type="dxa"/>
          </w:tcPr>
          <w:p w:rsidR="002C183C" w:rsidRPr="000F370F" w:rsidRDefault="002C183C" w:rsidP="002C183C">
            <w:pPr>
              <w:pStyle w:val="Subhead"/>
              <w:numPr>
                <w:ilvl w:val="0"/>
                <w:numId w:val="0"/>
              </w:numPr>
              <w:rPr>
                <w:b/>
              </w:rPr>
            </w:pPr>
            <w:r w:rsidRPr="000F370F">
              <w:rPr>
                <w:b/>
              </w:rPr>
              <w:t>ACCRUALS</w:t>
            </w:r>
          </w:p>
        </w:tc>
        <w:tc>
          <w:tcPr>
            <w:tcW w:w="6686" w:type="dxa"/>
          </w:tcPr>
          <w:p w:rsidR="002C183C" w:rsidRPr="000F370F" w:rsidRDefault="002C183C" w:rsidP="002C183C">
            <w:pPr>
              <w:pStyle w:val="Subhead"/>
              <w:numPr>
                <w:ilvl w:val="0"/>
                <w:numId w:val="0"/>
              </w:numPr>
              <w:jc w:val="both"/>
            </w:pPr>
            <w:r w:rsidRPr="000F370F">
              <w:t xml:space="preserve">A sum included in the account to cover income or expenditure attributable to an accounting period for goods received or </w:t>
            </w:r>
            <w:r w:rsidR="00B56281" w:rsidRPr="000F370F">
              <w:t>works</w:t>
            </w:r>
            <w:r w:rsidRPr="000F370F">
              <w:t xml:space="preserve"> done, but for which payment has not been received/made by the end date of the period for which the accounts have been prepared.</w:t>
            </w:r>
          </w:p>
        </w:tc>
      </w:tr>
      <w:tr w:rsidR="002C183C" w:rsidRPr="000F370F">
        <w:tc>
          <w:tcPr>
            <w:tcW w:w="3168" w:type="dxa"/>
          </w:tcPr>
          <w:p w:rsidR="002C183C" w:rsidRPr="000F370F" w:rsidRDefault="002C183C" w:rsidP="002C183C">
            <w:pPr>
              <w:pStyle w:val="Subhead"/>
              <w:numPr>
                <w:ilvl w:val="0"/>
                <w:numId w:val="0"/>
              </w:numPr>
              <w:rPr>
                <w:b/>
              </w:rPr>
            </w:pPr>
          </w:p>
          <w:p w:rsidR="002C183C" w:rsidRPr="000F370F" w:rsidRDefault="002C183C" w:rsidP="002C183C">
            <w:pPr>
              <w:pStyle w:val="Subhead"/>
              <w:numPr>
                <w:ilvl w:val="0"/>
                <w:numId w:val="0"/>
              </w:numPr>
              <w:rPr>
                <w:b/>
              </w:rPr>
            </w:pPr>
            <w:r w:rsidRPr="000F370F">
              <w:rPr>
                <w:b/>
              </w:rPr>
              <w:t>ACTUARIAL GAINS &amp; LOSSES</w:t>
            </w:r>
          </w:p>
        </w:tc>
        <w:tc>
          <w:tcPr>
            <w:tcW w:w="6686" w:type="dxa"/>
          </w:tcPr>
          <w:p w:rsidR="002C183C" w:rsidRPr="000F370F" w:rsidRDefault="002C183C" w:rsidP="002C183C">
            <w:pPr>
              <w:pStyle w:val="Subhead"/>
              <w:numPr>
                <w:ilvl w:val="0"/>
                <w:numId w:val="0"/>
              </w:numPr>
              <w:jc w:val="both"/>
            </w:pPr>
          </w:p>
          <w:p w:rsidR="002C183C" w:rsidRPr="000F370F" w:rsidRDefault="002C183C" w:rsidP="002C183C">
            <w:pPr>
              <w:pStyle w:val="Subhead"/>
              <w:numPr>
                <w:ilvl w:val="0"/>
                <w:numId w:val="0"/>
              </w:numPr>
              <w:jc w:val="both"/>
            </w:pPr>
            <w:r w:rsidRPr="000F370F">
              <w:t>These are changes in actuarial deficits or surpluses that arise because either actual experience or events have not been exactly the same as the assumptions adopted at the previous valuation (experience gains and losses) or the actuarial assumptions have changed.</w:t>
            </w:r>
          </w:p>
        </w:tc>
      </w:tr>
      <w:tr w:rsidR="002C183C" w:rsidRPr="000F370F">
        <w:tc>
          <w:tcPr>
            <w:tcW w:w="3168" w:type="dxa"/>
          </w:tcPr>
          <w:p w:rsidR="002C183C" w:rsidRPr="000F370F" w:rsidRDefault="002C183C" w:rsidP="002C183C">
            <w:pPr>
              <w:pStyle w:val="Subhead"/>
              <w:numPr>
                <w:ilvl w:val="0"/>
                <w:numId w:val="0"/>
              </w:numPr>
              <w:rPr>
                <w:b/>
              </w:rPr>
            </w:pPr>
          </w:p>
          <w:p w:rsidR="002C183C" w:rsidRPr="000F370F" w:rsidRDefault="002C183C" w:rsidP="002C183C">
            <w:pPr>
              <w:pStyle w:val="Subhead"/>
              <w:numPr>
                <w:ilvl w:val="0"/>
                <w:numId w:val="0"/>
              </w:numPr>
              <w:rPr>
                <w:b/>
              </w:rPr>
            </w:pPr>
            <w:r w:rsidRPr="000F370F">
              <w:rPr>
                <w:b/>
              </w:rPr>
              <w:t>BALANCES</w:t>
            </w:r>
          </w:p>
        </w:tc>
        <w:tc>
          <w:tcPr>
            <w:tcW w:w="6686" w:type="dxa"/>
          </w:tcPr>
          <w:p w:rsidR="002C183C" w:rsidRPr="000F370F" w:rsidRDefault="002C183C" w:rsidP="002C183C">
            <w:pPr>
              <w:pStyle w:val="Subhead"/>
              <w:numPr>
                <w:ilvl w:val="0"/>
                <w:numId w:val="0"/>
              </w:numPr>
              <w:jc w:val="both"/>
            </w:pPr>
          </w:p>
          <w:p w:rsidR="002C183C" w:rsidRPr="000F370F" w:rsidRDefault="002C183C" w:rsidP="002C183C">
            <w:pPr>
              <w:pStyle w:val="Subhead"/>
              <w:numPr>
                <w:ilvl w:val="0"/>
                <w:numId w:val="0"/>
              </w:numPr>
              <w:jc w:val="both"/>
            </w:pPr>
            <w:r w:rsidRPr="000F370F">
              <w:t>The surplus or deficit on any account at the end of the year. Amounts in excess of that required for day to day working may be used to reduce the demand on the Collection Fund or Rents.</w:t>
            </w:r>
          </w:p>
        </w:tc>
      </w:tr>
      <w:tr w:rsidR="002C183C" w:rsidRPr="000F370F">
        <w:tc>
          <w:tcPr>
            <w:tcW w:w="3168" w:type="dxa"/>
          </w:tcPr>
          <w:p w:rsidR="002C183C" w:rsidRPr="000F370F" w:rsidRDefault="002C183C" w:rsidP="002C183C">
            <w:pPr>
              <w:pStyle w:val="Subhead"/>
              <w:numPr>
                <w:ilvl w:val="0"/>
                <w:numId w:val="0"/>
              </w:numPr>
              <w:rPr>
                <w:b/>
              </w:rPr>
            </w:pPr>
          </w:p>
          <w:p w:rsidR="002C183C" w:rsidRPr="000F370F" w:rsidRDefault="002C183C" w:rsidP="002C183C">
            <w:pPr>
              <w:pStyle w:val="Subhead"/>
              <w:numPr>
                <w:ilvl w:val="0"/>
                <w:numId w:val="0"/>
              </w:numPr>
              <w:rPr>
                <w:b/>
              </w:rPr>
            </w:pPr>
            <w:r w:rsidRPr="000F370F">
              <w:rPr>
                <w:b/>
              </w:rPr>
              <w:t>CAPITAL EXPENDITURE</w:t>
            </w:r>
          </w:p>
        </w:tc>
        <w:tc>
          <w:tcPr>
            <w:tcW w:w="6686" w:type="dxa"/>
          </w:tcPr>
          <w:p w:rsidR="002C183C" w:rsidRPr="000F370F" w:rsidRDefault="002C183C" w:rsidP="002C183C">
            <w:pPr>
              <w:pStyle w:val="Subhead"/>
              <w:numPr>
                <w:ilvl w:val="0"/>
                <w:numId w:val="0"/>
              </w:numPr>
              <w:jc w:val="both"/>
            </w:pPr>
          </w:p>
          <w:p w:rsidR="002C183C" w:rsidRPr="000F370F" w:rsidRDefault="002C183C" w:rsidP="002C183C">
            <w:pPr>
              <w:pStyle w:val="Subhead"/>
              <w:numPr>
                <w:ilvl w:val="0"/>
                <w:numId w:val="0"/>
              </w:numPr>
              <w:jc w:val="both"/>
            </w:pPr>
            <w:r w:rsidRPr="000F370F">
              <w:t xml:space="preserve">Expenditure on the acquisition of </w:t>
            </w:r>
            <w:r w:rsidR="00805340">
              <w:t>property, plant equipment or</w:t>
            </w:r>
            <w:r w:rsidRPr="000F370F">
              <w:t xml:space="preserve"> </w:t>
            </w:r>
            <w:r w:rsidR="00805340">
              <w:t xml:space="preserve">intangible assets </w:t>
            </w:r>
            <w:r w:rsidRPr="000F370F">
              <w:t xml:space="preserve">or expenditure which adds to and not merely maintains the value of </w:t>
            </w:r>
            <w:r w:rsidR="00805340">
              <w:t>such an</w:t>
            </w:r>
            <w:r w:rsidRPr="000F370F">
              <w:t xml:space="preserve"> asset.</w:t>
            </w:r>
          </w:p>
        </w:tc>
      </w:tr>
      <w:tr w:rsidR="002C183C" w:rsidRPr="000F370F">
        <w:tc>
          <w:tcPr>
            <w:tcW w:w="3168" w:type="dxa"/>
          </w:tcPr>
          <w:p w:rsidR="002C183C" w:rsidRPr="000F370F" w:rsidRDefault="002C183C" w:rsidP="002C183C">
            <w:pPr>
              <w:pStyle w:val="Subhead"/>
              <w:numPr>
                <w:ilvl w:val="0"/>
                <w:numId w:val="0"/>
              </w:numPr>
              <w:rPr>
                <w:b/>
              </w:rPr>
            </w:pPr>
          </w:p>
          <w:p w:rsidR="002C183C" w:rsidRPr="000F370F" w:rsidRDefault="002C183C" w:rsidP="002C183C">
            <w:pPr>
              <w:pStyle w:val="Subhead"/>
              <w:numPr>
                <w:ilvl w:val="0"/>
                <w:numId w:val="0"/>
              </w:numPr>
              <w:rPr>
                <w:b/>
              </w:rPr>
            </w:pPr>
            <w:r w:rsidRPr="000F370F">
              <w:rPr>
                <w:b/>
              </w:rPr>
              <w:t>CAPITAL FINANCING COSTS</w:t>
            </w:r>
          </w:p>
        </w:tc>
        <w:tc>
          <w:tcPr>
            <w:tcW w:w="6686" w:type="dxa"/>
          </w:tcPr>
          <w:p w:rsidR="002C183C" w:rsidRPr="000F370F" w:rsidRDefault="002C183C" w:rsidP="002C183C">
            <w:pPr>
              <w:pStyle w:val="Subhead"/>
              <w:numPr>
                <w:ilvl w:val="0"/>
                <w:numId w:val="0"/>
              </w:numPr>
              <w:jc w:val="both"/>
            </w:pPr>
          </w:p>
          <w:p w:rsidR="002C183C" w:rsidRPr="000F370F" w:rsidRDefault="002C183C" w:rsidP="002C183C">
            <w:pPr>
              <w:pStyle w:val="Subhead"/>
              <w:numPr>
                <w:ilvl w:val="0"/>
                <w:numId w:val="0"/>
              </w:numPr>
              <w:jc w:val="both"/>
            </w:pPr>
            <w:r w:rsidRPr="000F370F">
              <w:t>Annual charges related to borrowing including interest, minimum revenue provision and repayments of principal on debt outstanding.</w:t>
            </w:r>
          </w:p>
        </w:tc>
      </w:tr>
      <w:tr w:rsidR="002C183C" w:rsidRPr="000F370F">
        <w:tc>
          <w:tcPr>
            <w:tcW w:w="3168" w:type="dxa"/>
          </w:tcPr>
          <w:p w:rsidR="002C183C" w:rsidRPr="000F370F" w:rsidRDefault="002C183C" w:rsidP="002C183C">
            <w:pPr>
              <w:pStyle w:val="Subhead"/>
              <w:numPr>
                <w:ilvl w:val="0"/>
                <w:numId w:val="0"/>
              </w:numPr>
              <w:rPr>
                <w:b/>
              </w:rPr>
            </w:pPr>
          </w:p>
          <w:p w:rsidR="002C183C" w:rsidRPr="000F370F" w:rsidRDefault="002C183C" w:rsidP="002C183C">
            <w:pPr>
              <w:pStyle w:val="Subhead"/>
              <w:numPr>
                <w:ilvl w:val="0"/>
                <w:numId w:val="0"/>
              </w:numPr>
              <w:rPr>
                <w:b/>
              </w:rPr>
            </w:pPr>
            <w:r w:rsidRPr="000F370F">
              <w:rPr>
                <w:b/>
              </w:rPr>
              <w:t>CAPITAL RECEIPTS</w:t>
            </w:r>
          </w:p>
        </w:tc>
        <w:tc>
          <w:tcPr>
            <w:tcW w:w="6686" w:type="dxa"/>
          </w:tcPr>
          <w:p w:rsidR="002C183C" w:rsidRPr="000F370F" w:rsidRDefault="002C183C" w:rsidP="002C183C">
            <w:pPr>
              <w:pStyle w:val="Subhead"/>
              <w:numPr>
                <w:ilvl w:val="0"/>
                <w:numId w:val="0"/>
              </w:numPr>
              <w:jc w:val="both"/>
            </w:pPr>
          </w:p>
          <w:p w:rsidR="002C183C" w:rsidRPr="000F370F" w:rsidRDefault="002C183C" w:rsidP="002C183C">
            <w:pPr>
              <w:pStyle w:val="Subhead"/>
              <w:numPr>
                <w:ilvl w:val="0"/>
                <w:numId w:val="0"/>
              </w:numPr>
              <w:jc w:val="both"/>
            </w:pPr>
            <w:r w:rsidRPr="000F370F">
              <w:t>Income received from sale of assets which is available to finance other capital expenditure or to repay debt on assets financed from loan.</w:t>
            </w:r>
          </w:p>
        </w:tc>
      </w:tr>
      <w:tr w:rsidR="002C183C" w:rsidRPr="000F370F">
        <w:tc>
          <w:tcPr>
            <w:tcW w:w="3168" w:type="dxa"/>
          </w:tcPr>
          <w:p w:rsidR="002C183C" w:rsidRPr="000F370F" w:rsidRDefault="002C183C" w:rsidP="002C183C">
            <w:pPr>
              <w:pStyle w:val="Subhead"/>
              <w:numPr>
                <w:ilvl w:val="0"/>
                <w:numId w:val="0"/>
              </w:numPr>
              <w:rPr>
                <w:b/>
              </w:rPr>
            </w:pPr>
          </w:p>
          <w:p w:rsidR="002C183C" w:rsidRPr="000F370F" w:rsidRDefault="002C183C" w:rsidP="002C183C">
            <w:pPr>
              <w:pStyle w:val="Subhead"/>
              <w:numPr>
                <w:ilvl w:val="0"/>
                <w:numId w:val="0"/>
              </w:numPr>
              <w:rPr>
                <w:b/>
              </w:rPr>
            </w:pPr>
            <w:r w:rsidRPr="000F370F">
              <w:rPr>
                <w:b/>
              </w:rPr>
              <w:t>CHARTERED INSTITUTE OF PUBLIC FINANCE AND ACCOUNTANCY (CIPFA)</w:t>
            </w:r>
          </w:p>
        </w:tc>
        <w:tc>
          <w:tcPr>
            <w:tcW w:w="6686" w:type="dxa"/>
          </w:tcPr>
          <w:p w:rsidR="002C183C" w:rsidRPr="000F370F" w:rsidRDefault="002C183C" w:rsidP="002C183C">
            <w:pPr>
              <w:pStyle w:val="Subhead"/>
              <w:numPr>
                <w:ilvl w:val="0"/>
                <w:numId w:val="0"/>
              </w:numPr>
              <w:jc w:val="both"/>
            </w:pPr>
          </w:p>
          <w:p w:rsidR="002C183C" w:rsidRPr="000F370F" w:rsidRDefault="002C183C" w:rsidP="002C183C">
            <w:pPr>
              <w:pStyle w:val="Subhead"/>
              <w:numPr>
                <w:ilvl w:val="0"/>
                <w:numId w:val="0"/>
              </w:numPr>
              <w:jc w:val="both"/>
            </w:pPr>
            <w:r w:rsidRPr="000F370F">
              <w:t>The governing body responsible for issuing the statement of recommended practice to prepare the accounts.</w:t>
            </w:r>
          </w:p>
        </w:tc>
      </w:tr>
      <w:tr w:rsidR="002C183C" w:rsidRPr="000F370F">
        <w:tc>
          <w:tcPr>
            <w:tcW w:w="3168" w:type="dxa"/>
          </w:tcPr>
          <w:p w:rsidR="002C183C" w:rsidRPr="000F370F" w:rsidRDefault="002C183C" w:rsidP="002C183C">
            <w:pPr>
              <w:pStyle w:val="Subhead"/>
              <w:numPr>
                <w:ilvl w:val="0"/>
                <w:numId w:val="0"/>
              </w:numPr>
              <w:rPr>
                <w:b/>
              </w:rPr>
            </w:pPr>
          </w:p>
          <w:p w:rsidR="002C183C" w:rsidRPr="000F370F" w:rsidRDefault="002C183C" w:rsidP="002C183C">
            <w:pPr>
              <w:pStyle w:val="Subhead"/>
              <w:numPr>
                <w:ilvl w:val="0"/>
                <w:numId w:val="0"/>
              </w:numPr>
              <w:rPr>
                <w:b/>
              </w:rPr>
            </w:pPr>
            <w:r w:rsidRPr="000F370F">
              <w:rPr>
                <w:b/>
              </w:rPr>
              <w:t>COLLECTION FUND</w:t>
            </w:r>
          </w:p>
        </w:tc>
        <w:tc>
          <w:tcPr>
            <w:tcW w:w="6686" w:type="dxa"/>
          </w:tcPr>
          <w:p w:rsidR="002C183C" w:rsidRPr="000F370F" w:rsidRDefault="002C183C" w:rsidP="002C183C">
            <w:pPr>
              <w:pStyle w:val="Subhead"/>
              <w:numPr>
                <w:ilvl w:val="0"/>
                <w:numId w:val="0"/>
              </w:numPr>
              <w:jc w:val="both"/>
            </w:pPr>
          </w:p>
          <w:p w:rsidR="002C183C" w:rsidRPr="000F370F" w:rsidRDefault="002C183C" w:rsidP="002C183C">
            <w:pPr>
              <w:pStyle w:val="Subhead"/>
              <w:numPr>
                <w:ilvl w:val="0"/>
                <w:numId w:val="0"/>
              </w:numPr>
              <w:jc w:val="both"/>
            </w:pPr>
            <w:r w:rsidRPr="000F370F">
              <w:t>A separate fund which must be maintained by a district for the proper administration of Council Tax and Non Domestic Rates.</w:t>
            </w:r>
          </w:p>
        </w:tc>
      </w:tr>
      <w:tr w:rsidR="002C183C" w:rsidRPr="000F370F">
        <w:tc>
          <w:tcPr>
            <w:tcW w:w="3168" w:type="dxa"/>
          </w:tcPr>
          <w:p w:rsidR="002C183C" w:rsidRPr="000F370F" w:rsidRDefault="002C183C" w:rsidP="002C183C">
            <w:pPr>
              <w:pStyle w:val="Subhead"/>
              <w:numPr>
                <w:ilvl w:val="0"/>
                <w:numId w:val="0"/>
              </w:numPr>
              <w:rPr>
                <w:b/>
              </w:rPr>
            </w:pPr>
          </w:p>
          <w:p w:rsidR="002C183C" w:rsidRPr="000F370F" w:rsidRDefault="002C183C" w:rsidP="002C183C">
            <w:pPr>
              <w:pStyle w:val="Subhead"/>
              <w:numPr>
                <w:ilvl w:val="0"/>
                <w:numId w:val="0"/>
              </w:numPr>
              <w:rPr>
                <w:b/>
              </w:rPr>
            </w:pPr>
            <w:r w:rsidRPr="000F370F">
              <w:rPr>
                <w:b/>
              </w:rPr>
              <w:t>CURRENT SERVICE COST</w:t>
            </w:r>
          </w:p>
        </w:tc>
        <w:tc>
          <w:tcPr>
            <w:tcW w:w="6686" w:type="dxa"/>
          </w:tcPr>
          <w:p w:rsidR="002C183C" w:rsidRPr="000F370F" w:rsidRDefault="002C183C" w:rsidP="002C183C">
            <w:pPr>
              <w:pStyle w:val="Subhead"/>
              <w:numPr>
                <w:ilvl w:val="0"/>
                <w:numId w:val="0"/>
              </w:numPr>
              <w:jc w:val="both"/>
            </w:pPr>
          </w:p>
          <w:p w:rsidR="002C183C" w:rsidRPr="000F370F" w:rsidRDefault="002C183C" w:rsidP="002C183C">
            <w:pPr>
              <w:pStyle w:val="Subhead"/>
              <w:numPr>
                <w:ilvl w:val="0"/>
                <w:numId w:val="0"/>
              </w:numPr>
              <w:jc w:val="both"/>
            </w:pPr>
            <w:r w:rsidRPr="000F370F">
              <w:t>Amount chargeable to Services based on the Actuary’s assessment of pension liabilities arising and chargeable to the financial year.</w:t>
            </w:r>
          </w:p>
        </w:tc>
      </w:tr>
      <w:tr w:rsidR="002C183C" w:rsidRPr="000F370F">
        <w:tc>
          <w:tcPr>
            <w:tcW w:w="3168" w:type="dxa"/>
          </w:tcPr>
          <w:p w:rsidR="002C183C" w:rsidRPr="000F370F" w:rsidRDefault="002C183C" w:rsidP="002C183C">
            <w:pPr>
              <w:pStyle w:val="Subhead"/>
              <w:numPr>
                <w:ilvl w:val="0"/>
                <w:numId w:val="0"/>
              </w:numPr>
              <w:rPr>
                <w:b/>
              </w:rPr>
            </w:pPr>
          </w:p>
          <w:p w:rsidR="002C183C" w:rsidRPr="000F370F" w:rsidRDefault="002C183C" w:rsidP="002C183C">
            <w:pPr>
              <w:pStyle w:val="Subhead"/>
              <w:numPr>
                <w:ilvl w:val="0"/>
                <w:numId w:val="0"/>
              </w:numPr>
              <w:rPr>
                <w:b/>
              </w:rPr>
            </w:pPr>
            <w:r w:rsidRPr="000F370F">
              <w:rPr>
                <w:b/>
              </w:rPr>
              <w:t>CURTAILMENTS</w:t>
            </w:r>
          </w:p>
          <w:p w:rsidR="002C183C" w:rsidRPr="000F370F" w:rsidRDefault="002C183C" w:rsidP="002C183C">
            <w:pPr>
              <w:pStyle w:val="Subhead"/>
              <w:numPr>
                <w:ilvl w:val="0"/>
                <w:numId w:val="0"/>
              </w:numPr>
              <w:rPr>
                <w:b/>
              </w:rPr>
            </w:pPr>
          </w:p>
        </w:tc>
        <w:tc>
          <w:tcPr>
            <w:tcW w:w="6686" w:type="dxa"/>
          </w:tcPr>
          <w:p w:rsidR="002C183C" w:rsidRPr="000F370F" w:rsidRDefault="002C183C" w:rsidP="002C183C">
            <w:pPr>
              <w:pStyle w:val="Subhead"/>
              <w:numPr>
                <w:ilvl w:val="0"/>
                <w:numId w:val="0"/>
              </w:numPr>
              <w:jc w:val="both"/>
            </w:pPr>
          </w:p>
          <w:p w:rsidR="002C183C" w:rsidRPr="000F370F" w:rsidRDefault="002C183C" w:rsidP="002C183C">
            <w:pPr>
              <w:pStyle w:val="Subhead"/>
              <w:numPr>
                <w:ilvl w:val="0"/>
                <w:numId w:val="0"/>
              </w:numPr>
              <w:jc w:val="both"/>
            </w:pPr>
            <w:r w:rsidRPr="000F370F">
              <w:t>This is the amount the Actuary estimates as the cost to the authority of events that reduce future contributions to the scheme, such as granting early retirement.</w:t>
            </w:r>
          </w:p>
        </w:tc>
      </w:tr>
      <w:tr w:rsidR="002C183C" w:rsidRPr="000F370F">
        <w:tc>
          <w:tcPr>
            <w:tcW w:w="3168" w:type="dxa"/>
          </w:tcPr>
          <w:p w:rsidR="002C183C" w:rsidRPr="000F370F" w:rsidRDefault="002C183C" w:rsidP="002C183C">
            <w:pPr>
              <w:pStyle w:val="Subhead"/>
              <w:numPr>
                <w:ilvl w:val="0"/>
                <w:numId w:val="0"/>
              </w:numPr>
              <w:rPr>
                <w:b/>
              </w:rPr>
            </w:pPr>
          </w:p>
          <w:p w:rsidR="002C183C" w:rsidRPr="000F370F" w:rsidRDefault="002C183C" w:rsidP="002C183C">
            <w:pPr>
              <w:pStyle w:val="Subhead"/>
              <w:numPr>
                <w:ilvl w:val="0"/>
                <w:numId w:val="0"/>
              </w:numPr>
              <w:rPr>
                <w:b/>
              </w:rPr>
            </w:pPr>
            <w:r w:rsidRPr="000F370F">
              <w:rPr>
                <w:b/>
              </w:rPr>
              <w:t>DEBT</w:t>
            </w:r>
          </w:p>
        </w:tc>
        <w:tc>
          <w:tcPr>
            <w:tcW w:w="6686" w:type="dxa"/>
          </w:tcPr>
          <w:p w:rsidR="002C183C" w:rsidRPr="000F370F" w:rsidRDefault="002C183C" w:rsidP="002C183C">
            <w:pPr>
              <w:pStyle w:val="Subhead"/>
              <w:numPr>
                <w:ilvl w:val="0"/>
                <w:numId w:val="0"/>
              </w:numPr>
              <w:jc w:val="both"/>
            </w:pPr>
          </w:p>
          <w:p w:rsidR="002C183C" w:rsidRPr="000F370F" w:rsidRDefault="002C183C" w:rsidP="002C183C">
            <w:pPr>
              <w:pStyle w:val="Subhead"/>
              <w:numPr>
                <w:ilvl w:val="0"/>
                <w:numId w:val="0"/>
              </w:numPr>
              <w:jc w:val="both"/>
            </w:pPr>
            <w:r w:rsidRPr="000F370F">
              <w:t>Amounts borrowed to finance Capital Expenditure which are still to be repaid.</w:t>
            </w:r>
          </w:p>
        </w:tc>
      </w:tr>
      <w:tr w:rsidR="002C183C" w:rsidRPr="000F370F">
        <w:tc>
          <w:tcPr>
            <w:tcW w:w="3168" w:type="dxa"/>
          </w:tcPr>
          <w:p w:rsidR="002C183C" w:rsidRDefault="002C183C" w:rsidP="002C183C">
            <w:pPr>
              <w:pStyle w:val="Subhead"/>
              <w:numPr>
                <w:ilvl w:val="0"/>
                <w:numId w:val="0"/>
              </w:numPr>
              <w:rPr>
                <w:b/>
              </w:rPr>
            </w:pPr>
          </w:p>
          <w:p w:rsidR="001C1130" w:rsidRPr="000F370F" w:rsidRDefault="001C1130" w:rsidP="002C183C">
            <w:pPr>
              <w:pStyle w:val="Subhead"/>
              <w:numPr>
                <w:ilvl w:val="0"/>
                <w:numId w:val="0"/>
              </w:numPr>
              <w:rPr>
                <w:b/>
              </w:rPr>
            </w:pPr>
          </w:p>
          <w:p w:rsidR="002C183C" w:rsidRPr="000F370F" w:rsidRDefault="002C183C" w:rsidP="002C183C">
            <w:pPr>
              <w:pStyle w:val="Subhead"/>
              <w:numPr>
                <w:ilvl w:val="0"/>
                <w:numId w:val="0"/>
              </w:numPr>
              <w:rPr>
                <w:b/>
              </w:rPr>
            </w:pPr>
            <w:r w:rsidRPr="000F370F">
              <w:rPr>
                <w:b/>
              </w:rPr>
              <w:t>DEFINED BENEFIT SCHEME</w:t>
            </w:r>
          </w:p>
        </w:tc>
        <w:tc>
          <w:tcPr>
            <w:tcW w:w="6686" w:type="dxa"/>
          </w:tcPr>
          <w:p w:rsidR="002C183C" w:rsidRDefault="002C183C" w:rsidP="002C183C">
            <w:pPr>
              <w:pStyle w:val="Subhead"/>
              <w:numPr>
                <w:ilvl w:val="0"/>
                <w:numId w:val="0"/>
              </w:numPr>
              <w:jc w:val="both"/>
            </w:pPr>
          </w:p>
          <w:p w:rsidR="001C1130" w:rsidRPr="000F370F" w:rsidRDefault="001C1130" w:rsidP="002C183C">
            <w:pPr>
              <w:pStyle w:val="Subhead"/>
              <w:numPr>
                <w:ilvl w:val="0"/>
                <w:numId w:val="0"/>
              </w:numPr>
              <w:jc w:val="both"/>
            </w:pPr>
          </w:p>
          <w:p w:rsidR="002C183C" w:rsidRPr="000F370F" w:rsidRDefault="002C183C" w:rsidP="002C183C">
            <w:pPr>
              <w:pStyle w:val="Subhead"/>
              <w:numPr>
                <w:ilvl w:val="0"/>
                <w:numId w:val="0"/>
              </w:numPr>
              <w:jc w:val="both"/>
            </w:pPr>
            <w:r w:rsidRPr="000F370F">
              <w:t>A pension or other retirement benefit scheme other than a defined contribution scheme. Usually, the scheme rules define the benefits independently of the contributions payable, and the benefits are not directly related to the investments of the scheme. The scheme may be funded or unfunded (including notionally funded).</w:t>
            </w:r>
          </w:p>
          <w:p w:rsidR="002C183C" w:rsidRPr="000F370F" w:rsidRDefault="002C183C" w:rsidP="002C183C">
            <w:pPr>
              <w:pStyle w:val="Subhead"/>
              <w:numPr>
                <w:ilvl w:val="0"/>
                <w:numId w:val="0"/>
              </w:numPr>
              <w:jc w:val="both"/>
            </w:pPr>
          </w:p>
        </w:tc>
      </w:tr>
      <w:tr w:rsidR="002C183C">
        <w:tc>
          <w:tcPr>
            <w:tcW w:w="3168" w:type="dxa"/>
          </w:tcPr>
          <w:p w:rsidR="002C183C" w:rsidRPr="000F370F" w:rsidRDefault="002C183C" w:rsidP="002C183C">
            <w:pPr>
              <w:pStyle w:val="Subhead"/>
              <w:numPr>
                <w:ilvl w:val="0"/>
                <w:numId w:val="0"/>
              </w:numPr>
              <w:rPr>
                <w:b/>
              </w:rPr>
            </w:pPr>
            <w:r w:rsidRPr="000F370F">
              <w:rPr>
                <w:b/>
              </w:rPr>
              <w:t>DEMAND</w:t>
            </w:r>
          </w:p>
        </w:tc>
        <w:tc>
          <w:tcPr>
            <w:tcW w:w="6686" w:type="dxa"/>
          </w:tcPr>
          <w:p w:rsidR="002C183C" w:rsidRPr="000F370F" w:rsidRDefault="002C183C" w:rsidP="002C183C">
            <w:pPr>
              <w:pStyle w:val="Subhead"/>
              <w:numPr>
                <w:ilvl w:val="0"/>
                <w:numId w:val="0"/>
              </w:numPr>
              <w:jc w:val="both"/>
            </w:pPr>
            <w:r w:rsidRPr="000F370F">
              <w:t>The charging authorities own Demand is, in effect, its precept on the fund.</w:t>
            </w:r>
          </w:p>
          <w:p w:rsidR="002C183C" w:rsidRPr="000F370F" w:rsidRDefault="002C183C" w:rsidP="002C183C">
            <w:pPr>
              <w:pStyle w:val="Subhead"/>
              <w:numPr>
                <w:ilvl w:val="0"/>
                <w:numId w:val="0"/>
              </w:numPr>
              <w:jc w:val="both"/>
            </w:pPr>
          </w:p>
        </w:tc>
      </w:tr>
      <w:tr w:rsidR="002C183C">
        <w:tc>
          <w:tcPr>
            <w:tcW w:w="3168" w:type="dxa"/>
          </w:tcPr>
          <w:p w:rsidR="002C183C" w:rsidRPr="000F370F" w:rsidRDefault="002C183C" w:rsidP="002C183C">
            <w:pPr>
              <w:pStyle w:val="Subhead"/>
              <w:numPr>
                <w:ilvl w:val="0"/>
                <w:numId w:val="0"/>
              </w:numPr>
              <w:rPr>
                <w:b/>
              </w:rPr>
            </w:pPr>
            <w:r w:rsidRPr="000F370F">
              <w:rPr>
                <w:b/>
              </w:rPr>
              <w:t>FEES &amp; CHARGES</w:t>
            </w:r>
          </w:p>
        </w:tc>
        <w:tc>
          <w:tcPr>
            <w:tcW w:w="6686" w:type="dxa"/>
          </w:tcPr>
          <w:p w:rsidR="002C183C" w:rsidRDefault="002C183C" w:rsidP="002C183C">
            <w:pPr>
              <w:pStyle w:val="Subhead"/>
              <w:numPr>
                <w:ilvl w:val="0"/>
                <w:numId w:val="0"/>
              </w:numPr>
              <w:jc w:val="both"/>
            </w:pPr>
            <w:r w:rsidRPr="000F370F">
              <w:t>In addition to the income from charge</w:t>
            </w:r>
            <w:r w:rsidR="002C65E3">
              <w:t xml:space="preserve"> </w:t>
            </w:r>
            <w:r w:rsidRPr="000F370F">
              <w:t>payers and the Governments, Local Authorities charge for services, including Planning Consents, Hire of Sporting Facilities, Car Parking etc.</w:t>
            </w:r>
          </w:p>
          <w:p w:rsidR="00DF7DC7" w:rsidRPr="000F370F" w:rsidRDefault="00DF7DC7" w:rsidP="002C183C">
            <w:pPr>
              <w:pStyle w:val="Subhead"/>
              <w:numPr>
                <w:ilvl w:val="0"/>
                <w:numId w:val="0"/>
              </w:numPr>
              <w:jc w:val="both"/>
            </w:pPr>
          </w:p>
        </w:tc>
      </w:tr>
      <w:tr w:rsidR="00DF7DC7">
        <w:tc>
          <w:tcPr>
            <w:tcW w:w="3168" w:type="dxa"/>
          </w:tcPr>
          <w:p w:rsidR="00DF7DC7" w:rsidRPr="000F370F" w:rsidRDefault="00DF7DC7" w:rsidP="00E966A4">
            <w:pPr>
              <w:pStyle w:val="Subhead"/>
              <w:numPr>
                <w:ilvl w:val="0"/>
                <w:numId w:val="0"/>
              </w:numPr>
              <w:rPr>
                <w:b/>
              </w:rPr>
            </w:pPr>
            <w:r>
              <w:rPr>
                <w:b/>
              </w:rPr>
              <w:t>FIFO</w:t>
            </w:r>
          </w:p>
        </w:tc>
        <w:tc>
          <w:tcPr>
            <w:tcW w:w="6686" w:type="dxa"/>
          </w:tcPr>
          <w:p w:rsidR="00DF7DC7" w:rsidRPr="000F370F" w:rsidRDefault="00DF7DC7" w:rsidP="00E966A4">
            <w:pPr>
              <w:pStyle w:val="Subhead"/>
              <w:numPr>
                <w:ilvl w:val="0"/>
                <w:numId w:val="0"/>
              </w:numPr>
              <w:jc w:val="both"/>
            </w:pPr>
            <w:r>
              <w:t>A method of valuing inventory (First In First Out) where stocks issued are assumed to be issued from the oldest available stocks.</w:t>
            </w:r>
          </w:p>
        </w:tc>
      </w:tr>
      <w:tr w:rsidR="002C183C">
        <w:tc>
          <w:tcPr>
            <w:tcW w:w="3168" w:type="dxa"/>
          </w:tcPr>
          <w:p w:rsidR="002C183C" w:rsidRPr="000F370F" w:rsidRDefault="002C183C" w:rsidP="002C183C">
            <w:pPr>
              <w:pStyle w:val="Subhead"/>
              <w:numPr>
                <w:ilvl w:val="0"/>
                <w:numId w:val="0"/>
              </w:numPr>
              <w:rPr>
                <w:b/>
              </w:rPr>
            </w:pPr>
          </w:p>
          <w:p w:rsidR="002C183C" w:rsidRPr="000F370F" w:rsidRDefault="002C183C" w:rsidP="002C183C">
            <w:pPr>
              <w:pStyle w:val="Subhead"/>
              <w:numPr>
                <w:ilvl w:val="0"/>
                <w:numId w:val="0"/>
              </w:numPr>
              <w:rPr>
                <w:b/>
              </w:rPr>
            </w:pPr>
            <w:r w:rsidRPr="000F370F">
              <w:rPr>
                <w:b/>
              </w:rPr>
              <w:t>FINANCIAL INSTRUMENTS</w:t>
            </w:r>
          </w:p>
        </w:tc>
        <w:tc>
          <w:tcPr>
            <w:tcW w:w="6686" w:type="dxa"/>
          </w:tcPr>
          <w:p w:rsidR="002C183C" w:rsidRPr="000F370F" w:rsidRDefault="002C183C" w:rsidP="002C183C">
            <w:pPr>
              <w:pStyle w:val="Subhead"/>
              <w:numPr>
                <w:ilvl w:val="0"/>
                <w:numId w:val="0"/>
              </w:numPr>
              <w:jc w:val="both"/>
            </w:pPr>
          </w:p>
          <w:p w:rsidR="002C183C" w:rsidRPr="000F370F" w:rsidRDefault="002C183C" w:rsidP="002C183C">
            <w:pPr>
              <w:pStyle w:val="Subhead"/>
              <w:numPr>
                <w:ilvl w:val="0"/>
                <w:numId w:val="0"/>
              </w:numPr>
              <w:jc w:val="both"/>
            </w:pPr>
            <w:r w:rsidRPr="000F370F">
              <w:t>A financial instrument is any contract that gives rise to a financial asset of one entity and a financial liability or equity instrument of another.</w:t>
            </w:r>
          </w:p>
        </w:tc>
      </w:tr>
      <w:tr w:rsidR="002C183C">
        <w:tc>
          <w:tcPr>
            <w:tcW w:w="3168" w:type="dxa"/>
          </w:tcPr>
          <w:p w:rsidR="002C183C" w:rsidRPr="000F370F" w:rsidRDefault="002C183C" w:rsidP="002C183C">
            <w:pPr>
              <w:pStyle w:val="Subhead"/>
              <w:numPr>
                <w:ilvl w:val="0"/>
                <w:numId w:val="0"/>
              </w:numPr>
              <w:rPr>
                <w:b/>
              </w:rPr>
            </w:pPr>
          </w:p>
          <w:p w:rsidR="002C183C" w:rsidRPr="000F370F" w:rsidRDefault="002C183C" w:rsidP="002C183C">
            <w:pPr>
              <w:pStyle w:val="Subhead"/>
              <w:numPr>
                <w:ilvl w:val="0"/>
                <w:numId w:val="0"/>
              </w:numPr>
              <w:rPr>
                <w:b/>
              </w:rPr>
            </w:pPr>
            <w:r w:rsidRPr="000F370F">
              <w:rPr>
                <w:b/>
              </w:rPr>
              <w:t>GOVERNMENT GRANTS</w:t>
            </w:r>
          </w:p>
        </w:tc>
        <w:tc>
          <w:tcPr>
            <w:tcW w:w="6686" w:type="dxa"/>
          </w:tcPr>
          <w:p w:rsidR="002C183C" w:rsidRPr="000F370F" w:rsidRDefault="002C183C" w:rsidP="002C183C">
            <w:pPr>
              <w:pStyle w:val="Subhead"/>
              <w:numPr>
                <w:ilvl w:val="0"/>
                <w:numId w:val="0"/>
              </w:numPr>
              <w:jc w:val="both"/>
            </w:pPr>
          </w:p>
          <w:p w:rsidR="002C183C" w:rsidRPr="000F370F" w:rsidRDefault="002C183C" w:rsidP="002C183C">
            <w:pPr>
              <w:pStyle w:val="Subhead"/>
              <w:numPr>
                <w:ilvl w:val="0"/>
                <w:numId w:val="0"/>
              </w:numPr>
              <w:jc w:val="both"/>
            </w:pPr>
            <w:r w:rsidRPr="000F370F">
              <w:t>Payments by Central Government towards the cost of Local Authority services, including both Revenue and Capital.</w:t>
            </w:r>
          </w:p>
        </w:tc>
      </w:tr>
      <w:tr w:rsidR="001C1130">
        <w:tc>
          <w:tcPr>
            <w:tcW w:w="3168" w:type="dxa"/>
          </w:tcPr>
          <w:p w:rsidR="001C1130" w:rsidRDefault="001C1130" w:rsidP="002C183C">
            <w:pPr>
              <w:pStyle w:val="Subhead"/>
              <w:numPr>
                <w:ilvl w:val="0"/>
                <w:numId w:val="0"/>
              </w:numPr>
              <w:rPr>
                <w:b/>
              </w:rPr>
            </w:pPr>
          </w:p>
          <w:p w:rsidR="001C1130" w:rsidRPr="000F370F" w:rsidRDefault="001C1130" w:rsidP="002C183C">
            <w:pPr>
              <w:pStyle w:val="Subhead"/>
              <w:numPr>
                <w:ilvl w:val="0"/>
                <w:numId w:val="0"/>
              </w:numPr>
              <w:rPr>
                <w:b/>
              </w:rPr>
            </w:pPr>
            <w:r>
              <w:rPr>
                <w:b/>
              </w:rPr>
              <w:t>IMPAIRMENT ALLOWANCE</w:t>
            </w:r>
          </w:p>
        </w:tc>
        <w:tc>
          <w:tcPr>
            <w:tcW w:w="6686" w:type="dxa"/>
          </w:tcPr>
          <w:p w:rsidR="001C1130" w:rsidRDefault="001C1130" w:rsidP="002C183C">
            <w:pPr>
              <w:pStyle w:val="Subhead"/>
              <w:numPr>
                <w:ilvl w:val="0"/>
                <w:numId w:val="0"/>
              </w:numPr>
              <w:jc w:val="both"/>
            </w:pPr>
          </w:p>
          <w:p w:rsidR="001C1130" w:rsidRPr="000F370F" w:rsidRDefault="00D6694B" w:rsidP="002C183C">
            <w:pPr>
              <w:pStyle w:val="Subhead"/>
              <w:numPr>
                <w:ilvl w:val="0"/>
                <w:numId w:val="0"/>
              </w:numPr>
              <w:jc w:val="both"/>
            </w:pPr>
            <w:r>
              <w:t>A sum provided against income due to prudently allow for non collectable accounts.</w:t>
            </w:r>
          </w:p>
        </w:tc>
      </w:tr>
      <w:tr w:rsidR="002C183C">
        <w:tc>
          <w:tcPr>
            <w:tcW w:w="3168" w:type="dxa"/>
          </w:tcPr>
          <w:p w:rsidR="002C183C" w:rsidRPr="000F370F" w:rsidRDefault="002C183C" w:rsidP="002C183C">
            <w:pPr>
              <w:pStyle w:val="Subhead"/>
              <w:numPr>
                <w:ilvl w:val="0"/>
                <w:numId w:val="0"/>
              </w:numPr>
              <w:rPr>
                <w:b/>
              </w:rPr>
            </w:pPr>
          </w:p>
          <w:p w:rsidR="002C183C" w:rsidRPr="000F370F" w:rsidRDefault="002C183C" w:rsidP="002C183C">
            <w:pPr>
              <w:pStyle w:val="Subhead"/>
              <w:numPr>
                <w:ilvl w:val="0"/>
                <w:numId w:val="0"/>
              </w:numPr>
              <w:rPr>
                <w:b/>
              </w:rPr>
            </w:pPr>
            <w:r w:rsidRPr="000F370F">
              <w:rPr>
                <w:b/>
              </w:rPr>
              <w:t>INTEREST COST</w:t>
            </w:r>
          </w:p>
        </w:tc>
        <w:tc>
          <w:tcPr>
            <w:tcW w:w="6686" w:type="dxa"/>
          </w:tcPr>
          <w:p w:rsidR="002C183C" w:rsidRPr="000F370F" w:rsidRDefault="002C183C" w:rsidP="002C183C">
            <w:pPr>
              <w:pStyle w:val="Subhead"/>
              <w:numPr>
                <w:ilvl w:val="0"/>
                <w:numId w:val="0"/>
              </w:numPr>
              <w:jc w:val="both"/>
            </w:pPr>
          </w:p>
          <w:p w:rsidR="002C183C" w:rsidRPr="000F370F" w:rsidRDefault="002C183C" w:rsidP="002C183C">
            <w:pPr>
              <w:pStyle w:val="Subhead"/>
              <w:numPr>
                <w:ilvl w:val="0"/>
                <w:numId w:val="0"/>
              </w:numPr>
              <w:jc w:val="both"/>
            </w:pPr>
            <w:r w:rsidRPr="000F370F">
              <w:t>For the pension fund this represents the discount rate at the start of the accounting period applied to the liabilities during the year based on the assumptions at the start of the accounting period.</w:t>
            </w:r>
          </w:p>
        </w:tc>
      </w:tr>
      <w:tr w:rsidR="00540212">
        <w:tc>
          <w:tcPr>
            <w:tcW w:w="3168" w:type="dxa"/>
          </w:tcPr>
          <w:p w:rsidR="00540212" w:rsidRPr="000F370F" w:rsidRDefault="00540212" w:rsidP="00540212">
            <w:pPr>
              <w:pStyle w:val="Subhead"/>
              <w:numPr>
                <w:ilvl w:val="0"/>
                <w:numId w:val="0"/>
              </w:numPr>
              <w:rPr>
                <w:b/>
              </w:rPr>
            </w:pPr>
          </w:p>
          <w:p w:rsidR="00540212" w:rsidRPr="000F370F" w:rsidRDefault="00540212" w:rsidP="00540212">
            <w:pPr>
              <w:pStyle w:val="Subhead"/>
              <w:numPr>
                <w:ilvl w:val="0"/>
                <w:numId w:val="0"/>
              </w:numPr>
              <w:rPr>
                <w:b/>
              </w:rPr>
            </w:pPr>
            <w:r>
              <w:rPr>
                <w:b/>
              </w:rPr>
              <w:t xml:space="preserve">INTERNATIONAL </w:t>
            </w:r>
            <w:r w:rsidRPr="000F370F">
              <w:rPr>
                <w:b/>
              </w:rPr>
              <w:t>FINANCIAL REPORTING STANDARDS (</w:t>
            </w:r>
            <w:r>
              <w:rPr>
                <w:b/>
              </w:rPr>
              <w:t>I</w:t>
            </w:r>
            <w:r w:rsidRPr="000F370F">
              <w:rPr>
                <w:b/>
              </w:rPr>
              <w:t>FRS)</w:t>
            </w:r>
            <w:r>
              <w:rPr>
                <w:b/>
              </w:rPr>
              <w:t xml:space="preserve"> &amp; THE CO</w:t>
            </w:r>
            <w:r w:rsidR="00315D3D">
              <w:rPr>
                <w:b/>
              </w:rPr>
              <w:t>D</w:t>
            </w:r>
            <w:r>
              <w:rPr>
                <w:b/>
              </w:rPr>
              <w:t>E OF PRACTICE (CODE)</w:t>
            </w:r>
          </w:p>
        </w:tc>
        <w:tc>
          <w:tcPr>
            <w:tcW w:w="6686" w:type="dxa"/>
          </w:tcPr>
          <w:p w:rsidR="00540212" w:rsidRPr="000F370F" w:rsidRDefault="00540212" w:rsidP="00540212">
            <w:pPr>
              <w:pStyle w:val="Subhead"/>
              <w:numPr>
                <w:ilvl w:val="0"/>
                <w:numId w:val="0"/>
              </w:numPr>
              <w:jc w:val="both"/>
            </w:pPr>
          </w:p>
          <w:p w:rsidR="00540212" w:rsidRPr="000F370F" w:rsidRDefault="00540212" w:rsidP="00540212">
            <w:pPr>
              <w:pStyle w:val="Subhead"/>
              <w:numPr>
                <w:ilvl w:val="0"/>
                <w:numId w:val="0"/>
              </w:numPr>
              <w:jc w:val="both"/>
            </w:pPr>
            <w:r w:rsidRPr="000F370F">
              <w:t>Formal financial reporting standards adopted by the accounting profession and to be applied when dealing with specific topics</w:t>
            </w:r>
            <w:r>
              <w:t xml:space="preserve"> within its accounting Code</w:t>
            </w:r>
            <w:r w:rsidRPr="000F370F">
              <w:t>.</w:t>
            </w:r>
            <w:r>
              <w:t xml:space="preserve">  The Code is based on approved accounting standards issued by the International Accounting Standards Board and interpretations of the International Financial Reporting Interpretations Committee, except where these are inconsistent with specific statutory requirements.</w:t>
            </w:r>
          </w:p>
        </w:tc>
      </w:tr>
      <w:tr w:rsidR="002C183C">
        <w:tc>
          <w:tcPr>
            <w:tcW w:w="3168" w:type="dxa"/>
          </w:tcPr>
          <w:p w:rsidR="002C183C" w:rsidRPr="000F370F" w:rsidRDefault="002C183C" w:rsidP="002C183C">
            <w:pPr>
              <w:pStyle w:val="Subhead"/>
              <w:numPr>
                <w:ilvl w:val="0"/>
                <w:numId w:val="0"/>
              </w:numPr>
              <w:rPr>
                <w:b/>
              </w:rPr>
            </w:pPr>
          </w:p>
        </w:tc>
        <w:tc>
          <w:tcPr>
            <w:tcW w:w="6686" w:type="dxa"/>
          </w:tcPr>
          <w:p w:rsidR="002C183C" w:rsidRPr="000F370F" w:rsidRDefault="002C183C" w:rsidP="002C183C">
            <w:pPr>
              <w:pStyle w:val="Subhead"/>
              <w:numPr>
                <w:ilvl w:val="0"/>
                <w:numId w:val="0"/>
              </w:numPr>
              <w:jc w:val="both"/>
            </w:pPr>
          </w:p>
        </w:tc>
      </w:tr>
      <w:tr w:rsidR="002C183C">
        <w:tc>
          <w:tcPr>
            <w:tcW w:w="3168" w:type="dxa"/>
          </w:tcPr>
          <w:p w:rsidR="002C183C" w:rsidRPr="000F370F" w:rsidRDefault="002C183C" w:rsidP="002C183C">
            <w:pPr>
              <w:pStyle w:val="Subhead"/>
              <w:numPr>
                <w:ilvl w:val="0"/>
                <w:numId w:val="0"/>
              </w:numPr>
              <w:rPr>
                <w:b/>
              </w:rPr>
            </w:pPr>
          </w:p>
          <w:p w:rsidR="002C183C" w:rsidRPr="000F370F" w:rsidRDefault="002C183C" w:rsidP="002C183C">
            <w:pPr>
              <w:pStyle w:val="Subhead"/>
              <w:numPr>
                <w:ilvl w:val="0"/>
                <w:numId w:val="0"/>
              </w:numPr>
              <w:rPr>
                <w:b/>
              </w:rPr>
            </w:pPr>
            <w:r w:rsidRPr="000F370F">
              <w:rPr>
                <w:b/>
              </w:rPr>
              <w:t>LOCAL AUTHORITY (SCOTLAND) ACCOUNTS ADVISORY COMMITTEE (LASAAC)</w:t>
            </w:r>
          </w:p>
        </w:tc>
        <w:tc>
          <w:tcPr>
            <w:tcW w:w="6686" w:type="dxa"/>
          </w:tcPr>
          <w:p w:rsidR="002C183C" w:rsidRPr="000F370F" w:rsidRDefault="002C183C" w:rsidP="002C183C">
            <w:pPr>
              <w:pStyle w:val="Subhead"/>
              <w:numPr>
                <w:ilvl w:val="0"/>
                <w:numId w:val="0"/>
              </w:numPr>
              <w:jc w:val="both"/>
            </w:pPr>
          </w:p>
          <w:p w:rsidR="002C183C" w:rsidRPr="000F370F" w:rsidRDefault="002C183C" w:rsidP="002C183C">
            <w:pPr>
              <w:pStyle w:val="Subhead"/>
              <w:numPr>
                <w:ilvl w:val="0"/>
                <w:numId w:val="0"/>
              </w:numPr>
              <w:jc w:val="both"/>
            </w:pPr>
            <w:r w:rsidRPr="000F370F">
              <w:t>Formed a joint committee with CIPFA to produce the Code of Practice on Local Authority Accounting in the United Kingdom (</w:t>
            </w:r>
            <w:r w:rsidR="00C44B5D">
              <w:t>referred to as the ‘Code’</w:t>
            </w:r>
            <w:r w:rsidRPr="000F370F">
              <w:t>).</w:t>
            </w:r>
          </w:p>
        </w:tc>
      </w:tr>
      <w:tr w:rsidR="002C183C">
        <w:tc>
          <w:tcPr>
            <w:tcW w:w="3168" w:type="dxa"/>
          </w:tcPr>
          <w:p w:rsidR="00DF7DC7" w:rsidRPr="000F370F" w:rsidRDefault="00DF7DC7" w:rsidP="002C183C">
            <w:pPr>
              <w:pStyle w:val="Subhead"/>
              <w:numPr>
                <w:ilvl w:val="0"/>
                <w:numId w:val="0"/>
              </w:numPr>
              <w:rPr>
                <w:b/>
              </w:rPr>
            </w:pPr>
          </w:p>
          <w:p w:rsidR="002C183C" w:rsidRPr="000F370F" w:rsidRDefault="002C183C" w:rsidP="002C183C">
            <w:pPr>
              <w:pStyle w:val="Subhead"/>
              <w:numPr>
                <w:ilvl w:val="0"/>
                <w:numId w:val="0"/>
              </w:numPr>
              <w:rPr>
                <w:b/>
              </w:rPr>
            </w:pPr>
            <w:r w:rsidRPr="000F370F">
              <w:rPr>
                <w:b/>
              </w:rPr>
              <w:t>LOCAL DEVELOPMENT FRAMEWORK (LDF)</w:t>
            </w:r>
          </w:p>
        </w:tc>
        <w:tc>
          <w:tcPr>
            <w:tcW w:w="6686" w:type="dxa"/>
          </w:tcPr>
          <w:p w:rsidR="002C183C" w:rsidRPr="000F370F" w:rsidRDefault="002C183C" w:rsidP="002C183C">
            <w:pPr>
              <w:pStyle w:val="Subhead"/>
              <w:numPr>
                <w:ilvl w:val="0"/>
                <w:numId w:val="0"/>
              </w:numPr>
              <w:jc w:val="both"/>
            </w:pPr>
          </w:p>
          <w:p w:rsidR="002C183C" w:rsidRDefault="002C183C" w:rsidP="002C183C">
            <w:pPr>
              <w:pStyle w:val="Subhead"/>
              <w:numPr>
                <w:ilvl w:val="0"/>
                <w:numId w:val="0"/>
              </w:numPr>
              <w:jc w:val="both"/>
            </w:pPr>
            <w:r w:rsidRPr="000F370F">
              <w:t>A plan which includes documents that establish the local policy towards the use of land and the vision for involving communities in the plan making process.</w:t>
            </w:r>
          </w:p>
          <w:p w:rsidR="00DF7DC7" w:rsidRPr="000F370F" w:rsidRDefault="00DF7DC7" w:rsidP="002C183C">
            <w:pPr>
              <w:pStyle w:val="Subhead"/>
              <w:numPr>
                <w:ilvl w:val="0"/>
                <w:numId w:val="0"/>
              </w:numPr>
              <w:jc w:val="both"/>
            </w:pPr>
          </w:p>
        </w:tc>
      </w:tr>
      <w:tr w:rsidR="002C183C">
        <w:tc>
          <w:tcPr>
            <w:tcW w:w="3168" w:type="dxa"/>
          </w:tcPr>
          <w:p w:rsidR="002C183C" w:rsidRPr="000F370F" w:rsidRDefault="002C183C" w:rsidP="002C183C">
            <w:pPr>
              <w:pStyle w:val="Subhead"/>
              <w:numPr>
                <w:ilvl w:val="0"/>
                <w:numId w:val="0"/>
              </w:numPr>
              <w:rPr>
                <w:b/>
              </w:rPr>
            </w:pPr>
            <w:r w:rsidRPr="000F370F">
              <w:rPr>
                <w:b/>
              </w:rPr>
              <w:t>MINIMUM REVENUE PROVISION (MRP)</w:t>
            </w:r>
          </w:p>
        </w:tc>
        <w:tc>
          <w:tcPr>
            <w:tcW w:w="6686" w:type="dxa"/>
          </w:tcPr>
          <w:p w:rsidR="002C183C" w:rsidRPr="000F370F" w:rsidRDefault="002C183C" w:rsidP="002C183C">
            <w:pPr>
              <w:pStyle w:val="Subhead"/>
              <w:numPr>
                <w:ilvl w:val="0"/>
                <w:numId w:val="0"/>
              </w:numPr>
              <w:jc w:val="both"/>
            </w:pPr>
            <w:r w:rsidRPr="000F370F">
              <w:t>A ‘prudent’ annual provision from revenue in respect of capital expenditure financed by borrowing or credit arrangements.</w:t>
            </w:r>
          </w:p>
        </w:tc>
      </w:tr>
      <w:tr w:rsidR="002C183C">
        <w:tc>
          <w:tcPr>
            <w:tcW w:w="3168" w:type="dxa"/>
          </w:tcPr>
          <w:p w:rsidR="002C183C" w:rsidRPr="000F370F" w:rsidRDefault="002C183C" w:rsidP="002C183C">
            <w:pPr>
              <w:pStyle w:val="Subhead"/>
              <w:numPr>
                <w:ilvl w:val="0"/>
                <w:numId w:val="0"/>
              </w:numPr>
              <w:rPr>
                <w:b/>
              </w:rPr>
            </w:pPr>
          </w:p>
          <w:p w:rsidR="002C183C" w:rsidRPr="000F370F" w:rsidRDefault="002C183C" w:rsidP="002C183C">
            <w:pPr>
              <w:pStyle w:val="Subhead"/>
              <w:numPr>
                <w:ilvl w:val="0"/>
                <w:numId w:val="0"/>
              </w:numPr>
              <w:rPr>
                <w:b/>
              </w:rPr>
            </w:pPr>
            <w:r w:rsidRPr="000F370F">
              <w:rPr>
                <w:b/>
              </w:rPr>
              <w:t>PAST SERVICE COST</w:t>
            </w:r>
          </w:p>
        </w:tc>
        <w:tc>
          <w:tcPr>
            <w:tcW w:w="6686" w:type="dxa"/>
          </w:tcPr>
          <w:p w:rsidR="002C183C" w:rsidRPr="000F370F" w:rsidRDefault="002C183C" w:rsidP="002C183C">
            <w:pPr>
              <w:pStyle w:val="Subhead"/>
              <w:numPr>
                <w:ilvl w:val="0"/>
                <w:numId w:val="0"/>
              </w:numPr>
              <w:jc w:val="both"/>
            </w:pPr>
          </w:p>
          <w:p w:rsidR="002C183C" w:rsidRPr="000F370F" w:rsidRDefault="002C183C" w:rsidP="002C183C">
            <w:pPr>
              <w:pStyle w:val="Subhead"/>
              <w:numPr>
                <w:ilvl w:val="0"/>
                <w:numId w:val="0"/>
              </w:numPr>
              <w:jc w:val="both"/>
            </w:pPr>
            <w:r w:rsidRPr="000F370F">
              <w:t>These will typically be additional benefits awarded on early retirement.  This includes added years or augmentation and unreduced pension benefits awarded before eligible retirement age in the pension scheme.</w:t>
            </w:r>
          </w:p>
        </w:tc>
      </w:tr>
      <w:tr w:rsidR="002C183C">
        <w:tc>
          <w:tcPr>
            <w:tcW w:w="3168" w:type="dxa"/>
          </w:tcPr>
          <w:p w:rsidR="002C183C" w:rsidRPr="000F370F" w:rsidRDefault="002C183C" w:rsidP="002C183C">
            <w:pPr>
              <w:pStyle w:val="Subhead"/>
              <w:numPr>
                <w:ilvl w:val="0"/>
                <w:numId w:val="0"/>
              </w:numPr>
              <w:rPr>
                <w:b/>
              </w:rPr>
            </w:pPr>
          </w:p>
          <w:p w:rsidR="002C183C" w:rsidRPr="000F370F" w:rsidRDefault="002C183C" w:rsidP="002C183C">
            <w:pPr>
              <w:pStyle w:val="Subhead"/>
              <w:numPr>
                <w:ilvl w:val="0"/>
                <w:numId w:val="0"/>
              </w:numPr>
              <w:rPr>
                <w:b/>
              </w:rPr>
            </w:pPr>
            <w:r w:rsidRPr="000F370F">
              <w:rPr>
                <w:b/>
              </w:rPr>
              <w:t>PRECEPT</w:t>
            </w:r>
          </w:p>
        </w:tc>
        <w:tc>
          <w:tcPr>
            <w:tcW w:w="6686" w:type="dxa"/>
          </w:tcPr>
          <w:p w:rsidR="002C183C" w:rsidRPr="000F370F" w:rsidRDefault="002C183C" w:rsidP="002C183C">
            <w:pPr>
              <w:pStyle w:val="Subhead"/>
              <w:numPr>
                <w:ilvl w:val="0"/>
                <w:numId w:val="0"/>
              </w:numPr>
              <w:jc w:val="both"/>
            </w:pPr>
          </w:p>
          <w:p w:rsidR="002C183C" w:rsidRPr="000F370F" w:rsidRDefault="002C183C" w:rsidP="002C183C">
            <w:pPr>
              <w:pStyle w:val="Subhead"/>
              <w:numPr>
                <w:ilvl w:val="0"/>
                <w:numId w:val="0"/>
              </w:numPr>
              <w:jc w:val="both"/>
            </w:pPr>
            <w:r w:rsidRPr="000F370F">
              <w:t>The levy made by precepting authorities including the County Council and Parish Councils, on the District Council requiring it to collect the required income from council taxpayers on their behalf.</w:t>
            </w:r>
          </w:p>
          <w:p w:rsidR="002C183C" w:rsidRPr="000F370F" w:rsidRDefault="002C183C" w:rsidP="002C183C">
            <w:pPr>
              <w:pStyle w:val="Subhead"/>
              <w:numPr>
                <w:ilvl w:val="0"/>
                <w:numId w:val="0"/>
              </w:numPr>
              <w:jc w:val="both"/>
            </w:pPr>
          </w:p>
        </w:tc>
      </w:tr>
      <w:tr w:rsidR="002C183C">
        <w:tc>
          <w:tcPr>
            <w:tcW w:w="3168" w:type="dxa"/>
          </w:tcPr>
          <w:p w:rsidR="002C183C" w:rsidRPr="000F370F" w:rsidRDefault="002C183C" w:rsidP="002C183C">
            <w:pPr>
              <w:pStyle w:val="Subhead"/>
              <w:numPr>
                <w:ilvl w:val="0"/>
                <w:numId w:val="0"/>
              </w:numPr>
              <w:rPr>
                <w:b/>
              </w:rPr>
            </w:pPr>
            <w:r w:rsidRPr="000F370F">
              <w:rPr>
                <w:b/>
              </w:rPr>
              <w:t>PROJECTED UNIT METHOD</w:t>
            </w:r>
          </w:p>
        </w:tc>
        <w:tc>
          <w:tcPr>
            <w:tcW w:w="6686" w:type="dxa"/>
          </w:tcPr>
          <w:p w:rsidR="002C183C" w:rsidRPr="000F370F" w:rsidRDefault="002C183C" w:rsidP="002C183C">
            <w:pPr>
              <w:pStyle w:val="Subhead"/>
              <w:numPr>
                <w:ilvl w:val="0"/>
                <w:numId w:val="0"/>
              </w:numPr>
              <w:jc w:val="both"/>
            </w:pPr>
            <w:r w:rsidRPr="000F370F">
              <w:t>An accrued benefits valuation method in which the scheme liabilities make allowance for projected earnings. An accrued benefits valuation method is a valuation method in which the scheme liabilities at the valuation date relate to:</w:t>
            </w:r>
          </w:p>
          <w:p w:rsidR="002C183C" w:rsidRPr="000F370F" w:rsidRDefault="002C183C" w:rsidP="002C183C">
            <w:pPr>
              <w:pStyle w:val="Subhead"/>
              <w:numPr>
                <w:ilvl w:val="0"/>
                <w:numId w:val="0"/>
              </w:numPr>
              <w:jc w:val="both"/>
            </w:pPr>
          </w:p>
          <w:p w:rsidR="002C183C" w:rsidRPr="000F370F" w:rsidRDefault="002C183C" w:rsidP="008F6FA4">
            <w:pPr>
              <w:pStyle w:val="Subhead"/>
              <w:numPr>
                <w:ilvl w:val="0"/>
                <w:numId w:val="30"/>
              </w:numPr>
              <w:jc w:val="both"/>
            </w:pPr>
            <w:r w:rsidRPr="000F370F">
              <w:t>the benefits for pensioners and deferred pensioners (i.e. individuals who have ceased to be active members but are entitled to benefits payable at a later date) and their dependants, allowing where appropriate for future increases, and</w:t>
            </w:r>
          </w:p>
          <w:p w:rsidR="002C183C" w:rsidRPr="000F370F" w:rsidRDefault="002C183C" w:rsidP="008F6FA4">
            <w:pPr>
              <w:pStyle w:val="Subhead"/>
              <w:numPr>
                <w:ilvl w:val="0"/>
                <w:numId w:val="30"/>
              </w:numPr>
              <w:jc w:val="both"/>
            </w:pPr>
            <w:r w:rsidRPr="000F370F">
              <w:t>the accrued benefits for members in service on the valuation date.</w:t>
            </w:r>
          </w:p>
          <w:p w:rsidR="002C183C" w:rsidRPr="000F370F" w:rsidRDefault="002C183C" w:rsidP="002C183C">
            <w:pPr>
              <w:pStyle w:val="Subhead"/>
              <w:numPr>
                <w:ilvl w:val="0"/>
                <w:numId w:val="0"/>
              </w:numPr>
              <w:jc w:val="both"/>
            </w:pPr>
          </w:p>
          <w:p w:rsidR="002C183C" w:rsidRPr="000F370F" w:rsidRDefault="002C183C" w:rsidP="002C183C">
            <w:pPr>
              <w:pStyle w:val="Subhead"/>
              <w:numPr>
                <w:ilvl w:val="0"/>
                <w:numId w:val="0"/>
              </w:numPr>
              <w:jc w:val="both"/>
            </w:pPr>
            <w:r w:rsidRPr="000F370F">
              <w:t>The accrued benefits are the benefits for service up to a given point in time, whether vested rights or not. Guidance on the projected unit method is given in the Guidance Note GN26 issued by the Faculty and Institute of Actuaries.</w:t>
            </w:r>
          </w:p>
        </w:tc>
      </w:tr>
      <w:tr w:rsidR="002C183C">
        <w:tc>
          <w:tcPr>
            <w:tcW w:w="3168" w:type="dxa"/>
          </w:tcPr>
          <w:p w:rsidR="002C183C" w:rsidRPr="000F370F" w:rsidRDefault="002C183C" w:rsidP="002C183C">
            <w:pPr>
              <w:pStyle w:val="Subhead"/>
              <w:numPr>
                <w:ilvl w:val="0"/>
                <w:numId w:val="0"/>
              </w:numPr>
              <w:rPr>
                <w:b/>
              </w:rPr>
            </w:pPr>
          </w:p>
          <w:p w:rsidR="002C183C" w:rsidRPr="000F370F" w:rsidRDefault="002C183C" w:rsidP="002C183C">
            <w:pPr>
              <w:pStyle w:val="Subhead"/>
              <w:numPr>
                <w:ilvl w:val="0"/>
                <w:numId w:val="0"/>
              </w:numPr>
              <w:rPr>
                <w:b/>
              </w:rPr>
            </w:pPr>
            <w:r w:rsidRPr="000F370F">
              <w:rPr>
                <w:b/>
              </w:rPr>
              <w:t>PUBLIC WORKS LOAN BOARD (PWLB)</w:t>
            </w:r>
          </w:p>
        </w:tc>
        <w:tc>
          <w:tcPr>
            <w:tcW w:w="6686" w:type="dxa"/>
          </w:tcPr>
          <w:p w:rsidR="002C183C" w:rsidRPr="000F370F" w:rsidRDefault="002C183C" w:rsidP="002C183C">
            <w:pPr>
              <w:pStyle w:val="Subhead"/>
              <w:numPr>
                <w:ilvl w:val="0"/>
                <w:numId w:val="0"/>
              </w:numPr>
              <w:jc w:val="both"/>
            </w:pPr>
          </w:p>
          <w:p w:rsidR="002C183C" w:rsidRPr="000F370F" w:rsidRDefault="002C183C" w:rsidP="002C183C">
            <w:pPr>
              <w:pStyle w:val="Subhead"/>
              <w:numPr>
                <w:ilvl w:val="0"/>
                <w:numId w:val="0"/>
              </w:numPr>
              <w:jc w:val="both"/>
            </w:pPr>
            <w:r w:rsidRPr="000F370F">
              <w:t>A Government Agency which provides longer term loans to Local Authorities at interest rates slightly higher than those at which the Government itself can borrow.</w:t>
            </w:r>
          </w:p>
        </w:tc>
      </w:tr>
      <w:tr w:rsidR="002C183C">
        <w:tc>
          <w:tcPr>
            <w:tcW w:w="3168" w:type="dxa"/>
          </w:tcPr>
          <w:p w:rsidR="002C183C" w:rsidRPr="000F370F" w:rsidRDefault="002C183C" w:rsidP="002C183C">
            <w:pPr>
              <w:pStyle w:val="Subhead"/>
              <w:numPr>
                <w:ilvl w:val="0"/>
                <w:numId w:val="0"/>
              </w:numPr>
              <w:rPr>
                <w:b/>
              </w:rPr>
            </w:pPr>
          </w:p>
        </w:tc>
        <w:tc>
          <w:tcPr>
            <w:tcW w:w="6686" w:type="dxa"/>
          </w:tcPr>
          <w:p w:rsidR="002C183C" w:rsidRPr="000F370F" w:rsidRDefault="002C183C" w:rsidP="002C183C">
            <w:pPr>
              <w:pStyle w:val="Subhead"/>
              <w:numPr>
                <w:ilvl w:val="0"/>
                <w:numId w:val="0"/>
              </w:numPr>
              <w:jc w:val="both"/>
            </w:pPr>
          </w:p>
        </w:tc>
      </w:tr>
      <w:tr w:rsidR="002C183C">
        <w:tc>
          <w:tcPr>
            <w:tcW w:w="3168" w:type="dxa"/>
          </w:tcPr>
          <w:p w:rsidR="002C183C" w:rsidRPr="000F370F" w:rsidRDefault="002C183C" w:rsidP="002C183C">
            <w:pPr>
              <w:pStyle w:val="Subhead"/>
              <w:numPr>
                <w:ilvl w:val="0"/>
                <w:numId w:val="0"/>
              </w:numPr>
              <w:rPr>
                <w:b/>
              </w:rPr>
            </w:pPr>
            <w:r w:rsidRPr="000F370F">
              <w:rPr>
                <w:b/>
              </w:rPr>
              <w:t>RATEABLE VALUE</w:t>
            </w:r>
          </w:p>
        </w:tc>
        <w:tc>
          <w:tcPr>
            <w:tcW w:w="6686" w:type="dxa"/>
          </w:tcPr>
          <w:p w:rsidR="002C183C" w:rsidRPr="000F370F" w:rsidRDefault="002C183C" w:rsidP="002C183C">
            <w:pPr>
              <w:pStyle w:val="Subhead"/>
              <w:numPr>
                <w:ilvl w:val="0"/>
                <w:numId w:val="0"/>
              </w:numPr>
              <w:jc w:val="both"/>
            </w:pPr>
            <w:r w:rsidRPr="000F370F">
              <w:t>A value placed on all properties subject to Rating. The value is based on a national rent that property could be expected to yield after deducting the cost of repairs.</w:t>
            </w:r>
          </w:p>
        </w:tc>
      </w:tr>
      <w:tr w:rsidR="002C183C">
        <w:tc>
          <w:tcPr>
            <w:tcW w:w="3168" w:type="dxa"/>
          </w:tcPr>
          <w:p w:rsidR="002C183C" w:rsidRPr="000F370F" w:rsidRDefault="002C183C" w:rsidP="002C183C">
            <w:pPr>
              <w:pStyle w:val="Subhead"/>
              <w:numPr>
                <w:ilvl w:val="0"/>
                <w:numId w:val="0"/>
              </w:numPr>
              <w:rPr>
                <w:b/>
              </w:rPr>
            </w:pPr>
          </w:p>
          <w:p w:rsidR="00655BDA" w:rsidRDefault="002C183C" w:rsidP="002C183C">
            <w:pPr>
              <w:pStyle w:val="Subhead"/>
              <w:numPr>
                <w:ilvl w:val="0"/>
                <w:numId w:val="0"/>
              </w:numPr>
              <w:rPr>
                <w:b/>
              </w:rPr>
            </w:pPr>
            <w:r w:rsidRPr="000F370F">
              <w:rPr>
                <w:b/>
              </w:rPr>
              <w:t>REVENUE EXPENDITURE</w:t>
            </w:r>
          </w:p>
          <w:p w:rsidR="002C183C" w:rsidRDefault="002C183C" w:rsidP="00655BDA">
            <w:pPr>
              <w:rPr>
                <w:lang w:eastAsia="en-GB"/>
              </w:rPr>
            </w:pPr>
          </w:p>
          <w:p w:rsidR="00655BDA" w:rsidRDefault="00655BDA" w:rsidP="00655BDA">
            <w:pPr>
              <w:rPr>
                <w:lang w:eastAsia="en-GB"/>
              </w:rPr>
            </w:pPr>
          </w:p>
          <w:p w:rsidR="00655BDA" w:rsidRDefault="00655BDA" w:rsidP="00655BDA">
            <w:pPr>
              <w:pStyle w:val="Subhead"/>
              <w:numPr>
                <w:ilvl w:val="0"/>
                <w:numId w:val="0"/>
              </w:numPr>
              <w:rPr>
                <w:b/>
              </w:rPr>
            </w:pPr>
            <w:r>
              <w:rPr>
                <w:b/>
              </w:rPr>
              <w:t>SANGS</w:t>
            </w:r>
          </w:p>
          <w:p w:rsidR="00655BDA" w:rsidRPr="00655BDA" w:rsidRDefault="00655BDA" w:rsidP="00655BDA">
            <w:pPr>
              <w:rPr>
                <w:lang w:eastAsia="en-GB"/>
              </w:rPr>
            </w:pPr>
          </w:p>
        </w:tc>
        <w:tc>
          <w:tcPr>
            <w:tcW w:w="6686" w:type="dxa"/>
          </w:tcPr>
          <w:p w:rsidR="002C183C" w:rsidRPr="000F370F" w:rsidRDefault="002C183C" w:rsidP="002C183C">
            <w:pPr>
              <w:pStyle w:val="Subhead"/>
              <w:numPr>
                <w:ilvl w:val="0"/>
                <w:numId w:val="0"/>
              </w:numPr>
              <w:jc w:val="both"/>
            </w:pPr>
          </w:p>
          <w:p w:rsidR="002C183C" w:rsidRDefault="002C183C" w:rsidP="002C183C">
            <w:pPr>
              <w:pStyle w:val="Subhead"/>
              <w:numPr>
                <w:ilvl w:val="0"/>
                <w:numId w:val="0"/>
              </w:numPr>
              <w:jc w:val="both"/>
            </w:pPr>
            <w:r w:rsidRPr="000F370F">
              <w:t>Recurring items of day to day expenditure consisting principally of Salaries and Wages, Debt Charges and general running expenses etc.</w:t>
            </w:r>
          </w:p>
          <w:p w:rsidR="00655BDA" w:rsidRDefault="00655BDA" w:rsidP="002C183C">
            <w:pPr>
              <w:pStyle w:val="Subhead"/>
              <w:numPr>
                <w:ilvl w:val="0"/>
                <w:numId w:val="0"/>
              </w:numPr>
              <w:jc w:val="both"/>
            </w:pPr>
          </w:p>
          <w:p w:rsidR="00655BDA" w:rsidRPr="000F370F" w:rsidRDefault="008452DE" w:rsidP="00B760D1">
            <w:pPr>
              <w:pStyle w:val="Subhead"/>
              <w:numPr>
                <w:ilvl w:val="0"/>
                <w:numId w:val="0"/>
              </w:numPr>
              <w:jc w:val="both"/>
            </w:pPr>
            <w:r>
              <w:t xml:space="preserve">Suitable </w:t>
            </w:r>
            <w:r w:rsidR="00B760D1">
              <w:t>Alternative N</w:t>
            </w:r>
            <w:r w:rsidR="008377D8">
              <w:t xml:space="preserve">atural </w:t>
            </w:r>
            <w:r w:rsidR="00B760D1">
              <w:t>Green S</w:t>
            </w:r>
            <w:r w:rsidR="008377D8">
              <w:t>pace. Accessible alternative green provision to migrate where development is close to a protected site.</w:t>
            </w:r>
          </w:p>
        </w:tc>
      </w:tr>
      <w:tr w:rsidR="002C183C">
        <w:tc>
          <w:tcPr>
            <w:tcW w:w="3168" w:type="dxa"/>
          </w:tcPr>
          <w:p w:rsidR="002C183C" w:rsidRPr="000F370F" w:rsidRDefault="002C183C" w:rsidP="002C183C">
            <w:pPr>
              <w:pStyle w:val="Subhead"/>
              <w:numPr>
                <w:ilvl w:val="0"/>
                <w:numId w:val="0"/>
              </w:numPr>
              <w:rPr>
                <w:b/>
              </w:rPr>
            </w:pPr>
          </w:p>
        </w:tc>
        <w:tc>
          <w:tcPr>
            <w:tcW w:w="6686" w:type="dxa"/>
          </w:tcPr>
          <w:p w:rsidR="002C183C" w:rsidRPr="000F370F" w:rsidRDefault="002C183C" w:rsidP="002C183C">
            <w:pPr>
              <w:pStyle w:val="Subhead"/>
              <w:numPr>
                <w:ilvl w:val="0"/>
                <w:numId w:val="0"/>
              </w:numPr>
              <w:jc w:val="both"/>
            </w:pPr>
          </w:p>
        </w:tc>
      </w:tr>
      <w:tr w:rsidR="002C183C">
        <w:tc>
          <w:tcPr>
            <w:tcW w:w="3168" w:type="dxa"/>
          </w:tcPr>
          <w:p w:rsidR="002C183C" w:rsidRPr="000F370F" w:rsidRDefault="002C183C" w:rsidP="002C183C">
            <w:pPr>
              <w:pStyle w:val="Subhead"/>
              <w:numPr>
                <w:ilvl w:val="0"/>
                <w:numId w:val="0"/>
              </w:numPr>
              <w:rPr>
                <w:b/>
              </w:rPr>
            </w:pPr>
            <w:r w:rsidRPr="000F370F">
              <w:rPr>
                <w:b/>
              </w:rPr>
              <w:t>SETTLEMENTS</w:t>
            </w:r>
          </w:p>
        </w:tc>
        <w:tc>
          <w:tcPr>
            <w:tcW w:w="6686" w:type="dxa"/>
          </w:tcPr>
          <w:p w:rsidR="002C183C" w:rsidRPr="000F370F" w:rsidRDefault="002C183C" w:rsidP="002C183C">
            <w:pPr>
              <w:pStyle w:val="Subhead"/>
              <w:numPr>
                <w:ilvl w:val="0"/>
                <w:numId w:val="0"/>
              </w:numPr>
              <w:jc w:val="both"/>
            </w:pPr>
            <w:r w:rsidRPr="000F370F">
              <w:t xml:space="preserve">A settlement will generally occur where there is a bulk transfer out of the Pension Fund or from the employer’s share of the Fund to a new contractor’s share of the Fund as a result of an outsourcing.  It reflects the difference between the </w:t>
            </w:r>
            <w:r w:rsidR="00E52098">
              <w:t>IA</w:t>
            </w:r>
            <w:r w:rsidRPr="000F370F">
              <w:t>S 1</w:t>
            </w:r>
            <w:r w:rsidR="00E52098">
              <w:t>9</w:t>
            </w:r>
            <w:r w:rsidRPr="000F370F">
              <w:t xml:space="preserve"> liability transferred and the assets transferred to settle the liability</w:t>
            </w:r>
            <w:r w:rsidR="00587B2A">
              <w:t>.</w:t>
            </w:r>
          </w:p>
        </w:tc>
      </w:tr>
      <w:tr w:rsidR="002C183C">
        <w:tc>
          <w:tcPr>
            <w:tcW w:w="3168" w:type="dxa"/>
          </w:tcPr>
          <w:p w:rsidR="002C183C" w:rsidRDefault="002C183C" w:rsidP="002C183C">
            <w:pPr>
              <w:pStyle w:val="Subhead"/>
              <w:numPr>
                <w:ilvl w:val="0"/>
                <w:numId w:val="0"/>
              </w:numPr>
              <w:rPr>
                <w:b/>
              </w:rPr>
            </w:pPr>
          </w:p>
          <w:p w:rsidR="002C183C" w:rsidRPr="000F370F" w:rsidRDefault="002C183C" w:rsidP="002C183C">
            <w:pPr>
              <w:pStyle w:val="Subhead"/>
              <w:numPr>
                <w:ilvl w:val="0"/>
                <w:numId w:val="0"/>
              </w:numPr>
              <w:rPr>
                <w:b/>
              </w:rPr>
            </w:pPr>
            <w:r w:rsidRPr="000F370F">
              <w:rPr>
                <w:b/>
              </w:rPr>
              <w:t>SHORT TERM LOAN</w:t>
            </w:r>
          </w:p>
        </w:tc>
        <w:tc>
          <w:tcPr>
            <w:tcW w:w="6686" w:type="dxa"/>
          </w:tcPr>
          <w:p w:rsidR="002C183C" w:rsidRDefault="002C183C" w:rsidP="002C183C">
            <w:pPr>
              <w:pStyle w:val="Subhead"/>
              <w:numPr>
                <w:ilvl w:val="0"/>
                <w:numId w:val="0"/>
              </w:numPr>
              <w:jc w:val="both"/>
            </w:pPr>
          </w:p>
          <w:p w:rsidR="002C183C" w:rsidRPr="000F370F" w:rsidRDefault="002C183C" w:rsidP="002C183C">
            <w:pPr>
              <w:pStyle w:val="Subhead"/>
              <w:numPr>
                <w:ilvl w:val="0"/>
                <w:numId w:val="0"/>
              </w:numPr>
              <w:jc w:val="both"/>
            </w:pPr>
            <w:r w:rsidRPr="000F370F">
              <w:t>Borrowing from outside the authority that may be recalled within the year.</w:t>
            </w:r>
          </w:p>
        </w:tc>
      </w:tr>
      <w:tr w:rsidR="002C183C">
        <w:tc>
          <w:tcPr>
            <w:tcW w:w="3168" w:type="dxa"/>
          </w:tcPr>
          <w:p w:rsidR="002C183C" w:rsidRDefault="002C183C" w:rsidP="002C183C">
            <w:pPr>
              <w:pStyle w:val="Subhead"/>
              <w:numPr>
                <w:ilvl w:val="0"/>
                <w:numId w:val="0"/>
              </w:numPr>
              <w:rPr>
                <w:b/>
              </w:rPr>
            </w:pPr>
          </w:p>
          <w:p w:rsidR="002C183C" w:rsidRPr="000F370F" w:rsidRDefault="002C183C" w:rsidP="002C183C">
            <w:pPr>
              <w:pStyle w:val="Subhead"/>
              <w:numPr>
                <w:ilvl w:val="0"/>
                <w:numId w:val="0"/>
              </w:numPr>
              <w:rPr>
                <w:b/>
              </w:rPr>
            </w:pPr>
            <w:r>
              <w:rPr>
                <w:b/>
              </w:rPr>
              <w:t>STRAIN ON FUND CONTRIBUTIONS</w:t>
            </w:r>
          </w:p>
        </w:tc>
        <w:tc>
          <w:tcPr>
            <w:tcW w:w="6686" w:type="dxa"/>
          </w:tcPr>
          <w:p w:rsidR="002C183C" w:rsidRDefault="002C183C" w:rsidP="002C183C">
            <w:pPr>
              <w:pStyle w:val="Subhead"/>
              <w:numPr>
                <w:ilvl w:val="0"/>
                <w:numId w:val="0"/>
              </w:numPr>
              <w:jc w:val="both"/>
            </w:pPr>
          </w:p>
          <w:p w:rsidR="002C183C" w:rsidRPr="000F370F" w:rsidRDefault="002C183C" w:rsidP="002C183C">
            <w:pPr>
              <w:pStyle w:val="Subhead"/>
              <w:numPr>
                <w:ilvl w:val="0"/>
                <w:numId w:val="0"/>
              </w:numPr>
              <w:jc w:val="both"/>
            </w:pPr>
            <w:r>
              <w:t>Additional employers pension contributions as a result of an employee’s early retirement</w:t>
            </w:r>
            <w:r w:rsidR="00587B2A">
              <w:t>.</w:t>
            </w:r>
          </w:p>
        </w:tc>
      </w:tr>
      <w:tr w:rsidR="002C183C">
        <w:tc>
          <w:tcPr>
            <w:tcW w:w="3168" w:type="dxa"/>
          </w:tcPr>
          <w:p w:rsidR="002C183C" w:rsidRPr="000F5B43" w:rsidRDefault="002C183C" w:rsidP="002C183C">
            <w:pPr>
              <w:pStyle w:val="Subhead"/>
              <w:numPr>
                <w:ilvl w:val="0"/>
                <w:numId w:val="0"/>
              </w:numPr>
              <w:rPr>
                <w:b/>
              </w:rPr>
            </w:pPr>
          </w:p>
          <w:p w:rsidR="002C183C" w:rsidRPr="000F5B43" w:rsidRDefault="002C183C" w:rsidP="002C183C">
            <w:pPr>
              <w:pStyle w:val="Subhead"/>
              <w:numPr>
                <w:ilvl w:val="0"/>
                <w:numId w:val="0"/>
              </w:numPr>
              <w:rPr>
                <w:b/>
              </w:rPr>
            </w:pPr>
            <w:r w:rsidRPr="000F5B43">
              <w:rPr>
                <w:b/>
              </w:rPr>
              <w:t>SUNDRY CREDITORS</w:t>
            </w:r>
          </w:p>
        </w:tc>
        <w:tc>
          <w:tcPr>
            <w:tcW w:w="6686" w:type="dxa"/>
          </w:tcPr>
          <w:p w:rsidR="002C183C" w:rsidRPr="000F5B43" w:rsidRDefault="002C183C" w:rsidP="002C183C">
            <w:pPr>
              <w:pStyle w:val="Subhead"/>
              <w:numPr>
                <w:ilvl w:val="0"/>
                <w:numId w:val="0"/>
              </w:numPr>
              <w:jc w:val="both"/>
            </w:pPr>
          </w:p>
          <w:p w:rsidR="002C183C" w:rsidRPr="000F5B43" w:rsidRDefault="002C183C" w:rsidP="002C183C">
            <w:pPr>
              <w:pStyle w:val="Subhead"/>
              <w:numPr>
                <w:ilvl w:val="0"/>
                <w:numId w:val="0"/>
              </w:numPr>
              <w:jc w:val="both"/>
            </w:pPr>
            <w:r w:rsidRPr="000F5B43">
              <w:t>Amounts owed by the Council at 31 March.</w:t>
            </w:r>
          </w:p>
        </w:tc>
      </w:tr>
      <w:tr w:rsidR="002C183C">
        <w:tc>
          <w:tcPr>
            <w:tcW w:w="3168" w:type="dxa"/>
          </w:tcPr>
          <w:p w:rsidR="002C183C" w:rsidRPr="000F5B43" w:rsidRDefault="002C183C" w:rsidP="002C183C">
            <w:pPr>
              <w:pStyle w:val="Subhead"/>
              <w:numPr>
                <w:ilvl w:val="0"/>
                <w:numId w:val="0"/>
              </w:numPr>
              <w:rPr>
                <w:b/>
              </w:rPr>
            </w:pPr>
          </w:p>
          <w:p w:rsidR="002C183C" w:rsidRPr="000F5B43" w:rsidRDefault="002C183C" w:rsidP="002C183C">
            <w:pPr>
              <w:pStyle w:val="Subhead"/>
              <w:numPr>
                <w:ilvl w:val="0"/>
                <w:numId w:val="0"/>
              </w:numPr>
              <w:rPr>
                <w:b/>
              </w:rPr>
            </w:pPr>
            <w:r w:rsidRPr="000F5B43">
              <w:rPr>
                <w:b/>
              </w:rPr>
              <w:t>SUNDRY DEBTORS</w:t>
            </w:r>
          </w:p>
        </w:tc>
        <w:tc>
          <w:tcPr>
            <w:tcW w:w="6686" w:type="dxa"/>
          </w:tcPr>
          <w:p w:rsidR="002C183C" w:rsidRPr="000F5B43" w:rsidRDefault="002C183C" w:rsidP="002C183C">
            <w:pPr>
              <w:pStyle w:val="Subhead"/>
              <w:numPr>
                <w:ilvl w:val="0"/>
                <w:numId w:val="0"/>
              </w:numPr>
              <w:jc w:val="both"/>
            </w:pPr>
          </w:p>
          <w:p w:rsidR="002C183C" w:rsidRPr="000F5B43" w:rsidRDefault="002C183C" w:rsidP="002C183C">
            <w:pPr>
              <w:pStyle w:val="Subhead"/>
              <w:numPr>
                <w:ilvl w:val="0"/>
                <w:numId w:val="0"/>
              </w:numPr>
              <w:jc w:val="both"/>
            </w:pPr>
            <w:r w:rsidRPr="000F5B43">
              <w:t>Amounts owed to the Council at 31 March.</w:t>
            </w:r>
          </w:p>
        </w:tc>
      </w:tr>
      <w:tr w:rsidR="002C183C">
        <w:tc>
          <w:tcPr>
            <w:tcW w:w="3168" w:type="dxa"/>
          </w:tcPr>
          <w:p w:rsidR="002C183C" w:rsidRPr="000F5B43" w:rsidRDefault="002C183C" w:rsidP="002C183C">
            <w:pPr>
              <w:pStyle w:val="Subhead"/>
              <w:numPr>
                <w:ilvl w:val="0"/>
                <w:numId w:val="0"/>
              </w:numPr>
              <w:rPr>
                <w:b/>
              </w:rPr>
            </w:pPr>
          </w:p>
          <w:p w:rsidR="002C183C" w:rsidRPr="000F5B43" w:rsidRDefault="002C183C" w:rsidP="002C183C">
            <w:pPr>
              <w:pStyle w:val="Subhead"/>
              <w:numPr>
                <w:ilvl w:val="0"/>
                <w:numId w:val="0"/>
              </w:numPr>
              <w:rPr>
                <w:b/>
              </w:rPr>
            </w:pPr>
            <w:r w:rsidRPr="000F5B43">
              <w:rPr>
                <w:b/>
              </w:rPr>
              <w:t>TEMPORARY BORROWING</w:t>
            </w:r>
          </w:p>
        </w:tc>
        <w:tc>
          <w:tcPr>
            <w:tcW w:w="6686" w:type="dxa"/>
          </w:tcPr>
          <w:p w:rsidR="002C183C" w:rsidRPr="000F5B43" w:rsidRDefault="002C183C" w:rsidP="002C183C">
            <w:pPr>
              <w:pStyle w:val="Subhead"/>
              <w:numPr>
                <w:ilvl w:val="0"/>
                <w:numId w:val="0"/>
              </w:numPr>
              <w:jc w:val="both"/>
            </w:pPr>
          </w:p>
          <w:p w:rsidR="002C183C" w:rsidRPr="000F5B43" w:rsidRDefault="002C183C" w:rsidP="002C183C">
            <w:pPr>
              <w:pStyle w:val="Subhead"/>
              <w:numPr>
                <w:ilvl w:val="0"/>
                <w:numId w:val="0"/>
              </w:numPr>
              <w:jc w:val="both"/>
            </w:pPr>
            <w:r w:rsidRPr="000F5B43">
              <w:t>Borrowing for revenue purposes for a period of less than one year.</w:t>
            </w:r>
          </w:p>
        </w:tc>
      </w:tr>
      <w:tr w:rsidR="002C183C">
        <w:tc>
          <w:tcPr>
            <w:tcW w:w="3168" w:type="dxa"/>
          </w:tcPr>
          <w:p w:rsidR="002C183C" w:rsidRPr="000F5B43" w:rsidRDefault="002C183C" w:rsidP="002C183C">
            <w:pPr>
              <w:pStyle w:val="Subhead"/>
              <w:numPr>
                <w:ilvl w:val="0"/>
                <w:numId w:val="0"/>
              </w:numPr>
              <w:rPr>
                <w:b/>
              </w:rPr>
            </w:pPr>
          </w:p>
          <w:p w:rsidR="002C183C" w:rsidRPr="000F5B43" w:rsidRDefault="002C183C" w:rsidP="002C183C">
            <w:pPr>
              <w:pStyle w:val="Subhead"/>
              <w:numPr>
                <w:ilvl w:val="0"/>
                <w:numId w:val="0"/>
              </w:numPr>
              <w:rPr>
                <w:b/>
              </w:rPr>
            </w:pPr>
            <w:r w:rsidRPr="000F5B43">
              <w:rPr>
                <w:b/>
              </w:rPr>
              <w:t>VESTED RIGHTS</w:t>
            </w:r>
          </w:p>
        </w:tc>
        <w:tc>
          <w:tcPr>
            <w:tcW w:w="6686" w:type="dxa"/>
          </w:tcPr>
          <w:p w:rsidR="002C183C" w:rsidRPr="000F5B43" w:rsidRDefault="002C183C" w:rsidP="002C183C">
            <w:pPr>
              <w:pStyle w:val="Subhead"/>
              <w:numPr>
                <w:ilvl w:val="0"/>
                <w:numId w:val="0"/>
              </w:numPr>
              <w:jc w:val="both"/>
            </w:pPr>
          </w:p>
          <w:p w:rsidR="002C183C" w:rsidRPr="000F5B43" w:rsidRDefault="002C183C" w:rsidP="002C183C">
            <w:pPr>
              <w:pStyle w:val="Subhead"/>
              <w:numPr>
                <w:ilvl w:val="0"/>
                <w:numId w:val="0"/>
              </w:numPr>
              <w:jc w:val="both"/>
            </w:pPr>
            <w:r w:rsidRPr="000F5B43">
              <w:t>In relation to a defined benefit scheme, these are:</w:t>
            </w:r>
          </w:p>
          <w:p w:rsidR="002C183C" w:rsidRPr="000F5B43" w:rsidRDefault="002C183C" w:rsidP="008F6FA4">
            <w:pPr>
              <w:pStyle w:val="Subhead"/>
              <w:numPr>
                <w:ilvl w:val="0"/>
                <w:numId w:val="31"/>
              </w:numPr>
              <w:jc w:val="both"/>
            </w:pPr>
            <w:r w:rsidRPr="000F5B43">
              <w:t>for active members, benefits to which they would unconditionally be entitled on leaving the scheme;</w:t>
            </w:r>
          </w:p>
          <w:p w:rsidR="002C183C" w:rsidRPr="000F5B43" w:rsidRDefault="002C183C" w:rsidP="008F6FA4">
            <w:pPr>
              <w:pStyle w:val="Subhead"/>
              <w:numPr>
                <w:ilvl w:val="0"/>
                <w:numId w:val="31"/>
              </w:numPr>
              <w:jc w:val="both"/>
            </w:pPr>
            <w:r w:rsidRPr="000F5B43">
              <w:t>for deferred pensioners, their preserved benefits;</w:t>
            </w:r>
          </w:p>
          <w:p w:rsidR="002C183C" w:rsidRPr="000F5B43" w:rsidRDefault="002C183C" w:rsidP="008F6FA4">
            <w:pPr>
              <w:pStyle w:val="Subhead"/>
              <w:numPr>
                <w:ilvl w:val="0"/>
                <w:numId w:val="31"/>
              </w:numPr>
              <w:jc w:val="both"/>
            </w:pPr>
            <w:r w:rsidRPr="000F5B43">
              <w:t>for pensioners, pensions to which they are entitled.</w:t>
            </w:r>
          </w:p>
          <w:p w:rsidR="002C183C" w:rsidRPr="000F5B43" w:rsidRDefault="002C183C" w:rsidP="002C183C">
            <w:pPr>
              <w:pStyle w:val="Subhead"/>
              <w:numPr>
                <w:ilvl w:val="0"/>
                <w:numId w:val="0"/>
              </w:numPr>
              <w:jc w:val="both"/>
            </w:pPr>
            <w:r w:rsidRPr="000F5B43">
              <w:t>Vested rights include where appropriate the related benefits for spouses or other dependants.</w:t>
            </w:r>
          </w:p>
        </w:tc>
      </w:tr>
      <w:tr w:rsidR="002C183C">
        <w:tc>
          <w:tcPr>
            <w:tcW w:w="3168" w:type="dxa"/>
          </w:tcPr>
          <w:p w:rsidR="002C183C" w:rsidRPr="000F5B43" w:rsidRDefault="002C183C" w:rsidP="002C183C">
            <w:pPr>
              <w:pStyle w:val="Subhead"/>
              <w:numPr>
                <w:ilvl w:val="0"/>
                <w:numId w:val="0"/>
              </w:numPr>
              <w:rPr>
                <w:b/>
              </w:rPr>
            </w:pPr>
          </w:p>
          <w:p w:rsidR="002C183C" w:rsidRPr="000F5B43" w:rsidRDefault="002C183C" w:rsidP="002C183C">
            <w:pPr>
              <w:pStyle w:val="Subhead"/>
              <w:numPr>
                <w:ilvl w:val="0"/>
                <w:numId w:val="0"/>
              </w:numPr>
              <w:rPr>
                <w:b/>
              </w:rPr>
            </w:pPr>
            <w:r w:rsidRPr="000F5B43">
              <w:rPr>
                <w:b/>
              </w:rPr>
              <w:t>VIREMENT</w:t>
            </w:r>
          </w:p>
        </w:tc>
        <w:tc>
          <w:tcPr>
            <w:tcW w:w="6686" w:type="dxa"/>
          </w:tcPr>
          <w:p w:rsidR="002C183C" w:rsidRPr="000F5B43" w:rsidRDefault="002C183C" w:rsidP="002C183C">
            <w:pPr>
              <w:pStyle w:val="Subhead"/>
              <w:numPr>
                <w:ilvl w:val="0"/>
                <w:numId w:val="0"/>
              </w:numPr>
              <w:jc w:val="both"/>
            </w:pPr>
          </w:p>
          <w:p w:rsidR="002C183C" w:rsidRPr="000F5B43" w:rsidRDefault="002C183C" w:rsidP="002C183C">
            <w:pPr>
              <w:pStyle w:val="Subhead"/>
              <w:numPr>
                <w:ilvl w:val="0"/>
                <w:numId w:val="0"/>
              </w:numPr>
              <w:jc w:val="both"/>
            </w:pPr>
            <w:r w:rsidRPr="000F5B43">
              <w:t>The authorised transfer of an under</w:t>
            </w:r>
            <w:r w:rsidR="00A025DD">
              <w:t xml:space="preserve"> </w:t>
            </w:r>
            <w:r w:rsidRPr="000F5B43">
              <w:t>spending in one budget head to another head.</w:t>
            </w:r>
          </w:p>
        </w:tc>
      </w:tr>
    </w:tbl>
    <w:p w:rsidR="00CD5F0F" w:rsidRDefault="00CD5F0F">
      <w:pPr>
        <w:spacing w:after="0" w:line="240" w:lineRule="auto"/>
      </w:pPr>
    </w:p>
    <w:p w:rsidR="00CD5F0F" w:rsidRDefault="00CD5F0F">
      <w:pPr>
        <w:spacing w:after="0" w:line="240" w:lineRule="auto"/>
      </w:pPr>
    </w:p>
    <w:p w:rsidR="00CD5F0F" w:rsidRDefault="00CD5F0F">
      <w:pPr>
        <w:spacing w:after="0" w:line="240" w:lineRule="auto"/>
      </w:pPr>
    </w:p>
    <w:p w:rsidR="00CD5F0F" w:rsidRDefault="00CD5F0F">
      <w:pPr>
        <w:spacing w:after="0" w:line="240" w:lineRule="auto"/>
      </w:pPr>
    </w:p>
    <w:p w:rsidR="00CD5F0F" w:rsidRDefault="00CD5F0F">
      <w:pPr>
        <w:spacing w:after="0" w:line="240" w:lineRule="auto"/>
      </w:pPr>
    </w:p>
    <w:p w:rsidR="00CD5F0F" w:rsidRDefault="00CD5F0F">
      <w:pPr>
        <w:spacing w:after="0" w:line="240" w:lineRule="auto"/>
      </w:pPr>
    </w:p>
    <w:p w:rsidR="00CD5F0F" w:rsidRDefault="00CD5F0F">
      <w:pPr>
        <w:spacing w:after="0" w:line="240" w:lineRule="auto"/>
      </w:pPr>
    </w:p>
    <w:p w:rsidR="00CD5F0F" w:rsidRDefault="00CD5F0F">
      <w:pPr>
        <w:spacing w:after="0" w:line="240" w:lineRule="auto"/>
      </w:pPr>
    </w:p>
    <w:p w:rsidR="00CD5F0F" w:rsidRDefault="00CD5F0F">
      <w:pPr>
        <w:spacing w:after="0" w:line="240" w:lineRule="auto"/>
      </w:pPr>
    </w:p>
    <w:p w:rsidR="00CD5F0F" w:rsidRDefault="00CD5F0F">
      <w:pPr>
        <w:spacing w:after="0" w:line="240" w:lineRule="auto"/>
      </w:pPr>
    </w:p>
    <w:p w:rsidR="00CD5F0F" w:rsidRDefault="00CD5F0F">
      <w:pPr>
        <w:spacing w:after="0" w:line="240" w:lineRule="auto"/>
      </w:pPr>
    </w:p>
    <w:p w:rsidR="00CD5F0F" w:rsidRDefault="00CD5F0F">
      <w:pPr>
        <w:spacing w:after="0" w:line="240" w:lineRule="auto"/>
      </w:pPr>
    </w:p>
    <w:p w:rsidR="00CD5F0F" w:rsidRDefault="00CD5F0F">
      <w:pPr>
        <w:spacing w:after="0" w:line="240" w:lineRule="auto"/>
      </w:pPr>
    </w:p>
    <w:p w:rsidR="00CD5F0F" w:rsidRDefault="00CD5F0F">
      <w:pPr>
        <w:spacing w:after="0" w:line="240" w:lineRule="auto"/>
      </w:pPr>
    </w:p>
    <w:p w:rsidR="00CD5F0F" w:rsidRDefault="00CD5F0F">
      <w:pPr>
        <w:spacing w:after="0" w:line="240" w:lineRule="auto"/>
      </w:pPr>
    </w:p>
    <w:p w:rsidR="00CD5F0F" w:rsidRDefault="00CD5F0F">
      <w:pPr>
        <w:spacing w:after="0" w:line="240" w:lineRule="auto"/>
      </w:pPr>
    </w:p>
    <w:p w:rsidR="00CD5F0F" w:rsidRDefault="00CD5F0F">
      <w:pPr>
        <w:spacing w:after="0" w:line="240" w:lineRule="auto"/>
      </w:pPr>
    </w:p>
    <w:p w:rsidR="00CD5F0F" w:rsidRDefault="00CD5F0F">
      <w:pPr>
        <w:spacing w:after="0" w:line="240" w:lineRule="auto"/>
      </w:pPr>
    </w:p>
    <w:p w:rsidR="00CD5F0F" w:rsidRDefault="00CD5F0F">
      <w:pPr>
        <w:spacing w:after="0" w:line="240" w:lineRule="auto"/>
      </w:pPr>
    </w:p>
    <w:p w:rsidR="00CD5F0F" w:rsidRDefault="00CD5F0F">
      <w:pPr>
        <w:spacing w:after="0" w:line="240" w:lineRule="auto"/>
      </w:pPr>
    </w:p>
    <w:p w:rsidR="00CD5F0F" w:rsidRDefault="00CD5F0F">
      <w:pPr>
        <w:spacing w:after="0" w:line="240" w:lineRule="auto"/>
      </w:pPr>
    </w:p>
    <w:p w:rsidR="00CD5F0F" w:rsidRDefault="00CD5F0F">
      <w:pPr>
        <w:spacing w:after="0" w:line="240" w:lineRule="auto"/>
      </w:pPr>
    </w:p>
    <w:p w:rsidR="00CD5F0F" w:rsidRDefault="00CD5F0F">
      <w:pPr>
        <w:spacing w:after="0" w:line="240" w:lineRule="auto"/>
      </w:pPr>
    </w:p>
    <w:p w:rsidR="00CD5F0F" w:rsidRDefault="00CD5F0F">
      <w:pPr>
        <w:spacing w:after="0" w:line="240" w:lineRule="auto"/>
      </w:pPr>
    </w:p>
    <w:p w:rsidR="00CD5F0F" w:rsidRDefault="00CD5F0F">
      <w:pPr>
        <w:spacing w:after="0" w:line="240" w:lineRule="auto"/>
      </w:pPr>
    </w:p>
    <w:p w:rsidR="00CD5F0F" w:rsidRDefault="00CD5F0F">
      <w:pPr>
        <w:spacing w:after="0" w:line="240" w:lineRule="auto"/>
      </w:pPr>
    </w:p>
    <w:p w:rsidR="00CD5F0F" w:rsidRDefault="00CD5F0F">
      <w:pPr>
        <w:spacing w:after="0" w:line="240" w:lineRule="auto"/>
      </w:pPr>
    </w:p>
    <w:p w:rsidR="00CD5F0F" w:rsidRDefault="00CD5F0F">
      <w:pPr>
        <w:spacing w:after="0" w:line="240" w:lineRule="auto"/>
      </w:pPr>
    </w:p>
    <w:p w:rsidR="00CD5F0F" w:rsidRDefault="00CD5F0F">
      <w:pPr>
        <w:spacing w:after="0" w:line="240" w:lineRule="auto"/>
      </w:pPr>
    </w:p>
    <w:p w:rsidR="00CD5F0F" w:rsidRDefault="00CD5F0F">
      <w:pPr>
        <w:spacing w:after="0" w:line="240" w:lineRule="auto"/>
      </w:pPr>
    </w:p>
    <w:p w:rsidR="00CD5F0F" w:rsidRDefault="00CD5F0F">
      <w:pPr>
        <w:spacing w:after="0" w:line="240" w:lineRule="auto"/>
      </w:pPr>
    </w:p>
    <w:p w:rsidR="00CD5F0F" w:rsidRDefault="00CD5F0F">
      <w:pPr>
        <w:spacing w:after="0" w:line="240" w:lineRule="auto"/>
      </w:pPr>
    </w:p>
    <w:p w:rsidR="00CD5F0F" w:rsidRDefault="00CD5F0F">
      <w:pPr>
        <w:spacing w:after="0" w:line="240" w:lineRule="auto"/>
      </w:pPr>
    </w:p>
    <w:p w:rsidR="00CD5F0F" w:rsidRDefault="00CD5F0F">
      <w:pPr>
        <w:spacing w:after="0" w:line="240" w:lineRule="auto"/>
      </w:pPr>
    </w:p>
    <w:p w:rsidR="00CD5F0F" w:rsidRDefault="00CD5F0F">
      <w:pPr>
        <w:spacing w:after="0" w:line="240" w:lineRule="auto"/>
      </w:pPr>
    </w:p>
    <w:p w:rsidR="00CD5F0F" w:rsidRDefault="00CD5F0F">
      <w:pPr>
        <w:spacing w:after="0" w:line="240" w:lineRule="auto"/>
      </w:pPr>
    </w:p>
    <w:p w:rsidR="00537143" w:rsidRDefault="00537143" w:rsidP="00537143">
      <w:pPr>
        <w:pBdr>
          <w:top w:val="double" w:sz="4" w:space="1" w:color="000000"/>
          <w:left w:val="double" w:sz="4" w:space="4" w:color="000000"/>
          <w:bottom w:val="double" w:sz="4" w:space="1" w:color="000000"/>
          <w:right w:val="double" w:sz="4" w:space="4" w:color="000000"/>
        </w:pBdr>
        <w:tabs>
          <w:tab w:val="left" w:pos="180"/>
          <w:tab w:val="center" w:pos="1985"/>
          <w:tab w:val="left" w:pos="4860"/>
          <w:tab w:val="center" w:pos="7938"/>
        </w:tabs>
      </w:pPr>
    </w:p>
    <w:p w:rsidR="00856B55" w:rsidRDefault="00856B55" w:rsidP="00537143">
      <w:pPr>
        <w:pBdr>
          <w:top w:val="double" w:sz="4" w:space="1" w:color="000000"/>
          <w:left w:val="double" w:sz="4" w:space="4" w:color="000000"/>
          <w:bottom w:val="double" w:sz="4" w:space="1" w:color="000000"/>
          <w:right w:val="double" w:sz="4" w:space="4" w:color="000000"/>
        </w:pBdr>
        <w:tabs>
          <w:tab w:val="left" w:pos="180"/>
          <w:tab w:val="center" w:pos="1985"/>
          <w:tab w:val="left" w:pos="4860"/>
          <w:tab w:val="center" w:pos="7938"/>
        </w:tabs>
      </w:pPr>
    </w:p>
    <w:p w:rsidR="00856B55" w:rsidRDefault="00856B55" w:rsidP="00537143">
      <w:pPr>
        <w:pBdr>
          <w:top w:val="double" w:sz="4" w:space="1" w:color="000000"/>
          <w:left w:val="double" w:sz="4" w:space="4" w:color="000000"/>
          <w:bottom w:val="double" w:sz="4" w:space="1" w:color="000000"/>
          <w:right w:val="double" w:sz="4" w:space="4" w:color="000000"/>
        </w:pBdr>
        <w:tabs>
          <w:tab w:val="left" w:pos="180"/>
          <w:tab w:val="center" w:pos="1985"/>
          <w:tab w:val="left" w:pos="4860"/>
          <w:tab w:val="center" w:pos="7938"/>
        </w:tabs>
      </w:pPr>
    </w:p>
    <w:p w:rsidR="00856B55" w:rsidRDefault="00856B55" w:rsidP="00537143">
      <w:pPr>
        <w:pBdr>
          <w:top w:val="double" w:sz="4" w:space="1" w:color="000000"/>
          <w:left w:val="double" w:sz="4" w:space="4" w:color="000000"/>
          <w:bottom w:val="double" w:sz="4" w:space="1" w:color="000000"/>
          <w:right w:val="double" w:sz="4" w:space="4" w:color="000000"/>
        </w:pBdr>
        <w:tabs>
          <w:tab w:val="left" w:pos="180"/>
          <w:tab w:val="center" w:pos="1985"/>
          <w:tab w:val="left" w:pos="4860"/>
          <w:tab w:val="center" w:pos="7938"/>
        </w:tabs>
      </w:pPr>
    </w:p>
    <w:p w:rsidR="0092157D" w:rsidRDefault="0092157D" w:rsidP="00537143">
      <w:pPr>
        <w:pBdr>
          <w:top w:val="double" w:sz="4" w:space="1" w:color="000000"/>
          <w:left w:val="double" w:sz="4" w:space="4" w:color="000000"/>
          <w:bottom w:val="double" w:sz="4" w:space="1" w:color="000000"/>
          <w:right w:val="double" w:sz="4" w:space="4" w:color="000000"/>
        </w:pBdr>
        <w:tabs>
          <w:tab w:val="left" w:pos="180"/>
          <w:tab w:val="center" w:pos="1985"/>
          <w:tab w:val="left" w:pos="4860"/>
          <w:tab w:val="center" w:pos="7938"/>
        </w:tabs>
      </w:pPr>
    </w:p>
    <w:p w:rsidR="00537143" w:rsidRDefault="00537143" w:rsidP="00537143">
      <w:pPr>
        <w:pBdr>
          <w:top w:val="double" w:sz="4" w:space="1" w:color="000000"/>
          <w:left w:val="double" w:sz="4" w:space="4" w:color="000000"/>
          <w:bottom w:val="double" w:sz="4" w:space="1" w:color="000000"/>
          <w:right w:val="double" w:sz="4" w:space="4" w:color="000000"/>
        </w:pBdr>
        <w:tabs>
          <w:tab w:val="left" w:pos="180"/>
          <w:tab w:val="center" w:pos="1985"/>
          <w:tab w:val="left" w:pos="4860"/>
          <w:tab w:val="center" w:pos="7938"/>
        </w:tabs>
      </w:pPr>
    </w:p>
    <w:p w:rsidR="00537143" w:rsidRPr="00640885" w:rsidRDefault="00537143" w:rsidP="00537143">
      <w:pPr>
        <w:pBdr>
          <w:top w:val="double" w:sz="4" w:space="1" w:color="000000"/>
          <w:left w:val="double" w:sz="4" w:space="4" w:color="000000"/>
          <w:bottom w:val="double" w:sz="4" w:space="1" w:color="000000"/>
          <w:right w:val="double" w:sz="4" w:space="4" w:color="000000"/>
        </w:pBdr>
        <w:tabs>
          <w:tab w:val="left" w:pos="180"/>
          <w:tab w:val="center" w:pos="1985"/>
          <w:tab w:val="left" w:pos="4860"/>
          <w:tab w:val="center" w:pos="7938"/>
        </w:tabs>
        <w:jc w:val="center"/>
        <w:rPr>
          <w:rFonts w:ascii="Arial Rounded MT Bold" w:hAnsi="Arial Rounded MT Bold"/>
          <w:color w:val="008000"/>
          <w:sz w:val="96"/>
          <w:szCs w:val="96"/>
        </w:rPr>
      </w:pPr>
      <w:r w:rsidRPr="00640885">
        <w:rPr>
          <w:rFonts w:ascii="Arial Rounded MT Bold" w:hAnsi="Arial Rounded MT Bold"/>
          <w:color w:val="008000"/>
          <w:sz w:val="96"/>
          <w:szCs w:val="96"/>
        </w:rPr>
        <w:t>Part 3</w:t>
      </w:r>
    </w:p>
    <w:p w:rsidR="00537143" w:rsidRDefault="00537143" w:rsidP="00537143">
      <w:pPr>
        <w:pBdr>
          <w:top w:val="double" w:sz="4" w:space="1" w:color="000000"/>
          <w:left w:val="double" w:sz="4" w:space="4" w:color="000000"/>
          <w:bottom w:val="double" w:sz="4" w:space="1" w:color="000000"/>
          <w:right w:val="double" w:sz="4" w:space="4" w:color="000000"/>
        </w:pBdr>
        <w:tabs>
          <w:tab w:val="left" w:pos="180"/>
          <w:tab w:val="center" w:pos="1985"/>
          <w:tab w:val="left" w:pos="4860"/>
          <w:tab w:val="center" w:pos="7938"/>
        </w:tabs>
        <w:jc w:val="center"/>
        <w:rPr>
          <w:sz w:val="96"/>
          <w:szCs w:val="96"/>
        </w:rPr>
      </w:pPr>
    </w:p>
    <w:p w:rsidR="00537143" w:rsidRDefault="00537143" w:rsidP="00537143">
      <w:pPr>
        <w:pBdr>
          <w:top w:val="double" w:sz="4" w:space="1" w:color="000000"/>
          <w:left w:val="double" w:sz="4" w:space="4" w:color="000000"/>
          <w:bottom w:val="double" w:sz="4" w:space="1" w:color="000000"/>
          <w:right w:val="double" w:sz="4" w:space="4" w:color="000000"/>
        </w:pBdr>
        <w:tabs>
          <w:tab w:val="left" w:pos="180"/>
          <w:tab w:val="center" w:pos="1985"/>
          <w:tab w:val="left" w:pos="4860"/>
          <w:tab w:val="center" w:pos="7938"/>
        </w:tabs>
        <w:jc w:val="center"/>
      </w:pPr>
      <w:r>
        <w:rPr>
          <w:rFonts w:ascii="Arial Rounded MT Bold" w:hAnsi="Arial Rounded MT Bold"/>
          <w:color w:val="008000"/>
          <w:sz w:val="96"/>
          <w:szCs w:val="96"/>
        </w:rPr>
        <w:t>Supplementary Information</w:t>
      </w:r>
    </w:p>
    <w:p w:rsidR="00537143" w:rsidRDefault="00537143" w:rsidP="00537143">
      <w:pPr>
        <w:pBdr>
          <w:top w:val="double" w:sz="4" w:space="1" w:color="000000"/>
          <w:left w:val="double" w:sz="4" w:space="4" w:color="000000"/>
          <w:bottom w:val="double" w:sz="4" w:space="1" w:color="000000"/>
          <w:right w:val="double" w:sz="4" w:space="4" w:color="000000"/>
        </w:pBdr>
        <w:tabs>
          <w:tab w:val="left" w:pos="180"/>
          <w:tab w:val="center" w:pos="1985"/>
          <w:tab w:val="left" w:pos="4860"/>
          <w:tab w:val="center" w:pos="7938"/>
        </w:tabs>
      </w:pPr>
    </w:p>
    <w:p w:rsidR="00537143" w:rsidRDefault="00537143" w:rsidP="00537143">
      <w:pPr>
        <w:pBdr>
          <w:top w:val="double" w:sz="4" w:space="1" w:color="000000"/>
          <w:left w:val="double" w:sz="4" w:space="4" w:color="000000"/>
          <w:bottom w:val="double" w:sz="4" w:space="1" w:color="000000"/>
          <w:right w:val="double" w:sz="4" w:space="4" w:color="000000"/>
        </w:pBdr>
        <w:tabs>
          <w:tab w:val="left" w:pos="180"/>
          <w:tab w:val="center" w:pos="1985"/>
          <w:tab w:val="left" w:pos="4860"/>
          <w:tab w:val="center" w:pos="7938"/>
        </w:tabs>
      </w:pPr>
    </w:p>
    <w:p w:rsidR="00537143" w:rsidRDefault="00537143" w:rsidP="00537143">
      <w:pPr>
        <w:pBdr>
          <w:top w:val="double" w:sz="4" w:space="1" w:color="000000"/>
          <w:left w:val="double" w:sz="4" w:space="4" w:color="000000"/>
          <w:bottom w:val="double" w:sz="4" w:space="1" w:color="000000"/>
          <w:right w:val="double" w:sz="4" w:space="4" w:color="000000"/>
        </w:pBdr>
        <w:tabs>
          <w:tab w:val="left" w:pos="180"/>
          <w:tab w:val="center" w:pos="1985"/>
          <w:tab w:val="left" w:pos="4860"/>
          <w:tab w:val="center" w:pos="7938"/>
        </w:tabs>
      </w:pPr>
    </w:p>
    <w:p w:rsidR="00537143" w:rsidRDefault="00537143" w:rsidP="00537143">
      <w:pPr>
        <w:pBdr>
          <w:top w:val="double" w:sz="4" w:space="1" w:color="000000"/>
          <w:left w:val="double" w:sz="4" w:space="4" w:color="000000"/>
          <w:bottom w:val="double" w:sz="4" w:space="1" w:color="000000"/>
          <w:right w:val="double" w:sz="4" w:space="4" w:color="000000"/>
        </w:pBdr>
        <w:tabs>
          <w:tab w:val="left" w:pos="180"/>
          <w:tab w:val="center" w:pos="1985"/>
          <w:tab w:val="left" w:pos="4860"/>
          <w:tab w:val="center" w:pos="7938"/>
        </w:tabs>
      </w:pPr>
    </w:p>
    <w:p w:rsidR="00537143" w:rsidRDefault="00537143" w:rsidP="00537143">
      <w:pPr>
        <w:pBdr>
          <w:top w:val="double" w:sz="4" w:space="1" w:color="000000"/>
          <w:left w:val="double" w:sz="4" w:space="4" w:color="000000"/>
          <w:bottom w:val="double" w:sz="4" w:space="1" w:color="000000"/>
          <w:right w:val="double" w:sz="4" w:space="4" w:color="000000"/>
        </w:pBdr>
        <w:tabs>
          <w:tab w:val="left" w:pos="180"/>
          <w:tab w:val="center" w:pos="1985"/>
          <w:tab w:val="left" w:pos="4860"/>
          <w:tab w:val="center" w:pos="7938"/>
        </w:tabs>
      </w:pPr>
    </w:p>
    <w:p w:rsidR="00537143" w:rsidRDefault="00537143" w:rsidP="00537143">
      <w:pPr>
        <w:pBdr>
          <w:top w:val="double" w:sz="4" w:space="1" w:color="000000"/>
          <w:left w:val="double" w:sz="4" w:space="4" w:color="000000"/>
          <w:bottom w:val="double" w:sz="4" w:space="1" w:color="000000"/>
          <w:right w:val="double" w:sz="4" w:space="4" w:color="000000"/>
        </w:pBdr>
        <w:tabs>
          <w:tab w:val="left" w:pos="180"/>
          <w:tab w:val="center" w:pos="1985"/>
          <w:tab w:val="left" w:pos="4860"/>
          <w:tab w:val="center" w:pos="7938"/>
        </w:tabs>
      </w:pPr>
    </w:p>
    <w:p w:rsidR="00537143" w:rsidRDefault="00537143" w:rsidP="00537143">
      <w:pPr>
        <w:pBdr>
          <w:top w:val="double" w:sz="4" w:space="1" w:color="000000"/>
          <w:left w:val="double" w:sz="4" w:space="4" w:color="000000"/>
          <w:bottom w:val="double" w:sz="4" w:space="1" w:color="000000"/>
          <w:right w:val="double" w:sz="4" w:space="4" w:color="000000"/>
        </w:pBdr>
        <w:tabs>
          <w:tab w:val="left" w:pos="180"/>
          <w:tab w:val="center" w:pos="1985"/>
          <w:tab w:val="left" w:pos="4860"/>
          <w:tab w:val="center" w:pos="7938"/>
        </w:tabs>
      </w:pPr>
    </w:p>
    <w:p w:rsidR="00537143" w:rsidRDefault="00537143" w:rsidP="00537143">
      <w:pPr>
        <w:pBdr>
          <w:top w:val="double" w:sz="4" w:space="1" w:color="000000"/>
          <w:left w:val="double" w:sz="4" w:space="4" w:color="000000"/>
          <w:bottom w:val="double" w:sz="4" w:space="1" w:color="000000"/>
          <w:right w:val="double" w:sz="4" w:space="4" w:color="000000"/>
        </w:pBdr>
        <w:tabs>
          <w:tab w:val="left" w:pos="180"/>
          <w:tab w:val="center" w:pos="1985"/>
          <w:tab w:val="left" w:pos="4860"/>
          <w:tab w:val="center" w:pos="7938"/>
        </w:tabs>
      </w:pPr>
    </w:p>
    <w:p w:rsidR="00537143" w:rsidRDefault="00537143" w:rsidP="00537143">
      <w:pPr>
        <w:pBdr>
          <w:top w:val="double" w:sz="4" w:space="1" w:color="000000"/>
          <w:left w:val="double" w:sz="4" w:space="4" w:color="000000"/>
          <w:bottom w:val="double" w:sz="4" w:space="1" w:color="000000"/>
          <w:right w:val="double" w:sz="4" w:space="4" w:color="000000"/>
        </w:pBdr>
        <w:tabs>
          <w:tab w:val="left" w:pos="180"/>
          <w:tab w:val="center" w:pos="1985"/>
          <w:tab w:val="left" w:pos="4860"/>
          <w:tab w:val="center" w:pos="7938"/>
        </w:tabs>
      </w:pPr>
    </w:p>
    <w:p w:rsidR="00537143" w:rsidRDefault="00537143" w:rsidP="00537143">
      <w:pPr>
        <w:pBdr>
          <w:top w:val="double" w:sz="4" w:space="1" w:color="000000"/>
          <w:left w:val="double" w:sz="4" w:space="4" w:color="000000"/>
          <w:bottom w:val="double" w:sz="4" w:space="1" w:color="000000"/>
          <w:right w:val="double" w:sz="4" w:space="4" w:color="000000"/>
        </w:pBdr>
        <w:tabs>
          <w:tab w:val="left" w:pos="180"/>
          <w:tab w:val="center" w:pos="1985"/>
          <w:tab w:val="left" w:pos="4860"/>
          <w:tab w:val="center" w:pos="7938"/>
        </w:tabs>
      </w:pPr>
    </w:p>
    <w:p w:rsidR="00537143" w:rsidRDefault="00537143" w:rsidP="00537143">
      <w:pPr>
        <w:pBdr>
          <w:top w:val="double" w:sz="4" w:space="1" w:color="000000"/>
          <w:left w:val="double" w:sz="4" w:space="4" w:color="000000"/>
          <w:bottom w:val="double" w:sz="4" w:space="1" w:color="000000"/>
          <w:right w:val="double" w:sz="4" w:space="4" w:color="000000"/>
        </w:pBdr>
        <w:tabs>
          <w:tab w:val="left" w:pos="180"/>
          <w:tab w:val="center" w:pos="1985"/>
          <w:tab w:val="left" w:pos="4860"/>
          <w:tab w:val="center" w:pos="7938"/>
        </w:tabs>
      </w:pPr>
    </w:p>
    <w:p w:rsidR="00537143" w:rsidRDefault="00537143" w:rsidP="00537143">
      <w:pPr>
        <w:pBdr>
          <w:top w:val="double" w:sz="4" w:space="1" w:color="000000"/>
          <w:left w:val="double" w:sz="4" w:space="4" w:color="000000"/>
          <w:bottom w:val="double" w:sz="4" w:space="1" w:color="000000"/>
          <w:right w:val="double" w:sz="4" w:space="4" w:color="000000"/>
        </w:pBdr>
        <w:tabs>
          <w:tab w:val="left" w:pos="180"/>
          <w:tab w:val="center" w:pos="1985"/>
          <w:tab w:val="left" w:pos="4860"/>
          <w:tab w:val="center" w:pos="7938"/>
        </w:tabs>
      </w:pPr>
    </w:p>
    <w:p w:rsidR="00537143" w:rsidRDefault="00537143" w:rsidP="00537143">
      <w:pPr>
        <w:pBdr>
          <w:top w:val="double" w:sz="4" w:space="1" w:color="000000"/>
          <w:left w:val="double" w:sz="4" w:space="4" w:color="000000"/>
          <w:bottom w:val="double" w:sz="4" w:space="1" w:color="000000"/>
          <w:right w:val="double" w:sz="4" w:space="4" w:color="000000"/>
        </w:pBdr>
        <w:tabs>
          <w:tab w:val="left" w:pos="180"/>
          <w:tab w:val="center" w:pos="1985"/>
          <w:tab w:val="left" w:pos="4860"/>
          <w:tab w:val="center" w:pos="7938"/>
        </w:tabs>
      </w:pPr>
    </w:p>
    <w:p w:rsidR="00537143" w:rsidRDefault="00537143" w:rsidP="00537143">
      <w:pPr>
        <w:pBdr>
          <w:top w:val="double" w:sz="4" w:space="1" w:color="000000"/>
          <w:left w:val="double" w:sz="4" w:space="4" w:color="000000"/>
          <w:bottom w:val="double" w:sz="4" w:space="1" w:color="000000"/>
          <w:right w:val="double" w:sz="4" w:space="4" w:color="000000"/>
        </w:pBdr>
        <w:tabs>
          <w:tab w:val="left" w:pos="180"/>
          <w:tab w:val="center" w:pos="1985"/>
          <w:tab w:val="left" w:pos="4860"/>
          <w:tab w:val="center" w:pos="7938"/>
        </w:tabs>
      </w:pPr>
    </w:p>
    <w:p w:rsidR="007E6FBE" w:rsidRPr="007E6FBE" w:rsidRDefault="007E6FBE" w:rsidP="007E6FBE">
      <w:pPr>
        <w:tabs>
          <w:tab w:val="left" w:pos="180"/>
          <w:tab w:val="center" w:pos="1985"/>
          <w:tab w:val="left" w:pos="4860"/>
          <w:tab w:val="center" w:pos="7938"/>
        </w:tabs>
        <w:rPr>
          <w:rFonts w:ascii="Arial Rounded MT Bold" w:hAnsi="Arial Rounded MT Bold"/>
          <w:b/>
          <w:color w:val="76923C" w:themeColor="accent3" w:themeShade="BF"/>
          <w:sz w:val="36"/>
          <w:szCs w:val="36"/>
        </w:rPr>
      </w:pPr>
      <w:r w:rsidRPr="007E6FBE">
        <w:rPr>
          <w:rFonts w:ascii="Arial Rounded MT Bold" w:hAnsi="Arial Rounded MT Bold"/>
          <w:b/>
          <w:color w:val="76923C" w:themeColor="accent3" w:themeShade="BF"/>
          <w:sz w:val="36"/>
          <w:szCs w:val="36"/>
        </w:rPr>
        <w:t>Annual Governance Statement</w:t>
      </w:r>
      <w:r w:rsidRPr="007E6FBE">
        <w:rPr>
          <w:rFonts w:ascii="Arial Rounded MT Bold" w:hAnsi="Arial Rounded MT Bold"/>
          <w:b/>
          <w:color w:val="76923C" w:themeColor="accent3" w:themeShade="BF"/>
          <w:sz w:val="36"/>
          <w:szCs w:val="36"/>
        </w:rPr>
        <w:tab/>
        <w:t xml:space="preserve">             201</w:t>
      </w:r>
      <w:r w:rsidR="00A36580">
        <w:rPr>
          <w:rFonts w:ascii="Arial Rounded MT Bold" w:hAnsi="Arial Rounded MT Bold"/>
          <w:b/>
          <w:color w:val="76923C" w:themeColor="accent3" w:themeShade="BF"/>
          <w:sz w:val="36"/>
          <w:szCs w:val="36"/>
        </w:rPr>
        <w:t>9-2020</w:t>
      </w:r>
    </w:p>
    <w:p w:rsidR="00D901D3" w:rsidRPr="00984294" w:rsidRDefault="00D901D3" w:rsidP="00D901D3">
      <w:pPr>
        <w:pStyle w:val="Heading2"/>
        <w:rPr>
          <w:rFonts w:ascii="Arial Rounded MT Bold" w:hAnsi="Arial Rounded MT Bold"/>
          <w:color w:val="76923C" w:themeColor="accent3" w:themeShade="BF"/>
          <w:sz w:val="28"/>
          <w:szCs w:val="28"/>
        </w:rPr>
      </w:pPr>
      <w:r w:rsidRPr="00984294">
        <w:rPr>
          <w:rFonts w:ascii="Arial Rounded MT Bold" w:hAnsi="Arial Rounded MT Bold"/>
          <w:color w:val="76923C" w:themeColor="accent3" w:themeShade="BF"/>
          <w:sz w:val="28"/>
          <w:szCs w:val="28"/>
        </w:rPr>
        <w:t>Introduction</w:t>
      </w:r>
    </w:p>
    <w:p w:rsidR="00D901D3" w:rsidRPr="003B200C" w:rsidRDefault="00D901D3" w:rsidP="00D901D3">
      <w:pPr>
        <w:spacing w:before="100" w:beforeAutospacing="1" w:after="100" w:afterAutospacing="1"/>
        <w:jc w:val="both"/>
        <w:rPr>
          <w:sz w:val="24"/>
          <w:szCs w:val="24"/>
        </w:rPr>
      </w:pPr>
      <w:r w:rsidRPr="003B200C">
        <w:rPr>
          <w:sz w:val="24"/>
          <w:szCs w:val="24"/>
        </w:rPr>
        <w:t xml:space="preserve">Teignbridge District Council must ensure its business is conducted in line with the law and proper standards, and use public money economically, efficiently and effectively. It is the Council’s duty to put in place arrangements for the governance of its affairs, and effective delivery of services.  </w:t>
      </w:r>
    </w:p>
    <w:p w:rsidR="00D901D3" w:rsidRPr="003B200C" w:rsidRDefault="00D901D3" w:rsidP="00D901D3">
      <w:pPr>
        <w:spacing w:before="100" w:beforeAutospacing="1" w:after="100" w:afterAutospacing="1"/>
        <w:jc w:val="both"/>
        <w:rPr>
          <w:sz w:val="24"/>
          <w:szCs w:val="24"/>
        </w:rPr>
      </w:pPr>
      <w:r>
        <w:rPr>
          <w:sz w:val="24"/>
          <w:szCs w:val="24"/>
        </w:rPr>
        <w:t>T</w:t>
      </w:r>
      <w:r w:rsidRPr="003B200C">
        <w:rPr>
          <w:sz w:val="24"/>
          <w:szCs w:val="24"/>
        </w:rPr>
        <w:t>o achieve good gov</w:t>
      </w:r>
      <w:r>
        <w:rPr>
          <w:sz w:val="24"/>
          <w:szCs w:val="24"/>
        </w:rPr>
        <w:t xml:space="preserve">ernance, we have </w:t>
      </w:r>
      <w:r w:rsidRPr="003B200C">
        <w:rPr>
          <w:sz w:val="24"/>
          <w:szCs w:val="24"/>
        </w:rPr>
        <w:t>systems for managing and overseeing what we do. These arrangements are intended to make</w:t>
      </w:r>
      <w:r>
        <w:rPr>
          <w:sz w:val="24"/>
          <w:szCs w:val="24"/>
        </w:rPr>
        <w:t xml:space="preserve"> sure that we deliver</w:t>
      </w:r>
      <w:r w:rsidRPr="003B200C">
        <w:rPr>
          <w:sz w:val="24"/>
          <w:szCs w:val="24"/>
        </w:rPr>
        <w:t xml:space="preserve"> intended outcomes while acting in the public interest at all times.</w:t>
      </w:r>
    </w:p>
    <w:p w:rsidR="00D901D3" w:rsidRPr="00440174" w:rsidRDefault="00D901D3" w:rsidP="00D901D3">
      <w:pPr>
        <w:spacing w:before="100" w:beforeAutospacing="1"/>
        <w:jc w:val="both"/>
        <w:rPr>
          <w:color w:val="0070C0"/>
          <w:sz w:val="24"/>
          <w:szCs w:val="24"/>
        </w:rPr>
      </w:pPr>
      <w:r w:rsidRPr="003B200C">
        <w:rPr>
          <w:sz w:val="24"/>
          <w:szCs w:val="24"/>
        </w:rPr>
        <w:t>We have measured ourselves against the principles of the Chartered Institute of Public Finance and Accountancy (CIPFA) and Society of Local Authority Chief Executives (SOLACE) Framework for Delivering Good Gov</w:t>
      </w:r>
      <w:r>
        <w:rPr>
          <w:sz w:val="24"/>
          <w:szCs w:val="24"/>
        </w:rPr>
        <w:t>ernance in Local Government</w:t>
      </w:r>
      <w:r w:rsidRPr="003B200C">
        <w:rPr>
          <w:sz w:val="24"/>
          <w:szCs w:val="24"/>
        </w:rPr>
        <w:t xml:space="preserve">.   This statement explains how Teignbridge District Council has complied with the principles and also meets the requirements of the Accounts and </w:t>
      </w:r>
      <w:r w:rsidRPr="000E1456">
        <w:rPr>
          <w:color w:val="auto"/>
          <w:sz w:val="24"/>
          <w:szCs w:val="24"/>
        </w:rPr>
        <w:t>Audit Regulations (England) 2015 in relation to the publication of an Annual Governance Statement.  We have also outlined how our arrangements were affected by the Covid-19 Coranavirus pandemic which impacted us from March 2020.</w:t>
      </w:r>
    </w:p>
    <w:p w:rsidR="00D901D3" w:rsidRPr="003B200C" w:rsidRDefault="00D901D3" w:rsidP="00D901D3">
      <w:pPr>
        <w:pStyle w:val="Heading2"/>
        <w:rPr>
          <w:rFonts w:ascii="Arial Rounded MT Bold" w:hAnsi="Arial Rounded MT Bold"/>
          <w:color w:val="76923C" w:themeColor="accent3" w:themeShade="BF"/>
          <w:sz w:val="24"/>
          <w:szCs w:val="24"/>
        </w:rPr>
      </w:pPr>
    </w:p>
    <w:p w:rsidR="00D901D3" w:rsidRPr="00701F92" w:rsidRDefault="00D901D3" w:rsidP="00D901D3">
      <w:pPr>
        <w:pStyle w:val="Heading2"/>
        <w:rPr>
          <w:rFonts w:ascii="Arial Rounded MT Bold" w:hAnsi="Arial Rounded MT Bold"/>
          <w:color w:val="76923C" w:themeColor="accent3" w:themeShade="BF"/>
          <w:sz w:val="28"/>
          <w:szCs w:val="28"/>
        </w:rPr>
      </w:pPr>
      <w:r w:rsidRPr="00701F92">
        <w:rPr>
          <w:rFonts w:ascii="Arial Rounded MT Bold" w:hAnsi="Arial Rounded MT Bold"/>
          <w:color w:val="76923C" w:themeColor="accent3" w:themeShade="BF"/>
          <w:sz w:val="28"/>
          <w:szCs w:val="28"/>
        </w:rPr>
        <w:t>The Guiding Principles</w:t>
      </w:r>
    </w:p>
    <w:p w:rsidR="00D901D3" w:rsidRDefault="00D901D3" w:rsidP="00D901D3">
      <w:pPr>
        <w:spacing w:before="100" w:beforeAutospacing="1" w:after="100" w:afterAutospacing="1"/>
        <w:jc w:val="both"/>
        <w:rPr>
          <w:rFonts w:ascii="Arial Rounded MT Bold" w:hAnsi="Arial Rounded MT Bold"/>
          <w:color w:val="76923C" w:themeColor="accent3" w:themeShade="BF"/>
          <w:sz w:val="28"/>
          <w:szCs w:val="28"/>
        </w:rPr>
      </w:pPr>
      <w:r w:rsidRPr="003B200C">
        <w:rPr>
          <w:noProof/>
          <w:sz w:val="24"/>
          <w:szCs w:val="24"/>
          <w:lang w:eastAsia="en-GB"/>
        </w:rPr>
        <w:drawing>
          <wp:inline distT="0" distB="0" distL="0" distR="0" wp14:anchorId="75172858" wp14:editId="1473BD92">
            <wp:extent cx="6245225" cy="4401820"/>
            <wp:effectExtent l="0" t="0" r="3175" b="0"/>
            <wp:docPr id="3" name="Picture 3" descr="diagram showing a circle of 5 disc each containing text describing 1 of the guiding principles. the discs are joined by a curved line with arrows in a clockwise direction. the discs surround a larger central disc that contains text with 2 other guiding principles  " title="the guiding princi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nual Governance Statement image.jpg"/>
                    <pic:cNvPicPr/>
                  </pic:nvPicPr>
                  <pic:blipFill>
                    <a:blip r:embed="rId19">
                      <a:extLst>
                        <a:ext uri="{28A0092B-C50C-407E-A947-70E740481C1C}">
                          <a14:useLocalDpi xmlns:a14="http://schemas.microsoft.com/office/drawing/2010/main" val="0"/>
                        </a:ext>
                      </a:extLst>
                    </a:blip>
                    <a:stretch>
                      <a:fillRect/>
                    </a:stretch>
                  </pic:blipFill>
                  <pic:spPr>
                    <a:xfrm>
                      <a:off x="0" y="0"/>
                      <a:ext cx="6245225" cy="4401820"/>
                    </a:xfrm>
                    <a:prstGeom prst="rect">
                      <a:avLst/>
                    </a:prstGeom>
                  </pic:spPr>
                </pic:pic>
              </a:graphicData>
            </a:graphic>
          </wp:inline>
        </w:drawing>
      </w:r>
    </w:p>
    <w:p w:rsidR="00D901D3" w:rsidRDefault="00D901D3" w:rsidP="00D901D3">
      <w:pPr>
        <w:pStyle w:val="Heading2"/>
        <w:spacing w:after="0"/>
        <w:jc w:val="both"/>
        <w:rPr>
          <w:rFonts w:ascii="Arial Rounded MT Bold" w:hAnsi="Arial Rounded MT Bold"/>
          <w:color w:val="76923C" w:themeColor="accent3" w:themeShade="BF"/>
          <w:sz w:val="28"/>
          <w:szCs w:val="28"/>
        </w:rPr>
      </w:pPr>
    </w:p>
    <w:p w:rsidR="00D901D3" w:rsidRPr="009F7D6D" w:rsidRDefault="00D901D3" w:rsidP="00D901D3">
      <w:pPr>
        <w:pStyle w:val="BodyText"/>
      </w:pPr>
    </w:p>
    <w:p w:rsidR="00D901D3" w:rsidRPr="00701F92" w:rsidRDefault="00D901D3" w:rsidP="00D901D3">
      <w:pPr>
        <w:pStyle w:val="Heading2"/>
        <w:spacing w:after="0"/>
        <w:jc w:val="both"/>
        <w:rPr>
          <w:rFonts w:ascii="Arial Rounded MT Bold" w:hAnsi="Arial Rounded MT Bold"/>
          <w:color w:val="76923C" w:themeColor="accent3" w:themeShade="BF"/>
          <w:sz w:val="28"/>
          <w:szCs w:val="28"/>
        </w:rPr>
      </w:pPr>
      <w:r w:rsidRPr="00701F92">
        <w:rPr>
          <w:rFonts w:ascii="Arial Rounded MT Bold" w:hAnsi="Arial Rounded MT Bold"/>
          <w:color w:val="76923C" w:themeColor="accent3" w:themeShade="BF"/>
          <w:sz w:val="28"/>
          <w:szCs w:val="28"/>
        </w:rPr>
        <w:t>The governance framework</w:t>
      </w:r>
    </w:p>
    <w:p w:rsidR="00D901D3" w:rsidRDefault="00D901D3" w:rsidP="00D901D3">
      <w:pPr>
        <w:spacing w:after="0"/>
        <w:jc w:val="both"/>
        <w:rPr>
          <w:sz w:val="24"/>
          <w:szCs w:val="24"/>
        </w:rPr>
      </w:pPr>
    </w:p>
    <w:p w:rsidR="00D901D3" w:rsidRPr="003B200C" w:rsidRDefault="00D901D3" w:rsidP="00D901D3">
      <w:pPr>
        <w:spacing w:after="0"/>
        <w:jc w:val="both"/>
        <w:rPr>
          <w:sz w:val="24"/>
          <w:szCs w:val="24"/>
        </w:rPr>
      </w:pPr>
      <w:r w:rsidRPr="003B200C">
        <w:rPr>
          <w:sz w:val="24"/>
          <w:szCs w:val="24"/>
        </w:rPr>
        <w:t>The governance framework comprises the systems, processes, culture and values which direct and control our daily business, and includes the methods we use to engage, lead and account to the community. It enables us to monitor how we are doing and to consider whether our plans have helped us deliver appropriate services that are value for money.</w:t>
      </w:r>
    </w:p>
    <w:p w:rsidR="00D901D3" w:rsidRPr="003B200C" w:rsidRDefault="00D901D3" w:rsidP="00D901D3">
      <w:pPr>
        <w:spacing w:before="100" w:beforeAutospacing="1" w:after="100" w:afterAutospacing="1"/>
        <w:jc w:val="both"/>
        <w:rPr>
          <w:sz w:val="24"/>
          <w:szCs w:val="24"/>
        </w:rPr>
      </w:pPr>
      <w:r w:rsidRPr="003B200C">
        <w:rPr>
          <w:sz w:val="24"/>
          <w:szCs w:val="24"/>
        </w:rPr>
        <w:t>The system of internal control is a significant part of that framework and is designed to manage risk to a reasonable level. It cannot eliminate all risks of failure to achieve policies, aims and objectives and can therefore only provide reasonable but not absolute protection. The management of risk is an ongoing process designed to identify, prioritise and manage risks to the achievement of the Council’s aims and objectives, and maximise opportunities.</w:t>
      </w:r>
    </w:p>
    <w:p w:rsidR="00D901D3" w:rsidRDefault="00D901D3" w:rsidP="00D901D3">
      <w:pPr>
        <w:spacing w:before="100" w:beforeAutospacing="1" w:after="100" w:afterAutospacing="1"/>
        <w:jc w:val="both"/>
        <w:rPr>
          <w:sz w:val="24"/>
          <w:szCs w:val="24"/>
        </w:rPr>
      </w:pPr>
      <w:r w:rsidRPr="003B200C">
        <w:rPr>
          <w:sz w:val="24"/>
          <w:szCs w:val="24"/>
        </w:rPr>
        <w:t>The governance framework has been in place at Teignbridge District Council for the year ended 31 Marc</w:t>
      </w:r>
      <w:r>
        <w:rPr>
          <w:sz w:val="24"/>
          <w:szCs w:val="24"/>
        </w:rPr>
        <w:t>h 2020</w:t>
      </w:r>
      <w:r w:rsidRPr="003B200C">
        <w:rPr>
          <w:sz w:val="24"/>
          <w:szCs w:val="24"/>
        </w:rPr>
        <w:t xml:space="preserve"> and up to the date we app</w:t>
      </w:r>
      <w:r>
        <w:rPr>
          <w:sz w:val="24"/>
          <w:szCs w:val="24"/>
        </w:rPr>
        <w:t xml:space="preserve">roved the statement of accounts.  </w:t>
      </w:r>
    </w:p>
    <w:p w:rsidR="00D901D3" w:rsidRPr="00F80D65" w:rsidRDefault="00D901D3" w:rsidP="00D901D3">
      <w:pPr>
        <w:spacing w:before="100" w:beforeAutospacing="1" w:after="100" w:afterAutospacing="1"/>
        <w:jc w:val="both"/>
        <w:rPr>
          <w:rFonts w:ascii="Arial Rounded MT Bold" w:hAnsi="Arial Rounded MT Bold"/>
          <w:color w:val="76923C" w:themeColor="accent3" w:themeShade="BF"/>
          <w:sz w:val="28"/>
          <w:szCs w:val="28"/>
        </w:rPr>
      </w:pPr>
      <w:r w:rsidRPr="00F80D65">
        <w:rPr>
          <w:rFonts w:ascii="Arial Rounded MT Bold" w:hAnsi="Arial Rounded MT Bold"/>
          <w:color w:val="76923C" w:themeColor="accent3" w:themeShade="BF"/>
          <w:sz w:val="28"/>
          <w:szCs w:val="28"/>
        </w:rPr>
        <w:t>Impact</w:t>
      </w:r>
      <w:r>
        <w:rPr>
          <w:rFonts w:ascii="Arial Rounded MT Bold" w:hAnsi="Arial Rounded MT Bold"/>
          <w:color w:val="76923C" w:themeColor="accent3" w:themeShade="BF"/>
          <w:sz w:val="28"/>
          <w:szCs w:val="28"/>
        </w:rPr>
        <w:t>s</w:t>
      </w:r>
      <w:r w:rsidRPr="00F80D65">
        <w:rPr>
          <w:rFonts w:ascii="Arial Rounded MT Bold" w:hAnsi="Arial Rounded MT Bold"/>
          <w:color w:val="76923C" w:themeColor="accent3" w:themeShade="BF"/>
          <w:sz w:val="28"/>
          <w:szCs w:val="28"/>
        </w:rPr>
        <w:t xml:space="preserve"> of the </w:t>
      </w:r>
      <w:r>
        <w:rPr>
          <w:rFonts w:ascii="Arial Rounded MT Bold" w:hAnsi="Arial Rounded MT Bold"/>
          <w:color w:val="76923C" w:themeColor="accent3" w:themeShade="BF"/>
          <w:sz w:val="28"/>
          <w:szCs w:val="28"/>
        </w:rPr>
        <w:t>Covid-19 Coro</w:t>
      </w:r>
      <w:r w:rsidRPr="00F80D65">
        <w:rPr>
          <w:rFonts w:ascii="Arial Rounded MT Bold" w:hAnsi="Arial Rounded MT Bold"/>
          <w:color w:val="76923C" w:themeColor="accent3" w:themeShade="BF"/>
          <w:sz w:val="28"/>
          <w:szCs w:val="28"/>
        </w:rPr>
        <w:t>n</w:t>
      </w:r>
      <w:r>
        <w:rPr>
          <w:rFonts w:ascii="Arial Rounded MT Bold" w:hAnsi="Arial Rounded MT Bold"/>
          <w:color w:val="76923C" w:themeColor="accent3" w:themeShade="BF"/>
          <w:sz w:val="28"/>
          <w:szCs w:val="28"/>
        </w:rPr>
        <w:t>a</w:t>
      </w:r>
      <w:r w:rsidRPr="00F80D65">
        <w:rPr>
          <w:rFonts w:ascii="Arial Rounded MT Bold" w:hAnsi="Arial Rounded MT Bold"/>
          <w:color w:val="76923C" w:themeColor="accent3" w:themeShade="BF"/>
          <w:sz w:val="28"/>
          <w:szCs w:val="28"/>
        </w:rPr>
        <w:t>virus Pandemic</w:t>
      </w:r>
      <w:r>
        <w:rPr>
          <w:rFonts w:ascii="Arial Rounded MT Bold" w:hAnsi="Arial Rounded MT Bold"/>
          <w:color w:val="76923C" w:themeColor="accent3" w:themeShade="BF"/>
          <w:sz w:val="28"/>
          <w:szCs w:val="28"/>
        </w:rPr>
        <w:t xml:space="preserve"> on Governance</w:t>
      </w:r>
    </w:p>
    <w:p w:rsidR="00D901D3" w:rsidRPr="000E1456" w:rsidRDefault="00D901D3" w:rsidP="00D901D3">
      <w:pPr>
        <w:spacing w:before="100" w:beforeAutospacing="1" w:after="100" w:afterAutospacing="1"/>
        <w:jc w:val="both"/>
        <w:rPr>
          <w:color w:val="auto"/>
          <w:sz w:val="24"/>
          <w:szCs w:val="24"/>
        </w:rPr>
      </w:pPr>
      <w:r w:rsidRPr="000E1456">
        <w:rPr>
          <w:color w:val="auto"/>
          <w:sz w:val="24"/>
          <w:szCs w:val="24"/>
        </w:rPr>
        <w:t xml:space="preserve">The Covid-19 Coronavirus pandemic caused us to make a number of changes to our normal governance arrangements, however, these were carefully considered to ensure that the modified arrangements have adequate controls in place and all urgent decisions were documented.  </w:t>
      </w:r>
    </w:p>
    <w:p w:rsidR="00D901D3" w:rsidRPr="000E1456" w:rsidRDefault="00D901D3" w:rsidP="00D901D3">
      <w:pPr>
        <w:spacing w:after="0"/>
        <w:jc w:val="both"/>
        <w:rPr>
          <w:color w:val="auto"/>
          <w:sz w:val="24"/>
          <w:szCs w:val="24"/>
        </w:rPr>
      </w:pPr>
      <w:r w:rsidRPr="000E1456">
        <w:rPr>
          <w:color w:val="auto"/>
          <w:sz w:val="24"/>
          <w:szCs w:val="24"/>
        </w:rPr>
        <w:t>As the full impacts of the pandemic emerged, from March 2020, the Council put in place an Incident Management Team (IMT) which managed risk on a daily basis throughout, ensuring the delivery of essential services was maintained safely for customers and staff.  We worked closely with central Government, neighbouring authorities and the voluntary sector in providing community support to address the needs of our most vulnerable customers, delivering urgent financial support such as business and welfare grants, and regularly communicating with our staff and residents on how to stay safe and limit the spread of the virus.  We are currently developing our Recovery Plan in r</w:t>
      </w:r>
      <w:r>
        <w:rPr>
          <w:color w:val="auto"/>
          <w:sz w:val="24"/>
          <w:szCs w:val="24"/>
        </w:rPr>
        <w:t xml:space="preserve">esponse to the pandemic across </w:t>
      </w:r>
      <w:r w:rsidRPr="002D7D97">
        <w:rPr>
          <w:color w:val="auto"/>
          <w:sz w:val="24"/>
          <w:szCs w:val="24"/>
        </w:rPr>
        <w:t>5 work streams: Economy; Communities; Environment; Place; and Vital Viable Council.</w:t>
      </w:r>
      <w:r w:rsidRPr="000E1456">
        <w:rPr>
          <w:color w:val="auto"/>
          <w:sz w:val="24"/>
          <w:szCs w:val="24"/>
        </w:rPr>
        <w:t xml:space="preserve"> </w:t>
      </w:r>
    </w:p>
    <w:p w:rsidR="00D901D3" w:rsidRPr="000E1456" w:rsidRDefault="00D901D3" w:rsidP="00D901D3">
      <w:pPr>
        <w:spacing w:after="0"/>
        <w:jc w:val="both"/>
        <w:rPr>
          <w:rFonts w:cs="Arial"/>
          <w:color w:val="auto"/>
          <w:sz w:val="24"/>
          <w:szCs w:val="24"/>
        </w:rPr>
      </w:pPr>
    </w:p>
    <w:p w:rsidR="00D901D3" w:rsidRPr="000E1456" w:rsidRDefault="00D901D3" w:rsidP="00D901D3">
      <w:pPr>
        <w:spacing w:after="0" w:line="240" w:lineRule="auto"/>
        <w:rPr>
          <w:rFonts w:cs="Arial"/>
          <w:color w:val="auto"/>
          <w:sz w:val="24"/>
          <w:szCs w:val="24"/>
        </w:rPr>
      </w:pPr>
      <w:r w:rsidRPr="000E1456">
        <w:rPr>
          <w:rFonts w:cs="Arial"/>
          <w:color w:val="auto"/>
          <w:sz w:val="24"/>
          <w:szCs w:val="24"/>
        </w:rPr>
        <w:t>A review of the Councils Ten Year Strategy has identified a number of projects that are now on hold or will not continue due to the extreme financial and economic uncertainty caused by the COVID-19 pandemic. The Strategy will be further reviewed during 2020 taking account of the recovery work being undertaken and particularly our understanding of the impact the pandemic has had on our communities.</w:t>
      </w:r>
    </w:p>
    <w:p w:rsidR="00D901D3" w:rsidRPr="000E1456" w:rsidRDefault="00D901D3" w:rsidP="00D901D3">
      <w:pPr>
        <w:spacing w:after="0" w:line="240" w:lineRule="auto"/>
        <w:rPr>
          <w:rFonts w:cs="Arial"/>
          <w:color w:val="auto"/>
          <w:sz w:val="24"/>
          <w:szCs w:val="24"/>
        </w:rPr>
      </w:pPr>
    </w:p>
    <w:p w:rsidR="00D901D3" w:rsidRPr="000E1456" w:rsidRDefault="00D901D3" w:rsidP="00D901D3">
      <w:pPr>
        <w:spacing w:after="0" w:line="240" w:lineRule="auto"/>
        <w:rPr>
          <w:rFonts w:cs="Arial"/>
          <w:color w:val="auto"/>
          <w:sz w:val="24"/>
          <w:szCs w:val="24"/>
        </w:rPr>
      </w:pPr>
      <w:r w:rsidRPr="000E1456">
        <w:rPr>
          <w:rFonts w:cs="Arial"/>
          <w:color w:val="auto"/>
          <w:sz w:val="24"/>
          <w:szCs w:val="24"/>
        </w:rPr>
        <w:t xml:space="preserve">A full report on the Council’s response to the pandemic and its impacts can be found in the July 2020 report to the Overview and Scrutiny Committee </w:t>
      </w:r>
      <w:hyperlink r:id="rId20" w:history="1">
        <w:r w:rsidRPr="000E1456">
          <w:rPr>
            <w:rStyle w:val="Hyperlink"/>
            <w:rFonts w:cs="Arial"/>
            <w:color w:val="auto"/>
            <w:sz w:val="24"/>
            <w:szCs w:val="24"/>
          </w:rPr>
          <w:t>here</w:t>
        </w:r>
      </w:hyperlink>
      <w:r w:rsidRPr="000E1456">
        <w:rPr>
          <w:rFonts w:cs="Arial"/>
          <w:color w:val="auto"/>
          <w:sz w:val="24"/>
          <w:szCs w:val="24"/>
        </w:rPr>
        <w:t>.</w:t>
      </w:r>
    </w:p>
    <w:p w:rsidR="00D901D3" w:rsidRPr="000E1456" w:rsidRDefault="00D901D3" w:rsidP="00D901D3">
      <w:pPr>
        <w:spacing w:after="0"/>
        <w:jc w:val="both"/>
        <w:rPr>
          <w:color w:val="auto"/>
          <w:sz w:val="24"/>
          <w:szCs w:val="24"/>
        </w:rPr>
      </w:pPr>
    </w:p>
    <w:p w:rsidR="00D901D3" w:rsidRDefault="00D901D3" w:rsidP="00D901D3">
      <w:pPr>
        <w:spacing w:after="0"/>
        <w:jc w:val="both"/>
        <w:rPr>
          <w:color w:val="0070C0"/>
          <w:sz w:val="24"/>
          <w:szCs w:val="24"/>
        </w:rPr>
      </w:pPr>
    </w:p>
    <w:p w:rsidR="00D901D3" w:rsidRPr="0001374C" w:rsidRDefault="00D901D3" w:rsidP="00D901D3">
      <w:pPr>
        <w:spacing w:after="0"/>
        <w:jc w:val="both"/>
        <w:rPr>
          <w:color w:val="0070C0"/>
          <w:sz w:val="24"/>
          <w:szCs w:val="24"/>
        </w:rPr>
      </w:pPr>
      <w:r w:rsidRPr="003B200C">
        <w:rPr>
          <w:sz w:val="24"/>
          <w:szCs w:val="24"/>
        </w:rPr>
        <w:t>The key things we do to comply with the good gove</w:t>
      </w:r>
      <w:r>
        <w:rPr>
          <w:sz w:val="24"/>
          <w:szCs w:val="24"/>
        </w:rPr>
        <w:t xml:space="preserve">rnance principles are as follows:   </w:t>
      </w:r>
    </w:p>
    <w:p w:rsidR="00D901D3" w:rsidRPr="003B200C" w:rsidRDefault="00D901D3" w:rsidP="00D901D3">
      <w:pPr>
        <w:spacing w:after="0"/>
        <w:jc w:val="both"/>
        <w:rPr>
          <w:sz w:val="24"/>
          <w:szCs w:val="24"/>
        </w:rPr>
      </w:pPr>
    </w:p>
    <w:p w:rsidR="00D901D3" w:rsidRPr="003B200C" w:rsidRDefault="00D901D3" w:rsidP="00D901D3">
      <w:pPr>
        <w:spacing w:after="0"/>
        <w:rPr>
          <w:b/>
          <w:color w:val="76923C" w:themeColor="accent3" w:themeShade="BF"/>
          <w:sz w:val="24"/>
          <w:szCs w:val="24"/>
        </w:rPr>
      </w:pPr>
      <w:r w:rsidRPr="003B200C">
        <w:rPr>
          <w:b/>
          <w:color w:val="76923C" w:themeColor="accent3" w:themeShade="BF"/>
          <w:sz w:val="24"/>
          <w:szCs w:val="24"/>
        </w:rPr>
        <w:t>Behaving with integrity, demonstrating strong commitment to ethical values, and being lawful</w:t>
      </w:r>
    </w:p>
    <w:p w:rsidR="00D901D3" w:rsidRPr="003B200C" w:rsidRDefault="00D901D3" w:rsidP="00D901D3">
      <w:pPr>
        <w:spacing w:after="0"/>
        <w:rPr>
          <w:b/>
          <w:color w:val="00B050"/>
          <w:sz w:val="24"/>
          <w:szCs w:val="24"/>
        </w:rPr>
      </w:pPr>
    </w:p>
    <w:p w:rsidR="00D901D3" w:rsidRPr="003B200C" w:rsidRDefault="00D901D3" w:rsidP="00D901D3">
      <w:pPr>
        <w:pStyle w:val="ListParagraph"/>
        <w:numPr>
          <w:ilvl w:val="0"/>
          <w:numId w:val="47"/>
        </w:numPr>
        <w:spacing w:after="0" w:line="240" w:lineRule="auto"/>
        <w:jc w:val="both"/>
        <w:rPr>
          <w:sz w:val="24"/>
          <w:szCs w:val="24"/>
        </w:rPr>
      </w:pPr>
      <w:r w:rsidRPr="003B200C">
        <w:rPr>
          <w:sz w:val="24"/>
          <w:szCs w:val="24"/>
        </w:rPr>
        <w:t>The Council’s Constitution, Councillor and Officer Codes of Conduct, and Vision and Values statement set out required standards of members and officers.</w:t>
      </w:r>
    </w:p>
    <w:p w:rsidR="00D901D3" w:rsidRPr="003B200C" w:rsidRDefault="00D901D3" w:rsidP="00D901D3">
      <w:pPr>
        <w:pStyle w:val="ListParagraph"/>
        <w:numPr>
          <w:ilvl w:val="0"/>
          <w:numId w:val="47"/>
        </w:numPr>
        <w:spacing w:after="0" w:line="240" w:lineRule="auto"/>
        <w:jc w:val="both"/>
        <w:rPr>
          <w:sz w:val="24"/>
          <w:szCs w:val="24"/>
        </w:rPr>
      </w:pPr>
      <w:r w:rsidRPr="003B200C">
        <w:rPr>
          <w:sz w:val="24"/>
          <w:szCs w:val="24"/>
        </w:rPr>
        <w:t>Registers of Interests are for maintained to avoid conflicts, prejudice or bias.</w:t>
      </w:r>
    </w:p>
    <w:p w:rsidR="00D901D3" w:rsidRPr="003B200C" w:rsidRDefault="00D901D3" w:rsidP="00D901D3">
      <w:pPr>
        <w:pStyle w:val="ListParagraph"/>
        <w:numPr>
          <w:ilvl w:val="0"/>
          <w:numId w:val="47"/>
        </w:numPr>
        <w:spacing w:after="0" w:line="240" w:lineRule="auto"/>
        <w:rPr>
          <w:sz w:val="24"/>
          <w:szCs w:val="24"/>
        </w:rPr>
      </w:pPr>
      <w:r w:rsidRPr="003B200C">
        <w:rPr>
          <w:sz w:val="24"/>
          <w:szCs w:val="24"/>
        </w:rPr>
        <w:t>The designated statutory Head of Paid Service, Financial Officer and Monitoring Officer help ensure business is conducted lawfully.</w:t>
      </w:r>
    </w:p>
    <w:p w:rsidR="00D901D3" w:rsidRPr="003B200C" w:rsidRDefault="00D901D3" w:rsidP="00D901D3">
      <w:pPr>
        <w:pStyle w:val="ListParagraph"/>
        <w:numPr>
          <w:ilvl w:val="0"/>
          <w:numId w:val="47"/>
        </w:numPr>
        <w:spacing w:after="0" w:line="240" w:lineRule="auto"/>
        <w:jc w:val="both"/>
        <w:rPr>
          <w:sz w:val="24"/>
          <w:szCs w:val="24"/>
        </w:rPr>
      </w:pPr>
      <w:r w:rsidRPr="003B200C">
        <w:rPr>
          <w:sz w:val="24"/>
          <w:szCs w:val="24"/>
        </w:rPr>
        <w:t>Internal and external audit scrutinise Council activities and report independently on the extent to which laws, policies and procedures are complied with.</w:t>
      </w:r>
    </w:p>
    <w:p w:rsidR="00D901D3" w:rsidRPr="003B200C" w:rsidRDefault="00D901D3" w:rsidP="00D901D3">
      <w:pPr>
        <w:pStyle w:val="ListParagraph"/>
        <w:numPr>
          <w:ilvl w:val="0"/>
          <w:numId w:val="47"/>
        </w:numPr>
        <w:spacing w:after="0" w:line="240" w:lineRule="auto"/>
        <w:jc w:val="both"/>
        <w:rPr>
          <w:sz w:val="24"/>
          <w:szCs w:val="24"/>
        </w:rPr>
      </w:pPr>
      <w:r w:rsidRPr="003B200C">
        <w:rPr>
          <w:sz w:val="24"/>
          <w:szCs w:val="24"/>
        </w:rPr>
        <w:t>Audit Scrutiny, Standards Committee and the Moni</w:t>
      </w:r>
      <w:r>
        <w:rPr>
          <w:sz w:val="24"/>
          <w:szCs w:val="24"/>
        </w:rPr>
        <w:t>toring Officer provide oversight.</w:t>
      </w:r>
    </w:p>
    <w:p w:rsidR="00D901D3" w:rsidRPr="003B200C" w:rsidRDefault="00D901D3" w:rsidP="00D901D3">
      <w:pPr>
        <w:pStyle w:val="ListParagraph"/>
        <w:numPr>
          <w:ilvl w:val="0"/>
          <w:numId w:val="47"/>
        </w:numPr>
        <w:spacing w:after="0" w:line="240" w:lineRule="auto"/>
        <w:jc w:val="both"/>
        <w:rPr>
          <w:sz w:val="24"/>
          <w:szCs w:val="24"/>
        </w:rPr>
      </w:pPr>
      <w:r w:rsidRPr="003B200C">
        <w:rPr>
          <w:sz w:val="24"/>
          <w:szCs w:val="24"/>
        </w:rPr>
        <w:t>Anti-Fraud and Corruption and Whistl</w:t>
      </w:r>
      <w:r>
        <w:rPr>
          <w:sz w:val="24"/>
          <w:szCs w:val="24"/>
        </w:rPr>
        <w:t>eblowing policies are in place</w:t>
      </w:r>
      <w:r w:rsidRPr="003B200C">
        <w:rPr>
          <w:sz w:val="24"/>
          <w:szCs w:val="24"/>
        </w:rPr>
        <w:t>.</w:t>
      </w:r>
    </w:p>
    <w:p w:rsidR="00D901D3" w:rsidRPr="003B200C" w:rsidRDefault="00D901D3" w:rsidP="00D901D3">
      <w:pPr>
        <w:pStyle w:val="ListParagraph"/>
        <w:numPr>
          <w:ilvl w:val="0"/>
          <w:numId w:val="47"/>
        </w:numPr>
        <w:spacing w:after="0" w:line="240" w:lineRule="auto"/>
        <w:jc w:val="both"/>
        <w:rPr>
          <w:sz w:val="24"/>
          <w:szCs w:val="24"/>
        </w:rPr>
      </w:pPr>
      <w:r w:rsidRPr="003B200C">
        <w:rPr>
          <w:sz w:val="24"/>
          <w:szCs w:val="24"/>
        </w:rPr>
        <w:t>Council services are led by trained and professionally qualified staff.</w:t>
      </w:r>
    </w:p>
    <w:p w:rsidR="00D901D3" w:rsidRPr="003B200C" w:rsidRDefault="00D901D3" w:rsidP="00D901D3">
      <w:pPr>
        <w:pStyle w:val="ListParagraph"/>
        <w:numPr>
          <w:ilvl w:val="0"/>
          <w:numId w:val="47"/>
        </w:numPr>
        <w:spacing w:after="0" w:line="240" w:lineRule="auto"/>
        <w:jc w:val="both"/>
        <w:rPr>
          <w:sz w:val="24"/>
          <w:szCs w:val="24"/>
        </w:rPr>
      </w:pPr>
      <w:r w:rsidRPr="003B200C">
        <w:rPr>
          <w:sz w:val="24"/>
          <w:szCs w:val="24"/>
        </w:rPr>
        <w:t>Comments and complaints processes are in place and are publicised, including how to complain to the Ombudsman.</w:t>
      </w:r>
    </w:p>
    <w:p w:rsidR="00D901D3" w:rsidRPr="003B200C" w:rsidRDefault="00D901D3" w:rsidP="00D901D3">
      <w:pPr>
        <w:pStyle w:val="ListParagraph"/>
        <w:numPr>
          <w:ilvl w:val="0"/>
          <w:numId w:val="47"/>
        </w:numPr>
        <w:spacing w:after="0" w:line="240" w:lineRule="auto"/>
        <w:rPr>
          <w:sz w:val="24"/>
          <w:szCs w:val="24"/>
        </w:rPr>
      </w:pPr>
      <w:r w:rsidRPr="003B200C">
        <w:rPr>
          <w:sz w:val="24"/>
          <w:szCs w:val="24"/>
        </w:rPr>
        <w:t>Our ‘fair for all’ ethos is incorporated in the work we do, and we publish our adh</w:t>
      </w:r>
      <w:r>
        <w:rPr>
          <w:sz w:val="24"/>
          <w:szCs w:val="24"/>
        </w:rPr>
        <w:t xml:space="preserve">erence to the Equality Act </w:t>
      </w:r>
      <w:r w:rsidRPr="003B200C">
        <w:rPr>
          <w:sz w:val="24"/>
          <w:szCs w:val="24"/>
        </w:rPr>
        <w:t>duties annually.</w:t>
      </w:r>
    </w:p>
    <w:p w:rsidR="00D901D3" w:rsidRPr="003B200C" w:rsidRDefault="00D901D3" w:rsidP="00D901D3">
      <w:pPr>
        <w:pStyle w:val="ListParagraph"/>
        <w:spacing w:after="0"/>
        <w:rPr>
          <w:sz w:val="24"/>
          <w:szCs w:val="24"/>
        </w:rPr>
      </w:pPr>
    </w:p>
    <w:p w:rsidR="00D901D3" w:rsidRPr="003B200C" w:rsidRDefault="00D901D3" w:rsidP="00D901D3">
      <w:pPr>
        <w:spacing w:after="0"/>
        <w:rPr>
          <w:b/>
          <w:color w:val="76923C" w:themeColor="accent3" w:themeShade="BF"/>
          <w:sz w:val="24"/>
          <w:szCs w:val="24"/>
        </w:rPr>
      </w:pPr>
      <w:r w:rsidRPr="003B200C">
        <w:rPr>
          <w:b/>
          <w:color w:val="76923C" w:themeColor="accent3" w:themeShade="BF"/>
          <w:sz w:val="24"/>
          <w:szCs w:val="24"/>
        </w:rPr>
        <w:t>Ensuring openness and comprehensive stakeholder engagement</w:t>
      </w:r>
    </w:p>
    <w:p w:rsidR="00D901D3" w:rsidRPr="003B200C" w:rsidRDefault="00D901D3" w:rsidP="00D901D3">
      <w:pPr>
        <w:spacing w:after="0"/>
        <w:rPr>
          <w:b/>
          <w:color w:val="00B050"/>
          <w:sz w:val="24"/>
          <w:szCs w:val="24"/>
        </w:rPr>
      </w:pPr>
    </w:p>
    <w:p w:rsidR="00D901D3" w:rsidRPr="003B200C" w:rsidRDefault="00D901D3" w:rsidP="00D901D3">
      <w:pPr>
        <w:pStyle w:val="ListParagraph"/>
        <w:numPr>
          <w:ilvl w:val="0"/>
          <w:numId w:val="48"/>
        </w:numPr>
        <w:spacing w:after="0" w:line="240" w:lineRule="auto"/>
        <w:rPr>
          <w:sz w:val="24"/>
          <w:szCs w:val="24"/>
        </w:rPr>
      </w:pPr>
      <w:r w:rsidRPr="003B200C">
        <w:rPr>
          <w:sz w:val="24"/>
          <w:szCs w:val="24"/>
        </w:rPr>
        <w:t>Our Consultation and Community Engagement Strategy and Toolkit encourages all members of the community to contribute to, and participate in the work of the Council.</w:t>
      </w:r>
    </w:p>
    <w:p w:rsidR="00D901D3" w:rsidRPr="000E1456" w:rsidRDefault="00D901D3" w:rsidP="00D901D3">
      <w:pPr>
        <w:pStyle w:val="ListParagraph"/>
        <w:numPr>
          <w:ilvl w:val="0"/>
          <w:numId w:val="48"/>
        </w:numPr>
        <w:spacing w:after="0" w:line="240" w:lineRule="auto"/>
        <w:rPr>
          <w:color w:val="auto"/>
          <w:sz w:val="24"/>
          <w:szCs w:val="24"/>
        </w:rPr>
      </w:pPr>
      <w:r w:rsidRPr="003B200C">
        <w:rPr>
          <w:sz w:val="24"/>
          <w:szCs w:val="24"/>
        </w:rPr>
        <w:t>Members of the public have access to Council meetings, minutes and agendas.</w:t>
      </w:r>
      <w:r>
        <w:rPr>
          <w:sz w:val="24"/>
          <w:szCs w:val="24"/>
        </w:rPr>
        <w:t xml:space="preserve"> </w:t>
      </w:r>
      <w:r w:rsidRPr="000E1456">
        <w:rPr>
          <w:color w:val="auto"/>
          <w:sz w:val="24"/>
          <w:szCs w:val="24"/>
        </w:rPr>
        <w:t>As a result of lockdown, some meetings had to be cancelled until legislation was enacted, and IT solutions put in place to enable us to hold these virtually.  Meetings are now available to the p</w:t>
      </w:r>
      <w:r>
        <w:rPr>
          <w:color w:val="auto"/>
          <w:sz w:val="24"/>
          <w:szCs w:val="24"/>
        </w:rPr>
        <w:t>ublic through the Council’s YouT</w:t>
      </w:r>
      <w:r w:rsidRPr="000E1456">
        <w:rPr>
          <w:color w:val="auto"/>
          <w:sz w:val="24"/>
          <w:szCs w:val="24"/>
        </w:rPr>
        <w:t>ube channel which has improved the transparency of decision making.</w:t>
      </w:r>
    </w:p>
    <w:p w:rsidR="00D901D3" w:rsidRPr="000E1456" w:rsidRDefault="00D901D3" w:rsidP="00D901D3">
      <w:pPr>
        <w:pStyle w:val="ListParagraph"/>
        <w:numPr>
          <w:ilvl w:val="0"/>
          <w:numId w:val="48"/>
        </w:numPr>
        <w:spacing w:after="0" w:line="240" w:lineRule="auto"/>
        <w:rPr>
          <w:color w:val="auto"/>
          <w:sz w:val="24"/>
          <w:szCs w:val="24"/>
        </w:rPr>
      </w:pPr>
      <w:r w:rsidRPr="000E1456">
        <w:rPr>
          <w:color w:val="auto"/>
          <w:sz w:val="24"/>
          <w:szCs w:val="24"/>
        </w:rPr>
        <w:t>Our Residents Panel “Talking Teignbridge” is used as a sounding board and is representative as possible of the Teignbridge community.</w:t>
      </w:r>
    </w:p>
    <w:p w:rsidR="00D901D3" w:rsidRPr="000E1456" w:rsidRDefault="00D901D3" w:rsidP="00D901D3">
      <w:pPr>
        <w:pStyle w:val="ListParagraph"/>
        <w:numPr>
          <w:ilvl w:val="0"/>
          <w:numId w:val="48"/>
        </w:numPr>
        <w:spacing w:after="0" w:line="240" w:lineRule="auto"/>
        <w:rPr>
          <w:color w:val="auto"/>
          <w:sz w:val="24"/>
          <w:szCs w:val="24"/>
        </w:rPr>
      </w:pPr>
      <w:r w:rsidRPr="000E1456">
        <w:rPr>
          <w:color w:val="auto"/>
          <w:sz w:val="24"/>
          <w:szCs w:val="24"/>
        </w:rPr>
        <w:t>A Customer Reading Group ensures publications can be understood.</w:t>
      </w:r>
    </w:p>
    <w:p w:rsidR="00D901D3" w:rsidRPr="000E1456" w:rsidRDefault="00D901D3" w:rsidP="00D901D3">
      <w:pPr>
        <w:pStyle w:val="ListParagraph"/>
        <w:numPr>
          <w:ilvl w:val="0"/>
          <w:numId w:val="48"/>
        </w:numPr>
        <w:spacing w:after="0" w:line="240" w:lineRule="auto"/>
        <w:rPr>
          <w:color w:val="auto"/>
          <w:sz w:val="24"/>
          <w:szCs w:val="24"/>
        </w:rPr>
      </w:pPr>
      <w:r w:rsidRPr="000E1456">
        <w:rPr>
          <w:color w:val="auto"/>
          <w:sz w:val="24"/>
          <w:szCs w:val="24"/>
        </w:rPr>
        <w:t>We have developed a Digital Strategy to guide the way services will be delivered with a digital first approach.</w:t>
      </w:r>
    </w:p>
    <w:p w:rsidR="00D901D3" w:rsidRPr="000E1456" w:rsidRDefault="00D901D3" w:rsidP="00D901D3">
      <w:pPr>
        <w:pStyle w:val="ListParagraph"/>
        <w:numPr>
          <w:ilvl w:val="0"/>
          <w:numId w:val="48"/>
        </w:numPr>
        <w:spacing w:after="0" w:line="240" w:lineRule="auto"/>
        <w:rPr>
          <w:color w:val="auto"/>
          <w:sz w:val="24"/>
          <w:szCs w:val="24"/>
        </w:rPr>
      </w:pPr>
      <w:r w:rsidRPr="000E1456">
        <w:rPr>
          <w:color w:val="auto"/>
          <w:sz w:val="24"/>
          <w:szCs w:val="24"/>
        </w:rPr>
        <w:t>We survey customers annually for views on services to help shape future direction.</w:t>
      </w:r>
    </w:p>
    <w:p w:rsidR="00D901D3" w:rsidRPr="000E1456" w:rsidRDefault="00D901D3" w:rsidP="00D901D3">
      <w:pPr>
        <w:pStyle w:val="ListParagraph"/>
        <w:numPr>
          <w:ilvl w:val="0"/>
          <w:numId w:val="48"/>
        </w:numPr>
        <w:spacing w:after="0" w:line="240" w:lineRule="auto"/>
        <w:rPr>
          <w:color w:val="auto"/>
          <w:sz w:val="24"/>
          <w:szCs w:val="24"/>
        </w:rPr>
      </w:pPr>
      <w:r w:rsidRPr="000E1456">
        <w:rPr>
          <w:color w:val="auto"/>
          <w:sz w:val="24"/>
          <w:szCs w:val="24"/>
        </w:rPr>
        <w:t xml:space="preserve">A Statement of Community Involvement sets out engagement processes for planning policy and applications, and a revision of our Local Plan is in progress.  This consultation was completed virtually due to the impact of the Covid-10 pandemic, which actually resulted in a higher level of engagement than previous consultations. </w:t>
      </w:r>
    </w:p>
    <w:p w:rsidR="00D901D3" w:rsidRPr="003B200C" w:rsidRDefault="00D901D3" w:rsidP="00D901D3">
      <w:pPr>
        <w:pStyle w:val="ListParagraph"/>
        <w:numPr>
          <w:ilvl w:val="0"/>
          <w:numId w:val="48"/>
        </w:numPr>
        <w:spacing w:after="0" w:line="240" w:lineRule="auto"/>
        <w:rPr>
          <w:sz w:val="24"/>
          <w:szCs w:val="24"/>
        </w:rPr>
      </w:pPr>
      <w:r w:rsidRPr="003B200C">
        <w:rPr>
          <w:sz w:val="24"/>
          <w:szCs w:val="24"/>
        </w:rPr>
        <w:t>Our website has been continually improved based on what customers need.</w:t>
      </w:r>
    </w:p>
    <w:p w:rsidR="00D901D3" w:rsidRPr="003B200C" w:rsidRDefault="00D901D3" w:rsidP="00D901D3">
      <w:pPr>
        <w:pStyle w:val="ListParagraph"/>
        <w:spacing w:after="0" w:line="240" w:lineRule="auto"/>
        <w:rPr>
          <w:sz w:val="24"/>
          <w:szCs w:val="24"/>
        </w:rPr>
      </w:pPr>
    </w:p>
    <w:p w:rsidR="00D901D3" w:rsidRPr="003B200C" w:rsidRDefault="00D901D3" w:rsidP="00D901D3">
      <w:pPr>
        <w:spacing w:after="0"/>
        <w:rPr>
          <w:b/>
          <w:color w:val="76923C" w:themeColor="accent3" w:themeShade="BF"/>
          <w:sz w:val="24"/>
          <w:szCs w:val="24"/>
        </w:rPr>
      </w:pPr>
      <w:r w:rsidRPr="003B200C">
        <w:rPr>
          <w:b/>
          <w:color w:val="76923C" w:themeColor="accent3" w:themeShade="BF"/>
          <w:sz w:val="24"/>
          <w:szCs w:val="24"/>
        </w:rPr>
        <w:t>Defining outcomes in terms of sustainable economic, social and environmental benefits</w:t>
      </w:r>
    </w:p>
    <w:p w:rsidR="00D901D3" w:rsidRPr="003B200C" w:rsidRDefault="00D901D3" w:rsidP="00D901D3">
      <w:pPr>
        <w:spacing w:after="0"/>
        <w:rPr>
          <w:b/>
          <w:color w:val="00B050"/>
          <w:sz w:val="24"/>
          <w:szCs w:val="24"/>
        </w:rPr>
      </w:pPr>
    </w:p>
    <w:p w:rsidR="00D901D3" w:rsidRDefault="00D901D3" w:rsidP="00D901D3">
      <w:pPr>
        <w:pStyle w:val="ListParagraph"/>
        <w:numPr>
          <w:ilvl w:val="0"/>
          <w:numId w:val="49"/>
        </w:numPr>
        <w:spacing w:after="0" w:line="240" w:lineRule="auto"/>
        <w:rPr>
          <w:color w:val="auto"/>
          <w:sz w:val="24"/>
          <w:szCs w:val="24"/>
        </w:rPr>
      </w:pPr>
      <w:r w:rsidRPr="003B200C">
        <w:rPr>
          <w:sz w:val="24"/>
          <w:szCs w:val="24"/>
        </w:rPr>
        <w:t xml:space="preserve">A </w:t>
      </w:r>
      <w:r>
        <w:rPr>
          <w:sz w:val="24"/>
          <w:szCs w:val="24"/>
        </w:rPr>
        <w:t>Ten Year Council Strategy guides our work</w:t>
      </w:r>
      <w:r w:rsidRPr="003B200C">
        <w:rPr>
          <w:sz w:val="24"/>
          <w:szCs w:val="24"/>
        </w:rPr>
        <w:t>. This was implemented following extensive research and consultation with residents, business and partners, and is underpinned by ten “Super Projects” each having a widespread impact on the economy, community wellbeing, and environment</w:t>
      </w:r>
      <w:r w:rsidRPr="000E1456">
        <w:rPr>
          <w:color w:val="auto"/>
          <w:sz w:val="24"/>
          <w:szCs w:val="24"/>
        </w:rPr>
        <w:t>.  However, a number of projects are now on hold or will not continue due to the extreme financial and economic uncertainty caused by the pandemic.  The Strategy will be reviewed in light of the recovery work being undertaken and particularly our understanding of the impact the pandemic has had on our communities.</w:t>
      </w:r>
    </w:p>
    <w:p w:rsidR="00D901D3" w:rsidRPr="000E1456" w:rsidRDefault="00D901D3" w:rsidP="00D901D3">
      <w:pPr>
        <w:pStyle w:val="ListParagraph"/>
        <w:numPr>
          <w:ilvl w:val="0"/>
          <w:numId w:val="49"/>
        </w:numPr>
        <w:spacing w:after="0" w:line="240" w:lineRule="auto"/>
        <w:rPr>
          <w:color w:val="auto"/>
          <w:sz w:val="24"/>
          <w:szCs w:val="24"/>
        </w:rPr>
      </w:pPr>
      <w:r>
        <w:rPr>
          <w:sz w:val="24"/>
          <w:szCs w:val="24"/>
        </w:rPr>
        <w:t>A Climate Change Declaration was made in 2020 and we have signed up to the Devon Climate Emergency</w:t>
      </w:r>
      <w:r>
        <w:rPr>
          <w:color w:val="auto"/>
          <w:sz w:val="24"/>
          <w:szCs w:val="24"/>
        </w:rPr>
        <w:t xml:space="preserve"> from which a Carbon Management Plan is being developed.</w:t>
      </w:r>
    </w:p>
    <w:p w:rsidR="00D901D3" w:rsidRPr="003B200C" w:rsidRDefault="00D901D3" w:rsidP="00D901D3">
      <w:pPr>
        <w:pStyle w:val="ListParagraph"/>
        <w:numPr>
          <w:ilvl w:val="0"/>
          <w:numId w:val="49"/>
        </w:numPr>
        <w:spacing w:after="0" w:line="240" w:lineRule="auto"/>
        <w:rPr>
          <w:sz w:val="24"/>
          <w:szCs w:val="24"/>
        </w:rPr>
      </w:pPr>
      <w:r w:rsidRPr="000E1456">
        <w:rPr>
          <w:color w:val="auto"/>
          <w:sz w:val="24"/>
          <w:szCs w:val="24"/>
        </w:rPr>
        <w:t xml:space="preserve">Budgets, financial plan and capital programme direct </w:t>
      </w:r>
      <w:r w:rsidRPr="003B200C">
        <w:rPr>
          <w:sz w:val="24"/>
          <w:szCs w:val="24"/>
        </w:rPr>
        <w:t>financial resources to priorities.</w:t>
      </w:r>
    </w:p>
    <w:p w:rsidR="00D901D3" w:rsidRPr="003B200C" w:rsidRDefault="00D901D3" w:rsidP="00D901D3">
      <w:pPr>
        <w:pStyle w:val="ListParagraph"/>
        <w:numPr>
          <w:ilvl w:val="0"/>
          <w:numId w:val="49"/>
        </w:numPr>
        <w:spacing w:after="0" w:line="240" w:lineRule="auto"/>
        <w:rPr>
          <w:sz w:val="24"/>
          <w:szCs w:val="24"/>
        </w:rPr>
      </w:pPr>
      <w:r w:rsidRPr="003B200C">
        <w:rPr>
          <w:sz w:val="24"/>
          <w:szCs w:val="24"/>
        </w:rPr>
        <w:t xml:space="preserve">We have a Procurement Strategy in conjunction with other Devon Districts which defines our commitment to support local economies.  </w:t>
      </w:r>
    </w:p>
    <w:p w:rsidR="00D901D3" w:rsidRPr="003B200C" w:rsidRDefault="00D901D3" w:rsidP="00D901D3">
      <w:pPr>
        <w:pStyle w:val="ListParagraph"/>
        <w:numPr>
          <w:ilvl w:val="0"/>
          <w:numId w:val="49"/>
        </w:numPr>
        <w:spacing w:after="0" w:line="240" w:lineRule="auto"/>
        <w:rPr>
          <w:sz w:val="24"/>
          <w:szCs w:val="24"/>
        </w:rPr>
      </w:pPr>
      <w:r w:rsidRPr="003B200C">
        <w:rPr>
          <w:sz w:val="24"/>
          <w:szCs w:val="24"/>
        </w:rPr>
        <w:t>An Economic Development Plan aids local businesses and the local economy.</w:t>
      </w:r>
    </w:p>
    <w:p w:rsidR="00D901D3" w:rsidRPr="003B200C" w:rsidRDefault="00D901D3" w:rsidP="00D901D3">
      <w:pPr>
        <w:pStyle w:val="ListParagraph"/>
        <w:numPr>
          <w:ilvl w:val="0"/>
          <w:numId w:val="49"/>
        </w:numPr>
        <w:spacing w:after="0" w:line="240" w:lineRule="auto"/>
        <w:rPr>
          <w:sz w:val="24"/>
          <w:szCs w:val="24"/>
        </w:rPr>
      </w:pPr>
      <w:r w:rsidRPr="003B200C">
        <w:rPr>
          <w:sz w:val="24"/>
          <w:szCs w:val="24"/>
        </w:rPr>
        <w:t>A number of small grants and funding schemes are provided, which benefit local communities, a crowdfunding initiative has been joined.</w:t>
      </w:r>
    </w:p>
    <w:p w:rsidR="00D901D3" w:rsidRDefault="00D901D3" w:rsidP="00D901D3">
      <w:pPr>
        <w:pStyle w:val="ListParagraph"/>
        <w:numPr>
          <w:ilvl w:val="0"/>
          <w:numId w:val="49"/>
        </w:numPr>
        <w:spacing w:after="0" w:line="240" w:lineRule="auto"/>
        <w:rPr>
          <w:sz w:val="24"/>
          <w:szCs w:val="24"/>
        </w:rPr>
      </w:pPr>
      <w:r w:rsidRPr="003B200C">
        <w:rPr>
          <w:sz w:val="24"/>
          <w:szCs w:val="24"/>
        </w:rPr>
        <w:t>We belong to the Greater Exeter Partnership which is developing a Greater Exeter Strategic Pan for joined-up decision making on planning and infrastructure, and we are members of the Heart of the South West Local Enterprise Partnership.</w:t>
      </w:r>
    </w:p>
    <w:p w:rsidR="00D901D3" w:rsidRPr="003B200C" w:rsidRDefault="00D901D3" w:rsidP="00D901D3">
      <w:pPr>
        <w:spacing w:after="0"/>
        <w:rPr>
          <w:b/>
          <w:color w:val="76923C" w:themeColor="accent3" w:themeShade="BF"/>
          <w:sz w:val="24"/>
          <w:szCs w:val="24"/>
        </w:rPr>
      </w:pPr>
      <w:r w:rsidRPr="003B200C">
        <w:rPr>
          <w:b/>
          <w:color w:val="76923C" w:themeColor="accent3" w:themeShade="BF"/>
          <w:sz w:val="24"/>
          <w:szCs w:val="24"/>
        </w:rPr>
        <w:t>Determining the interventions necessary to achieve intended outcomes</w:t>
      </w:r>
    </w:p>
    <w:p w:rsidR="00D901D3" w:rsidRPr="003B200C" w:rsidRDefault="00D901D3" w:rsidP="00D901D3">
      <w:pPr>
        <w:spacing w:after="0"/>
        <w:rPr>
          <w:b/>
          <w:color w:val="00B050"/>
          <w:sz w:val="24"/>
          <w:szCs w:val="24"/>
        </w:rPr>
      </w:pPr>
    </w:p>
    <w:p w:rsidR="00D901D3" w:rsidRPr="003B200C" w:rsidRDefault="00D901D3" w:rsidP="00D901D3">
      <w:pPr>
        <w:pStyle w:val="ListParagraph"/>
        <w:numPr>
          <w:ilvl w:val="0"/>
          <w:numId w:val="50"/>
        </w:numPr>
        <w:spacing w:after="0" w:line="240" w:lineRule="auto"/>
        <w:rPr>
          <w:sz w:val="24"/>
          <w:szCs w:val="24"/>
        </w:rPr>
      </w:pPr>
      <w:r w:rsidRPr="003B200C">
        <w:rPr>
          <w:sz w:val="24"/>
          <w:szCs w:val="24"/>
        </w:rPr>
        <w:t>Performance measures track progres</w:t>
      </w:r>
      <w:r>
        <w:rPr>
          <w:sz w:val="24"/>
          <w:szCs w:val="24"/>
        </w:rPr>
        <w:t xml:space="preserve">s with delivery of our </w:t>
      </w:r>
      <w:r w:rsidRPr="003B200C">
        <w:rPr>
          <w:sz w:val="24"/>
          <w:szCs w:val="24"/>
        </w:rPr>
        <w:t>Strategy.</w:t>
      </w:r>
    </w:p>
    <w:p w:rsidR="00D901D3" w:rsidRPr="000E1456" w:rsidRDefault="00D901D3" w:rsidP="00D901D3">
      <w:pPr>
        <w:pStyle w:val="ListParagraph"/>
        <w:numPr>
          <w:ilvl w:val="0"/>
          <w:numId w:val="50"/>
        </w:numPr>
        <w:spacing w:after="0" w:line="240" w:lineRule="auto"/>
        <w:rPr>
          <w:color w:val="auto"/>
          <w:sz w:val="24"/>
          <w:szCs w:val="24"/>
        </w:rPr>
      </w:pPr>
      <w:r w:rsidRPr="003B200C">
        <w:rPr>
          <w:sz w:val="24"/>
          <w:szCs w:val="24"/>
        </w:rPr>
        <w:t xml:space="preserve">A medium term financial strategy outlines how we intend to raise and manage the </w:t>
      </w:r>
      <w:r w:rsidRPr="000E1456">
        <w:rPr>
          <w:color w:val="auto"/>
          <w:sz w:val="24"/>
          <w:szCs w:val="24"/>
        </w:rPr>
        <w:t>resources needed to deliver our services and priorities over the medium term. This is currently under review to address the severe financial impacts of the pandemic.</w:t>
      </w:r>
    </w:p>
    <w:p w:rsidR="00D901D3" w:rsidRPr="000E1456" w:rsidRDefault="00D901D3" w:rsidP="00D901D3">
      <w:pPr>
        <w:pStyle w:val="ListParagraph"/>
        <w:numPr>
          <w:ilvl w:val="0"/>
          <w:numId w:val="50"/>
        </w:numPr>
        <w:spacing w:after="0" w:line="240" w:lineRule="auto"/>
        <w:rPr>
          <w:color w:val="auto"/>
          <w:sz w:val="24"/>
          <w:szCs w:val="24"/>
        </w:rPr>
      </w:pPr>
      <w:r w:rsidRPr="000E1456">
        <w:rPr>
          <w:color w:val="auto"/>
          <w:sz w:val="24"/>
          <w:szCs w:val="24"/>
        </w:rPr>
        <w:t>Executive Key decisions are publicised in advance so they can be scrutinised in line with decision making and Overview and Scrutiny arrangements.</w:t>
      </w:r>
    </w:p>
    <w:p w:rsidR="00D901D3" w:rsidRPr="000E1456" w:rsidRDefault="00D901D3" w:rsidP="00D901D3">
      <w:pPr>
        <w:pStyle w:val="ListParagraph"/>
        <w:numPr>
          <w:ilvl w:val="0"/>
          <w:numId w:val="50"/>
        </w:numPr>
        <w:spacing w:after="0" w:line="240" w:lineRule="auto"/>
        <w:rPr>
          <w:color w:val="auto"/>
          <w:sz w:val="24"/>
          <w:szCs w:val="24"/>
        </w:rPr>
      </w:pPr>
      <w:r w:rsidRPr="000E1456">
        <w:rPr>
          <w:color w:val="auto"/>
          <w:sz w:val="24"/>
          <w:szCs w:val="24"/>
        </w:rPr>
        <w:t>Overview and Scrutiny review groups are appointed to look at Council policy, services, and particular issues of local concern.  Although the March, May and June 2020 meetings had to be cancelled due to lockdown, Scrutiny resumed in July following the implementation of  virtual meetings.</w:t>
      </w:r>
    </w:p>
    <w:p w:rsidR="00D901D3" w:rsidRPr="000E1456" w:rsidRDefault="00D901D3" w:rsidP="00D901D3">
      <w:pPr>
        <w:pStyle w:val="ListParagraph"/>
        <w:numPr>
          <w:ilvl w:val="0"/>
          <w:numId w:val="50"/>
        </w:numPr>
        <w:spacing w:after="0" w:line="240" w:lineRule="auto"/>
        <w:rPr>
          <w:color w:val="auto"/>
          <w:sz w:val="24"/>
          <w:szCs w:val="24"/>
        </w:rPr>
      </w:pPr>
      <w:r w:rsidRPr="000E1456">
        <w:rPr>
          <w:color w:val="auto"/>
          <w:sz w:val="24"/>
          <w:szCs w:val="24"/>
        </w:rPr>
        <w:t>A digital transformation programme “One Teignbridge” drives service improvements.</w:t>
      </w:r>
    </w:p>
    <w:p w:rsidR="00D901D3" w:rsidRPr="003B200C" w:rsidRDefault="00D901D3" w:rsidP="00D901D3">
      <w:pPr>
        <w:pStyle w:val="ListParagraph"/>
        <w:numPr>
          <w:ilvl w:val="0"/>
          <w:numId w:val="50"/>
        </w:numPr>
        <w:spacing w:after="0" w:line="240" w:lineRule="auto"/>
        <w:rPr>
          <w:sz w:val="24"/>
          <w:szCs w:val="24"/>
        </w:rPr>
      </w:pPr>
      <w:r w:rsidRPr="000E1456">
        <w:rPr>
          <w:color w:val="auto"/>
          <w:sz w:val="24"/>
          <w:szCs w:val="24"/>
        </w:rPr>
        <w:t xml:space="preserve">A Partnership toolkit aids </w:t>
      </w:r>
      <w:r w:rsidRPr="003B200C">
        <w:rPr>
          <w:sz w:val="24"/>
          <w:szCs w:val="24"/>
        </w:rPr>
        <w:t>collaborative working and strong partnership governance.</w:t>
      </w:r>
    </w:p>
    <w:p w:rsidR="00D901D3" w:rsidRPr="003B200C" w:rsidRDefault="00D901D3" w:rsidP="00D901D3">
      <w:pPr>
        <w:spacing w:after="0"/>
        <w:rPr>
          <w:sz w:val="24"/>
          <w:szCs w:val="24"/>
        </w:rPr>
      </w:pPr>
    </w:p>
    <w:p w:rsidR="00D901D3" w:rsidRPr="003B200C" w:rsidRDefault="00D901D3" w:rsidP="00D901D3">
      <w:pPr>
        <w:spacing w:after="0"/>
        <w:rPr>
          <w:b/>
          <w:color w:val="76923C" w:themeColor="accent3" w:themeShade="BF"/>
          <w:sz w:val="24"/>
          <w:szCs w:val="24"/>
        </w:rPr>
      </w:pPr>
      <w:r w:rsidRPr="003B200C">
        <w:rPr>
          <w:b/>
          <w:color w:val="76923C" w:themeColor="accent3" w:themeShade="BF"/>
          <w:sz w:val="24"/>
          <w:szCs w:val="24"/>
        </w:rPr>
        <w:t>Developing capacity including the capability of leadership and the individuals within it</w:t>
      </w:r>
    </w:p>
    <w:p w:rsidR="00D901D3" w:rsidRPr="003B200C" w:rsidRDefault="00D901D3" w:rsidP="00D901D3">
      <w:pPr>
        <w:spacing w:after="0"/>
        <w:rPr>
          <w:b/>
          <w:color w:val="00B050"/>
          <w:sz w:val="24"/>
          <w:szCs w:val="24"/>
        </w:rPr>
      </w:pPr>
    </w:p>
    <w:p w:rsidR="00D901D3" w:rsidRPr="003B200C" w:rsidRDefault="00D901D3" w:rsidP="00D901D3">
      <w:pPr>
        <w:pStyle w:val="ListParagraph"/>
        <w:numPr>
          <w:ilvl w:val="0"/>
          <w:numId w:val="51"/>
        </w:numPr>
        <w:spacing w:after="0" w:line="240" w:lineRule="auto"/>
        <w:rPr>
          <w:sz w:val="24"/>
          <w:szCs w:val="24"/>
        </w:rPr>
      </w:pPr>
      <w:r w:rsidRPr="003B200C">
        <w:rPr>
          <w:sz w:val="24"/>
          <w:szCs w:val="24"/>
        </w:rPr>
        <w:t>Recognised recruitment and selection procedures and induction programmes are followed for both staff and members.</w:t>
      </w:r>
    </w:p>
    <w:p w:rsidR="00D901D3" w:rsidRPr="003B200C" w:rsidRDefault="00D901D3" w:rsidP="00D901D3">
      <w:pPr>
        <w:pStyle w:val="ListParagraph"/>
        <w:numPr>
          <w:ilvl w:val="0"/>
          <w:numId w:val="51"/>
        </w:numPr>
        <w:spacing w:after="0" w:line="240" w:lineRule="auto"/>
        <w:rPr>
          <w:sz w:val="24"/>
          <w:szCs w:val="24"/>
        </w:rPr>
      </w:pPr>
      <w:r w:rsidRPr="003B200C">
        <w:rPr>
          <w:sz w:val="24"/>
          <w:szCs w:val="24"/>
        </w:rPr>
        <w:t>Training and development needs are tracked through annual personal development and performance interviews for staff, Member development needs are co-ordinated by</w:t>
      </w:r>
      <w:r>
        <w:rPr>
          <w:sz w:val="24"/>
          <w:szCs w:val="24"/>
        </w:rPr>
        <w:t xml:space="preserve"> the Democratic Services Team Leader and Deputy Monitoring Officer</w:t>
      </w:r>
      <w:r w:rsidRPr="003B200C">
        <w:rPr>
          <w:sz w:val="24"/>
          <w:szCs w:val="24"/>
        </w:rPr>
        <w:t xml:space="preserve">.  </w:t>
      </w:r>
    </w:p>
    <w:p w:rsidR="00D901D3" w:rsidRPr="003B200C" w:rsidRDefault="00D901D3" w:rsidP="00D901D3">
      <w:pPr>
        <w:pStyle w:val="ListParagraph"/>
        <w:numPr>
          <w:ilvl w:val="0"/>
          <w:numId w:val="51"/>
        </w:numPr>
        <w:spacing w:after="0" w:line="240" w:lineRule="auto"/>
        <w:rPr>
          <w:sz w:val="24"/>
          <w:szCs w:val="24"/>
        </w:rPr>
      </w:pPr>
      <w:r w:rsidRPr="003B200C">
        <w:rPr>
          <w:sz w:val="24"/>
          <w:szCs w:val="24"/>
        </w:rPr>
        <w:t>HR polices aim to promote the health and wellbeing of the workforce and the Investors in People accreditation is maintained.</w:t>
      </w:r>
    </w:p>
    <w:p w:rsidR="00D901D3" w:rsidRPr="003B200C" w:rsidRDefault="00D901D3" w:rsidP="00D901D3">
      <w:pPr>
        <w:spacing w:after="0"/>
        <w:rPr>
          <w:sz w:val="24"/>
          <w:szCs w:val="24"/>
        </w:rPr>
      </w:pPr>
    </w:p>
    <w:p w:rsidR="00D901D3" w:rsidRPr="003B200C" w:rsidRDefault="00D901D3" w:rsidP="00D901D3">
      <w:pPr>
        <w:spacing w:after="0"/>
        <w:rPr>
          <w:b/>
          <w:color w:val="76923C" w:themeColor="accent3" w:themeShade="BF"/>
          <w:sz w:val="24"/>
          <w:szCs w:val="24"/>
        </w:rPr>
      </w:pPr>
      <w:r w:rsidRPr="003B200C">
        <w:rPr>
          <w:b/>
          <w:color w:val="76923C" w:themeColor="accent3" w:themeShade="BF"/>
          <w:sz w:val="24"/>
          <w:szCs w:val="24"/>
        </w:rPr>
        <w:t>Managing risks and performance through robust internal control and strong public financial management</w:t>
      </w:r>
    </w:p>
    <w:p w:rsidR="00D901D3" w:rsidRPr="003B200C" w:rsidRDefault="00D901D3" w:rsidP="00D901D3">
      <w:pPr>
        <w:spacing w:after="0"/>
        <w:rPr>
          <w:b/>
          <w:color w:val="00B050"/>
          <w:sz w:val="24"/>
          <w:szCs w:val="24"/>
        </w:rPr>
      </w:pPr>
    </w:p>
    <w:p w:rsidR="00D901D3" w:rsidRPr="003B200C" w:rsidRDefault="00D901D3" w:rsidP="00D901D3">
      <w:pPr>
        <w:pStyle w:val="ListParagraph"/>
        <w:numPr>
          <w:ilvl w:val="0"/>
          <w:numId w:val="52"/>
        </w:numPr>
        <w:spacing w:after="0" w:line="240" w:lineRule="auto"/>
        <w:rPr>
          <w:sz w:val="24"/>
          <w:szCs w:val="24"/>
        </w:rPr>
      </w:pPr>
      <w:r w:rsidRPr="003B200C">
        <w:rPr>
          <w:sz w:val="24"/>
          <w:szCs w:val="24"/>
        </w:rPr>
        <w:t xml:space="preserve">Our Risk Management Strategy is reviewed annually and risk management reports are reviewed by the Strategic Leadership Team (SLT) and the Audit </w:t>
      </w:r>
      <w:r>
        <w:rPr>
          <w:sz w:val="24"/>
          <w:szCs w:val="24"/>
        </w:rPr>
        <w:t xml:space="preserve">Scrutiny </w:t>
      </w:r>
      <w:r w:rsidRPr="003B200C">
        <w:rPr>
          <w:sz w:val="24"/>
          <w:szCs w:val="24"/>
        </w:rPr>
        <w:t>Committee.</w:t>
      </w:r>
    </w:p>
    <w:p w:rsidR="00D901D3" w:rsidRPr="000E1456" w:rsidRDefault="00D901D3" w:rsidP="00D901D3">
      <w:pPr>
        <w:pStyle w:val="ListParagraph"/>
        <w:numPr>
          <w:ilvl w:val="0"/>
          <w:numId w:val="52"/>
        </w:numPr>
        <w:spacing w:after="0" w:line="240" w:lineRule="auto"/>
        <w:rPr>
          <w:color w:val="auto"/>
          <w:sz w:val="24"/>
          <w:szCs w:val="24"/>
        </w:rPr>
      </w:pPr>
      <w:r w:rsidRPr="003B200C">
        <w:rPr>
          <w:sz w:val="24"/>
          <w:szCs w:val="24"/>
        </w:rPr>
        <w:t xml:space="preserve">The Strategy requires risks to be managed at all levels including service, strategic, and </w:t>
      </w:r>
      <w:r w:rsidRPr="000E1456">
        <w:rPr>
          <w:color w:val="auto"/>
          <w:sz w:val="24"/>
          <w:szCs w:val="24"/>
        </w:rPr>
        <w:t>project levels, and in all decision making.</w:t>
      </w:r>
    </w:p>
    <w:p w:rsidR="00D901D3" w:rsidRPr="000E1456" w:rsidRDefault="00D901D3" w:rsidP="00D901D3">
      <w:pPr>
        <w:pStyle w:val="ListParagraph"/>
        <w:numPr>
          <w:ilvl w:val="0"/>
          <w:numId w:val="52"/>
        </w:numPr>
        <w:spacing w:after="0" w:line="240" w:lineRule="auto"/>
        <w:rPr>
          <w:color w:val="auto"/>
          <w:sz w:val="24"/>
          <w:szCs w:val="24"/>
        </w:rPr>
      </w:pPr>
      <w:r w:rsidRPr="000E1456">
        <w:rPr>
          <w:color w:val="auto"/>
          <w:sz w:val="24"/>
          <w:szCs w:val="24"/>
        </w:rPr>
        <w:t>Some risks have inevitably increased as a result of the pandemic and these have been kept under review to ensure appropriate mitigations are in place.  A separate risk matrix supports our Covid-19 recovery plan.</w:t>
      </w:r>
    </w:p>
    <w:p w:rsidR="00D901D3" w:rsidRPr="000E1456" w:rsidRDefault="00D901D3" w:rsidP="00D901D3">
      <w:pPr>
        <w:pStyle w:val="ListParagraph"/>
        <w:numPr>
          <w:ilvl w:val="0"/>
          <w:numId w:val="52"/>
        </w:numPr>
        <w:spacing w:after="0" w:line="240" w:lineRule="auto"/>
        <w:rPr>
          <w:color w:val="auto"/>
          <w:sz w:val="24"/>
          <w:szCs w:val="24"/>
        </w:rPr>
      </w:pPr>
      <w:r w:rsidRPr="000E1456">
        <w:rPr>
          <w:color w:val="auto"/>
          <w:sz w:val="24"/>
          <w:szCs w:val="24"/>
        </w:rPr>
        <w:t>Robust performance monitoring using a basket of indicators is undertaken by the SLT and Overview and Scrutiny Committee.  These are currently being reviewed as we revisit our priorities to accommodate the impacts of the pandemic.</w:t>
      </w:r>
    </w:p>
    <w:p w:rsidR="00D901D3" w:rsidRPr="004D23A2" w:rsidRDefault="00D901D3" w:rsidP="00D901D3">
      <w:pPr>
        <w:pStyle w:val="ListParagraph"/>
        <w:numPr>
          <w:ilvl w:val="0"/>
          <w:numId w:val="52"/>
        </w:numPr>
        <w:spacing w:after="0" w:line="240" w:lineRule="auto"/>
        <w:rPr>
          <w:sz w:val="24"/>
          <w:szCs w:val="24"/>
        </w:rPr>
      </w:pPr>
      <w:r w:rsidRPr="000E1456">
        <w:rPr>
          <w:color w:val="auto"/>
          <w:sz w:val="24"/>
          <w:szCs w:val="24"/>
        </w:rPr>
        <w:t xml:space="preserve">Internal Business </w:t>
      </w:r>
      <w:r w:rsidRPr="003B200C">
        <w:rPr>
          <w:sz w:val="24"/>
          <w:szCs w:val="24"/>
        </w:rPr>
        <w:t>Efficie</w:t>
      </w:r>
      <w:r>
        <w:rPr>
          <w:sz w:val="24"/>
          <w:szCs w:val="24"/>
        </w:rPr>
        <w:t>ncy and Service Transformation r</w:t>
      </w:r>
      <w:r w:rsidRPr="003B200C">
        <w:rPr>
          <w:sz w:val="24"/>
          <w:szCs w:val="24"/>
        </w:rPr>
        <w:t>eviews (BEST2020) help ensure value for money in services is scrutinised, for efficient service delivery.</w:t>
      </w:r>
    </w:p>
    <w:p w:rsidR="00D901D3" w:rsidRPr="003B200C" w:rsidRDefault="00D901D3" w:rsidP="00D901D3">
      <w:pPr>
        <w:pStyle w:val="ListParagraph"/>
        <w:numPr>
          <w:ilvl w:val="0"/>
          <w:numId w:val="52"/>
        </w:numPr>
        <w:spacing w:after="0" w:line="240" w:lineRule="auto"/>
        <w:rPr>
          <w:sz w:val="24"/>
          <w:szCs w:val="24"/>
        </w:rPr>
      </w:pPr>
      <w:r>
        <w:rPr>
          <w:sz w:val="24"/>
          <w:szCs w:val="24"/>
        </w:rPr>
        <w:t xml:space="preserve">Our </w:t>
      </w:r>
      <w:r w:rsidRPr="003B200C">
        <w:rPr>
          <w:sz w:val="24"/>
          <w:szCs w:val="24"/>
        </w:rPr>
        <w:t xml:space="preserve">Head of Corporate Services is the designated officer responsible for the proper administration of the Council’s financial affairs. </w:t>
      </w:r>
    </w:p>
    <w:p w:rsidR="00D901D3" w:rsidRPr="003B200C" w:rsidRDefault="00D901D3" w:rsidP="00D901D3">
      <w:pPr>
        <w:spacing w:after="0"/>
        <w:rPr>
          <w:sz w:val="24"/>
          <w:szCs w:val="24"/>
        </w:rPr>
      </w:pPr>
    </w:p>
    <w:p w:rsidR="00D901D3" w:rsidRPr="003B200C" w:rsidRDefault="00D901D3" w:rsidP="00D901D3">
      <w:pPr>
        <w:spacing w:after="0"/>
        <w:rPr>
          <w:b/>
          <w:color w:val="76923C" w:themeColor="accent3" w:themeShade="BF"/>
          <w:sz w:val="24"/>
          <w:szCs w:val="24"/>
        </w:rPr>
      </w:pPr>
      <w:r w:rsidRPr="003B200C">
        <w:rPr>
          <w:b/>
          <w:color w:val="76923C" w:themeColor="accent3" w:themeShade="BF"/>
          <w:sz w:val="24"/>
          <w:szCs w:val="24"/>
        </w:rPr>
        <w:t>Being transparent, with good practices in reporting and audit, to deliver effective accountability</w:t>
      </w:r>
    </w:p>
    <w:p w:rsidR="00D901D3" w:rsidRPr="003B200C" w:rsidRDefault="00D901D3" w:rsidP="00D901D3">
      <w:pPr>
        <w:spacing w:after="0"/>
        <w:rPr>
          <w:b/>
          <w:color w:val="00B050"/>
          <w:sz w:val="24"/>
          <w:szCs w:val="24"/>
        </w:rPr>
      </w:pPr>
    </w:p>
    <w:p w:rsidR="00D901D3" w:rsidRPr="003B200C" w:rsidRDefault="00D901D3" w:rsidP="00D901D3">
      <w:pPr>
        <w:pStyle w:val="ListParagraph"/>
        <w:numPr>
          <w:ilvl w:val="0"/>
          <w:numId w:val="53"/>
        </w:numPr>
        <w:spacing w:after="0" w:line="240" w:lineRule="auto"/>
        <w:rPr>
          <w:sz w:val="24"/>
          <w:szCs w:val="24"/>
        </w:rPr>
      </w:pPr>
      <w:r w:rsidRPr="003B200C">
        <w:rPr>
          <w:sz w:val="24"/>
          <w:szCs w:val="24"/>
        </w:rPr>
        <w:t>Agendas, reports, and minutes of meetings are published, along with Key Decisions.</w:t>
      </w:r>
    </w:p>
    <w:p w:rsidR="00D901D3" w:rsidRPr="003B200C" w:rsidRDefault="00D901D3" w:rsidP="00D901D3">
      <w:pPr>
        <w:pStyle w:val="ListParagraph"/>
        <w:numPr>
          <w:ilvl w:val="0"/>
          <w:numId w:val="53"/>
        </w:numPr>
        <w:spacing w:after="0" w:line="240" w:lineRule="auto"/>
        <w:rPr>
          <w:sz w:val="24"/>
          <w:szCs w:val="24"/>
        </w:rPr>
      </w:pPr>
      <w:r w:rsidRPr="003B200C">
        <w:rPr>
          <w:sz w:val="24"/>
          <w:szCs w:val="24"/>
        </w:rPr>
        <w:t>An internal audit function reports to the SLT and Audit Scrutiny Committee who also receive and consider the external auditors’ findings.</w:t>
      </w:r>
    </w:p>
    <w:p w:rsidR="00D901D3" w:rsidRDefault="00D901D3" w:rsidP="00D901D3">
      <w:pPr>
        <w:pStyle w:val="ListParagraph"/>
        <w:numPr>
          <w:ilvl w:val="0"/>
          <w:numId w:val="53"/>
        </w:numPr>
        <w:spacing w:after="0" w:line="240" w:lineRule="auto"/>
        <w:rPr>
          <w:sz w:val="24"/>
          <w:szCs w:val="24"/>
        </w:rPr>
      </w:pPr>
      <w:r w:rsidRPr="003B200C">
        <w:rPr>
          <w:sz w:val="24"/>
          <w:szCs w:val="24"/>
        </w:rPr>
        <w:t>Key data is published, and timely re</w:t>
      </w:r>
      <w:r>
        <w:rPr>
          <w:sz w:val="24"/>
          <w:szCs w:val="24"/>
        </w:rPr>
        <w:t xml:space="preserve">sponses are given to </w:t>
      </w:r>
      <w:r w:rsidRPr="003B200C">
        <w:rPr>
          <w:sz w:val="24"/>
          <w:szCs w:val="24"/>
        </w:rPr>
        <w:t>Information Requests.</w:t>
      </w:r>
    </w:p>
    <w:p w:rsidR="00D901D3" w:rsidRDefault="00D901D3" w:rsidP="00D901D3">
      <w:pPr>
        <w:spacing w:after="0" w:line="240" w:lineRule="auto"/>
        <w:rPr>
          <w:sz w:val="24"/>
          <w:szCs w:val="24"/>
        </w:rPr>
      </w:pPr>
    </w:p>
    <w:p w:rsidR="00C86118" w:rsidRDefault="00C86118" w:rsidP="00D901D3">
      <w:pPr>
        <w:spacing w:after="0"/>
        <w:rPr>
          <w:b/>
          <w:color w:val="76923C" w:themeColor="accent3" w:themeShade="BF"/>
          <w:sz w:val="24"/>
          <w:szCs w:val="24"/>
        </w:rPr>
      </w:pPr>
    </w:p>
    <w:p w:rsidR="00C86118" w:rsidRDefault="00C86118" w:rsidP="00D901D3">
      <w:pPr>
        <w:spacing w:after="0"/>
        <w:rPr>
          <w:b/>
          <w:color w:val="76923C" w:themeColor="accent3" w:themeShade="BF"/>
          <w:sz w:val="24"/>
          <w:szCs w:val="24"/>
        </w:rPr>
      </w:pPr>
    </w:p>
    <w:p w:rsidR="00C86118" w:rsidRDefault="00C86118" w:rsidP="00D901D3">
      <w:pPr>
        <w:spacing w:after="0"/>
        <w:rPr>
          <w:b/>
          <w:color w:val="76923C" w:themeColor="accent3" w:themeShade="BF"/>
          <w:sz w:val="24"/>
          <w:szCs w:val="24"/>
        </w:rPr>
      </w:pPr>
    </w:p>
    <w:p w:rsidR="00D901D3" w:rsidRPr="003B200C" w:rsidRDefault="00D901D3" w:rsidP="00D901D3">
      <w:pPr>
        <w:spacing w:after="0"/>
        <w:rPr>
          <w:b/>
          <w:color w:val="76923C" w:themeColor="accent3" w:themeShade="BF"/>
          <w:sz w:val="24"/>
          <w:szCs w:val="24"/>
        </w:rPr>
      </w:pPr>
      <w:r w:rsidRPr="003B200C">
        <w:rPr>
          <w:b/>
          <w:color w:val="76923C" w:themeColor="accent3" w:themeShade="BF"/>
          <w:sz w:val="24"/>
          <w:szCs w:val="24"/>
        </w:rPr>
        <w:t xml:space="preserve">How do we know our arrangements are working? </w:t>
      </w:r>
    </w:p>
    <w:p w:rsidR="00D901D3" w:rsidRPr="003B200C" w:rsidRDefault="00D901D3" w:rsidP="00D901D3">
      <w:pPr>
        <w:spacing w:after="0"/>
        <w:rPr>
          <w:b/>
          <w:color w:val="00B050"/>
          <w:sz w:val="24"/>
          <w:szCs w:val="24"/>
        </w:rPr>
      </w:pPr>
    </w:p>
    <w:p w:rsidR="00D901D3" w:rsidRPr="003B200C" w:rsidRDefault="00D901D3" w:rsidP="00D901D3">
      <w:pPr>
        <w:spacing w:after="0"/>
        <w:jc w:val="both"/>
        <w:rPr>
          <w:sz w:val="24"/>
          <w:szCs w:val="24"/>
        </w:rPr>
      </w:pPr>
      <w:r w:rsidRPr="003B200C">
        <w:rPr>
          <w:sz w:val="24"/>
          <w:szCs w:val="24"/>
        </w:rPr>
        <w:t>At least annually, we review the effectiveness of the governance framework including the system of internal control. The review of effectiveness is informed by the work of the senior managers within the authority who have responsibility for the development and maintenan</w:t>
      </w:r>
      <w:r>
        <w:rPr>
          <w:sz w:val="24"/>
          <w:szCs w:val="24"/>
        </w:rPr>
        <w:t>ce of the governance systems</w:t>
      </w:r>
      <w:r w:rsidRPr="003B200C">
        <w:rPr>
          <w:sz w:val="24"/>
          <w:szCs w:val="24"/>
        </w:rPr>
        <w:t xml:space="preserve">; the Audit Manager’s annual report; and by comments made by external auditors, and other review agencies and inspectorates. </w:t>
      </w:r>
      <w:r>
        <w:rPr>
          <w:sz w:val="24"/>
          <w:szCs w:val="24"/>
        </w:rPr>
        <w:t>Further assurances is provided by</w:t>
      </w:r>
      <w:r w:rsidRPr="003B200C">
        <w:rPr>
          <w:sz w:val="24"/>
          <w:szCs w:val="24"/>
        </w:rPr>
        <w:t>:</w:t>
      </w:r>
    </w:p>
    <w:p w:rsidR="00D901D3" w:rsidRPr="003B200C" w:rsidRDefault="00D901D3" w:rsidP="00D901D3">
      <w:pPr>
        <w:spacing w:after="0"/>
        <w:jc w:val="both"/>
        <w:rPr>
          <w:sz w:val="24"/>
          <w:szCs w:val="24"/>
        </w:rPr>
      </w:pPr>
    </w:p>
    <w:p w:rsidR="00D901D3" w:rsidRPr="003B200C" w:rsidRDefault="00D901D3" w:rsidP="00D901D3">
      <w:pPr>
        <w:pStyle w:val="ListParagraph"/>
        <w:numPr>
          <w:ilvl w:val="0"/>
          <w:numId w:val="54"/>
        </w:numPr>
        <w:spacing w:after="0" w:line="240" w:lineRule="auto"/>
        <w:ind w:left="426" w:hanging="426"/>
        <w:rPr>
          <w:sz w:val="24"/>
          <w:szCs w:val="24"/>
        </w:rPr>
      </w:pPr>
      <w:r>
        <w:rPr>
          <w:sz w:val="24"/>
          <w:szCs w:val="24"/>
        </w:rPr>
        <w:t>Comfort</w:t>
      </w:r>
      <w:r w:rsidRPr="003B200C">
        <w:rPr>
          <w:sz w:val="24"/>
          <w:szCs w:val="24"/>
        </w:rPr>
        <w:t xml:space="preserve"> statements completed by the Council’s manageme</w:t>
      </w:r>
      <w:r>
        <w:rPr>
          <w:sz w:val="24"/>
          <w:szCs w:val="24"/>
        </w:rPr>
        <w:t>nt team</w:t>
      </w:r>
      <w:r w:rsidRPr="003B200C">
        <w:rPr>
          <w:sz w:val="24"/>
          <w:szCs w:val="24"/>
        </w:rPr>
        <w:t>, which cover their areas of control, acknowledge accountability for risk management and internal control, and certify their satisfaction with the arrangements in place throughout the year.</w:t>
      </w:r>
    </w:p>
    <w:p w:rsidR="00D901D3" w:rsidRPr="003B200C" w:rsidRDefault="00D901D3" w:rsidP="00D901D3">
      <w:pPr>
        <w:spacing w:after="0"/>
        <w:jc w:val="both"/>
        <w:rPr>
          <w:sz w:val="24"/>
          <w:szCs w:val="24"/>
        </w:rPr>
      </w:pPr>
    </w:p>
    <w:p w:rsidR="00D901D3" w:rsidRPr="003B200C" w:rsidRDefault="00D901D3" w:rsidP="00D901D3">
      <w:pPr>
        <w:numPr>
          <w:ilvl w:val="0"/>
          <w:numId w:val="55"/>
        </w:numPr>
        <w:spacing w:after="0" w:line="240" w:lineRule="auto"/>
        <w:jc w:val="both"/>
        <w:rPr>
          <w:sz w:val="24"/>
          <w:szCs w:val="24"/>
        </w:rPr>
      </w:pPr>
      <w:r w:rsidRPr="003B200C">
        <w:rPr>
          <w:sz w:val="24"/>
          <w:szCs w:val="24"/>
        </w:rPr>
        <w:t xml:space="preserve">Key officers’ views on the standards of governance within the Council – specifically the Section 151 Officer (responsible for the Council’s financial affairs), the Monitoring Officer, </w:t>
      </w:r>
      <w:r>
        <w:rPr>
          <w:sz w:val="24"/>
          <w:szCs w:val="24"/>
        </w:rPr>
        <w:t xml:space="preserve">the Audit Manager, </w:t>
      </w:r>
      <w:r w:rsidRPr="003B200C">
        <w:rPr>
          <w:sz w:val="24"/>
          <w:szCs w:val="24"/>
        </w:rPr>
        <w:t>and the Health and Safety Manager.</w:t>
      </w:r>
    </w:p>
    <w:p w:rsidR="00D901D3" w:rsidRPr="003B200C" w:rsidRDefault="00D901D3" w:rsidP="00D901D3">
      <w:pPr>
        <w:spacing w:after="0"/>
        <w:jc w:val="both"/>
        <w:rPr>
          <w:sz w:val="24"/>
          <w:szCs w:val="24"/>
        </w:rPr>
      </w:pPr>
    </w:p>
    <w:p w:rsidR="00D901D3" w:rsidRPr="003B200C" w:rsidRDefault="00D901D3" w:rsidP="00D901D3">
      <w:pPr>
        <w:numPr>
          <w:ilvl w:val="0"/>
          <w:numId w:val="56"/>
        </w:numPr>
        <w:spacing w:after="0" w:line="240" w:lineRule="auto"/>
        <w:jc w:val="both"/>
        <w:rPr>
          <w:sz w:val="24"/>
          <w:szCs w:val="24"/>
        </w:rPr>
      </w:pPr>
      <w:r w:rsidRPr="003B200C">
        <w:rPr>
          <w:sz w:val="24"/>
          <w:szCs w:val="24"/>
        </w:rPr>
        <w:t xml:space="preserve">The Council’s Monitoring Officer has a legal responsibility to look into matters of potential unlawfulness within the Council.  The Monitoring Officer also reviews the operation of the Constitution, to ensure it is up to date, and reflects best practice and legal requirements. </w:t>
      </w:r>
    </w:p>
    <w:p w:rsidR="00D901D3" w:rsidRPr="003B200C" w:rsidRDefault="00D901D3" w:rsidP="00D901D3">
      <w:pPr>
        <w:spacing w:after="0"/>
        <w:jc w:val="both"/>
        <w:rPr>
          <w:sz w:val="24"/>
          <w:szCs w:val="24"/>
        </w:rPr>
      </w:pPr>
    </w:p>
    <w:p w:rsidR="00D901D3" w:rsidRPr="003B200C" w:rsidRDefault="00D901D3" w:rsidP="00D901D3">
      <w:pPr>
        <w:numPr>
          <w:ilvl w:val="0"/>
          <w:numId w:val="56"/>
        </w:numPr>
        <w:spacing w:after="0" w:line="240" w:lineRule="auto"/>
        <w:jc w:val="both"/>
        <w:rPr>
          <w:sz w:val="24"/>
          <w:szCs w:val="24"/>
        </w:rPr>
      </w:pPr>
      <w:r w:rsidRPr="003B200C">
        <w:rPr>
          <w:sz w:val="24"/>
          <w:szCs w:val="24"/>
        </w:rPr>
        <w:t>The Standards Committee is available to support the Monitoring Officer on standards of conduct</w:t>
      </w:r>
      <w:r>
        <w:rPr>
          <w:sz w:val="24"/>
          <w:szCs w:val="24"/>
        </w:rPr>
        <w:t xml:space="preserve"> and probity issues</w:t>
      </w:r>
      <w:r w:rsidRPr="003B200C">
        <w:rPr>
          <w:sz w:val="24"/>
          <w:szCs w:val="24"/>
        </w:rPr>
        <w:t>.</w:t>
      </w:r>
    </w:p>
    <w:p w:rsidR="00D901D3" w:rsidRPr="003B200C" w:rsidRDefault="00D901D3" w:rsidP="00D901D3">
      <w:pPr>
        <w:spacing w:after="0"/>
        <w:jc w:val="both"/>
        <w:rPr>
          <w:sz w:val="24"/>
          <w:szCs w:val="24"/>
        </w:rPr>
      </w:pPr>
    </w:p>
    <w:p w:rsidR="00D901D3" w:rsidRPr="000E1456" w:rsidRDefault="00D901D3" w:rsidP="00D901D3">
      <w:pPr>
        <w:numPr>
          <w:ilvl w:val="0"/>
          <w:numId w:val="56"/>
        </w:numPr>
        <w:spacing w:after="0" w:line="240" w:lineRule="auto"/>
        <w:jc w:val="both"/>
        <w:rPr>
          <w:color w:val="auto"/>
          <w:sz w:val="24"/>
          <w:szCs w:val="24"/>
        </w:rPr>
      </w:pPr>
      <w:r w:rsidRPr="003B200C">
        <w:rPr>
          <w:sz w:val="24"/>
          <w:szCs w:val="24"/>
        </w:rPr>
        <w:t xml:space="preserve">The </w:t>
      </w:r>
      <w:r w:rsidRPr="000E1456">
        <w:rPr>
          <w:color w:val="auto"/>
          <w:sz w:val="24"/>
          <w:szCs w:val="24"/>
        </w:rPr>
        <w:t>Overview and Scrutiny process has monitored the Council’s policies and performance on an ongoing basis (with the exception of the meetings cancelled during lockdown period).  Portfolio Holders have also kept issues under review during meetings with managers.</w:t>
      </w:r>
    </w:p>
    <w:p w:rsidR="00D901D3" w:rsidRPr="000E1456" w:rsidRDefault="00D901D3" w:rsidP="00D901D3">
      <w:pPr>
        <w:spacing w:after="0"/>
        <w:jc w:val="both"/>
        <w:rPr>
          <w:color w:val="auto"/>
          <w:sz w:val="24"/>
          <w:szCs w:val="24"/>
        </w:rPr>
      </w:pPr>
    </w:p>
    <w:p w:rsidR="00D901D3" w:rsidRPr="000E1456" w:rsidRDefault="00D901D3" w:rsidP="00D901D3">
      <w:pPr>
        <w:numPr>
          <w:ilvl w:val="0"/>
          <w:numId w:val="56"/>
        </w:numPr>
        <w:spacing w:after="0" w:line="240" w:lineRule="auto"/>
        <w:jc w:val="both"/>
        <w:rPr>
          <w:color w:val="auto"/>
          <w:sz w:val="24"/>
          <w:szCs w:val="24"/>
        </w:rPr>
      </w:pPr>
      <w:r w:rsidRPr="000E1456">
        <w:rPr>
          <w:color w:val="auto"/>
          <w:sz w:val="24"/>
          <w:szCs w:val="24"/>
        </w:rPr>
        <w:t xml:space="preserve">The Audit Scrutiny Committee has reviewed arrangements for managing risk concluding that adequate risk management arrangements are in place.  </w:t>
      </w:r>
    </w:p>
    <w:p w:rsidR="00D901D3" w:rsidRPr="000E1456" w:rsidRDefault="00D901D3" w:rsidP="00D901D3">
      <w:pPr>
        <w:pStyle w:val="ListParagraph"/>
        <w:spacing w:after="0"/>
        <w:rPr>
          <w:color w:val="auto"/>
          <w:sz w:val="24"/>
          <w:szCs w:val="24"/>
        </w:rPr>
      </w:pPr>
    </w:p>
    <w:p w:rsidR="00D901D3" w:rsidRPr="000E1456" w:rsidRDefault="00D901D3" w:rsidP="00D901D3">
      <w:pPr>
        <w:numPr>
          <w:ilvl w:val="0"/>
          <w:numId w:val="56"/>
        </w:numPr>
        <w:spacing w:after="0" w:line="240" w:lineRule="auto"/>
        <w:jc w:val="both"/>
        <w:rPr>
          <w:color w:val="auto"/>
          <w:sz w:val="24"/>
          <w:szCs w:val="24"/>
        </w:rPr>
      </w:pPr>
      <w:r w:rsidRPr="000E1456">
        <w:rPr>
          <w:color w:val="auto"/>
          <w:sz w:val="24"/>
          <w:szCs w:val="24"/>
        </w:rPr>
        <w:t>Counter fraud arrangements have been kept under review through a Fraud Risk Assessment and internal audits of high risk fraud areas. An auditor was assigned to the Business Rates team to ensure fraud and error checks were in place for the emergency Coronavirus grant schemes brought in at short notice. Other Covid related processes have also been reviewed.</w:t>
      </w:r>
    </w:p>
    <w:p w:rsidR="00D901D3" w:rsidRPr="003B200C" w:rsidRDefault="00D901D3" w:rsidP="00D901D3">
      <w:pPr>
        <w:spacing w:after="0"/>
        <w:jc w:val="both"/>
        <w:rPr>
          <w:sz w:val="24"/>
          <w:szCs w:val="24"/>
        </w:rPr>
      </w:pPr>
    </w:p>
    <w:p w:rsidR="00D901D3" w:rsidRPr="003B200C" w:rsidRDefault="00D901D3" w:rsidP="00D901D3">
      <w:pPr>
        <w:numPr>
          <w:ilvl w:val="0"/>
          <w:numId w:val="56"/>
        </w:numPr>
        <w:spacing w:after="0" w:line="240" w:lineRule="auto"/>
        <w:jc w:val="both"/>
        <w:rPr>
          <w:sz w:val="24"/>
          <w:szCs w:val="24"/>
        </w:rPr>
      </w:pPr>
      <w:r w:rsidRPr="003B200C">
        <w:rPr>
          <w:sz w:val="24"/>
          <w:szCs w:val="24"/>
        </w:rPr>
        <w:t>The Council’s external auditor provided the Council with an unqualified opinion on the Council’s accounts and positive Value for Money report within their Annual Audit and Inspection letter.  They have attended all Audit Scrutiny Committee meetings where their reports have been considered.</w:t>
      </w:r>
    </w:p>
    <w:p w:rsidR="00D901D3" w:rsidRPr="003B200C" w:rsidRDefault="00D901D3" w:rsidP="00D901D3">
      <w:pPr>
        <w:pStyle w:val="ListParagraph"/>
        <w:spacing w:after="0"/>
        <w:rPr>
          <w:sz w:val="24"/>
          <w:szCs w:val="24"/>
        </w:rPr>
      </w:pPr>
    </w:p>
    <w:p w:rsidR="00D901D3" w:rsidRPr="008023C7" w:rsidRDefault="00D901D3" w:rsidP="00D901D3">
      <w:pPr>
        <w:numPr>
          <w:ilvl w:val="0"/>
          <w:numId w:val="56"/>
        </w:numPr>
        <w:spacing w:after="0" w:line="240" w:lineRule="auto"/>
        <w:jc w:val="both"/>
        <w:rPr>
          <w:sz w:val="24"/>
          <w:szCs w:val="24"/>
        </w:rPr>
      </w:pPr>
      <w:r w:rsidRPr="003B200C">
        <w:rPr>
          <w:sz w:val="24"/>
          <w:szCs w:val="24"/>
        </w:rPr>
        <w:t>As a significant</w:t>
      </w:r>
      <w:r>
        <w:rPr>
          <w:sz w:val="24"/>
          <w:szCs w:val="24"/>
        </w:rPr>
        <w:t xml:space="preserve"> group relationship</w:t>
      </w:r>
      <w:r w:rsidRPr="003B200C">
        <w:rPr>
          <w:sz w:val="24"/>
          <w:szCs w:val="24"/>
        </w:rPr>
        <w:t xml:space="preserve">, </w:t>
      </w:r>
      <w:r>
        <w:rPr>
          <w:sz w:val="24"/>
          <w:szCs w:val="24"/>
        </w:rPr>
        <w:t xml:space="preserve">our IT provider </w:t>
      </w:r>
      <w:r w:rsidRPr="003B200C">
        <w:rPr>
          <w:sz w:val="24"/>
          <w:szCs w:val="24"/>
        </w:rPr>
        <w:t>Strata Service Solutions Limited has been provided with positive assurance from the Devon Audit Partnership, as the provider of its</w:t>
      </w:r>
      <w:r>
        <w:rPr>
          <w:sz w:val="24"/>
          <w:szCs w:val="24"/>
        </w:rPr>
        <w:t xml:space="preserve"> internal audit services in 2019-2020</w:t>
      </w:r>
      <w:r w:rsidRPr="003B200C">
        <w:rPr>
          <w:sz w:val="24"/>
          <w:szCs w:val="24"/>
        </w:rPr>
        <w:t xml:space="preserve">.   </w:t>
      </w:r>
      <w:r>
        <w:rPr>
          <w:sz w:val="24"/>
          <w:szCs w:val="24"/>
        </w:rPr>
        <w:t>Strata’s performance has been monitored closely by the Council’s IT Requirements Board, and by the Joint Executive and Scrutiny Committees.</w:t>
      </w:r>
    </w:p>
    <w:p w:rsidR="00D901D3" w:rsidRPr="003B200C" w:rsidRDefault="00D901D3" w:rsidP="00D901D3">
      <w:pPr>
        <w:spacing w:after="0"/>
        <w:jc w:val="both"/>
        <w:rPr>
          <w:sz w:val="24"/>
          <w:szCs w:val="24"/>
        </w:rPr>
      </w:pPr>
    </w:p>
    <w:p w:rsidR="00D901D3" w:rsidRPr="001375E4" w:rsidRDefault="00D901D3" w:rsidP="00D901D3">
      <w:pPr>
        <w:numPr>
          <w:ilvl w:val="0"/>
          <w:numId w:val="56"/>
        </w:numPr>
        <w:spacing w:after="0" w:line="240" w:lineRule="auto"/>
        <w:rPr>
          <w:rFonts w:eastAsiaTheme="minorHAnsi" w:cs="Arial"/>
          <w:color w:val="auto"/>
          <w:sz w:val="24"/>
          <w:szCs w:val="24"/>
        </w:rPr>
      </w:pPr>
      <w:r>
        <w:rPr>
          <w:sz w:val="24"/>
          <w:szCs w:val="24"/>
        </w:rPr>
        <w:t>Strata, has maintained compliance with the Government PSN (Public Services Network) Code of Connection, which is a mandatory set of security standards Councils must meet in order to connect to this secure network.  With Strata, we also follow the National Cyber Security Centre’s (NCSC) 10 Steps to Cyber Security, the Open Web Application Security Project (OWASP) website principles and use the NCSC WebCheck, MailCheck, Protective Domain Name System security, and the Early Warning Vulnerability Service.  Strata are also working towards Cyber Essentials Plus accreditation.</w:t>
      </w:r>
    </w:p>
    <w:p w:rsidR="00D901D3" w:rsidRPr="003B200C" w:rsidRDefault="00D901D3" w:rsidP="00D901D3">
      <w:pPr>
        <w:spacing w:after="0"/>
        <w:rPr>
          <w:sz w:val="24"/>
          <w:szCs w:val="24"/>
        </w:rPr>
      </w:pPr>
    </w:p>
    <w:p w:rsidR="00D901D3" w:rsidRPr="003B200C" w:rsidRDefault="00D901D3" w:rsidP="00D901D3">
      <w:pPr>
        <w:numPr>
          <w:ilvl w:val="0"/>
          <w:numId w:val="56"/>
        </w:numPr>
        <w:spacing w:after="0" w:line="240" w:lineRule="auto"/>
        <w:jc w:val="both"/>
        <w:rPr>
          <w:sz w:val="24"/>
          <w:szCs w:val="24"/>
        </w:rPr>
      </w:pPr>
      <w:r w:rsidRPr="003B200C">
        <w:rPr>
          <w:sz w:val="24"/>
          <w:szCs w:val="24"/>
        </w:rPr>
        <w:t>The Electoral Commission’s real time monitoring of performance concluded that the Council met their standards.</w:t>
      </w:r>
    </w:p>
    <w:p w:rsidR="00D901D3" w:rsidRPr="003B200C" w:rsidRDefault="00D901D3" w:rsidP="00D901D3">
      <w:pPr>
        <w:pStyle w:val="ListParagraph"/>
        <w:spacing w:after="0"/>
        <w:rPr>
          <w:sz w:val="24"/>
          <w:szCs w:val="24"/>
        </w:rPr>
      </w:pPr>
    </w:p>
    <w:p w:rsidR="00D901D3" w:rsidRPr="003B200C" w:rsidRDefault="00D901D3" w:rsidP="00D901D3">
      <w:pPr>
        <w:numPr>
          <w:ilvl w:val="0"/>
          <w:numId w:val="56"/>
        </w:numPr>
        <w:spacing w:after="0" w:line="240" w:lineRule="auto"/>
        <w:jc w:val="both"/>
        <w:rPr>
          <w:sz w:val="24"/>
          <w:szCs w:val="24"/>
        </w:rPr>
      </w:pPr>
      <w:r>
        <w:rPr>
          <w:sz w:val="24"/>
          <w:szCs w:val="24"/>
        </w:rPr>
        <w:t>The Council was not found at fault for any cases investigated by the</w:t>
      </w:r>
      <w:r w:rsidRPr="003B200C">
        <w:rPr>
          <w:sz w:val="24"/>
          <w:szCs w:val="24"/>
        </w:rPr>
        <w:t xml:space="preserve"> Local Go</w:t>
      </w:r>
      <w:r>
        <w:rPr>
          <w:sz w:val="24"/>
          <w:szCs w:val="24"/>
        </w:rPr>
        <w:t>vernment Ombudsman.</w:t>
      </w:r>
    </w:p>
    <w:p w:rsidR="00D901D3" w:rsidRPr="003B200C" w:rsidRDefault="00D901D3" w:rsidP="00D901D3">
      <w:pPr>
        <w:pStyle w:val="ListParagraph"/>
        <w:spacing w:after="0"/>
        <w:rPr>
          <w:sz w:val="24"/>
          <w:szCs w:val="24"/>
        </w:rPr>
      </w:pPr>
    </w:p>
    <w:p w:rsidR="00D901D3" w:rsidRPr="003B200C" w:rsidRDefault="00D901D3" w:rsidP="00D901D3">
      <w:pPr>
        <w:numPr>
          <w:ilvl w:val="0"/>
          <w:numId w:val="56"/>
        </w:numPr>
        <w:spacing w:after="0" w:line="240" w:lineRule="auto"/>
        <w:jc w:val="both"/>
        <w:rPr>
          <w:sz w:val="24"/>
          <w:szCs w:val="24"/>
        </w:rPr>
      </w:pPr>
      <w:r w:rsidRPr="003B200C">
        <w:rPr>
          <w:sz w:val="24"/>
          <w:szCs w:val="24"/>
        </w:rPr>
        <w:t>A review of legal proceedings and contingent liabilities revealed no issues arising from weaknesses in control or governance.</w:t>
      </w:r>
    </w:p>
    <w:p w:rsidR="00D901D3" w:rsidRPr="003B200C" w:rsidRDefault="00D901D3" w:rsidP="00D901D3">
      <w:pPr>
        <w:spacing w:after="0"/>
        <w:jc w:val="both"/>
        <w:rPr>
          <w:sz w:val="24"/>
          <w:szCs w:val="24"/>
        </w:rPr>
      </w:pPr>
    </w:p>
    <w:p w:rsidR="00D901D3" w:rsidRPr="00D73124" w:rsidRDefault="00D901D3" w:rsidP="00D901D3">
      <w:pPr>
        <w:numPr>
          <w:ilvl w:val="0"/>
          <w:numId w:val="56"/>
        </w:numPr>
        <w:spacing w:after="0" w:line="240" w:lineRule="auto"/>
        <w:jc w:val="both"/>
        <w:rPr>
          <w:sz w:val="24"/>
          <w:szCs w:val="24"/>
        </w:rPr>
      </w:pPr>
      <w:r w:rsidRPr="003B200C">
        <w:rPr>
          <w:sz w:val="24"/>
          <w:szCs w:val="24"/>
        </w:rPr>
        <w:t>CIPFA guidance on the role of the Chief Financial Officer in public service organisations was used to benchmark the Council’s arra</w:t>
      </w:r>
      <w:r>
        <w:rPr>
          <w:sz w:val="24"/>
          <w:szCs w:val="24"/>
        </w:rPr>
        <w:t>ngements, showing how these standards are</w:t>
      </w:r>
      <w:r w:rsidRPr="003B200C">
        <w:rPr>
          <w:sz w:val="24"/>
          <w:szCs w:val="24"/>
        </w:rPr>
        <w:t xml:space="preserve"> met. </w:t>
      </w:r>
    </w:p>
    <w:p w:rsidR="00D901D3" w:rsidRPr="003B200C" w:rsidRDefault="00D901D3" w:rsidP="00D901D3">
      <w:pPr>
        <w:spacing w:after="0"/>
        <w:jc w:val="both"/>
        <w:rPr>
          <w:sz w:val="24"/>
          <w:szCs w:val="24"/>
        </w:rPr>
      </w:pPr>
    </w:p>
    <w:p w:rsidR="00D901D3" w:rsidRPr="003B200C" w:rsidRDefault="00D901D3" w:rsidP="00D901D3">
      <w:pPr>
        <w:numPr>
          <w:ilvl w:val="0"/>
          <w:numId w:val="56"/>
        </w:numPr>
        <w:spacing w:after="0" w:line="240" w:lineRule="auto"/>
        <w:jc w:val="both"/>
        <w:rPr>
          <w:sz w:val="24"/>
          <w:szCs w:val="24"/>
        </w:rPr>
      </w:pPr>
      <w:r w:rsidRPr="003B200C">
        <w:rPr>
          <w:sz w:val="24"/>
          <w:szCs w:val="24"/>
        </w:rPr>
        <w:t>Based on the assurance work undertaken by internal audit, the Audit Manager has provide</w:t>
      </w:r>
      <w:r>
        <w:rPr>
          <w:sz w:val="24"/>
          <w:szCs w:val="24"/>
        </w:rPr>
        <w:t xml:space="preserve">d an opinion on </w:t>
      </w:r>
      <w:r w:rsidRPr="003B200C">
        <w:rPr>
          <w:sz w:val="24"/>
          <w:szCs w:val="24"/>
        </w:rPr>
        <w:t xml:space="preserve">the control environment which concluded that this was adequate and effective. It should, however, be noted that all risks of failure cannot be eliminated, and the assurance given is therefore reasonable and not absolute.  </w:t>
      </w:r>
    </w:p>
    <w:p w:rsidR="00D901D3" w:rsidRPr="003B200C" w:rsidRDefault="00D901D3" w:rsidP="00D901D3">
      <w:pPr>
        <w:pStyle w:val="ListParagraph"/>
        <w:spacing w:after="0"/>
        <w:rPr>
          <w:sz w:val="24"/>
          <w:szCs w:val="24"/>
        </w:rPr>
      </w:pPr>
    </w:p>
    <w:p w:rsidR="00D901D3" w:rsidRPr="003B200C" w:rsidRDefault="00D901D3" w:rsidP="00D901D3">
      <w:pPr>
        <w:numPr>
          <w:ilvl w:val="0"/>
          <w:numId w:val="56"/>
        </w:numPr>
        <w:spacing w:after="0" w:line="240" w:lineRule="auto"/>
        <w:jc w:val="both"/>
        <w:rPr>
          <w:sz w:val="24"/>
          <w:szCs w:val="24"/>
        </w:rPr>
      </w:pPr>
      <w:r>
        <w:rPr>
          <w:sz w:val="24"/>
          <w:szCs w:val="24"/>
        </w:rPr>
        <w:t>Information Governance is overseen by the Audit Manager.  There have been no major reportable</w:t>
      </w:r>
      <w:r w:rsidRPr="003B200C">
        <w:rPr>
          <w:sz w:val="24"/>
          <w:szCs w:val="24"/>
        </w:rPr>
        <w:t xml:space="preserve"> data breaches and average processing time for Freedom of Information and Environmental Information Regulatio</w:t>
      </w:r>
      <w:r>
        <w:rPr>
          <w:sz w:val="24"/>
          <w:szCs w:val="24"/>
        </w:rPr>
        <w:t xml:space="preserve">n requests was 10 </w:t>
      </w:r>
      <w:r w:rsidRPr="003B200C">
        <w:rPr>
          <w:sz w:val="24"/>
          <w:szCs w:val="24"/>
        </w:rPr>
        <w:t>days.</w:t>
      </w:r>
      <w:r>
        <w:rPr>
          <w:sz w:val="24"/>
          <w:szCs w:val="24"/>
        </w:rPr>
        <w:t xml:space="preserve">  </w:t>
      </w:r>
    </w:p>
    <w:p w:rsidR="00D901D3" w:rsidRPr="003B200C" w:rsidRDefault="00D901D3" w:rsidP="00D901D3">
      <w:pPr>
        <w:spacing w:after="0"/>
        <w:jc w:val="both"/>
        <w:rPr>
          <w:sz w:val="24"/>
          <w:szCs w:val="24"/>
        </w:rPr>
      </w:pPr>
    </w:p>
    <w:p w:rsidR="00D901D3" w:rsidRPr="00F22F62" w:rsidRDefault="00D901D3" w:rsidP="00D901D3">
      <w:pPr>
        <w:numPr>
          <w:ilvl w:val="0"/>
          <w:numId w:val="56"/>
        </w:numPr>
        <w:spacing w:after="0" w:line="240" w:lineRule="auto"/>
        <w:jc w:val="both"/>
        <w:rPr>
          <w:sz w:val="24"/>
          <w:szCs w:val="24"/>
        </w:rPr>
      </w:pPr>
      <w:r>
        <w:rPr>
          <w:sz w:val="24"/>
          <w:szCs w:val="24"/>
        </w:rPr>
        <w:t>C</w:t>
      </w:r>
      <w:r w:rsidRPr="003B200C">
        <w:rPr>
          <w:sz w:val="24"/>
          <w:szCs w:val="24"/>
        </w:rPr>
        <w:t>orporate governance arrangements Counci</w:t>
      </w:r>
      <w:r>
        <w:rPr>
          <w:sz w:val="24"/>
          <w:szCs w:val="24"/>
        </w:rPr>
        <w:t xml:space="preserve">l-wide have been assessed </w:t>
      </w:r>
      <w:r w:rsidRPr="003B200C">
        <w:rPr>
          <w:sz w:val="24"/>
          <w:szCs w:val="24"/>
        </w:rPr>
        <w:t xml:space="preserve">against the requirements of the governance framework outlined in the CIPFA / SOLACE Framework for Delivering Good Governance in Local </w:t>
      </w:r>
      <w:r>
        <w:rPr>
          <w:sz w:val="24"/>
          <w:szCs w:val="24"/>
        </w:rPr>
        <w:t>Government</w:t>
      </w:r>
      <w:r w:rsidRPr="003B200C">
        <w:rPr>
          <w:sz w:val="24"/>
          <w:szCs w:val="24"/>
        </w:rPr>
        <w:t xml:space="preserve">.  </w:t>
      </w:r>
    </w:p>
    <w:p w:rsidR="00D901D3" w:rsidRDefault="00D901D3" w:rsidP="00D901D3">
      <w:pPr>
        <w:spacing w:after="0" w:line="240" w:lineRule="auto"/>
        <w:jc w:val="both"/>
        <w:rPr>
          <w:sz w:val="24"/>
          <w:szCs w:val="24"/>
        </w:rPr>
      </w:pPr>
    </w:p>
    <w:p w:rsidR="00D901D3" w:rsidRPr="00701F92" w:rsidRDefault="00D901D3" w:rsidP="00D901D3">
      <w:pPr>
        <w:spacing w:after="0"/>
        <w:jc w:val="both"/>
        <w:rPr>
          <w:b/>
          <w:color w:val="76923C" w:themeColor="accent3" w:themeShade="BF"/>
          <w:sz w:val="28"/>
          <w:szCs w:val="28"/>
        </w:rPr>
      </w:pPr>
      <w:r w:rsidRPr="00701F92">
        <w:rPr>
          <w:b/>
          <w:color w:val="76923C" w:themeColor="accent3" w:themeShade="BF"/>
          <w:sz w:val="28"/>
          <w:szCs w:val="28"/>
        </w:rPr>
        <w:t>Conclusion</w:t>
      </w:r>
    </w:p>
    <w:p w:rsidR="00D901D3" w:rsidRPr="003B200C" w:rsidRDefault="00D901D3" w:rsidP="00D901D3">
      <w:pPr>
        <w:spacing w:after="0"/>
        <w:jc w:val="both"/>
        <w:rPr>
          <w:b/>
          <w:color w:val="00B050"/>
          <w:sz w:val="24"/>
          <w:szCs w:val="24"/>
        </w:rPr>
      </w:pPr>
    </w:p>
    <w:p w:rsidR="00D901D3" w:rsidRDefault="00D901D3" w:rsidP="00D901D3">
      <w:pPr>
        <w:spacing w:after="0"/>
        <w:jc w:val="both"/>
        <w:rPr>
          <w:sz w:val="24"/>
          <w:szCs w:val="24"/>
        </w:rPr>
      </w:pPr>
      <w:r w:rsidRPr="003B200C">
        <w:rPr>
          <w:sz w:val="24"/>
          <w:szCs w:val="24"/>
        </w:rPr>
        <w:t>Our governance arrangements continue to be regarded as fit for purpose in accordance with the governance framework. Set out below, are the challenges highlighted by this review which we aim to</w:t>
      </w:r>
      <w:r>
        <w:rPr>
          <w:sz w:val="24"/>
          <w:szCs w:val="24"/>
        </w:rPr>
        <w:t xml:space="preserve"> address during 2020-2021, and an update on issues reported in 2018</w:t>
      </w:r>
      <w:r w:rsidRPr="003B200C">
        <w:rPr>
          <w:sz w:val="24"/>
          <w:szCs w:val="24"/>
        </w:rPr>
        <w:t>-2019:</w:t>
      </w:r>
    </w:p>
    <w:p w:rsidR="00D901D3" w:rsidRPr="003B200C" w:rsidRDefault="00D901D3" w:rsidP="00D901D3">
      <w:pPr>
        <w:spacing w:after="0"/>
        <w:jc w:val="both"/>
        <w:rPr>
          <w:sz w:val="24"/>
          <w:szCs w:val="24"/>
        </w:rPr>
      </w:pPr>
    </w:p>
    <w:p w:rsidR="00D901D3" w:rsidRPr="003B200C" w:rsidRDefault="00D901D3" w:rsidP="00D901D3">
      <w:pPr>
        <w:spacing w:after="0"/>
        <w:jc w:val="both"/>
        <w:rPr>
          <w:sz w:val="24"/>
          <w:szCs w:val="24"/>
        </w:rPr>
      </w:pPr>
    </w:p>
    <w:tbl>
      <w:tblPr>
        <w:tblStyle w:val="TableGrid"/>
        <w:tblW w:w="0" w:type="auto"/>
        <w:tblInd w:w="-147" w:type="dxa"/>
        <w:tblLook w:val="04A0" w:firstRow="1" w:lastRow="0" w:firstColumn="1" w:lastColumn="0" w:noHBand="0" w:noVBand="1"/>
        <w:tblCaption w:val="challenges highlighted by goverance review "/>
        <w:tblDescription w:val="table details 2019/20 challenges highlighted in governance review and the planned action for 2020/21"/>
      </w:tblPr>
      <w:tblGrid>
        <w:gridCol w:w="5384"/>
        <w:gridCol w:w="4676"/>
      </w:tblGrid>
      <w:tr w:rsidR="00D901D3" w:rsidRPr="003B200C" w:rsidTr="00D26111">
        <w:trPr>
          <w:trHeight w:val="529"/>
          <w:tblHeader/>
        </w:trPr>
        <w:tc>
          <w:tcPr>
            <w:tcW w:w="5384" w:type="dxa"/>
            <w:shd w:val="clear" w:color="auto" w:fill="B8CCE4" w:themeFill="accent1" w:themeFillTint="66"/>
            <w:vAlign w:val="center"/>
          </w:tcPr>
          <w:p w:rsidR="00D901D3" w:rsidRPr="003B200C" w:rsidRDefault="00D901D3" w:rsidP="00D076B9">
            <w:pPr>
              <w:jc w:val="both"/>
              <w:rPr>
                <w:b/>
                <w:sz w:val="24"/>
                <w:szCs w:val="24"/>
              </w:rPr>
            </w:pPr>
            <w:r>
              <w:rPr>
                <w:b/>
                <w:sz w:val="24"/>
                <w:szCs w:val="24"/>
              </w:rPr>
              <w:t>2019-2020 Challenges</w:t>
            </w:r>
          </w:p>
        </w:tc>
        <w:tc>
          <w:tcPr>
            <w:tcW w:w="4676" w:type="dxa"/>
            <w:shd w:val="clear" w:color="auto" w:fill="B8CCE4" w:themeFill="accent1" w:themeFillTint="66"/>
            <w:vAlign w:val="center"/>
          </w:tcPr>
          <w:p w:rsidR="00D901D3" w:rsidRPr="003B200C" w:rsidRDefault="00D901D3" w:rsidP="00D076B9">
            <w:pPr>
              <w:jc w:val="both"/>
              <w:rPr>
                <w:b/>
                <w:sz w:val="24"/>
                <w:szCs w:val="24"/>
              </w:rPr>
            </w:pPr>
            <w:r>
              <w:rPr>
                <w:b/>
                <w:sz w:val="24"/>
                <w:szCs w:val="24"/>
              </w:rPr>
              <w:t>Planned Action</w:t>
            </w:r>
          </w:p>
        </w:tc>
      </w:tr>
      <w:tr w:rsidR="00D901D3" w:rsidRPr="003B200C" w:rsidTr="00D26111">
        <w:tc>
          <w:tcPr>
            <w:tcW w:w="5384" w:type="dxa"/>
          </w:tcPr>
          <w:p w:rsidR="00D901D3" w:rsidRDefault="00D901D3" w:rsidP="00D076B9">
            <w:pPr>
              <w:rPr>
                <w:rFonts w:cs="Arial"/>
                <w:color w:val="auto"/>
                <w:sz w:val="24"/>
                <w:szCs w:val="24"/>
                <w:u w:val="single"/>
              </w:rPr>
            </w:pPr>
          </w:p>
          <w:p w:rsidR="00D901D3" w:rsidRPr="000E1456" w:rsidRDefault="00D901D3" w:rsidP="00D076B9">
            <w:pPr>
              <w:rPr>
                <w:rFonts w:cs="Arial"/>
                <w:color w:val="auto"/>
                <w:sz w:val="24"/>
                <w:szCs w:val="24"/>
                <w:u w:val="single"/>
              </w:rPr>
            </w:pPr>
            <w:r w:rsidRPr="000E1456">
              <w:rPr>
                <w:rFonts w:cs="Arial"/>
                <w:color w:val="auto"/>
                <w:sz w:val="24"/>
                <w:szCs w:val="24"/>
                <w:u w:val="single"/>
              </w:rPr>
              <w:t>Financial Sustainability</w:t>
            </w:r>
          </w:p>
          <w:p w:rsidR="00D901D3" w:rsidRPr="000E1456" w:rsidRDefault="00D901D3" w:rsidP="00D26111">
            <w:pPr>
              <w:rPr>
                <w:rFonts w:cs="Arial"/>
                <w:color w:val="auto"/>
                <w:sz w:val="24"/>
                <w:szCs w:val="24"/>
              </w:rPr>
            </w:pPr>
            <w:r w:rsidRPr="000E1456">
              <w:rPr>
                <w:rFonts w:cs="Arial"/>
                <w:color w:val="auto"/>
                <w:sz w:val="24"/>
                <w:szCs w:val="24"/>
              </w:rPr>
              <w:t>The Coronavirus pandemic has had a significant financial impact on the Council, and will continue to affect fees and charges and commercial income throughout 2020.  The Government support package will assist but will not cover all losses incurred to balance the budget for 2020-2021.  The Council also has a number of capital projects at different stages which could also be impacted.</w:t>
            </w:r>
          </w:p>
        </w:tc>
        <w:tc>
          <w:tcPr>
            <w:tcW w:w="4676" w:type="dxa"/>
          </w:tcPr>
          <w:p w:rsidR="00D901D3" w:rsidRPr="000E1456" w:rsidRDefault="00D901D3" w:rsidP="00D076B9">
            <w:pPr>
              <w:rPr>
                <w:rFonts w:cs="Arial"/>
                <w:color w:val="auto"/>
                <w:sz w:val="24"/>
                <w:szCs w:val="24"/>
              </w:rPr>
            </w:pPr>
          </w:p>
          <w:p w:rsidR="00D901D3" w:rsidRDefault="00D901D3" w:rsidP="00D076B9">
            <w:pPr>
              <w:rPr>
                <w:rFonts w:cs="Arial"/>
                <w:color w:val="auto"/>
                <w:sz w:val="24"/>
                <w:szCs w:val="24"/>
              </w:rPr>
            </w:pPr>
          </w:p>
          <w:p w:rsidR="00D901D3" w:rsidRPr="000E1456" w:rsidRDefault="00D901D3" w:rsidP="00D076B9">
            <w:pPr>
              <w:rPr>
                <w:rFonts w:cs="Arial"/>
                <w:color w:val="auto"/>
                <w:sz w:val="24"/>
                <w:szCs w:val="24"/>
              </w:rPr>
            </w:pPr>
            <w:r w:rsidRPr="000E1456">
              <w:rPr>
                <w:rFonts w:cs="Arial"/>
                <w:color w:val="auto"/>
                <w:sz w:val="24"/>
                <w:szCs w:val="24"/>
              </w:rPr>
              <w:t>The Chief Finance Officer and Strategic Leadership Team continuously monitor the financial situation to understand the level of budget, service and project reviews required.  Budgets will be realigned taking into account Government funding, likely projections and potential impact on the medium term financial plan, and any necessary savings to be found.</w:t>
            </w:r>
          </w:p>
        </w:tc>
      </w:tr>
    </w:tbl>
    <w:p w:rsidR="00D901D3" w:rsidRDefault="00D901D3" w:rsidP="00D901D3">
      <w:pPr>
        <w:pStyle w:val="Heading3"/>
        <w:spacing w:after="0"/>
        <w:jc w:val="both"/>
        <w:rPr>
          <w:sz w:val="24"/>
          <w:szCs w:val="24"/>
        </w:rPr>
      </w:pPr>
    </w:p>
    <w:p w:rsidR="00D26111" w:rsidRPr="00D26111" w:rsidRDefault="00D26111" w:rsidP="00D26111">
      <w:pPr>
        <w:pStyle w:val="BodyText"/>
      </w:pPr>
    </w:p>
    <w:tbl>
      <w:tblPr>
        <w:tblStyle w:val="TableGrid"/>
        <w:tblW w:w="0" w:type="auto"/>
        <w:tblInd w:w="-147" w:type="dxa"/>
        <w:tblLook w:val="04A0" w:firstRow="1" w:lastRow="0" w:firstColumn="1" w:lastColumn="0" w:noHBand="0" w:noVBand="1"/>
        <w:tblCaption w:val="challenges highlighted by goverance review "/>
        <w:tblDescription w:val="table details 2019/20 challenges highlighted in governance review and the planned action for 2020/21"/>
      </w:tblPr>
      <w:tblGrid>
        <w:gridCol w:w="5384"/>
        <w:gridCol w:w="4676"/>
      </w:tblGrid>
      <w:tr w:rsidR="00D26111" w:rsidRPr="003B200C" w:rsidTr="00D26111">
        <w:trPr>
          <w:trHeight w:val="496"/>
          <w:tblHeader/>
        </w:trPr>
        <w:tc>
          <w:tcPr>
            <w:tcW w:w="5387" w:type="dxa"/>
            <w:shd w:val="clear" w:color="auto" w:fill="B8CCE4" w:themeFill="accent1" w:themeFillTint="66"/>
            <w:vAlign w:val="center"/>
          </w:tcPr>
          <w:p w:rsidR="00D26111" w:rsidRPr="003B200C" w:rsidRDefault="00D26111" w:rsidP="00563786">
            <w:pPr>
              <w:rPr>
                <w:rFonts w:cs="Arial"/>
                <w:sz w:val="24"/>
                <w:szCs w:val="24"/>
              </w:rPr>
            </w:pPr>
            <w:r w:rsidRPr="003B200C">
              <w:rPr>
                <w:b/>
                <w:sz w:val="24"/>
                <w:szCs w:val="24"/>
              </w:rPr>
              <w:t>2018-2019 Identified Issues</w:t>
            </w:r>
          </w:p>
        </w:tc>
        <w:tc>
          <w:tcPr>
            <w:tcW w:w="4678" w:type="dxa"/>
            <w:shd w:val="clear" w:color="auto" w:fill="B8CCE4" w:themeFill="accent1" w:themeFillTint="66"/>
            <w:vAlign w:val="center"/>
          </w:tcPr>
          <w:p w:rsidR="00D26111" w:rsidRPr="003B200C" w:rsidRDefault="00D26111" w:rsidP="00563786">
            <w:pPr>
              <w:rPr>
                <w:rFonts w:cs="Arial"/>
                <w:b/>
                <w:sz w:val="24"/>
                <w:szCs w:val="24"/>
              </w:rPr>
            </w:pPr>
            <w:r>
              <w:rPr>
                <w:rFonts w:cs="Arial"/>
                <w:b/>
                <w:sz w:val="24"/>
                <w:szCs w:val="24"/>
              </w:rPr>
              <w:t>Progress Update</w:t>
            </w:r>
          </w:p>
        </w:tc>
      </w:tr>
      <w:tr w:rsidR="00D26111" w:rsidRPr="003B200C" w:rsidTr="00563786">
        <w:tc>
          <w:tcPr>
            <w:tcW w:w="5387" w:type="dxa"/>
          </w:tcPr>
          <w:p w:rsidR="00D26111" w:rsidRPr="003B200C" w:rsidRDefault="00D26111" w:rsidP="00563786">
            <w:pPr>
              <w:rPr>
                <w:rFonts w:cs="Arial"/>
                <w:sz w:val="24"/>
                <w:szCs w:val="24"/>
                <w:u w:val="single"/>
              </w:rPr>
            </w:pPr>
            <w:r w:rsidRPr="003B200C">
              <w:rPr>
                <w:rFonts w:cs="Arial"/>
                <w:sz w:val="24"/>
                <w:szCs w:val="24"/>
                <w:u w:val="single"/>
              </w:rPr>
              <w:t>Financial Sustainability</w:t>
            </w:r>
          </w:p>
          <w:p w:rsidR="00D26111" w:rsidRPr="003B200C" w:rsidRDefault="00D26111" w:rsidP="00563786">
            <w:pPr>
              <w:rPr>
                <w:rFonts w:cs="Arial"/>
                <w:sz w:val="24"/>
                <w:szCs w:val="24"/>
              </w:rPr>
            </w:pPr>
            <w:r w:rsidRPr="003B200C">
              <w:rPr>
                <w:rFonts w:cs="Arial"/>
                <w:sz w:val="24"/>
                <w:szCs w:val="24"/>
              </w:rPr>
              <w:t>The Council has set a balanced budget despite the continuing pressures on costs and reductions in funding streams.  Continue to monitor savings and efficiency plans and assumptions, to ensure they contribute towards future budget deficits</w:t>
            </w:r>
          </w:p>
        </w:tc>
        <w:tc>
          <w:tcPr>
            <w:tcW w:w="4678" w:type="dxa"/>
          </w:tcPr>
          <w:p w:rsidR="00D26111" w:rsidRDefault="00D26111" w:rsidP="00563786">
            <w:pPr>
              <w:rPr>
                <w:rFonts w:cs="Arial"/>
                <w:sz w:val="24"/>
                <w:szCs w:val="24"/>
              </w:rPr>
            </w:pPr>
          </w:p>
          <w:p w:rsidR="00D26111" w:rsidRPr="003B200C" w:rsidRDefault="00D26111" w:rsidP="00563786">
            <w:pPr>
              <w:rPr>
                <w:rFonts w:cs="Arial"/>
                <w:sz w:val="24"/>
                <w:szCs w:val="24"/>
              </w:rPr>
            </w:pPr>
            <w:r>
              <w:rPr>
                <w:rFonts w:cs="Arial"/>
                <w:sz w:val="24"/>
                <w:szCs w:val="24"/>
              </w:rPr>
              <w:t>Ongoing – see above.</w:t>
            </w:r>
          </w:p>
        </w:tc>
      </w:tr>
      <w:tr w:rsidR="00D26111" w:rsidRPr="003B200C" w:rsidTr="00563786">
        <w:tc>
          <w:tcPr>
            <w:tcW w:w="5387" w:type="dxa"/>
          </w:tcPr>
          <w:p w:rsidR="00D26111" w:rsidRPr="003B200C" w:rsidRDefault="00D26111" w:rsidP="00563786">
            <w:pPr>
              <w:rPr>
                <w:rFonts w:ascii="Calibri" w:hAnsi="Calibri"/>
                <w:sz w:val="24"/>
                <w:szCs w:val="24"/>
              </w:rPr>
            </w:pPr>
            <w:r w:rsidRPr="003B200C">
              <w:rPr>
                <w:sz w:val="24"/>
                <w:szCs w:val="24"/>
                <w:u w:val="single"/>
              </w:rPr>
              <w:t>Constitution</w:t>
            </w:r>
            <w:r>
              <w:rPr>
                <w:sz w:val="24"/>
                <w:szCs w:val="24"/>
                <w:u w:val="single"/>
              </w:rPr>
              <w:t xml:space="preserve"> Review</w:t>
            </w:r>
          </w:p>
          <w:p w:rsidR="00D26111" w:rsidRPr="003B200C" w:rsidRDefault="00D26111" w:rsidP="00563786">
            <w:pPr>
              <w:rPr>
                <w:sz w:val="24"/>
                <w:szCs w:val="24"/>
              </w:rPr>
            </w:pPr>
            <w:r>
              <w:rPr>
                <w:sz w:val="24"/>
                <w:szCs w:val="24"/>
              </w:rPr>
              <w:t xml:space="preserve">The Council’s constitution presented inconsistencies and </w:t>
            </w:r>
            <w:r w:rsidRPr="003B200C">
              <w:rPr>
                <w:sz w:val="24"/>
                <w:szCs w:val="24"/>
              </w:rPr>
              <w:t xml:space="preserve">gaps in the decision making processes. </w:t>
            </w:r>
          </w:p>
        </w:tc>
        <w:tc>
          <w:tcPr>
            <w:tcW w:w="4678" w:type="dxa"/>
          </w:tcPr>
          <w:p w:rsidR="00D26111" w:rsidRDefault="00D26111" w:rsidP="00563786">
            <w:pPr>
              <w:rPr>
                <w:sz w:val="24"/>
                <w:szCs w:val="24"/>
              </w:rPr>
            </w:pPr>
          </w:p>
          <w:p w:rsidR="00D26111" w:rsidRDefault="00D26111" w:rsidP="00563786">
            <w:pPr>
              <w:rPr>
                <w:sz w:val="24"/>
                <w:szCs w:val="24"/>
              </w:rPr>
            </w:pPr>
            <w:r>
              <w:rPr>
                <w:sz w:val="24"/>
                <w:szCs w:val="24"/>
              </w:rPr>
              <w:t>The decision making process and Scheme of Delegation have been reviewed and updated – publication of updated Constitution to follow.</w:t>
            </w:r>
          </w:p>
          <w:p w:rsidR="00D26111" w:rsidRPr="00F22F62" w:rsidRDefault="00D26111" w:rsidP="00563786">
            <w:pPr>
              <w:rPr>
                <w:rFonts w:cs="Arial"/>
                <w:color w:val="FF0000"/>
                <w:sz w:val="24"/>
                <w:szCs w:val="24"/>
              </w:rPr>
            </w:pPr>
          </w:p>
        </w:tc>
      </w:tr>
      <w:tr w:rsidR="00D26111" w:rsidRPr="003B200C" w:rsidTr="00563786">
        <w:tc>
          <w:tcPr>
            <w:tcW w:w="5387" w:type="dxa"/>
          </w:tcPr>
          <w:p w:rsidR="00D26111" w:rsidRPr="003B200C" w:rsidRDefault="00D26111" w:rsidP="00563786">
            <w:pPr>
              <w:rPr>
                <w:rFonts w:cs="Arial"/>
                <w:sz w:val="24"/>
                <w:szCs w:val="24"/>
                <w:u w:val="single"/>
              </w:rPr>
            </w:pPr>
            <w:r w:rsidRPr="003B200C">
              <w:rPr>
                <w:rFonts w:cs="Arial"/>
                <w:sz w:val="24"/>
                <w:szCs w:val="24"/>
                <w:u w:val="single"/>
              </w:rPr>
              <w:t>Contract Procedure Rules</w:t>
            </w:r>
          </w:p>
          <w:p w:rsidR="00D26111" w:rsidRPr="003B200C" w:rsidRDefault="00D26111" w:rsidP="00563786">
            <w:pPr>
              <w:rPr>
                <w:rFonts w:cs="Arial"/>
                <w:sz w:val="24"/>
                <w:szCs w:val="24"/>
              </w:rPr>
            </w:pPr>
            <w:r w:rsidRPr="003B200C">
              <w:rPr>
                <w:rFonts w:cs="Arial"/>
                <w:sz w:val="24"/>
                <w:szCs w:val="24"/>
              </w:rPr>
              <w:t xml:space="preserve">These rules govern the Council’s procurement activity and promote good procurement practice and accountability. A review is to ensure they </w:t>
            </w:r>
            <w:r>
              <w:rPr>
                <w:rFonts w:cs="Arial"/>
                <w:sz w:val="24"/>
                <w:szCs w:val="24"/>
              </w:rPr>
              <w:t xml:space="preserve">continue to </w:t>
            </w:r>
            <w:r w:rsidRPr="003B200C">
              <w:rPr>
                <w:rFonts w:cs="Arial"/>
                <w:sz w:val="24"/>
                <w:szCs w:val="24"/>
              </w:rPr>
              <w:t xml:space="preserve">reflect </w:t>
            </w:r>
            <w:r>
              <w:rPr>
                <w:rFonts w:cs="Arial"/>
                <w:sz w:val="24"/>
                <w:szCs w:val="24"/>
              </w:rPr>
              <w:t>good practice</w:t>
            </w:r>
            <w:r w:rsidRPr="003B200C">
              <w:rPr>
                <w:rFonts w:cs="Arial"/>
                <w:sz w:val="24"/>
                <w:szCs w:val="24"/>
              </w:rPr>
              <w:t>.</w:t>
            </w:r>
          </w:p>
        </w:tc>
        <w:tc>
          <w:tcPr>
            <w:tcW w:w="4678" w:type="dxa"/>
          </w:tcPr>
          <w:p w:rsidR="00D26111" w:rsidRDefault="00D26111" w:rsidP="00563786">
            <w:pPr>
              <w:rPr>
                <w:rFonts w:cs="Arial"/>
                <w:sz w:val="24"/>
                <w:szCs w:val="24"/>
              </w:rPr>
            </w:pPr>
          </w:p>
          <w:p w:rsidR="00D26111" w:rsidRPr="00F22F62" w:rsidRDefault="00D26111" w:rsidP="00563786">
            <w:pPr>
              <w:rPr>
                <w:rFonts w:cs="Arial"/>
                <w:color w:val="FF0000"/>
                <w:sz w:val="24"/>
                <w:szCs w:val="24"/>
              </w:rPr>
            </w:pPr>
            <w:r>
              <w:rPr>
                <w:rFonts w:cs="Arial"/>
                <w:sz w:val="24"/>
                <w:szCs w:val="24"/>
              </w:rPr>
              <w:t>The review has not yet been completed due to the pandemic and other priorities. It has been carried forward to the Procurement work plan for 2020.</w:t>
            </w:r>
          </w:p>
        </w:tc>
      </w:tr>
    </w:tbl>
    <w:p w:rsidR="00D26111" w:rsidRDefault="00D26111" w:rsidP="00D26111">
      <w:pPr>
        <w:pStyle w:val="BodyText"/>
      </w:pPr>
    </w:p>
    <w:p w:rsidR="00D26111" w:rsidRPr="00D26111" w:rsidRDefault="00D26111" w:rsidP="00D26111">
      <w:pPr>
        <w:pStyle w:val="BodyText"/>
      </w:pPr>
    </w:p>
    <w:p w:rsidR="00D901D3" w:rsidRDefault="00D901D3" w:rsidP="00D901D3">
      <w:pPr>
        <w:pStyle w:val="Heading3"/>
        <w:spacing w:after="0"/>
        <w:jc w:val="both"/>
        <w:rPr>
          <w:sz w:val="24"/>
          <w:szCs w:val="24"/>
        </w:rPr>
      </w:pPr>
    </w:p>
    <w:p w:rsidR="00D901D3" w:rsidRPr="00666FFC" w:rsidRDefault="00D901D3" w:rsidP="00D901D3">
      <w:pPr>
        <w:pStyle w:val="Heading3"/>
        <w:spacing w:after="0"/>
        <w:jc w:val="both"/>
        <w:rPr>
          <w:sz w:val="24"/>
          <w:szCs w:val="24"/>
        </w:rPr>
      </w:pPr>
      <w:r w:rsidRPr="00666FFC">
        <w:rPr>
          <w:sz w:val="24"/>
          <w:szCs w:val="24"/>
        </w:rPr>
        <w:t>Signed:</w:t>
      </w:r>
    </w:p>
    <w:p w:rsidR="00D901D3" w:rsidRDefault="00D901D3" w:rsidP="00D901D3">
      <w:pPr>
        <w:jc w:val="both"/>
        <w:rPr>
          <w:sz w:val="24"/>
          <w:szCs w:val="24"/>
        </w:rPr>
      </w:pPr>
    </w:p>
    <w:p w:rsidR="00D901D3" w:rsidRDefault="000D1394" w:rsidP="00D901D3">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9713D7" w:rsidRDefault="000D1394" w:rsidP="00D901D3">
      <w:pPr>
        <w:jc w:val="both"/>
        <w:rPr>
          <w:sz w:val="24"/>
          <w:szCs w:val="24"/>
        </w:rPr>
      </w:pPr>
      <w:r w:rsidRPr="000D1394">
        <w:rPr>
          <w:noProof/>
          <w:sz w:val="24"/>
          <w:szCs w:val="24"/>
          <w:lang w:eastAsia="en-GB"/>
        </w:rPr>
        <w:drawing>
          <wp:inline distT="0" distB="0" distL="0" distR="0">
            <wp:extent cx="1476375" cy="676275"/>
            <wp:effectExtent l="0" t="0" r="9525" b="9525"/>
            <wp:docPr id="4" name="Picture 4" descr="C:\Users\martin.flitcroft\AppData\Local\Microsoft\Windows\Temporary Internet Files\Content.Outlook\J1J1IPKE\Alan Conne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flitcroft\AppData\Local\Microsoft\Windows\Temporary Internet Files\Content.Outlook\J1J1IPKE\Alan Connett.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76375" cy="676275"/>
                    </a:xfrm>
                    <a:prstGeom prst="rect">
                      <a:avLst/>
                    </a:prstGeom>
                    <a:noFill/>
                    <a:ln>
                      <a:noFill/>
                    </a:ln>
                  </pic:spPr>
                </pic:pic>
              </a:graphicData>
            </a:graphic>
          </wp:inline>
        </w:drawing>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0D1394">
        <w:rPr>
          <w:noProof/>
          <w:sz w:val="24"/>
          <w:szCs w:val="24"/>
          <w:lang w:eastAsia="en-GB"/>
        </w:rPr>
        <w:drawing>
          <wp:inline distT="0" distB="0" distL="0" distR="0">
            <wp:extent cx="1438275" cy="771525"/>
            <wp:effectExtent l="0" t="0" r="9525" b="9525"/>
            <wp:docPr id="10" name="Picture 10" descr="C:\Users\martin.flitcroft\AppData\Local\Microsoft\Windows\Temporary Internet Files\Content.Outlook\J1J1IPKE\Phil Signature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tin.flitcroft\AppData\Local\Microsoft\Windows\Temporary Internet Files\Content.Outlook\J1J1IPKE\Phil Signature 2018.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38275" cy="771525"/>
                    </a:xfrm>
                    <a:prstGeom prst="rect">
                      <a:avLst/>
                    </a:prstGeom>
                    <a:noFill/>
                    <a:ln>
                      <a:noFill/>
                    </a:ln>
                  </pic:spPr>
                </pic:pic>
              </a:graphicData>
            </a:graphic>
          </wp:inline>
        </w:drawing>
      </w:r>
    </w:p>
    <w:p w:rsidR="00D901D3" w:rsidRPr="00666FFC" w:rsidRDefault="00D901D3" w:rsidP="00D901D3">
      <w:pPr>
        <w:jc w:val="both"/>
        <w:rPr>
          <w:sz w:val="24"/>
          <w:szCs w:val="24"/>
        </w:rPr>
      </w:pPr>
    </w:p>
    <w:p w:rsidR="00D901D3" w:rsidRPr="00666FFC" w:rsidRDefault="00D901D3" w:rsidP="00D901D3">
      <w:pPr>
        <w:jc w:val="both"/>
        <w:rPr>
          <w:b/>
          <w:sz w:val="24"/>
          <w:szCs w:val="24"/>
          <w:u w:val="single"/>
        </w:rPr>
      </w:pPr>
      <w:r w:rsidRPr="00666FFC">
        <w:rPr>
          <w:b/>
          <w:sz w:val="24"/>
          <w:szCs w:val="24"/>
          <w:u w:val="single"/>
        </w:rPr>
        <w:t>Leader of the Council</w:t>
      </w:r>
      <w:r w:rsidRPr="00666FFC">
        <w:rPr>
          <w:b/>
          <w:sz w:val="24"/>
          <w:szCs w:val="24"/>
        </w:rPr>
        <w:tab/>
      </w:r>
      <w:r w:rsidRPr="00666FFC">
        <w:rPr>
          <w:b/>
          <w:sz w:val="24"/>
          <w:szCs w:val="24"/>
        </w:rPr>
        <w:tab/>
      </w:r>
      <w:r w:rsidRPr="00666FFC">
        <w:rPr>
          <w:b/>
          <w:sz w:val="24"/>
          <w:szCs w:val="24"/>
        </w:rPr>
        <w:tab/>
      </w:r>
      <w:r w:rsidRPr="00666FFC">
        <w:rPr>
          <w:b/>
          <w:sz w:val="24"/>
          <w:szCs w:val="24"/>
        </w:rPr>
        <w:tab/>
      </w:r>
      <w:r w:rsidRPr="00666FFC">
        <w:rPr>
          <w:b/>
          <w:sz w:val="24"/>
          <w:szCs w:val="24"/>
        </w:rPr>
        <w:tab/>
      </w:r>
      <w:r w:rsidRPr="00666FFC">
        <w:rPr>
          <w:b/>
          <w:sz w:val="24"/>
          <w:szCs w:val="24"/>
        </w:rPr>
        <w:tab/>
      </w:r>
      <w:r w:rsidRPr="00666FFC">
        <w:rPr>
          <w:b/>
          <w:sz w:val="24"/>
          <w:szCs w:val="24"/>
          <w:u w:val="single"/>
        </w:rPr>
        <w:t>Managing Director</w:t>
      </w:r>
    </w:p>
    <w:p w:rsidR="00D901D3" w:rsidRDefault="00D901D3" w:rsidP="00D901D3"/>
    <w:p w:rsidR="00C73984" w:rsidRDefault="00C73984" w:rsidP="00C73984">
      <w:pPr>
        <w:jc w:val="both"/>
        <w:rPr>
          <w:sz w:val="24"/>
          <w:szCs w:val="24"/>
        </w:rPr>
      </w:pPr>
    </w:p>
    <w:p w:rsidR="00571F1C" w:rsidRPr="00666FFC" w:rsidRDefault="00571F1C" w:rsidP="00C73984">
      <w:pPr>
        <w:jc w:val="both"/>
        <w:rPr>
          <w:sz w:val="24"/>
          <w:szCs w:val="24"/>
        </w:rPr>
      </w:pPr>
    </w:p>
    <w:p w:rsidR="009713D7" w:rsidRDefault="009713D7" w:rsidP="001B7891">
      <w:pPr>
        <w:tabs>
          <w:tab w:val="left" w:pos="180"/>
          <w:tab w:val="center" w:pos="1985"/>
          <w:tab w:val="left" w:pos="4860"/>
          <w:tab w:val="center" w:pos="7938"/>
        </w:tabs>
        <w:rPr>
          <w:rFonts w:ascii="Arial Rounded MT Bold" w:hAnsi="Arial Rounded MT Bold"/>
          <w:color w:val="008000"/>
          <w:sz w:val="28"/>
          <w:szCs w:val="28"/>
        </w:rPr>
      </w:pPr>
    </w:p>
    <w:p w:rsidR="00C86118" w:rsidRDefault="00C86118" w:rsidP="001B7891">
      <w:pPr>
        <w:tabs>
          <w:tab w:val="left" w:pos="180"/>
          <w:tab w:val="center" w:pos="1985"/>
          <w:tab w:val="left" w:pos="4860"/>
          <w:tab w:val="center" w:pos="7938"/>
        </w:tabs>
        <w:rPr>
          <w:rFonts w:ascii="Arial Rounded MT Bold" w:hAnsi="Arial Rounded MT Bold"/>
          <w:color w:val="008000"/>
          <w:sz w:val="28"/>
          <w:szCs w:val="28"/>
        </w:rPr>
      </w:pPr>
    </w:p>
    <w:p w:rsidR="00A86A56" w:rsidRPr="00C84EB8" w:rsidRDefault="00A86A56" w:rsidP="001B7891">
      <w:pPr>
        <w:tabs>
          <w:tab w:val="left" w:pos="180"/>
          <w:tab w:val="center" w:pos="1985"/>
          <w:tab w:val="left" w:pos="4860"/>
          <w:tab w:val="center" w:pos="7938"/>
        </w:tabs>
      </w:pPr>
      <w:r w:rsidRPr="00C84EB8">
        <w:rPr>
          <w:rFonts w:ascii="Arial Rounded MT Bold" w:hAnsi="Arial Rounded MT Bold"/>
          <w:color w:val="008000"/>
          <w:sz w:val="28"/>
          <w:szCs w:val="28"/>
        </w:rPr>
        <w:t>OTHER INFORMATION AND CONTACTS</w:t>
      </w:r>
    </w:p>
    <w:p w:rsidR="00A86A56" w:rsidRPr="00A86A56" w:rsidRDefault="00A86A56" w:rsidP="00A86A56">
      <w:pPr>
        <w:rPr>
          <w:rFonts w:cs="Arial"/>
          <w:b/>
          <w:sz w:val="24"/>
          <w:szCs w:val="24"/>
          <w:u w:val="single"/>
        </w:rPr>
      </w:pPr>
      <w:r w:rsidRPr="00A86A56">
        <w:rPr>
          <w:rFonts w:cs="Arial"/>
          <w:b/>
          <w:sz w:val="24"/>
          <w:szCs w:val="24"/>
        </w:rPr>
        <w:t>1.  Environmental Footprint</w:t>
      </w:r>
      <w:r w:rsidR="00843592">
        <w:rPr>
          <w:rFonts w:cs="Arial"/>
          <w:b/>
          <w:sz w:val="24"/>
          <w:szCs w:val="24"/>
        </w:rPr>
        <w:t>/Climate Change</w:t>
      </w:r>
    </w:p>
    <w:p w:rsidR="00B36451" w:rsidRDefault="00B36451" w:rsidP="00B36451">
      <w:pPr>
        <w:jc w:val="both"/>
        <w:rPr>
          <w:color w:val="auto"/>
          <w:sz w:val="24"/>
          <w:szCs w:val="24"/>
        </w:rPr>
      </w:pPr>
      <w:r>
        <w:rPr>
          <w:sz w:val="24"/>
          <w:szCs w:val="24"/>
        </w:rPr>
        <w:t>Teignbridge District Council has a ten year strategy and our goal is instead to reduce waste, be more energy efficient and make better transport choices, and in so doing to reduce carbon output. We have also signed the Nottingham Declaration on Climate Change. We are committed to mitigating the effects of climate change and in doing so providing leadership and support to the wider community. As one of the major employers and consumers of goods and services in the Teignbridge area, it is essential that the Council shows public commitment and leads by example.</w:t>
      </w:r>
    </w:p>
    <w:p w:rsidR="00B36451" w:rsidRDefault="00B36451" w:rsidP="00B36451">
      <w:pPr>
        <w:jc w:val="both"/>
        <w:rPr>
          <w:sz w:val="24"/>
          <w:szCs w:val="24"/>
        </w:rPr>
      </w:pPr>
      <w:r>
        <w:rPr>
          <w:sz w:val="24"/>
          <w:szCs w:val="24"/>
        </w:rPr>
        <w:t>Teignbridge District Council was one of the first districts in the country to sign up to the Carbon Management Programme with the Carbon Trust. This resulted in a detailed analysis of our carbon footprint and the development of a 5 year implementation plan to reduce the amount of carbon produced as a result of the Council’s activities by 12.5%. The plan was adopted in 2007 and completed in March 2012. A new plan for the period 2012 to 2017 was produced and approved by the Carbon Trust.  This new plan committed Teignbridge to further reduce our CO</w:t>
      </w:r>
      <w:r>
        <w:rPr>
          <w:sz w:val="24"/>
          <w:szCs w:val="24"/>
          <w:vertAlign w:val="subscript"/>
        </w:rPr>
        <w:t>2</w:t>
      </w:r>
      <w:r>
        <w:rPr>
          <w:sz w:val="24"/>
          <w:szCs w:val="24"/>
        </w:rPr>
        <w:t xml:space="preserve"> emissions by 20% by 2017, and we have met this goal.</w:t>
      </w:r>
    </w:p>
    <w:p w:rsidR="00B36451" w:rsidRDefault="00B36451" w:rsidP="00B36451">
      <w:pPr>
        <w:jc w:val="both"/>
        <w:rPr>
          <w:sz w:val="24"/>
          <w:szCs w:val="24"/>
        </w:rPr>
      </w:pPr>
      <w:r>
        <w:rPr>
          <w:sz w:val="24"/>
          <w:szCs w:val="24"/>
        </w:rPr>
        <w:t>The carbon reduction projects continue to provide the anticipated savings. The photovoltaic installations at Dawlish and Newton Abbot Leisure centres and at Forde House have proved very successful.</w:t>
      </w:r>
    </w:p>
    <w:p w:rsidR="00B36451" w:rsidRDefault="00B36451" w:rsidP="00B36451">
      <w:pPr>
        <w:jc w:val="both"/>
        <w:rPr>
          <w:sz w:val="24"/>
          <w:szCs w:val="24"/>
        </w:rPr>
      </w:pPr>
      <w:r>
        <w:rPr>
          <w:sz w:val="24"/>
          <w:szCs w:val="24"/>
        </w:rPr>
        <w:t>We have completed installation of new photovoltaic panels as part of the regeneration of the Market Walk area in Newton Abbot, and also on the Teignbridge Business Centre in Heathfield. These should provide reduced energy costs for the council and a reduced energy footprint from the two high-consuming sites, further reducing our carbon footprint.</w:t>
      </w:r>
    </w:p>
    <w:p w:rsidR="00D16628" w:rsidRPr="00D16628" w:rsidRDefault="00D16628" w:rsidP="00D16628">
      <w:pPr>
        <w:jc w:val="both"/>
        <w:rPr>
          <w:sz w:val="24"/>
          <w:szCs w:val="24"/>
        </w:rPr>
      </w:pPr>
      <w:r w:rsidRPr="00D16628">
        <w:rPr>
          <w:sz w:val="24"/>
          <w:szCs w:val="24"/>
        </w:rPr>
        <w:t>Over the financial reporting period 2019-20, the Council has made a Climate Change Declaration. The Council has also signed up to the Devon Climate Emergency and is dedicating resources to assist with the development of the Devon Carbon Plan. A climate Change Officer has also been appointed to reinforce the climate agenda within council activities. The Council’s organisational carbon footprint for the financial year 2018-19 has been developed and published on the council website. The 2019-20 carbon footprint w</w:t>
      </w:r>
      <w:r>
        <w:rPr>
          <w:sz w:val="24"/>
          <w:szCs w:val="24"/>
        </w:rPr>
        <w:t>ill be published in due course.</w:t>
      </w:r>
    </w:p>
    <w:p w:rsidR="00D16628" w:rsidRDefault="003541CF" w:rsidP="00B36451">
      <w:pPr>
        <w:jc w:val="both"/>
        <w:rPr>
          <w:sz w:val="24"/>
          <w:szCs w:val="24"/>
        </w:rPr>
      </w:pPr>
      <w:hyperlink r:id="rId23" w:history="1">
        <w:r w:rsidR="00D16628" w:rsidRPr="00A24778">
          <w:rPr>
            <w:rStyle w:val="Hyperlink"/>
            <w:sz w:val="24"/>
            <w:szCs w:val="24"/>
          </w:rPr>
          <w:t>www.teignbridge.gov.uk/carbonfootprint</w:t>
        </w:r>
      </w:hyperlink>
    </w:p>
    <w:p w:rsidR="00A86A56" w:rsidRPr="00A86A56" w:rsidRDefault="00A86A56" w:rsidP="00A86A56">
      <w:pPr>
        <w:rPr>
          <w:b/>
          <w:sz w:val="24"/>
          <w:szCs w:val="24"/>
        </w:rPr>
      </w:pPr>
      <w:r w:rsidRPr="00A86A56">
        <w:rPr>
          <w:b/>
          <w:sz w:val="24"/>
          <w:szCs w:val="24"/>
        </w:rPr>
        <w:t xml:space="preserve">2. Building Regulations Control </w:t>
      </w:r>
      <w:r w:rsidR="00A50599">
        <w:rPr>
          <w:b/>
          <w:sz w:val="24"/>
          <w:szCs w:val="24"/>
        </w:rPr>
        <w:t>Account –Year Ended 31 March 2020</w:t>
      </w:r>
    </w:p>
    <w:p w:rsidR="00A86A56" w:rsidRPr="00A86A56" w:rsidRDefault="00A86A56" w:rsidP="00ED4E72">
      <w:pPr>
        <w:jc w:val="both"/>
        <w:rPr>
          <w:sz w:val="24"/>
          <w:szCs w:val="24"/>
        </w:rPr>
      </w:pPr>
      <w:r w:rsidRPr="00A86A56">
        <w:rPr>
          <w:sz w:val="24"/>
          <w:szCs w:val="24"/>
        </w:rPr>
        <w:t xml:space="preserve">The Building (Local Authority Charges) Regulations 1998 require the disclosure of information regarding the setting of charges for the administration of the building control function. Building Regulations Control Services operate as a separate trading unit and the Summary Accounts for the year </w:t>
      </w:r>
      <w:r w:rsidR="000B3168">
        <w:rPr>
          <w:sz w:val="24"/>
          <w:szCs w:val="24"/>
        </w:rPr>
        <w:t>are</w:t>
      </w:r>
      <w:r w:rsidRPr="00A86A56">
        <w:rPr>
          <w:sz w:val="24"/>
          <w:szCs w:val="24"/>
        </w:rPr>
        <w:t xml:space="preserve"> detailed in the Devon Building Control Partnership Accounts, which can be found at the following website:</w:t>
      </w:r>
    </w:p>
    <w:p w:rsidR="00297DD1" w:rsidRDefault="003541CF" w:rsidP="002456C9">
      <w:pPr>
        <w:rPr>
          <w:rFonts w:cs="Arial"/>
          <w:color w:val="1F497D"/>
          <w:sz w:val="24"/>
          <w:szCs w:val="24"/>
        </w:rPr>
      </w:pPr>
      <w:hyperlink r:id="rId24" w:history="1">
        <w:r w:rsidR="00297DD1" w:rsidRPr="00297DD1">
          <w:rPr>
            <w:rFonts w:cs="Arial"/>
            <w:color w:val="0563C1"/>
            <w:sz w:val="24"/>
            <w:szCs w:val="24"/>
            <w:u w:val="single"/>
          </w:rPr>
          <w:t>Browse meetings - Devon Building Control Partnership Committee - Teignbridge District Council</w:t>
        </w:r>
      </w:hyperlink>
    </w:p>
    <w:p w:rsidR="002456C9" w:rsidRPr="00A03DB4" w:rsidRDefault="002456C9" w:rsidP="002456C9">
      <w:pPr>
        <w:rPr>
          <w:sz w:val="24"/>
          <w:szCs w:val="24"/>
        </w:rPr>
      </w:pPr>
      <w:r w:rsidRPr="002456C9">
        <w:rPr>
          <w:b/>
          <w:sz w:val="24"/>
          <w:szCs w:val="24"/>
        </w:rPr>
        <w:t>3. Comments / Contacts</w:t>
      </w:r>
    </w:p>
    <w:p w:rsidR="002456C9" w:rsidRDefault="002456C9" w:rsidP="002456C9">
      <w:pPr>
        <w:pBdr>
          <w:top w:val="single" w:sz="4" w:space="1" w:color="auto"/>
          <w:left w:val="single" w:sz="4" w:space="4" w:color="auto"/>
          <w:bottom w:val="single" w:sz="4" w:space="1" w:color="auto"/>
          <w:right w:val="single" w:sz="4" w:space="4" w:color="auto"/>
        </w:pBdr>
        <w:rPr>
          <w:sz w:val="24"/>
          <w:szCs w:val="24"/>
        </w:rPr>
      </w:pPr>
      <w:r w:rsidRPr="002456C9">
        <w:rPr>
          <w:sz w:val="24"/>
          <w:szCs w:val="24"/>
        </w:rPr>
        <w:t>If you have any specific queries or comments in the context or format of</w:t>
      </w:r>
      <w:r w:rsidR="00D16628">
        <w:rPr>
          <w:sz w:val="24"/>
          <w:szCs w:val="24"/>
        </w:rPr>
        <w:t xml:space="preserve"> these accounts please contact </w:t>
      </w:r>
      <w:r w:rsidR="00B61635">
        <w:rPr>
          <w:sz w:val="24"/>
          <w:szCs w:val="24"/>
        </w:rPr>
        <w:t>Martin Flitcroft</w:t>
      </w:r>
      <w:r w:rsidRPr="002456C9">
        <w:rPr>
          <w:sz w:val="24"/>
          <w:szCs w:val="24"/>
        </w:rPr>
        <w:t xml:space="preserve"> – Tel: 01626 2152</w:t>
      </w:r>
      <w:r w:rsidR="00B61635">
        <w:rPr>
          <w:sz w:val="24"/>
          <w:szCs w:val="24"/>
        </w:rPr>
        <w:t>46</w:t>
      </w:r>
      <w:r w:rsidR="00D16628">
        <w:rPr>
          <w:sz w:val="24"/>
          <w:szCs w:val="24"/>
        </w:rPr>
        <w:t xml:space="preserve"> or email </w:t>
      </w:r>
      <w:hyperlink r:id="rId25" w:history="1">
        <w:r w:rsidR="00AE2B0B" w:rsidRPr="00376450">
          <w:rPr>
            <w:rStyle w:val="Hyperlink"/>
            <w:sz w:val="24"/>
            <w:szCs w:val="24"/>
          </w:rPr>
          <w:t>martin.flitcroft@teignbridge.gov.uk</w:t>
        </w:r>
      </w:hyperlink>
      <w:r w:rsidR="00740D16">
        <w:rPr>
          <w:sz w:val="24"/>
          <w:szCs w:val="24"/>
        </w:rPr>
        <w:t xml:space="preserve"> </w:t>
      </w:r>
    </w:p>
    <w:p w:rsidR="002456C9" w:rsidRPr="008377D8" w:rsidRDefault="002456C9" w:rsidP="002456C9">
      <w:pPr>
        <w:pBdr>
          <w:top w:val="single" w:sz="4" w:space="1" w:color="auto"/>
          <w:left w:val="single" w:sz="4" w:space="4" w:color="auto"/>
          <w:bottom w:val="single" w:sz="4" w:space="1" w:color="auto"/>
          <w:right w:val="single" w:sz="4" w:space="4" w:color="auto"/>
        </w:pBdr>
        <w:rPr>
          <w:sz w:val="24"/>
          <w:szCs w:val="24"/>
        </w:rPr>
      </w:pPr>
      <w:r w:rsidRPr="002456C9">
        <w:rPr>
          <w:sz w:val="24"/>
          <w:szCs w:val="24"/>
        </w:rPr>
        <w:t xml:space="preserve">These Accounts can be found on our website at </w:t>
      </w:r>
      <w:hyperlink r:id="rId26" w:history="1">
        <w:r w:rsidR="00740D16" w:rsidRPr="00952E63">
          <w:rPr>
            <w:rStyle w:val="Hyperlink"/>
            <w:sz w:val="24"/>
            <w:szCs w:val="24"/>
          </w:rPr>
          <w:t>www.teignbridge.gov.uk</w:t>
        </w:r>
      </w:hyperlink>
    </w:p>
    <w:p w:rsidR="007E2C5C" w:rsidRPr="00A03DB4" w:rsidRDefault="002456C9" w:rsidP="00A03DB4">
      <w:pPr>
        <w:pBdr>
          <w:top w:val="single" w:sz="4" w:space="1" w:color="auto"/>
          <w:left w:val="single" w:sz="4" w:space="4" w:color="auto"/>
          <w:bottom w:val="single" w:sz="4" w:space="1" w:color="auto"/>
          <w:right w:val="single" w:sz="4" w:space="4" w:color="auto"/>
        </w:pBdr>
        <w:rPr>
          <w:sz w:val="24"/>
          <w:szCs w:val="32"/>
        </w:rPr>
      </w:pPr>
      <w:r w:rsidRPr="00A03DB4">
        <w:rPr>
          <w:sz w:val="24"/>
          <w:szCs w:val="32"/>
        </w:rPr>
        <w:t>If you need a copy of these Accounts in another language</w:t>
      </w:r>
      <w:r w:rsidR="0039113A" w:rsidRPr="00A03DB4">
        <w:rPr>
          <w:sz w:val="24"/>
          <w:szCs w:val="32"/>
        </w:rPr>
        <w:t xml:space="preserve"> or format please</w:t>
      </w:r>
      <w:r w:rsidRPr="00A03DB4">
        <w:rPr>
          <w:sz w:val="24"/>
          <w:szCs w:val="32"/>
        </w:rPr>
        <w:t xml:space="preserve"> email </w:t>
      </w:r>
      <w:hyperlink r:id="rId27" w:history="1">
        <w:r w:rsidR="001C0D86" w:rsidRPr="00A03DB4">
          <w:rPr>
            <w:rStyle w:val="Hyperlink"/>
            <w:sz w:val="24"/>
            <w:szCs w:val="32"/>
          </w:rPr>
          <w:t>info@teignbridge.gov.uk</w:t>
        </w:r>
      </w:hyperlink>
      <w:r w:rsidR="0039113A" w:rsidRPr="00A03DB4">
        <w:rPr>
          <w:sz w:val="24"/>
          <w:szCs w:val="32"/>
        </w:rPr>
        <w:t xml:space="preserve"> or call 01626 361101</w:t>
      </w:r>
    </w:p>
    <w:sectPr w:rsidR="007E2C5C" w:rsidRPr="00A03DB4" w:rsidSect="00F005C1">
      <w:headerReference w:type="default" r:id="rId28"/>
      <w:footerReference w:type="even" r:id="rId29"/>
      <w:footerReference w:type="default" r:id="rId30"/>
      <w:pgSz w:w="11906" w:h="16838"/>
      <w:pgMar w:top="11" w:right="849" w:bottom="142" w:left="1134" w:header="544" w:footer="5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394" w:rsidRDefault="000D1394">
      <w:pPr>
        <w:spacing w:after="0" w:line="240" w:lineRule="auto"/>
      </w:pPr>
      <w:r>
        <w:separator/>
      </w:r>
    </w:p>
  </w:endnote>
  <w:endnote w:type="continuationSeparator" w:id="0">
    <w:p w:rsidR="000D1394" w:rsidRDefault="000D1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wC_Logo">
    <w:altName w:val="Symbol"/>
    <w:charset w:val="02"/>
    <w:family w:val="auto"/>
    <w:pitch w:val="variable"/>
    <w:sig w:usb0="00000000" w:usb1="10000000" w:usb2="00000000" w:usb3="00000000" w:csb0="80000000" w:csb1="00000000"/>
  </w:font>
  <w:font w:name="FS Lola">
    <w:altName w:val="FS Lola"/>
    <w:panose1 w:val="00000000000000000000"/>
    <w:charset w:val="00"/>
    <w:family w:val="auto"/>
    <w:notTrueType/>
    <w:pitch w:val="default"/>
    <w:sig w:usb0="00000003" w:usb1="00000000" w:usb2="00000000" w:usb3="00000000" w:csb0="00000001" w:csb1="00000000"/>
  </w:font>
  <w:font w:name="FS Lola Light">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IN-Bold">
    <w:charset w:val="00"/>
    <w:family w:val="auto"/>
    <w:pitch w:val="variable"/>
    <w:sig w:usb0="80000027" w:usb1="00000000" w:usb2="00000000" w:usb3="00000000" w:csb0="00000001" w:csb1="00000000"/>
  </w:font>
  <w:font w:name="DIN-Regular">
    <w:altName w:val="Agency FB"/>
    <w:panose1 w:val="00000000000000000000"/>
    <w:charset w:val="00"/>
    <w:family w:val="auto"/>
    <w:notTrueType/>
    <w:pitch w:val="variable"/>
    <w:sig w:usb0="00000003" w:usb1="00000000" w:usb2="00000000" w:usb3="00000000" w:csb0="00000001" w:csb1="00000000"/>
  </w:font>
  <w:font w:name="DIN-Black">
    <w:charset w:val="00"/>
    <w:family w:val="auto"/>
    <w:pitch w:val="variable"/>
    <w:sig w:usb0="80000027"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394" w:rsidRDefault="000D1394" w:rsidP="00494A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1394" w:rsidRDefault="000D1394" w:rsidP="00342C8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394" w:rsidRDefault="000D1394" w:rsidP="00342C8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394" w:rsidRDefault="000D1394">
      <w:pPr>
        <w:spacing w:after="0" w:line="240" w:lineRule="auto"/>
      </w:pPr>
      <w:r>
        <w:separator/>
      </w:r>
    </w:p>
  </w:footnote>
  <w:footnote w:type="continuationSeparator" w:id="0">
    <w:p w:rsidR="000D1394" w:rsidRDefault="000D13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394" w:rsidRPr="002F51F9" w:rsidRDefault="000D1394">
    <w:pPr>
      <w:pStyle w:val="Header"/>
    </w:pPr>
    <w:r>
      <w:rPr>
        <w:sz w:val="16"/>
        <w:szCs w:val="16"/>
      </w:rPr>
      <w:t xml:space="preserve">Page </w:t>
    </w:r>
    <w:r>
      <w:rPr>
        <w:b/>
        <w:sz w:val="16"/>
        <w:szCs w:val="16"/>
      </w:rPr>
      <w:fldChar w:fldCharType="begin"/>
    </w:r>
    <w:r>
      <w:rPr>
        <w:b/>
        <w:sz w:val="16"/>
        <w:szCs w:val="16"/>
      </w:rPr>
      <w:instrText xml:space="preserve"> PAGE </w:instrText>
    </w:r>
    <w:r>
      <w:rPr>
        <w:b/>
        <w:sz w:val="16"/>
        <w:szCs w:val="16"/>
      </w:rPr>
      <w:fldChar w:fldCharType="separate"/>
    </w:r>
    <w:r w:rsidR="003541CF">
      <w:rPr>
        <w:b/>
        <w:noProof/>
        <w:sz w:val="16"/>
        <w:szCs w:val="16"/>
      </w:rPr>
      <w:t>1</w:t>
    </w:r>
    <w:r>
      <w:rPr>
        <w:b/>
        <w:sz w:val="16"/>
        <w:szCs w:val="16"/>
      </w:rPr>
      <w:fldChar w:fldCharType="end"/>
    </w:r>
    <w:r>
      <w:rPr>
        <w:sz w:val="16"/>
        <w:szCs w:val="16"/>
      </w:rPr>
      <w:t xml:space="preserve"> of </w:t>
    </w:r>
    <w:r>
      <w:rPr>
        <w:b/>
        <w:sz w:val="16"/>
        <w:szCs w:val="16"/>
      </w:rPr>
      <w:fldChar w:fldCharType="begin"/>
    </w:r>
    <w:r>
      <w:rPr>
        <w:b/>
        <w:sz w:val="16"/>
        <w:szCs w:val="16"/>
      </w:rPr>
      <w:instrText xml:space="preserve"> NUMPAGES  </w:instrText>
    </w:r>
    <w:r>
      <w:rPr>
        <w:b/>
        <w:sz w:val="16"/>
        <w:szCs w:val="16"/>
      </w:rPr>
      <w:fldChar w:fldCharType="separate"/>
    </w:r>
    <w:r w:rsidR="003541CF">
      <w:rPr>
        <w:b/>
        <w:noProof/>
        <w:sz w:val="16"/>
        <w:szCs w:val="16"/>
      </w:rPr>
      <w:t>127</w:t>
    </w:r>
    <w:r>
      <w:rPr>
        <w:b/>
        <w:sz w:val="16"/>
        <w:szCs w:val="16"/>
      </w:rPr>
      <w:fldChar w:fldCharType="end"/>
    </w:r>
    <w:r w:rsidRPr="002F51F9">
      <w:t xml:space="preserve"> </w:t>
    </w:r>
  </w:p>
  <w:p w:rsidR="000D1394" w:rsidRDefault="000D13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412B1"/>
    <w:multiLevelType w:val="hybridMultilevel"/>
    <w:tmpl w:val="9F7617CA"/>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 w15:restartNumberingAfterBreak="0">
    <w:nsid w:val="03335CC3"/>
    <w:multiLevelType w:val="hybridMultilevel"/>
    <w:tmpl w:val="C5B2EEA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4820F62"/>
    <w:multiLevelType w:val="hybridMultilevel"/>
    <w:tmpl w:val="B3CC2C8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984408E"/>
    <w:multiLevelType w:val="multilevel"/>
    <w:tmpl w:val="CF020DFA"/>
    <w:name w:val="PwCListBullets15"/>
    <w:styleLink w:val="PwCListNumbers1"/>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decimal"/>
      <w:pStyle w:val="ListNumber4"/>
      <w:lvlText w:val="%4."/>
      <w:lvlJc w:val="left"/>
      <w:pPr>
        <w:tabs>
          <w:tab w:val="num" w:pos="1588"/>
        </w:tabs>
        <w:ind w:left="1588" w:hanging="397"/>
      </w:pPr>
      <w:rPr>
        <w:rFonts w:hint="default"/>
      </w:rPr>
    </w:lvl>
    <w:lvl w:ilvl="4">
      <w:start w:val="1"/>
      <w:numFmt w:val="lowerLetter"/>
      <w:pStyle w:val="ListNumber5"/>
      <w:lvlText w:val="%5."/>
      <w:lvlJc w:val="left"/>
      <w:pPr>
        <w:tabs>
          <w:tab w:val="num" w:pos="1985"/>
        </w:tabs>
        <w:ind w:left="1985" w:hanging="397"/>
      </w:pPr>
      <w:rPr>
        <w:rFonts w:hint="default"/>
      </w:rPr>
    </w:lvl>
    <w:lvl w:ilvl="5">
      <w:start w:val="1"/>
      <w:numFmt w:val="lowerRoman"/>
      <w:lvlText w:val="%6."/>
      <w:lvlJc w:val="left"/>
      <w:pPr>
        <w:tabs>
          <w:tab w:val="num" w:pos="2381"/>
        </w:tabs>
        <w:ind w:left="2382" w:hanging="397"/>
      </w:pPr>
      <w:rPr>
        <w:rFonts w:hint="default"/>
      </w:rPr>
    </w:lvl>
    <w:lvl w:ilvl="6">
      <w:start w:val="1"/>
      <w:numFmt w:val="decimal"/>
      <w:lvlText w:val="%7."/>
      <w:lvlJc w:val="left"/>
      <w:pPr>
        <w:tabs>
          <w:tab w:val="num" w:pos="2778"/>
        </w:tabs>
        <w:ind w:left="2779" w:hanging="397"/>
      </w:pPr>
      <w:rPr>
        <w:rFonts w:hint="default"/>
      </w:rPr>
    </w:lvl>
    <w:lvl w:ilvl="7">
      <w:start w:val="1"/>
      <w:numFmt w:val="lowerLetter"/>
      <w:lvlText w:val="%8."/>
      <w:lvlJc w:val="left"/>
      <w:pPr>
        <w:tabs>
          <w:tab w:val="num" w:pos="3175"/>
        </w:tabs>
        <w:ind w:left="3176" w:hanging="397"/>
      </w:pPr>
      <w:rPr>
        <w:rFonts w:hint="default"/>
      </w:rPr>
    </w:lvl>
    <w:lvl w:ilvl="8">
      <w:start w:val="1"/>
      <w:numFmt w:val="lowerRoman"/>
      <w:lvlText w:val="%9."/>
      <w:lvlJc w:val="left"/>
      <w:pPr>
        <w:tabs>
          <w:tab w:val="num" w:pos="3572"/>
        </w:tabs>
        <w:ind w:left="3573" w:hanging="397"/>
      </w:pPr>
      <w:rPr>
        <w:rFonts w:hint="default"/>
      </w:rPr>
    </w:lvl>
  </w:abstractNum>
  <w:abstractNum w:abstractNumId="4" w15:restartNumberingAfterBreak="0">
    <w:nsid w:val="09A77669"/>
    <w:multiLevelType w:val="hybridMultilevel"/>
    <w:tmpl w:val="F6F6E4B8"/>
    <w:name w:val="PwCListNumbers1"/>
    <w:lvl w:ilvl="0" w:tplc="D38C354E">
      <w:start w:val="1"/>
      <w:numFmt w:val="bullet"/>
      <w:lvlText w:val=""/>
      <w:lvlJc w:val="left"/>
      <w:pPr>
        <w:ind w:left="1287" w:hanging="360"/>
      </w:pPr>
      <w:rPr>
        <w:rFonts w:ascii="Symbol" w:hAnsi="Symbol" w:hint="default"/>
      </w:rPr>
    </w:lvl>
    <w:lvl w:ilvl="1" w:tplc="52B8EEC6" w:tentative="1">
      <w:start w:val="1"/>
      <w:numFmt w:val="bullet"/>
      <w:lvlText w:val="o"/>
      <w:lvlJc w:val="left"/>
      <w:pPr>
        <w:ind w:left="2007" w:hanging="360"/>
      </w:pPr>
      <w:rPr>
        <w:rFonts w:ascii="Courier New" w:hAnsi="Courier New" w:cs="Courier New" w:hint="default"/>
      </w:rPr>
    </w:lvl>
    <w:lvl w:ilvl="2" w:tplc="EA66F204" w:tentative="1">
      <w:start w:val="1"/>
      <w:numFmt w:val="bullet"/>
      <w:lvlText w:val=""/>
      <w:lvlJc w:val="left"/>
      <w:pPr>
        <w:ind w:left="2727" w:hanging="360"/>
      </w:pPr>
      <w:rPr>
        <w:rFonts w:ascii="Wingdings" w:hAnsi="Wingdings" w:hint="default"/>
      </w:rPr>
    </w:lvl>
    <w:lvl w:ilvl="3" w:tplc="3A3A4522" w:tentative="1">
      <w:start w:val="1"/>
      <w:numFmt w:val="bullet"/>
      <w:lvlText w:val=""/>
      <w:lvlJc w:val="left"/>
      <w:pPr>
        <w:ind w:left="3447" w:hanging="360"/>
      </w:pPr>
      <w:rPr>
        <w:rFonts w:ascii="Symbol" w:hAnsi="Symbol" w:hint="default"/>
      </w:rPr>
    </w:lvl>
    <w:lvl w:ilvl="4" w:tplc="C038D3EC" w:tentative="1">
      <w:start w:val="1"/>
      <w:numFmt w:val="bullet"/>
      <w:lvlText w:val="o"/>
      <w:lvlJc w:val="left"/>
      <w:pPr>
        <w:ind w:left="4167" w:hanging="360"/>
      </w:pPr>
      <w:rPr>
        <w:rFonts w:ascii="Courier New" w:hAnsi="Courier New" w:cs="Courier New" w:hint="default"/>
      </w:rPr>
    </w:lvl>
    <w:lvl w:ilvl="5" w:tplc="A0A4623C" w:tentative="1">
      <w:start w:val="1"/>
      <w:numFmt w:val="bullet"/>
      <w:lvlText w:val=""/>
      <w:lvlJc w:val="left"/>
      <w:pPr>
        <w:ind w:left="4887" w:hanging="360"/>
      </w:pPr>
      <w:rPr>
        <w:rFonts w:ascii="Wingdings" w:hAnsi="Wingdings" w:hint="default"/>
      </w:rPr>
    </w:lvl>
    <w:lvl w:ilvl="6" w:tplc="0DA4C384" w:tentative="1">
      <w:start w:val="1"/>
      <w:numFmt w:val="bullet"/>
      <w:lvlText w:val=""/>
      <w:lvlJc w:val="left"/>
      <w:pPr>
        <w:ind w:left="5607" w:hanging="360"/>
      </w:pPr>
      <w:rPr>
        <w:rFonts w:ascii="Symbol" w:hAnsi="Symbol" w:hint="default"/>
      </w:rPr>
    </w:lvl>
    <w:lvl w:ilvl="7" w:tplc="18D61716" w:tentative="1">
      <w:start w:val="1"/>
      <w:numFmt w:val="bullet"/>
      <w:lvlText w:val="o"/>
      <w:lvlJc w:val="left"/>
      <w:pPr>
        <w:ind w:left="6327" w:hanging="360"/>
      </w:pPr>
      <w:rPr>
        <w:rFonts w:ascii="Courier New" w:hAnsi="Courier New" w:cs="Courier New" w:hint="default"/>
      </w:rPr>
    </w:lvl>
    <w:lvl w:ilvl="8" w:tplc="EEB40F68" w:tentative="1">
      <w:start w:val="1"/>
      <w:numFmt w:val="bullet"/>
      <w:lvlText w:val=""/>
      <w:lvlJc w:val="left"/>
      <w:pPr>
        <w:ind w:left="7047" w:hanging="360"/>
      </w:pPr>
      <w:rPr>
        <w:rFonts w:ascii="Wingdings" w:hAnsi="Wingdings" w:hint="default"/>
      </w:rPr>
    </w:lvl>
  </w:abstractNum>
  <w:abstractNum w:abstractNumId="5" w15:restartNumberingAfterBreak="0">
    <w:nsid w:val="0F4467BD"/>
    <w:multiLevelType w:val="hybridMultilevel"/>
    <w:tmpl w:val="145C6972"/>
    <w:lvl w:ilvl="0" w:tplc="D2F6B0E0">
      <w:start w:val="2"/>
      <w:numFmt w:val="lowerLetter"/>
      <w:lvlText w:val="(%1)"/>
      <w:lvlJc w:val="left"/>
      <w:pPr>
        <w:ind w:left="927"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1654DB"/>
    <w:multiLevelType w:val="hybridMultilevel"/>
    <w:tmpl w:val="91A62B4C"/>
    <w:lvl w:ilvl="0" w:tplc="1242D478">
      <w:start w:val="15"/>
      <w:numFmt w:val="bullet"/>
      <w:lvlText w:val="-"/>
      <w:lvlJc w:val="left"/>
      <w:pPr>
        <w:ind w:left="1200" w:hanging="360"/>
      </w:pPr>
      <w:rPr>
        <w:rFonts w:ascii="Arial" w:eastAsia="Arial" w:hAnsi="Arial" w:cs="Aria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7" w15:restartNumberingAfterBreak="0">
    <w:nsid w:val="135270C1"/>
    <w:multiLevelType w:val="hybridMultilevel"/>
    <w:tmpl w:val="C9EE3D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8B58C9"/>
    <w:multiLevelType w:val="hybridMultilevel"/>
    <w:tmpl w:val="B074DD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451648"/>
    <w:multiLevelType w:val="hybridMultilevel"/>
    <w:tmpl w:val="DA98A016"/>
    <w:lvl w:ilvl="0" w:tplc="70829ED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6A48C8"/>
    <w:multiLevelType w:val="hybridMultilevel"/>
    <w:tmpl w:val="0F1E71E8"/>
    <w:lvl w:ilvl="0" w:tplc="04A211BE">
      <w:start w:val="1"/>
      <w:numFmt w:val="lowerLetter"/>
      <w:lvlText w:val="%1)"/>
      <w:lvlJc w:val="left"/>
      <w:pPr>
        <w:ind w:left="885" w:hanging="360"/>
      </w:pPr>
      <w:rPr>
        <w:rFonts w:hint="default"/>
        <w:b w:val="0"/>
      </w:rPr>
    </w:lvl>
    <w:lvl w:ilvl="1" w:tplc="08090019" w:tentative="1">
      <w:start w:val="1"/>
      <w:numFmt w:val="lowerLetter"/>
      <w:lvlText w:val="%2."/>
      <w:lvlJc w:val="left"/>
      <w:pPr>
        <w:ind w:left="1605" w:hanging="360"/>
      </w:pPr>
    </w:lvl>
    <w:lvl w:ilvl="2" w:tplc="0809001B" w:tentative="1">
      <w:start w:val="1"/>
      <w:numFmt w:val="lowerRoman"/>
      <w:lvlText w:val="%3."/>
      <w:lvlJc w:val="right"/>
      <w:pPr>
        <w:ind w:left="2325" w:hanging="180"/>
      </w:pPr>
    </w:lvl>
    <w:lvl w:ilvl="3" w:tplc="0809000F" w:tentative="1">
      <w:start w:val="1"/>
      <w:numFmt w:val="decimal"/>
      <w:lvlText w:val="%4."/>
      <w:lvlJc w:val="left"/>
      <w:pPr>
        <w:ind w:left="3045" w:hanging="360"/>
      </w:pPr>
    </w:lvl>
    <w:lvl w:ilvl="4" w:tplc="08090019" w:tentative="1">
      <w:start w:val="1"/>
      <w:numFmt w:val="lowerLetter"/>
      <w:lvlText w:val="%5."/>
      <w:lvlJc w:val="left"/>
      <w:pPr>
        <w:ind w:left="3765" w:hanging="360"/>
      </w:pPr>
    </w:lvl>
    <w:lvl w:ilvl="5" w:tplc="0809001B" w:tentative="1">
      <w:start w:val="1"/>
      <w:numFmt w:val="lowerRoman"/>
      <w:lvlText w:val="%6."/>
      <w:lvlJc w:val="right"/>
      <w:pPr>
        <w:ind w:left="4485" w:hanging="180"/>
      </w:pPr>
    </w:lvl>
    <w:lvl w:ilvl="6" w:tplc="0809000F" w:tentative="1">
      <w:start w:val="1"/>
      <w:numFmt w:val="decimal"/>
      <w:lvlText w:val="%7."/>
      <w:lvlJc w:val="left"/>
      <w:pPr>
        <w:ind w:left="5205" w:hanging="360"/>
      </w:pPr>
    </w:lvl>
    <w:lvl w:ilvl="7" w:tplc="08090019" w:tentative="1">
      <w:start w:val="1"/>
      <w:numFmt w:val="lowerLetter"/>
      <w:lvlText w:val="%8."/>
      <w:lvlJc w:val="left"/>
      <w:pPr>
        <w:ind w:left="5925" w:hanging="360"/>
      </w:pPr>
    </w:lvl>
    <w:lvl w:ilvl="8" w:tplc="0809001B" w:tentative="1">
      <w:start w:val="1"/>
      <w:numFmt w:val="lowerRoman"/>
      <w:lvlText w:val="%9."/>
      <w:lvlJc w:val="right"/>
      <w:pPr>
        <w:ind w:left="6645" w:hanging="180"/>
      </w:pPr>
    </w:lvl>
  </w:abstractNum>
  <w:abstractNum w:abstractNumId="11" w15:restartNumberingAfterBreak="0">
    <w:nsid w:val="1CC32A7D"/>
    <w:multiLevelType w:val="hybridMultilevel"/>
    <w:tmpl w:val="8112093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3"/>
      <w:numFmt w:val="bullet"/>
      <w:lvlText w:val="-"/>
      <w:lvlJc w:val="left"/>
      <w:pPr>
        <w:ind w:left="3447" w:hanging="360"/>
      </w:pPr>
      <w:rPr>
        <w:rFonts w:ascii="Arial" w:eastAsia="Times New Roman" w:hAnsi="Arial" w:cs="Aria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1DC721A7"/>
    <w:multiLevelType w:val="hybridMultilevel"/>
    <w:tmpl w:val="7F10111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5CC9F8C"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3872461"/>
    <w:multiLevelType w:val="hybridMultilevel"/>
    <w:tmpl w:val="772A1FF4"/>
    <w:lvl w:ilvl="0" w:tplc="FE3830F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64B352B"/>
    <w:multiLevelType w:val="hybridMultilevel"/>
    <w:tmpl w:val="0416F76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6A01200"/>
    <w:multiLevelType w:val="hybridMultilevel"/>
    <w:tmpl w:val="8078FF16"/>
    <w:name w:val="PwCListBullets16"/>
    <w:lvl w:ilvl="0" w:tplc="BB4031CC">
      <w:start w:val="1"/>
      <w:numFmt w:val="bullet"/>
      <w:lvlText w:val=""/>
      <w:lvlJc w:val="left"/>
      <w:pPr>
        <w:ind w:left="1287" w:hanging="360"/>
      </w:pPr>
      <w:rPr>
        <w:rFonts w:ascii="Symbol" w:hAnsi="Symbol" w:hint="default"/>
      </w:rPr>
    </w:lvl>
    <w:lvl w:ilvl="1" w:tplc="C8F0138E" w:tentative="1">
      <w:start w:val="1"/>
      <w:numFmt w:val="bullet"/>
      <w:lvlText w:val="o"/>
      <w:lvlJc w:val="left"/>
      <w:pPr>
        <w:ind w:left="2007" w:hanging="360"/>
      </w:pPr>
      <w:rPr>
        <w:rFonts w:ascii="Courier New" w:hAnsi="Courier New" w:cs="Courier New" w:hint="default"/>
      </w:rPr>
    </w:lvl>
    <w:lvl w:ilvl="2" w:tplc="7990091A" w:tentative="1">
      <w:start w:val="1"/>
      <w:numFmt w:val="bullet"/>
      <w:lvlText w:val=""/>
      <w:lvlJc w:val="left"/>
      <w:pPr>
        <w:ind w:left="2727" w:hanging="360"/>
      </w:pPr>
      <w:rPr>
        <w:rFonts w:ascii="Wingdings" w:hAnsi="Wingdings" w:hint="default"/>
      </w:rPr>
    </w:lvl>
    <w:lvl w:ilvl="3" w:tplc="97D44B98" w:tentative="1">
      <w:start w:val="1"/>
      <w:numFmt w:val="bullet"/>
      <w:lvlText w:val=""/>
      <w:lvlJc w:val="left"/>
      <w:pPr>
        <w:ind w:left="3447" w:hanging="360"/>
      </w:pPr>
      <w:rPr>
        <w:rFonts w:ascii="Symbol" w:hAnsi="Symbol" w:hint="default"/>
      </w:rPr>
    </w:lvl>
    <w:lvl w:ilvl="4" w:tplc="988CC896" w:tentative="1">
      <w:start w:val="1"/>
      <w:numFmt w:val="bullet"/>
      <w:lvlText w:val="o"/>
      <w:lvlJc w:val="left"/>
      <w:pPr>
        <w:ind w:left="4167" w:hanging="360"/>
      </w:pPr>
      <w:rPr>
        <w:rFonts w:ascii="Courier New" w:hAnsi="Courier New" w:cs="Courier New" w:hint="default"/>
      </w:rPr>
    </w:lvl>
    <w:lvl w:ilvl="5" w:tplc="B590054C" w:tentative="1">
      <w:start w:val="1"/>
      <w:numFmt w:val="bullet"/>
      <w:lvlText w:val=""/>
      <w:lvlJc w:val="left"/>
      <w:pPr>
        <w:ind w:left="4887" w:hanging="360"/>
      </w:pPr>
      <w:rPr>
        <w:rFonts w:ascii="Wingdings" w:hAnsi="Wingdings" w:hint="default"/>
      </w:rPr>
    </w:lvl>
    <w:lvl w:ilvl="6" w:tplc="89888FA4" w:tentative="1">
      <w:start w:val="1"/>
      <w:numFmt w:val="bullet"/>
      <w:lvlText w:val=""/>
      <w:lvlJc w:val="left"/>
      <w:pPr>
        <w:ind w:left="5607" w:hanging="360"/>
      </w:pPr>
      <w:rPr>
        <w:rFonts w:ascii="Symbol" w:hAnsi="Symbol" w:hint="default"/>
      </w:rPr>
    </w:lvl>
    <w:lvl w:ilvl="7" w:tplc="0C28DF4C" w:tentative="1">
      <w:start w:val="1"/>
      <w:numFmt w:val="bullet"/>
      <w:lvlText w:val="o"/>
      <w:lvlJc w:val="left"/>
      <w:pPr>
        <w:ind w:left="6327" w:hanging="360"/>
      </w:pPr>
      <w:rPr>
        <w:rFonts w:ascii="Courier New" w:hAnsi="Courier New" w:cs="Courier New" w:hint="default"/>
      </w:rPr>
    </w:lvl>
    <w:lvl w:ilvl="8" w:tplc="FFE24D90" w:tentative="1">
      <w:start w:val="1"/>
      <w:numFmt w:val="bullet"/>
      <w:lvlText w:val=""/>
      <w:lvlJc w:val="left"/>
      <w:pPr>
        <w:ind w:left="7047" w:hanging="360"/>
      </w:pPr>
      <w:rPr>
        <w:rFonts w:ascii="Wingdings" w:hAnsi="Wingdings" w:hint="default"/>
      </w:rPr>
    </w:lvl>
  </w:abstractNum>
  <w:abstractNum w:abstractNumId="16" w15:restartNumberingAfterBreak="0">
    <w:nsid w:val="2BB7563A"/>
    <w:multiLevelType w:val="hybridMultilevel"/>
    <w:tmpl w:val="8430849C"/>
    <w:lvl w:ilvl="0" w:tplc="649A02E4">
      <w:start w:val="1"/>
      <w:numFmt w:val="decimal"/>
      <w:pStyle w:val="Subhead"/>
      <w:lvlText w:val="%1."/>
      <w:lvlJc w:val="left"/>
      <w:pPr>
        <w:tabs>
          <w:tab w:val="num" w:pos="360"/>
        </w:tabs>
        <w:ind w:left="360" w:hanging="360"/>
      </w:pPr>
      <w:rPr>
        <w:rFonts w:hint="default"/>
        <w:b/>
        <w:color w:val="auto"/>
      </w:rPr>
    </w:lvl>
    <w:lvl w:ilvl="1" w:tplc="B0BA5CDA">
      <w:start w:val="1"/>
      <w:numFmt w:val="bullet"/>
      <w:lvlText w:val=""/>
      <w:lvlJc w:val="left"/>
      <w:pPr>
        <w:tabs>
          <w:tab w:val="num" w:pos="1080"/>
        </w:tabs>
        <w:ind w:left="1080" w:hanging="360"/>
      </w:pPr>
      <w:rPr>
        <w:rFonts w:ascii="Symbol" w:hAnsi="Symbol" w:hint="default"/>
        <w:b/>
        <w:color w:val="auto"/>
      </w:rPr>
    </w:lvl>
    <w:lvl w:ilvl="2" w:tplc="B9A47DD4">
      <w:start w:val="1"/>
      <w:numFmt w:val="decimal"/>
      <w:lvlText w:val="%3."/>
      <w:lvlJc w:val="left"/>
      <w:pPr>
        <w:tabs>
          <w:tab w:val="num" w:pos="1980"/>
        </w:tabs>
        <w:ind w:left="1980" w:hanging="360"/>
      </w:pPr>
      <w:rPr>
        <w:rFonts w:hint="default"/>
      </w:rPr>
    </w:lvl>
    <w:lvl w:ilvl="3" w:tplc="4F1AE96C">
      <w:start w:val="1"/>
      <w:numFmt w:val="lowerLetter"/>
      <w:lvlText w:val="%4)"/>
      <w:lvlJc w:val="left"/>
      <w:pPr>
        <w:tabs>
          <w:tab w:val="num" w:pos="2520"/>
        </w:tabs>
        <w:ind w:left="2520" w:hanging="360"/>
      </w:pPr>
      <w:rPr>
        <w:rFonts w:hint="default"/>
        <w:b w:val="0"/>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2C590175"/>
    <w:multiLevelType w:val="hybridMultilevel"/>
    <w:tmpl w:val="13BE9EAE"/>
    <w:lvl w:ilvl="0" w:tplc="98C42B80">
      <w:numFmt w:val="bullet"/>
      <w:lvlText w:val=""/>
      <w:lvlJc w:val="left"/>
      <w:pPr>
        <w:ind w:left="720" w:hanging="360"/>
      </w:pPr>
      <w:rPr>
        <w:rFonts w:ascii="Symbol" w:eastAsia="Calibri" w:hAnsi="Symbo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2CF55E0A"/>
    <w:multiLevelType w:val="hybridMultilevel"/>
    <w:tmpl w:val="CD4423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B868F1"/>
    <w:multiLevelType w:val="hybridMultilevel"/>
    <w:tmpl w:val="524CB21E"/>
    <w:name w:val="PwCListBullets13"/>
    <w:lvl w:ilvl="0" w:tplc="DC901AF0">
      <w:start w:val="1"/>
      <w:numFmt w:val="bullet"/>
      <w:lvlText w:val=""/>
      <w:lvlJc w:val="left"/>
      <w:pPr>
        <w:ind w:left="1287" w:hanging="360"/>
      </w:pPr>
      <w:rPr>
        <w:rFonts w:ascii="Symbol" w:hAnsi="Symbol" w:hint="default"/>
      </w:rPr>
    </w:lvl>
    <w:lvl w:ilvl="1" w:tplc="D2582980">
      <w:start w:val="1"/>
      <w:numFmt w:val="bullet"/>
      <w:lvlText w:val="o"/>
      <w:lvlJc w:val="left"/>
      <w:pPr>
        <w:ind w:left="2007" w:hanging="360"/>
      </w:pPr>
      <w:rPr>
        <w:rFonts w:ascii="Courier New" w:hAnsi="Courier New" w:cs="Courier New" w:hint="default"/>
      </w:rPr>
    </w:lvl>
    <w:lvl w:ilvl="2" w:tplc="7018DCEC" w:tentative="1">
      <w:start w:val="1"/>
      <w:numFmt w:val="bullet"/>
      <w:lvlText w:val=""/>
      <w:lvlJc w:val="left"/>
      <w:pPr>
        <w:ind w:left="2727" w:hanging="360"/>
      </w:pPr>
      <w:rPr>
        <w:rFonts w:ascii="Wingdings" w:hAnsi="Wingdings" w:hint="default"/>
      </w:rPr>
    </w:lvl>
    <w:lvl w:ilvl="3" w:tplc="E1088120" w:tentative="1">
      <w:start w:val="1"/>
      <w:numFmt w:val="bullet"/>
      <w:lvlText w:val=""/>
      <w:lvlJc w:val="left"/>
      <w:pPr>
        <w:ind w:left="3447" w:hanging="360"/>
      </w:pPr>
      <w:rPr>
        <w:rFonts w:ascii="Symbol" w:hAnsi="Symbol" w:hint="default"/>
      </w:rPr>
    </w:lvl>
    <w:lvl w:ilvl="4" w:tplc="280A71F0" w:tentative="1">
      <w:start w:val="1"/>
      <w:numFmt w:val="bullet"/>
      <w:lvlText w:val="o"/>
      <w:lvlJc w:val="left"/>
      <w:pPr>
        <w:ind w:left="4167" w:hanging="360"/>
      </w:pPr>
      <w:rPr>
        <w:rFonts w:ascii="Courier New" w:hAnsi="Courier New" w:cs="Courier New" w:hint="default"/>
      </w:rPr>
    </w:lvl>
    <w:lvl w:ilvl="5" w:tplc="963890D0" w:tentative="1">
      <w:start w:val="1"/>
      <w:numFmt w:val="bullet"/>
      <w:lvlText w:val=""/>
      <w:lvlJc w:val="left"/>
      <w:pPr>
        <w:ind w:left="4887" w:hanging="360"/>
      </w:pPr>
      <w:rPr>
        <w:rFonts w:ascii="Wingdings" w:hAnsi="Wingdings" w:hint="default"/>
      </w:rPr>
    </w:lvl>
    <w:lvl w:ilvl="6" w:tplc="1AA0D936" w:tentative="1">
      <w:start w:val="1"/>
      <w:numFmt w:val="bullet"/>
      <w:lvlText w:val=""/>
      <w:lvlJc w:val="left"/>
      <w:pPr>
        <w:ind w:left="5607" w:hanging="360"/>
      </w:pPr>
      <w:rPr>
        <w:rFonts w:ascii="Symbol" w:hAnsi="Symbol" w:hint="default"/>
      </w:rPr>
    </w:lvl>
    <w:lvl w:ilvl="7" w:tplc="9FAC027A" w:tentative="1">
      <w:start w:val="1"/>
      <w:numFmt w:val="bullet"/>
      <w:lvlText w:val="o"/>
      <w:lvlJc w:val="left"/>
      <w:pPr>
        <w:ind w:left="6327" w:hanging="360"/>
      </w:pPr>
      <w:rPr>
        <w:rFonts w:ascii="Courier New" w:hAnsi="Courier New" w:cs="Courier New" w:hint="default"/>
      </w:rPr>
    </w:lvl>
    <w:lvl w:ilvl="8" w:tplc="4E9E578A" w:tentative="1">
      <w:start w:val="1"/>
      <w:numFmt w:val="bullet"/>
      <w:lvlText w:val=""/>
      <w:lvlJc w:val="left"/>
      <w:pPr>
        <w:ind w:left="7047" w:hanging="360"/>
      </w:pPr>
      <w:rPr>
        <w:rFonts w:ascii="Wingdings" w:hAnsi="Wingdings" w:hint="default"/>
      </w:rPr>
    </w:lvl>
  </w:abstractNum>
  <w:abstractNum w:abstractNumId="20" w15:restartNumberingAfterBreak="0">
    <w:nsid w:val="308F247A"/>
    <w:multiLevelType w:val="hybridMultilevel"/>
    <w:tmpl w:val="76D07C1C"/>
    <w:lvl w:ilvl="0" w:tplc="4F20FD20">
      <w:start w:val="5"/>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30E15319"/>
    <w:multiLevelType w:val="hybridMultilevel"/>
    <w:tmpl w:val="5D2CC04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33545B4E"/>
    <w:multiLevelType w:val="hybridMultilevel"/>
    <w:tmpl w:val="2A5EE008"/>
    <w:lvl w:ilvl="0" w:tplc="08090001">
      <w:start w:val="1"/>
      <w:numFmt w:val="bullet"/>
      <w:lvlText w:val=""/>
      <w:lvlJc w:val="left"/>
      <w:pPr>
        <w:ind w:left="1723" w:hanging="360"/>
      </w:pPr>
      <w:rPr>
        <w:rFonts w:ascii="Symbol" w:hAnsi="Symbol" w:hint="default"/>
      </w:rPr>
    </w:lvl>
    <w:lvl w:ilvl="1" w:tplc="08090003" w:tentative="1">
      <w:start w:val="1"/>
      <w:numFmt w:val="bullet"/>
      <w:lvlText w:val="o"/>
      <w:lvlJc w:val="left"/>
      <w:pPr>
        <w:ind w:left="2443" w:hanging="360"/>
      </w:pPr>
      <w:rPr>
        <w:rFonts w:ascii="Courier New" w:hAnsi="Courier New" w:cs="Courier New" w:hint="default"/>
      </w:rPr>
    </w:lvl>
    <w:lvl w:ilvl="2" w:tplc="08090005" w:tentative="1">
      <w:start w:val="1"/>
      <w:numFmt w:val="bullet"/>
      <w:lvlText w:val=""/>
      <w:lvlJc w:val="left"/>
      <w:pPr>
        <w:ind w:left="3163" w:hanging="360"/>
      </w:pPr>
      <w:rPr>
        <w:rFonts w:ascii="Wingdings" w:hAnsi="Wingdings" w:hint="default"/>
      </w:rPr>
    </w:lvl>
    <w:lvl w:ilvl="3" w:tplc="08090001" w:tentative="1">
      <w:start w:val="1"/>
      <w:numFmt w:val="bullet"/>
      <w:lvlText w:val=""/>
      <w:lvlJc w:val="left"/>
      <w:pPr>
        <w:ind w:left="3883" w:hanging="360"/>
      </w:pPr>
      <w:rPr>
        <w:rFonts w:ascii="Symbol" w:hAnsi="Symbol" w:hint="default"/>
      </w:rPr>
    </w:lvl>
    <w:lvl w:ilvl="4" w:tplc="08090003" w:tentative="1">
      <w:start w:val="1"/>
      <w:numFmt w:val="bullet"/>
      <w:lvlText w:val="o"/>
      <w:lvlJc w:val="left"/>
      <w:pPr>
        <w:ind w:left="4603" w:hanging="360"/>
      </w:pPr>
      <w:rPr>
        <w:rFonts w:ascii="Courier New" w:hAnsi="Courier New" w:cs="Courier New" w:hint="default"/>
      </w:rPr>
    </w:lvl>
    <w:lvl w:ilvl="5" w:tplc="08090005" w:tentative="1">
      <w:start w:val="1"/>
      <w:numFmt w:val="bullet"/>
      <w:lvlText w:val=""/>
      <w:lvlJc w:val="left"/>
      <w:pPr>
        <w:ind w:left="5323" w:hanging="360"/>
      </w:pPr>
      <w:rPr>
        <w:rFonts w:ascii="Wingdings" w:hAnsi="Wingdings" w:hint="default"/>
      </w:rPr>
    </w:lvl>
    <w:lvl w:ilvl="6" w:tplc="08090001" w:tentative="1">
      <w:start w:val="1"/>
      <w:numFmt w:val="bullet"/>
      <w:lvlText w:val=""/>
      <w:lvlJc w:val="left"/>
      <w:pPr>
        <w:ind w:left="6043" w:hanging="360"/>
      </w:pPr>
      <w:rPr>
        <w:rFonts w:ascii="Symbol" w:hAnsi="Symbol" w:hint="default"/>
      </w:rPr>
    </w:lvl>
    <w:lvl w:ilvl="7" w:tplc="08090003" w:tentative="1">
      <w:start w:val="1"/>
      <w:numFmt w:val="bullet"/>
      <w:lvlText w:val="o"/>
      <w:lvlJc w:val="left"/>
      <w:pPr>
        <w:ind w:left="6763" w:hanging="360"/>
      </w:pPr>
      <w:rPr>
        <w:rFonts w:ascii="Courier New" w:hAnsi="Courier New" w:cs="Courier New" w:hint="default"/>
      </w:rPr>
    </w:lvl>
    <w:lvl w:ilvl="8" w:tplc="08090005" w:tentative="1">
      <w:start w:val="1"/>
      <w:numFmt w:val="bullet"/>
      <w:lvlText w:val=""/>
      <w:lvlJc w:val="left"/>
      <w:pPr>
        <w:ind w:left="7483" w:hanging="360"/>
      </w:pPr>
      <w:rPr>
        <w:rFonts w:ascii="Wingdings" w:hAnsi="Wingdings" w:hint="default"/>
      </w:rPr>
    </w:lvl>
  </w:abstractNum>
  <w:abstractNum w:abstractNumId="23" w15:restartNumberingAfterBreak="0">
    <w:nsid w:val="33E638F7"/>
    <w:multiLevelType w:val="hybridMultilevel"/>
    <w:tmpl w:val="04801AB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341E24A1"/>
    <w:multiLevelType w:val="hybridMultilevel"/>
    <w:tmpl w:val="F2B24D5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35466F31"/>
    <w:multiLevelType w:val="hybridMultilevel"/>
    <w:tmpl w:val="D89C55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35E67A26"/>
    <w:multiLevelType w:val="hybridMultilevel"/>
    <w:tmpl w:val="F0D6F7AE"/>
    <w:lvl w:ilvl="0" w:tplc="E0CEF24A">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6C564F5"/>
    <w:multiLevelType w:val="hybridMultilevel"/>
    <w:tmpl w:val="88E6608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8" w15:restartNumberingAfterBreak="0">
    <w:nsid w:val="37561A59"/>
    <w:multiLevelType w:val="hybridMultilevel"/>
    <w:tmpl w:val="DCDEB2F2"/>
    <w:lvl w:ilvl="0" w:tplc="2AAC932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375C7EE2"/>
    <w:multiLevelType w:val="hybridMultilevel"/>
    <w:tmpl w:val="852C7FB2"/>
    <w:lvl w:ilvl="0" w:tplc="E0CEF2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8984B8F"/>
    <w:multiLevelType w:val="hybridMultilevel"/>
    <w:tmpl w:val="D14E478A"/>
    <w:name w:val="PwCListNumbers12"/>
    <w:lvl w:ilvl="0" w:tplc="6BDAEDC4">
      <w:start w:val="1"/>
      <w:numFmt w:val="bullet"/>
      <w:lvlText w:val=""/>
      <w:lvlJc w:val="left"/>
      <w:pPr>
        <w:ind w:left="1287" w:hanging="360"/>
      </w:pPr>
      <w:rPr>
        <w:rFonts w:ascii="Symbol" w:hAnsi="Symbol" w:hint="default"/>
      </w:rPr>
    </w:lvl>
    <w:lvl w:ilvl="1" w:tplc="FFA6188C" w:tentative="1">
      <w:start w:val="1"/>
      <w:numFmt w:val="bullet"/>
      <w:lvlText w:val="o"/>
      <w:lvlJc w:val="left"/>
      <w:pPr>
        <w:ind w:left="2007" w:hanging="360"/>
      </w:pPr>
      <w:rPr>
        <w:rFonts w:ascii="Courier New" w:hAnsi="Courier New" w:cs="Courier New" w:hint="default"/>
      </w:rPr>
    </w:lvl>
    <w:lvl w:ilvl="2" w:tplc="2522EC9A" w:tentative="1">
      <w:start w:val="1"/>
      <w:numFmt w:val="bullet"/>
      <w:lvlText w:val=""/>
      <w:lvlJc w:val="left"/>
      <w:pPr>
        <w:ind w:left="2727" w:hanging="360"/>
      </w:pPr>
      <w:rPr>
        <w:rFonts w:ascii="Wingdings" w:hAnsi="Wingdings" w:hint="default"/>
      </w:rPr>
    </w:lvl>
    <w:lvl w:ilvl="3" w:tplc="51523AF4" w:tentative="1">
      <w:start w:val="1"/>
      <w:numFmt w:val="bullet"/>
      <w:lvlText w:val=""/>
      <w:lvlJc w:val="left"/>
      <w:pPr>
        <w:ind w:left="3447" w:hanging="360"/>
      </w:pPr>
      <w:rPr>
        <w:rFonts w:ascii="Symbol" w:hAnsi="Symbol" w:hint="default"/>
      </w:rPr>
    </w:lvl>
    <w:lvl w:ilvl="4" w:tplc="0A025392" w:tentative="1">
      <w:start w:val="1"/>
      <w:numFmt w:val="bullet"/>
      <w:lvlText w:val="o"/>
      <w:lvlJc w:val="left"/>
      <w:pPr>
        <w:ind w:left="4167" w:hanging="360"/>
      </w:pPr>
      <w:rPr>
        <w:rFonts w:ascii="Courier New" w:hAnsi="Courier New" w:cs="Courier New" w:hint="default"/>
      </w:rPr>
    </w:lvl>
    <w:lvl w:ilvl="5" w:tplc="A2A041A4" w:tentative="1">
      <w:start w:val="1"/>
      <w:numFmt w:val="bullet"/>
      <w:lvlText w:val=""/>
      <w:lvlJc w:val="left"/>
      <w:pPr>
        <w:ind w:left="4887" w:hanging="360"/>
      </w:pPr>
      <w:rPr>
        <w:rFonts w:ascii="Wingdings" w:hAnsi="Wingdings" w:hint="default"/>
      </w:rPr>
    </w:lvl>
    <w:lvl w:ilvl="6" w:tplc="C5C25F00" w:tentative="1">
      <w:start w:val="1"/>
      <w:numFmt w:val="bullet"/>
      <w:lvlText w:val=""/>
      <w:lvlJc w:val="left"/>
      <w:pPr>
        <w:ind w:left="5607" w:hanging="360"/>
      </w:pPr>
      <w:rPr>
        <w:rFonts w:ascii="Symbol" w:hAnsi="Symbol" w:hint="default"/>
      </w:rPr>
    </w:lvl>
    <w:lvl w:ilvl="7" w:tplc="E8EC4E12" w:tentative="1">
      <w:start w:val="1"/>
      <w:numFmt w:val="bullet"/>
      <w:lvlText w:val="o"/>
      <w:lvlJc w:val="left"/>
      <w:pPr>
        <w:ind w:left="6327" w:hanging="360"/>
      </w:pPr>
      <w:rPr>
        <w:rFonts w:ascii="Courier New" w:hAnsi="Courier New" w:cs="Courier New" w:hint="default"/>
      </w:rPr>
    </w:lvl>
    <w:lvl w:ilvl="8" w:tplc="598CBFD2" w:tentative="1">
      <w:start w:val="1"/>
      <w:numFmt w:val="bullet"/>
      <w:lvlText w:val=""/>
      <w:lvlJc w:val="left"/>
      <w:pPr>
        <w:ind w:left="7047" w:hanging="360"/>
      </w:pPr>
      <w:rPr>
        <w:rFonts w:ascii="Wingdings" w:hAnsi="Wingdings" w:hint="default"/>
      </w:rPr>
    </w:lvl>
  </w:abstractNum>
  <w:abstractNum w:abstractNumId="31" w15:restartNumberingAfterBreak="0">
    <w:nsid w:val="3A091ACF"/>
    <w:multiLevelType w:val="hybridMultilevel"/>
    <w:tmpl w:val="73B2EBCC"/>
    <w:lvl w:ilvl="0" w:tplc="37D8A5DE">
      <w:start w:val="1"/>
      <w:numFmt w:val="bullet"/>
      <w:lvlText w:val="o"/>
      <w:lvlJc w:val="left"/>
      <w:pPr>
        <w:tabs>
          <w:tab w:val="num" w:pos="397"/>
        </w:tabs>
        <w:ind w:left="397" w:hanging="397"/>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A0C1D7F"/>
    <w:multiLevelType w:val="hybridMultilevel"/>
    <w:tmpl w:val="59BE6050"/>
    <w:lvl w:ilvl="0" w:tplc="4762C66A">
      <w:start w:val="1"/>
      <w:numFmt w:val="lowerRoman"/>
      <w:lvlText w:val="%1)"/>
      <w:lvlJc w:val="left"/>
      <w:pPr>
        <w:ind w:left="2007" w:hanging="72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33" w15:restartNumberingAfterBreak="0">
    <w:nsid w:val="3BB01FEF"/>
    <w:multiLevelType w:val="hybridMultilevel"/>
    <w:tmpl w:val="AF3C1FD8"/>
    <w:lvl w:ilvl="0" w:tplc="305C9388">
      <w:start w:val="11"/>
      <w:numFmt w:val="decimal"/>
      <w:lvlText w:val="%1."/>
      <w:lvlJc w:val="left"/>
      <w:pPr>
        <w:tabs>
          <w:tab w:val="num" w:pos="2880"/>
        </w:tabs>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4" w15:restartNumberingAfterBreak="0">
    <w:nsid w:val="3BCF2320"/>
    <w:multiLevelType w:val="hybridMultilevel"/>
    <w:tmpl w:val="3C248E0A"/>
    <w:lvl w:ilvl="0" w:tplc="90BAAF52">
      <w:start w:val="1"/>
      <w:numFmt w:val="decimal"/>
      <w:lvlText w:val="%1)"/>
      <w:lvlJc w:val="left"/>
      <w:pPr>
        <w:ind w:left="786" w:hanging="360"/>
      </w:pPr>
      <w:rPr>
        <w:rFonts w:hint="default"/>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5" w15:restartNumberingAfterBreak="0">
    <w:nsid w:val="3BF02CB5"/>
    <w:multiLevelType w:val="hybridMultilevel"/>
    <w:tmpl w:val="AC42D590"/>
    <w:lvl w:ilvl="0" w:tplc="08090001">
      <w:start w:val="1"/>
      <w:numFmt w:val="bullet"/>
      <w:lvlText w:val=""/>
      <w:lvlJc w:val="left"/>
      <w:pPr>
        <w:ind w:left="1635" w:hanging="360"/>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36" w15:restartNumberingAfterBreak="0">
    <w:nsid w:val="3D082D65"/>
    <w:multiLevelType w:val="hybridMultilevel"/>
    <w:tmpl w:val="2DAED7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59A598B"/>
    <w:multiLevelType w:val="hybridMultilevel"/>
    <w:tmpl w:val="CB2E5F6E"/>
    <w:name w:val="PwCListBullets14"/>
    <w:lvl w:ilvl="0" w:tplc="3E1661EC">
      <w:start w:val="1"/>
      <w:numFmt w:val="bullet"/>
      <w:lvlText w:val=""/>
      <w:lvlJc w:val="left"/>
      <w:pPr>
        <w:ind w:left="748" w:hanging="360"/>
      </w:pPr>
      <w:rPr>
        <w:rFonts w:ascii="Symbol" w:hAnsi="Symbol" w:hint="default"/>
      </w:rPr>
    </w:lvl>
    <w:lvl w:ilvl="1" w:tplc="06EE23CC" w:tentative="1">
      <w:start w:val="1"/>
      <w:numFmt w:val="bullet"/>
      <w:lvlText w:val="o"/>
      <w:lvlJc w:val="left"/>
      <w:pPr>
        <w:ind w:left="1468" w:hanging="360"/>
      </w:pPr>
      <w:rPr>
        <w:rFonts w:ascii="Courier New" w:hAnsi="Courier New" w:cs="Courier New" w:hint="default"/>
      </w:rPr>
    </w:lvl>
    <w:lvl w:ilvl="2" w:tplc="BFEC459C" w:tentative="1">
      <w:start w:val="1"/>
      <w:numFmt w:val="bullet"/>
      <w:lvlText w:val=""/>
      <w:lvlJc w:val="left"/>
      <w:pPr>
        <w:ind w:left="2188" w:hanging="360"/>
      </w:pPr>
      <w:rPr>
        <w:rFonts w:ascii="Wingdings" w:hAnsi="Wingdings" w:hint="default"/>
      </w:rPr>
    </w:lvl>
    <w:lvl w:ilvl="3" w:tplc="DB4A31C4" w:tentative="1">
      <w:start w:val="1"/>
      <w:numFmt w:val="bullet"/>
      <w:lvlText w:val=""/>
      <w:lvlJc w:val="left"/>
      <w:pPr>
        <w:ind w:left="2908" w:hanging="360"/>
      </w:pPr>
      <w:rPr>
        <w:rFonts w:ascii="Symbol" w:hAnsi="Symbol" w:hint="default"/>
      </w:rPr>
    </w:lvl>
    <w:lvl w:ilvl="4" w:tplc="865CFA22" w:tentative="1">
      <w:start w:val="1"/>
      <w:numFmt w:val="bullet"/>
      <w:lvlText w:val="o"/>
      <w:lvlJc w:val="left"/>
      <w:pPr>
        <w:ind w:left="3628" w:hanging="360"/>
      </w:pPr>
      <w:rPr>
        <w:rFonts w:ascii="Courier New" w:hAnsi="Courier New" w:cs="Courier New" w:hint="default"/>
      </w:rPr>
    </w:lvl>
    <w:lvl w:ilvl="5" w:tplc="B3D21A18" w:tentative="1">
      <w:start w:val="1"/>
      <w:numFmt w:val="bullet"/>
      <w:lvlText w:val=""/>
      <w:lvlJc w:val="left"/>
      <w:pPr>
        <w:ind w:left="4348" w:hanging="360"/>
      </w:pPr>
      <w:rPr>
        <w:rFonts w:ascii="Wingdings" w:hAnsi="Wingdings" w:hint="default"/>
      </w:rPr>
    </w:lvl>
    <w:lvl w:ilvl="6" w:tplc="4C2E05A6" w:tentative="1">
      <w:start w:val="1"/>
      <w:numFmt w:val="bullet"/>
      <w:lvlText w:val=""/>
      <w:lvlJc w:val="left"/>
      <w:pPr>
        <w:ind w:left="5068" w:hanging="360"/>
      </w:pPr>
      <w:rPr>
        <w:rFonts w:ascii="Symbol" w:hAnsi="Symbol" w:hint="default"/>
      </w:rPr>
    </w:lvl>
    <w:lvl w:ilvl="7" w:tplc="16C048CC" w:tentative="1">
      <w:start w:val="1"/>
      <w:numFmt w:val="bullet"/>
      <w:lvlText w:val="o"/>
      <w:lvlJc w:val="left"/>
      <w:pPr>
        <w:ind w:left="5788" w:hanging="360"/>
      </w:pPr>
      <w:rPr>
        <w:rFonts w:ascii="Courier New" w:hAnsi="Courier New" w:cs="Courier New" w:hint="default"/>
      </w:rPr>
    </w:lvl>
    <w:lvl w:ilvl="8" w:tplc="11381644" w:tentative="1">
      <w:start w:val="1"/>
      <w:numFmt w:val="bullet"/>
      <w:lvlText w:val=""/>
      <w:lvlJc w:val="left"/>
      <w:pPr>
        <w:ind w:left="6508" w:hanging="360"/>
      </w:pPr>
      <w:rPr>
        <w:rFonts w:ascii="Wingdings" w:hAnsi="Wingdings" w:hint="default"/>
      </w:rPr>
    </w:lvl>
  </w:abstractNum>
  <w:abstractNum w:abstractNumId="38" w15:restartNumberingAfterBreak="0">
    <w:nsid w:val="46BA7FE3"/>
    <w:multiLevelType w:val="hybridMultilevel"/>
    <w:tmpl w:val="EC4223C2"/>
    <w:lvl w:ilvl="0" w:tplc="70829ED4">
      <w:start w:val="1"/>
      <w:numFmt w:val="bullet"/>
      <w:lvlText w:val=""/>
      <w:lvlJc w:val="left"/>
      <w:pPr>
        <w:tabs>
          <w:tab w:val="num" w:pos="900"/>
        </w:tabs>
        <w:ind w:left="900" w:hanging="360"/>
      </w:pPr>
      <w:rPr>
        <w:rFonts w:ascii="Symbol" w:hAnsi="Symbol" w:hint="default"/>
        <w:color w:val="auto"/>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39" w15:restartNumberingAfterBreak="0">
    <w:nsid w:val="49AD3D56"/>
    <w:multiLevelType w:val="hybridMultilevel"/>
    <w:tmpl w:val="78CEFF1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0" w15:restartNumberingAfterBreak="0">
    <w:nsid w:val="49E232BC"/>
    <w:multiLevelType w:val="hybridMultilevel"/>
    <w:tmpl w:val="28465286"/>
    <w:name w:val="PwCListNumbers13"/>
    <w:lvl w:ilvl="0" w:tplc="C07E35DA">
      <w:start w:val="1"/>
      <w:numFmt w:val="bullet"/>
      <w:lvlText w:val=""/>
      <w:lvlJc w:val="left"/>
      <w:pPr>
        <w:ind w:left="1287" w:hanging="360"/>
      </w:pPr>
      <w:rPr>
        <w:rFonts w:ascii="Symbol" w:hAnsi="Symbol" w:hint="default"/>
      </w:rPr>
    </w:lvl>
    <w:lvl w:ilvl="1" w:tplc="659802CE" w:tentative="1">
      <w:start w:val="1"/>
      <w:numFmt w:val="bullet"/>
      <w:lvlText w:val="o"/>
      <w:lvlJc w:val="left"/>
      <w:pPr>
        <w:ind w:left="2007" w:hanging="360"/>
      </w:pPr>
      <w:rPr>
        <w:rFonts w:ascii="Courier New" w:hAnsi="Courier New" w:cs="Courier New" w:hint="default"/>
      </w:rPr>
    </w:lvl>
    <w:lvl w:ilvl="2" w:tplc="FE023382" w:tentative="1">
      <w:start w:val="1"/>
      <w:numFmt w:val="bullet"/>
      <w:lvlText w:val=""/>
      <w:lvlJc w:val="left"/>
      <w:pPr>
        <w:ind w:left="2727" w:hanging="360"/>
      </w:pPr>
      <w:rPr>
        <w:rFonts w:ascii="Wingdings" w:hAnsi="Wingdings" w:hint="default"/>
      </w:rPr>
    </w:lvl>
    <w:lvl w:ilvl="3" w:tplc="5C187EE8" w:tentative="1">
      <w:start w:val="1"/>
      <w:numFmt w:val="bullet"/>
      <w:lvlText w:val=""/>
      <w:lvlJc w:val="left"/>
      <w:pPr>
        <w:ind w:left="3447" w:hanging="360"/>
      </w:pPr>
      <w:rPr>
        <w:rFonts w:ascii="Symbol" w:hAnsi="Symbol" w:hint="default"/>
      </w:rPr>
    </w:lvl>
    <w:lvl w:ilvl="4" w:tplc="1E54F1EC" w:tentative="1">
      <w:start w:val="1"/>
      <w:numFmt w:val="bullet"/>
      <w:lvlText w:val="o"/>
      <w:lvlJc w:val="left"/>
      <w:pPr>
        <w:ind w:left="4167" w:hanging="360"/>
      </w:pPr>
      <w:rPr>
        <w:rFonts w:ascii="Courier New" w:hAnsi="Courier New" w:cs="Courier New" w:hint="default"/>
      </w:rPr>
    </w:lvl>
    <w:lvl w:ilvl="5" w:tplc="9B3262CA" w:tentative="1">
      <w:start w:val="1"/>
      <w:numFmt w:val="bullet"/>
      <w:lvlText w:val=""/>
      <w:lvlJc w:val="left"/>
      <w:pPr>
        <w:ind w:left="4887" w:hanging="360"/>
      </w:pPr>
      <w:rPr>
        <w:rFonts w:ascii="Wingdings" w:hAnsi="Wingdings" w:hint="default"/>
      </w:rPr>
    </w:lvl>
    <w:lvl w:ilvl="6" w:tplc="6FAC7CCA" w:tentative="1">
      <w:start w:val="1"/>
      <w:numFmt w:val="bullet"/>
      <w:lvlText w:val=""/>
      <w:lvlJc w:val="left"/>
      <w:pPr>
        <w:ind w:left="5607" w:hanging="360"/>
      </w:pPr>
      <w:rPr>
        <w:rFonts w:ascii="Symbol" w:hAnsi="Symbol" w:hint="default"/>
      </w:rPr>
    </w:lvl>
    <w:lvl w:ilvl="7" w:tplc="DA687B94" w:tentative="1">
      <w:start w:val="1"/>
      <w:numFmt w:val="bullet"/>
      <w:lvlText w:val="o"/>
      <w:lvlJc w:val="left"/>
      <w:pPr>
        <w:ind w:left="6327" w:hanging="360"/>
      </w:pPr>
      <w:rPr>
        <w:rFonts w:ascii="Courier New" w:hAnsi="Courier New" w:cs="Courier New" w:hint="default"/>
      </w:rPr>
    </w:lvl>
    <w:lvl w:ilvl="8" w:tplc="6E9CED7A" w:tentative="1">
      <w:start w:val="1"/>
      <w:numFmt w:val="bullet"/>
      <w:lvlText w:val=""/>
      <w:lvlJc w:val="left"/>
      <w:pPr>
        <w:ind w:left="7047" w:hanging="360"/>
      </w:pPr>
      <w:rPr>
        <w:rFonts w:ascii="Wingdings" w:hAnsi="Wingdings" w:hint="default"/>
      </w:rPr>
    </w:lvl>
  </w:abstractNum>
  <w:abstractNum w:abstractNumId="41" w15:restartNumberingAfterBreak="0">
    <w:nsid w:val="4A5273AA"/>
    <w:multiLevelType w:val="hybridMultilevel"/>
    <w:tmpl w:val="06CAD290"/>
    <w:lvl w:ilvl="0" w:tplc="70829ED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B333483"/>
    <w:multiLevelType w:val="hybridMultilevel"/>
    <w:tmpl w:val="B0C2AB94"/>
    <w:lvl w:ilvl="0" w:tplc="866C5EBC">
      <w:start w:val="9"/>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3" w15:restartNumberingAfterBreak="0">
    <w:nsid w:val="52DC1C15"/>
    <w:multiLevelType w:val="hybridMultilevel"/>
    <w:tmpl w:val="969AFEE8"/>
    <w:lvl w:ilvl="0" w:tplc="644AD750">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4" w15:restartNumberingAfterBreak="0">
    <w:nsid w:val="531519C7"/>
    <w:multiLevelType w:val="hybridMultilevel"/>
    <w:tmpl w:val="3C24A74C"/>
    <w:lvl w:ilvl="0" w:tplc="AD8EA7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4B61061"/>
    <w:multiLevelType w:val="hybridMultilevel"/>
    <w:tmpl w:val="4ADC2B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54E593F"/>
    <w:multiLevelType w:val="hybridMultilevel"/>
    <w:tmpl w:val="0186AF82"/>
    <w:lvl w:ilvl="0" w:tplc="37D8A5DE">
      <w:start w:val="1"/>
      <w:numFmt w:val="bullet"/>
      <w:lvlText w:val="o"/>
      <w:lvlJc w:val="left"/>
      <w:pPr>
        <w:tabs>
          <w:tab w:val="num" w:pos="397"/>
        </w:tabs>
        <w:ind w:left="397" w:hanging="39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6722772"/>
    <w:multiLevelType w:val="hybridMultilevel"/>
    <w:tmpl w:val="E9E6A8E8"/>
    <w:lvl w:ilvl="0" w:tplc="89E0D096">
      <w:start w:val="1"/>
      <w:numFmt w:val="decimal"/>
      <w:lvlText w:val="%1."/>
      <w:lvlJc w:val="left"/>
      <w:pPr>
        <w:tabs>
          <w:tab w:val="num" w:pos="360"/>
        </w:tabs>
        <w:ind w:left="360" w:hanging="360"/>
      </w:pPr>
      <w:rPr>
        <w:b w:val="0"/>
      </w:rPr>
    </w:lvl>
    <w:lvl w:ilvl="1" w:tplc="B0BA5CDA">
      <w:start w:val="1"/>
      <w:numFmt w:val="bullet"/>
      <w:lvlText w:val=""/>
      <w:lvlJc w:val="left"/>
      <w:pPr>
        <w:tabs>
          <w:tab w:val="num" w:pos="1080"/>
        </w:tabs>
        <w:ind w:left="1080" w:hanging="360"/>
      </w:pPr>
      <w:rPr>
        <w:rFonts w:ascii="Symbol" w:hAnsi="Symbol" w:hint="default"/>
        <w:b/>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8" w15:restartNumberingAfterBreak="0">
    <w:nsid w:val="57A35C17"/>
    <w:multiLevelType w:val="hybridMultilevel"/>
    <w:tmpl w:val="550AF4A6"/>
    <w:name w:val="PwCListNumbers14"/>
    <w:lvl w:ilvl="0" w:tplc="749859CA">
      <w:start w:val="1"/>
      <w:numFmt w:val="bullet"/>
      <w:lvlText w:val=""/>
      <w:lvlJc w:val="left"/>
      <w:pPr>
        <w:ind w:left="1287" w:hanging="360"/>
      </w:pPr>
      <w:rPr>
        <w:rFonts w:ascii="Symbol" w:hAnsi="Symbol" w:hint="default"/>
      </w:rPr>
    </w:lvl>
    <w:lvl w:ilvl="1" w:tplc="368E479C" w:tentative="1">
      <w:start w:val="1"/>
      <w:numFmt w:val="bullet"/>
      <w:lvlText w:val="o"/>
      <w:lvlJc w:val="left"/>
      <w:pPr>
        <w:ind w:left="2007" w:hanging="360"/>
      </w:pPr>
      <w:rPr>
        <w:rFonts w:ascii="Courier New" w:hAnsi="Courier New" w:cs="Courier New" w:hint="default"/>
      </w:rPr>
    </w:lvl>
    <w:lvl w:ilvl="2" w:tplc="A496963A" w:tentative="1">
      <w:start w:val="1"/>
      <w:numFmt w:val="bullet"/>
      <w:lvlText w:val=""/>
      <w:lvlJc w:val="left"/>
      <w:pPr>
        <w:ind w:left="2727" w:hanging="360"/>
      </w:pPr>
      <w:rPr>
        <w:rFonts w:ascii="Wingdings" w:hAnsi="Wingdings" w:hint="default"/>
      </w:rPr>
    </w:lvl>
    <w:lvl w:ilvl="3" w:tplc="C06C693A" w:tentative="1">
      <w:start w:val="1"/>
      <w:numFmt w:val="bullet"/>
      <w:lvlText w:val=""/>
      <w:lvlJc w:val="left"/>
      <w:pPr>
        <w:ind w:left="3447" w:hanging="360"/>
      </w:pPr>
      <w:rPr>
        <w:rFonts w:ascii="Symbol" w:hAnsi="Symbol" w:hint="default"/>
      </w:rPr>
    </w:lvl>
    <w:lvl w:ilvl="4" w:tplc="729A202A" w:tentative="1">
      <w:start w:val="1"/>
      <w:numFmt w:val="bullet"/>
      <w:lvlText w:val="o"/>
      <w:lvlJc w:val="left"/>
      <w:pPr>
        <w:ind w:left="4167" w:hanging="360"/>
      </w:pPr>
      <w:rPr>
        <w:rFonts w:ascii="Courier New" w:hAnsi="Courier New" w:cs="Courier New" w:hint="default"/>
      </w:rPr>
    </w:lvl>
    <w:lvl w:ilvl="5" w:tplc="36EC7166" w:tentative="1">
      <w:start w:val="1"/>
      <w:numFmt w:val="bullet"/>
      <w:lvlText w:val=""/>
      <w:lvlJc w:val="left"/>
      <w:pPr>
        <w:ind w:left="4887" w:hanging="360"/>
      </w:pPr>
      <w:rPr>
        <w:rFonts w:ascii="Wingdings" w:hAnsi="Wingdings" w:hint="default"/>
      </w:rPr>
    </w:lvl>
    <w:lvl w:ilvl="6" w:tplc="CA5CAF6E" w:tentative="1">
      <w:start w:val="1"/>
      <w:numFmt w:val="bullet"/>
      <w:lvlText w:val=""/>
      <w:lvlJc w:val="left"/>
      <w:pPr>
        <w:ind w:left="5607" w:hanging="360"/>
      </w:pPr>
      <w:rPr>
        <w:rFonts w:ascii="Symbol" w:hAnsi="Symbol" w:hint="default"/>
      </w:rPr>
    </w:lvl>
    <w:lvl w:ilvl="7" w:tplc="C09CC6A4" w:tentative="1">
      <w:start w:val="1"/>
      <w:numFmt w:val="bullet"/>
      <w:lvlText w:val="o"/>
      <w:lvlJc w:val="left"/>
      <w:pPr>
        <w:ind w:left="6327" w:hanging="360"/>
      </w:pPr>
      <w:rPr>
        <w:rFonts w:ascii="Courier New" w:hAnsi="Courier New" w:cs="Courier New" w:hint="default"/>
      </w:rPr>
    </w:lvl>
    <w:lvl w:ilvl="8" w:tplc="0AA47C88" w:tentative="1">
      <w:start w:val="1"/>
      <w:numFmt w:val="bullet"/>
      <w:lvlText w:val=""/>
      <w:lvlJc w:val="left"/>
      <w:pPr>
        <w:ind w:left="7047" w:hanging="360"/>
      </w:pPr>
      <w:rPr>
        <w:rFonts w:ascii="Wingdings" w:hAnsi="Wingdings" w:hint="default"/>
      </w:rPr>
    </w:lvl>
  </w:abstractNum>
  <w:abstractNum w:abstractNumId="49" w15:restartNumberingAfterBreak="0">
    <w:nsid w:val="57A64D12"/>
    <w:multiLevelType w:val="hybridMultilevel"/>
    <w:tmpl w:val="49CA596A"/>
    <w:lvl w:ilvl="0" w:tplc="65AAC072">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0" w15:restartNumberingAfterBreak="0">
    <w:nsid w:val="5B4647C0"/>
    <w:multiLevelType w:val="hybridMultilevel"/>
    <w:tmpl w:val="CF00C7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C770041"/>
    <w:multiLevelType w:val="hybridMultilevel"/>
    <w:tmpl w:val="56AA1568"/>
    <w:lvl w:ilvl="0" w:tplc="AD7014CC">
      <w:start w:val="14"/>
      <w:numFmt w:val="lowerLetter"/>
      <w:lvlText w:val="%1."/>
      <w:lvlJc w:val="left"/>
      <w:pPr>
        <w:tabs>
          <w:tab w:val="num" w:pos="1200"/>
        </w:tabs>
        <w:ind w:left="1200" w:hanging="360"/>
      </w:pPr>
      <w:rPr>
        <w:rFonts w:hint="default"/>
      </w:rPr>
    </w:lvl>
    <w:lvl w:ilvl="1" w:tplc="08090019" w:tentative="1">
      <w:start w:val="1"/>
      <w:numFmt w:val="lowerLetter"/>
      <w:lvlText w:val="%2."/>
      <w:lvlJc w:val="left"/>
      <w:pPr>
        <w:tabs>
          <w:tab w:val="num" w:pos="1920"/>
        </w:tabs>
        <w:ind w:left="1920" w:hanging="360"/>
      </w:pPr>
    </w:lvl>
    <w:lvl w:ilvl="2" w:tplc="0809001B" w:tentative="1">
      <w:start w:val="1"/>
      <w:numFmt w:val="lowerRoman"/>
      <w:lvlText w:val="%3."/>
      <w:lvlJc w:val="right"/>
      <w:pPr>
        <w:tabs>
          <w:tab w:val="num" w:pos="2640"/>
        </w:tabs>
        <w:ind w:left="2640" w:hanging="180"/>
      </w:pPr>
    </w:lvl>
    <w:lvl w:ilvl="3" w:tplc="0809000F" w:tentative="1">
      <w:start w:val="1"/>
      <w:numFmt w:val="decimal"/>
      <w:lvlText w:val="%4."/>
      <w:lvlJc w:val="left"/>
      <w:pPr>
        <w:tabs>
          <w:tab w:val="num" w:pos="3360"/>
        </w:tabs>
        <w:ind w:left="3360" w:hanging="360"/>
      </w:pPr>
    </w:lvl>
    <w:lvl w:ilvl="4" w:tplc="08090019" w:tentative="1">
      <w:start w:val="1"/>
      <w:numFmt w:val="lowerLetter"/>
      <w:lvlText w:val="%5."/>
      <w:lvlJc w:val="left"/>
      <w:pPr>
        <w:tabs>
          <w:tab w:val="num" w:pos="4080"/>
        </w:tabs>
        <w:ind w:left="4080" w:hanging="360"/>
      </w:pPr>
    </w:lvl>
    <w:lvl w:ilvl="5" w:tplc="0809001B" w:tentative="1">
      <w:start w:val="1"/>
      <w:numFmt w:val="lowerRoman"/>
      <w:lvlText w:val="%6."/>
      <w:lvlJc w:val="right"/>
      <w:pPr>
        <w:tabs>
          <w:tab w:val="num" w:pos="4800"/>
        </w:tabs>
        <w:ind w:left="4800" w:hanging="180"/>
      </w:pPr>
    </w:lvl>
    <w:lvl w:ilvl="6" w:tplc="0809000F" w:tentative="1">
      <w:start w:val="1"/>
      <w:numFmt w:val="decimal"/>
      <w:lvlText w:val="%7."/>
      <w:lvlJc w:val="left"/>
      <w:pPr>
        <w:tabs>
          <w:tab w:val="num" w:pos="5520"/>
        </w:tabs>
        <w:ind w:left="5520" w:hanging="360"/>
      </w:pPr>
    </w:lvl>
    <w:lvl w:ilvl="7" w:tplc="08090019" w:tentative="1">
      <w:start w:val="1"/>
      <w:numFmt w:val="lowerLetter"/>
      <w:lvlText w:val="%8."/>
      <w:lvlJc w:val="left"/>
      <w:pPr>
        <w:tabs>
          <w:tab w:val="num" w:pos="6240"/>
        </w:tabs>
        <w:ind w:left="6240" w:hanging="360"/>
      </w:pPr>
    </w:lvl>
    <w:lvl w:ilvl="8" w:tplc="0809001B" w:tentative="1">
      <w:start w:val="1"/>
      <w:numFmt w:val="lowerRoman"/>
      <w:lvlText w:val="%9."/>
      <w:lvlJc w:val="right"/>
      <w:pPr>
        <w:tabs>
          <w:tab w:val="num" w:pos="6960"/>
        </w:tabs>
        <w:ind w:left="6960" w:hanging="180"/>
      </w:pPr>
    </w:lvl>
  </w:abstractNum>
  <w:abstractNum w:abstractNumId="52" w15:restartNumberingAfterBreak="0">
    <w:nsid w:val="5CA56542"/>
    <w:multiLevelType w:val="hybridMultilevel"/>
    <w:tmpl w:val="BDFCF7BE"/>
    <w:name w:val="PwCListBullets12"/>
    <w:lvl w:ilvl="0" w:tplc="F93ABA02">
      <w:start w:val="1"/>
      <w:numFmt w:val="bullet"/>
      <w:lvlText w:val=""/>
      <w:lvlJc w:val="left"/>
      <w:pPr>
        <w:ind w:left="1287" w:hanging="360"/>
      </w:pPr>
      <w:rPr>
        <w:rFonts w:ascii="Symbol" w:hAnsi="Symbol" w:hint="default"/>
      </w:rPr>
    </w:lvl>
    <w:lvl w:ilvl="1" w:tplc="88907214" w:tentative="1">
      <w:start w:val="1"/>
      <w:numFmt w:val="bullet"/>
      <w:lvlText w:val="o"/>
      <w:lvlJc w:val="left"/>
      <w:pPr>
        <w:ind w:left="2007" w:hanging="360"/>
      </w:pPr>
      <w:rPr>
        <w:rFonts w:ascii="Courier New" w:hAnsi="Courier New" w:cs="Courier New" w:hint="default"/>
      </w:rPr>
    </w:lvl>
    <w:lvl w:ilvl="2" w:tplc="C87CE09E" w:tentative="1">
      <w:start w:val="1"/>
      <w:numFmt w:val="bullet"/>
      <w:lvlText w:val=""/>
      <w:lvlJc w:val="left"/>
      <w:pPr>
        <w:ind w:left="2727" w:hanging="360"/>
      </w:pPr>
      <w:rPr>
        <w:rFonts w:ascii="Wingdings" w:hAnsi="Wingdings" w:hint="default"/>
      </w:rPr>
    </w:lvl>
    <w:lvl w:ilvl="3" w:tplc="A2622F7A" w:tentative="1">
      <w:start w:val="1"/>
      <w:numFmt w:val="bullet"/>
      <w:lvlText w:val=""/>
      <w:lvlJc w:val="left"/>
      <w:pPr>
        <w:ind w:left="3447" w:hanging="360"/>
      </w:pPr>
      <w:rPr>
        <w:rFonts w:ascii="Symbol" w:hAnsi="Symbol" w:hint="default"/>
      </w:rPr>
    </w:lvl>
    <w:lvl w:ilvl="4" w:tplc="C22EDDC4" w:tentative="1">
      <w:start w:val="1"/>
      <w:numFmt w:val="bullet"/>
      <w:lvlText w:val="o"/>
      <w:lvlJc w:val="left"/>
      <w:pPr>
        <w:ind w:left="4167" w:hanging="360"/>
      </w:pPr>
      <w:rPr>
        <w:rFonts w:ascii="Courier New" w:hAnsi="Courier New" w:cs="Courier New" w:hint="default"/>
      </w:rPr>
    </w:lvl>
    <w:lvl w:ilvl="5" w:tplc="241CB1D6" w:tentative="1">
      <w:start w:val="1"/>
      <w:numFmt w:val="bullet"/>
      <w:lvlText w:val=""/>
      <w:lvlJc w:val="left"/>
      <w:pPr>
        <w:ind w:left="4887" w:hanging="360"/>
      </w:pPr>
      <w:rPr>
        <w:rFonts w:ascii="Wingdings" w:hAnsi="Wingdings" w:hint="default"/>
      </w:rPr>
    </w:lvl>
    <w:lvl w:ilvl="6" w:tplc="F5E86EDE" w:tentative="1">
      <w:start w:val="1"/>
      <w:numFmt w:val="bullet"/>
      <w:lvlText w:val=""/>
      <w:lvlJc w:val="left"/>
      <w:pPr>
        <w:ind w:left="5607" w:hanging="360"/>
      </w:pPr>
      <w:rPr>
        <w:rFonts w:ascii="Symbol" w:hAnsi="Symbol" w:hint="default"/>
      </w:rPr>
    </w:lvl>
    <w:lvl w:ilvl="7" w:tplc="DA28F2F4" w:tentative="1">
      <w:start w:val="1"/>
      <w:numFmt w:val="bullet"/>
      <w:lvlText w:val="o"/>
      <w:lvlJc w:val="left"/>
      <w:pPr>
        <w:ind w:left="6327" w:hanging="360"/>
      </w:pPr>
      <w:rPr>
        <w:rFonts w:ascii="Courier New" w:hAnsi="Courier New" w:cs="Courier New" w:hint="default"/>
      </w:rPr>
    </w:lvl>
    <w:lvl w:ilvl="8" w:tplc="0366BE8C" w:tentative="1">
      <w:start w:val="1"/>
      <w:numFmt w:val="bullet"/>
      <w:lvlText w:val=""/>
      <w:lvlJc w:val="left"/>
      <w:pPr>
        <w:ind w:left="7047" w:hanging="360"/>
      </w:pPr>
      <w:rPr>
        <w:rFonts w:ascii="Wingdings" w:hAnsi="Wingdings" w:hint="default"/>
      </w:rPr>
    </w:lvl>
  </w:abstractNum>
  <w:abstractNum w:abstractNumId="53" w15:restartNumberingAfterBreak="0">
    <w:nsid w:val="5DDB5E6E"/>
    <w:multiLevelType w:val="multilevel"/>
    <w:tmpl w:val="FAE6F96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color w:val="auto"/>
      </w:rPr>
    </w:lvl>
    <w:lvl w:ilvl="3">
      <w:start w:val="1"/>
      <w:numFmt w:val="none"/>
      <w:lvlRestart w:val="0"/>
      <w:lvlText w:val=""/>
      <w:lvlJc w:val="left"/>
      <w:pPr>
        <w:tabs>
          <w:tab w:val="num" w:pos="851"/>
        </w:tabs>
        <w:ind w:left="851" w:firstLine="0"/>
      </w:pPr>
    </w:lvl>
    <w:lvl w:ilvl="4">
      <w:start w:val="1"/>
      <w:numFmt w:val="none"/>
      <w:lvlRestart w:val="0"/>
      <w:lvlText w:val=""/>
      <w:lvlJc w:val="left"/>
      <w:pPr>
        <w:tabs>
          <w:tab w:val="num" w:pos="851"/>
        </w:tabs>
        <w:ind w:left="851" w:firstLine="0"/>
      </w:pPr>
    </w:lvl>
    <w:lvl w:ilvl="5">
      <w:start w:val="1"/>
      <w:numFmt w:val="none"/>
      <w:lvlRestart w:val="0"/>
      <w:lvlText w:val=""/>
      <w:lvlJc w:val="left"/>
      <w:pPr>
        <w:tabs>
          <w:tab w:val="num" w:pos="851"/>
        </w:tabs>
        <w:ind w:left="851" w:firstLine="0"/>
      </w:pPr>
    </w:lvl>
    <w:lvl w:ilvl="6">
      <w:start w:val="1"/>
      <w:numFmt w:val="none"/>
      <w:lvlRestart w:val="0"/>
      <w:lvlText w:val=""/>
      <w:lvlJc w:val="left"/>
      <w:pPr>
        <w:tabs>
          <w:tab w:val="num" w:pos="851"/>
        </w:tabs>
        <w:ind w:left="851" w:firstLine="0"/>
      </w:pPr>
    </w:lvl>
    <w:lvl w:ilvl="7">
      <w:start w:val="1"/>
      <w:numFmt w:val="none"/>
      <w:lvlRestart w:val="0"/>
      <w:lvlText w:val=""/>
      <w:lvlJc w:val="left"/>
      <w:pPr>
        <w:tabs>
          <w:tab w:val="num" w:pos="851"/>
        </w:tabs>
        <w:ind w:left="851" w:firstLine="0"/>
      </w:pPr>
    </w:lvl>
    <w:lvl w:ilvl="8">
      <w:start w:val="1"/>
      <w:numFmt w:val="none"/>
      <w:lvlRestart w:val="0"/>
      <w:lvlText w:val=""/>
      <w:lvlJc w:val="left"/>
      <w:pPr>
        <w:ind w:left="851" w:firstLine="0"/>
      </w:pPr>
    </w:lvl>
  </w:abstractNum>
  <w:abstractNum w:abstractNumId="54" w15:restartNumberingAfterBreak="0">
    <w:nsid w:val="61BC3D3D"/>
    <w:multiLevelType w:val="multilevel"/>
    <w:tmpl w:val="FAE6F968"/>
    <w:styleLink w:val="GTListBulle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color w:val="auto"/>
      </w:rPr>
    </w:lvl>
    <w:lvl w:ilvl="3">
      <w:start w:val="1"/>
      <w:numFmt w:val="none"/>
      <w:lvlRestart w:val="0"/>
      <w:lvlText w:val=""/>
      <w:lvlJc w:val="left"/>
      <w:pPr>
        <w:tabs>
          <w:tab w:val="num" w:pos="851"/>
        </w:tabs>
        <w:ind w:left="851" w:firstLine="0"/>
      </w:pPr>
    </w:lvl>
    <w:lvl w:ilvl="4">
      <w:start w:val="1"/>
      <w:numFmt w:val="none"/>
      <w:lvlRestart w:val="0"/>
      <w:lvlText w:val=""/>
      <w:lvlJc w:val="left"/>
      <w:pPr>
        <w:tabs>
          <w:tab w:val="num" w:pos="851"/>
        </w:tabs>
        <w:ind w:left="851" w:firstLine="0"/>
      </w:pPr>
    </w:lvl>
    <w:lvl w:ilvl="5">
      <w:start w:val="1"/>
      <w:numFmt w:val="none"/>
      <w:lvlRestart w:val="0"/>
      <w:lvlText w:val=""/>
      <w:lvlJc w:val="left"/>
      <w:pPr>
        <w:tabs>
          <w:tab w:val="num" w:pos="851"/>
        </w:tabs>
        <w:ind w:left="851" w:firstLine="0"/>
      </w:pPr>
    </w:lvl>
    <w:lvl w:ilvl="6">
      <w:start w:val="1"/>
      <w:numFmt w:val="none"/>
      <w:lvlRestart w:val="0"/>
      <w:lvlText w:val=""/>
      <w:lvlJc w:val="left"/>
      <w:pPr>
        <w:tabs>
          <w:tab w:val="num" w:pos="851"/>
        </w:tabs>
        <w:ind w:left="851" w:firstLine="0"/>
      </w:pPr>
    </w:lvl>
    <w:lvl w:ilvl="7">
      <w:start w:val="1"/>
      <w:numFmt w:val="none"/>
      <w:lvlRestart w:val="0"/>
      <w:lvlText w:val=""/>
      <w:lvlJc w:val="left"/>
      <w:pPr>
        <w:tabs>
          <w:tab w:val="num" w:pos="851"/>
        </w:tabs>
        <w:ind w:left="851" w:firstLine="0"/>
      </w:pPr>
    </w:lvl>
    <w:lvl w:ilvl="8">
      <w:start w:val="1"/>
      <w:numFmt w:val="none"/>
      <w:lvlRestart w:val="0"/>
      <w:lvlText w:val=""/>
      <w:lvlJc w:val="left"/>
      <w:pPr>
        <w:ind w:left="851" w:firstLine="0"/>
      </w:pPr>
    </w:lvl>
  </w:abstractNum>
  <w:abstractNum w:abstractNumId="55" w15:restartNumberingAfterBreak="0">
    <w:nsid w:val="6449176C"/>
    <w:multiLevelType w:val="hybridMultilevel"/>
    <w:tmpl w:val="983CE576"/>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56" w15:restartNumberingAfterBreak="0">
    <w:nsid w:val="6763110D"/>
    <w:multiLevelType w:val="hybridMultilevel"/>
    <w:tmpl w:val="B2E8F7F2"/>
    <w:lvl w:ilvl="0" w:tplc="08090001">
      <w:start w:val="1"/>
      <w:numFmt w:val="decimal"/>
      <w:pStyle w:val="CodeNotesbody"/>
      <w:lvlText w:val="A%1"/>
      <w:lvlJc w:val="left"/>
      <w:pPr>
        <w:tabs>
          <w:tab w:val="num" w:pos="0"/>
        </w:tabs>
        <w:ind w:left="720" w:hanging="360"/>
      </w:pPr>
      <w:rPr>
        <w:rFonts w:cs="Times New Roman"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57" w15:restartNumberingAfterBreak="0">
    <w:nsid w:val="67FF7CBD"/>
    <w:multiLevelType w:val="hybridMultilevel"/>
    <w:tmpl w:val="6BE48D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84D27AD"/>
    <w:multiLevelType w:val="hybridMultilevel"/>
    <w:tmpl w:val="7F6022FC"/>
    <w:lvl w:ilvl="0" w:tplc="2AAC9326">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8A838BE"/>
    <w:multiLevelType w:val="hybridMultilevel"/>
    <w:tmpl w:val="DE0AB092"/>
    <w:lvl w:ilvl="0" w:tplc="320A1DC2">
      <w:start w:val="1"/>
      <w:numFmt w:val="bullet"/>
      <w:lvlText w:val=""/>
      <w:lvlJc w:val="left"/>
      <w:pPr>
        <w:tabs>
          <w:tab w:val="num" w:pos="360"/>
        </w:tabs>
        <w:ind w:left="360"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8B238CF"/>
    <w:multiLevelType w:val="hybridMultilevel"/>
    <w:tmpl w:val="2E90D668"/>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61" w15:restartNumberingAfterBreak="0">
    <w:nsid w:val="6C31661E"/>
    <w:multiLevelType w:val="hybridMultilevel"/>
    <w:tmpl w:val="F38CD272"/>
    <w:lvl w:ilvl="0" w:tplc="16AC1F68">
      <w:start w:val="6"/>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6C622B94"/>
    <w:multiLevelType w:val="hybridMultilevel"/>
    <w:tmpl w:val="F59628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E090F15"/>
    <w:multiLevelType w:val="hybridMultilevel"/>
    <w:tmpl w:val="A72CAF94"/>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64" w15:restartNumberingAfterBreak="0">
    <w:nsid w:val="6E8F3EE4"/>
    <w:multiLevelType w:val="hybridMultilevel"/>
    <w:tmpl w:val="C9A8A942"/>
    <w:lvl w:ilvl="0" w:tplc="0809000F">
      <w:start w:val="7"/>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5" w15:restartNumberingAfterBreak="0">
    <w:nsid w:val="72591CA9"/>
    <w:multiLevelType w:val="multilevel"/>
    <w:tmpl w:val="B790A32C"/>
    <w:styleLink w:val="PwCListBullets1"/>
    <w:lvl w:ilvl="0">
      <w:start w:val="1"/>
      <w:numFmt w:val="bullet"/>
      <w:pStyle w:val="ListBullet"/>
      <w:lvlText w:val=""/>
      <w:lvlJc w:val="left"/>
      <w:pPr>
        <w:tabs>
          <w:tab w:val="num" w:pos="2983"/>
        </w:tabs>
        <w:ind w:left="2983" w:hanging="397"/>
      </w:pPr>
      <w:rPr>
        <w:rFonts w:ascii="Symbol" w:hAnsi="Symbol" w:hint="default"/>
      </w:rPr>
    </w:lvl>
    <w:lvl w:ilvl="1">
      <w:start w:val="1"/>
      <w:numFmt w:val="bullet"/>
      <w:pStyle w:val="ListBullet2"/>
      <w:lvlText w:val=""/>
      <w:lvlJc w:val="left"/>
      <w:pPr>
        <w:tabs>
          <w:tab w:val="num" w:pos="794"/>
        </w:tabs>
        <w:ind w:left="794" w:hanging="397"/>
      </w:pPr>
      <w:rPr>
        <w:rFonts w:ascii="Symbol" w:hAnsi="Symbol" w:hint="default"/>
      </w:rPr>
    </w:lvl>
    <w:lvl w:ilvl="2">
      <w:start w:val="1"/>
      <w:numFmt w:val="bullet"/>
      <w:pStyle w:val="ListBullet3"/>
      <w:lvlText w:val=""/>
      <w:lvlJc w:val="left"/>
      <w:pPr>
        <w:tabs>
          <w:tab w:val="num" w:pos="1191"/>
        </w:tabs>
        <w:ind w:left="1191" w:hanging="397"/>
      </w:pPr>
      <w:rPr>
        <w:rFonts w:ascii="Symbol" w:hAnsi="Symbol" w:hint="default"/>
      </w:rPr>
    </w:lvl>
    <w:lvl w:ilvl="3">
      <w:start w:val="1"/>
      <w:numFmt w:val="bullet"/>
      <w:pStyle w:val="ListBullet4"/>
      <w:lvlText w:val=""/>
      <w:lvlJc w:val="left"/>
      <w:pPr>
        <w:tabs>
          <w:tab w:val="num" w:pos="1588"/>
        </w:tabs>
        <w:ind w:left="1588" w:hanging="397"/>
      </w:pPr>
      <w:rPr>
        <w:rFonts w:ascii="Symbol" w:hAnsi="Symbol" w:hint="default"/>
      </w:rPr>
    </w:lvl>
    <w:lvl w:ilvl="4">
      <w:start w:val="1"/>
      <w:numFmt w:val="bullet"/>
      <w:pStyle w:val="ListBullet5"/>
      <w:lvlText w:val=""/>
      <w:lvlJc w:val="left"/>
      <w:pPr>
        <w:tabs>
          <w:tab w:val="num" w:pos="1985"/>
        </w:tabs>
        <w:ind w:left="1985" w:hanging="397"/>
      </w:pPr>
      <w:rPr>
        <w:rFonts w:ascii="Symbol" w:hAnsi="Symbol" w:hint="default"/>
      </w:rPr>
    </w:lvl>
    <w:lvl w:ilvl="5">
      <w:start w:val="1"/>
      <w:numFmt w:val="bullet"/>
      <w:lvlText w:val=""/>
      <w:lvlJc w:val="left"/>
      <w:pPr>
        <w:tabs>
          <w:tab w:val="num" w:pos="2381"/>
        </w:tabs>
        <w:ind w:left="2382" w:hanging="397"/>
      </w:pPr>
      <w:rPr>
        <w:rFonts w:ascii="Symbol" w:hAnsi="Symbol" w:hint="default"/>
      </w:rPr>
    </w:lvl>
    <w:lvl w:ilvl="6">
      <w:start w:val="1"/>
      <w:numFmt w:val="bullet"/>
      <w:lvlText w:val=""/>
      <w:lvlJc w:val="left"/>
      <w:pPr>
        <w:tabs>
          <w:tab w:val="num" w:pos="2778"/>
        </w:tabs>
        <w:ind w:left="2779" w:hanging="397"/>
      </w:pPr>
      <w:rPr>
        <w:rFonts w:ascii="Symbol" w:hAnsi="Symbol" w:hint="default"/>
      </w:rPr>
    </w:lvl>
    <w:lvl w:ilvl="7">
      <w:start w:val="1"/>
      <w:numFmt w:val="bullet"/>
      <w:lvlText w:val=""/>
      <w:lvlJc w:val="left"/>
      <w:pPr>
        <w:tabs>
          <w:tab w:val="num" w:pos="3175"/>
        </w:tabs>
        <w:ind w:left="3176" w:hanging="397"/>
      </w:pPr>
      <w:rPr>
        <w:rFonts w:ascii="Symbol" w:hAnsi="Symbol" w:hint="default"/>
      </w:rPr>
    </w:lvl>
    <w:lvl w:ilvl="8">
      <w:start w:val="1"/>
      <w:numFmt w:val="bullet"/>
      <w:lvlText w:val=""/>
      <w:lvlJc w:val="left"/>
      <w:pPr>
        <w:tabs>
          <w:tab w:val="num" w:pos="3572"/>
        </w:tabs>
        <w:ind w:left="3573" w:hanging="397"/>
      </w:pPr>
      <w:rPr>
        <w:rFonts w:ascii="Symbol" w:hAnsi="Symbol" w:hint="default"/>
      </w:rPr>
    </w:lvl>
  </w:abstractNum>
  <w:abstractNum w:abstractNumId="66" w15:restartNumberingAfterBreak="0">
    <w:nsid w:val="741C30DF"/>
    <w:multiLevelType w:val="hybridMultilevel"/>
    <w:tmpl w:val="32D20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7656234E"/>
    <w:multiLevelType w:val="hybridMultilevel"/>
    <w:tmpl w:val="20EAF1AC"/>
    <w:lvl w:ilvl="0" w:tplc="37D8A5DE">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8AC21BC"/>
    <w:multiLevelType w:val="hybridMultilevel"/>
    <w:tmpl w:val="38E07A96"/>
    <w:lvl w:ilvl="0" w:tplc="E0CEF2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92A183E"/>
    <w:multiLevelType w:val="hybridMultilevel"/>
    <w:tmpl w:val="C0E257D6"/>
    <w:name w:val="PwCListBullets1"/>
    <w:lvl w:ilvl="0" w:tplc="3A6EF3C2">
      <w:start w:val="31"/>
      <w:numFmt w:val="decimal"/>
      <w:lvlText w:val="%1"/>
      <w:lvlJc w:val="left"/>
      <w:pPr>
        <w:ind w:left="1494" w:hanging="927"/>
      </w:pPr>
      <w:rPr>
        <w:rFonts w:eastAsia="Times New Roman" w:hint="default"/>
        <w:b w:val="0"/>
      </w:rPr>
    </w:lvl>
    <w:lvl w:ilvl="1" w:tplc="E3C0CA86" w:tentative="1">
      <w:start w:val="1"/>
      <w:numFmt w:val="bullet"/>
      <w:lvlText w:val="o"/>
      <w:lvlJc w:val="left"/>
      <w:pPr>
        <w:ind w:left="1647" w:hanging="360"/>
      </w:pPr>
      <w:rPr>
        <w:rFonts w:ascii="Courier New" w:hAnsi="Courier New" w:cs="Courier New" w:hint="default"/>
      </w:rPr>
    </w:lvl>
    <w:lvl w:ilvl="2" w:tplc="212E6E22" w:tentative="1">
      <w:start w:val="1"/>
      <w:numFmt w:val="bullet"/>
      <w:lvlText w:val=""/>
      <w:lvlJc w:val="left"/>
      <w:pPr>
        <w:ind w:left="2367" w:hanging="360"/>
      </w:pPr>
      <w:rPr>
        <w:rFonts w:ascii="Wingdings" w:hAnsi="Wingdings" w:hint="default"/>
      </w:rPr>
    </w:lvl>
    <w:lvl w:ilvl="3" w:tplc="831C504A" w:tentative="1">
      <w:start w:val="1"/>
      <w:numFmt w:val="bullet"/>
      <w:lvlText w:val=""/>
      <w:lvlJc w:val="left"/>
      <w:pPr>
        <w:ind w:left="3087" w:hanging="360"/>
      </w:pPr>
      <w:rPr>
        <w:rFonts w:ascii="Symbol" w:hAnsi="Symbol" w:hint="default"/>
      </w:rPr>
    </w:lvl>
    <w:lvl w:ilvl="4" w:tplc="9AF640B4" w:tentative="1">
      <w:start w:val="1"/>
      <w:numFmt w:val="bullet"/>
      <w:lvlText w:val="o"/>
      <w:lvlJc w:val="left"/>
      <w:pPr>
        <w:ind w:left="3807" w:hanging="360"/>
      </w:pPr>
      <w:rPr>
        <w:rFonts w:ascii="Courier New" w:hAnsi="Courier New" w:cs="Courier New" w:hint="default"/>
      </w:rPr>
    </w:lvl>
    <w:lvl w:ilvl="5" w:tplc="CC4614E6" w:tentative="1">
      <w:start w:val="1"/>
      <w:numFmt w:val="bullet"/>
      <w:lvlText w:val=""/>
      <w:lvlJc w:val="left"/>
      <w:pPr>
        <w:ind w:left="4527" w:hanging="360"/>
      </w:pPr>
      <w:rPr>
        <w:rFonts w:ascii="Wingdings" w:hAnsi="Wingdings" w:hint="default"/>
      </w:rPr>
    </w:lvl>
    <w:lvl w:ilvl="6" w:tplc="FBC6A29E" w:tentative="1">
      <w:start w:val="1"/>
      <w:numFmt w:val="bullet"/>
      <w:lvlText w:val=""/>
      <w:lvlJc w:val="left"/>
      <w:pPr>
        <w:ind w:left="5247" w:hanging="360"/>
      </w:pPr>
      <w:rPr>
        <w:rFonts w:ascii="Symbol" w:hAnsi="Symbol" w:hint="default"/>
      </w:rPr>
    </w:lvl>
    <w:lvl w:ilvl="7" w:tplc="04603116" w:tentative="1">
      <w:start w:val="1"/>
      <w:numFmt w:val="bullet"/>
      <w:lvlText w:val="o"/>
      <w:lvlJc w:val="left"/>
      <w:pPr>
        <w:ind w:left="5967" w:hanging="360"/>
      </w:pPr>
      <w:rPr>
        <w:rFonts w:ascii="Courier New" w:hAnsi="Courier New" w:cs="Courier New" w:hint="default"/>
      </w:rPr>
    </w:lvl>
    <w:lvl w:ilvl="8" w:tplc="A140B118" w:tentative="1">
      <w:start w:val="1"/>
      <w:numFmt w:val="bullet"/>
      <w:lvlText w:val=""/>
      <w:lvlJc w:val="left"/>
      <w:pPr>
        <w:ind w:left="6687" w:hanging="360"/>
      </w:pPr>
      <w:rPr>
        <w:rFonts w:ascii="Wingdings" w:hAnsi="Wingdings" w:hint="default"/>
      </w:rPr>
    </w:lvl>
  </w:abstractNum>
  <w:abstractNum w:abstractNumId="70" w15:restartNumberingAfterBreak="0">
    <w:nsid w:val="7EA97FC2"/>
    <w:multiLevelType w:val="hybridMultilevel"/>
    <w:tmpl w:val="00FC34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5"/>
  </w:num>
  <w:num w:numId="2">
    <w:abstractNumId w:val="3"/>
  </w:num>
  <w:num w:numId="3">
    <w:abstractNumId w:val="11"/>
  </w:num>
  <w:num w:numId="4">
    <w:abstractNumId w:val="19"/>
  </w:num>
  <w:num w:numId="5">
    <w:abstractNumId w:val="30"/>
  </w:num>
  <w:num w:numId="6">
    <w:abstractNumId w:val="63"/>
  </w:num>
  <w:num w:numId="7">
    <w:abstractNumId w:val="22"/>
  </w:num>
  <w:num w:numId="8">
    <w:abstractNumId w:val="21"/>
  </w:num>
  <w:num w:numId="9">
    <w:abstractNumId w:val="15"/>
  </w:num>
  <w:num w:numId="10">
    <w:abstractNumId w:val="24"/>
  </w:num>
  <w:num w:numId="11">
    <w:abstractNumId w:val="25"/>
  </w:num>
  <w:num w:numId="12">
    <w:abstractNumId w:val="12"/>
  </w:num>
  <w:num w:numId="13">
    <w:abstractNumId w:val="23"/>
  </w:num>
  <w:num w:numId="14">
    <w:abstractNumId w:val="2"/>
  </w:num>
  <w:num w:numId="15">
    <w:abstractNumId w:val="36"/>
  </w:num>
  <w:num w:numId="16">
    <w:abstractNumId w:val="56"/>
  </w:num>
  <w:num w:numId="17">
    <w:abstractNumId w:val="37"/>
  </w:num>
  <w:num w:numId="18">
    <w:abstractNumId w:val="16"/>
  </w:num>
  <w:num w:numId="19">
    <w:abstractNumId w:val="58"/>
  </w:num>
  <w:num w:numId="20">
    <w:abstractNumId w:val="28"/>
  </w:num>
  <w:num w:numId="21">
    <w:abstractNumId w:val="60"/>
  </w:num>
  <w:num w:numId="22">
    <w:abstractNumId w:val="45"/>
  </w:num>
  <w:num w:numId="23">
    <w:abstractNumId w:val="51"/>
  </w:num>
  <w:num w:numId="24">
    <w:abstractNumId w:val="47"/>
  </w:num>
  <w:num w:numId="25">
    <w:abstractNumId w:val="41"/>
  </w:num>
  <w:num w:numId="26">
    <w:abstractNumId w:val="38"/>
  </w:num>
  <w:num w:numId="27">
    <w:abstractNumId w:val="9"/>
  </w:num>
  <w:num w:numId="28">
    <w:abstractNumId w:val="16"/>
    <w:lvlOverride w:ilvl="0">
      <w:startOverride w:val="1"/>
    </w:lvlOverride>
  </w:num>
  <w:num w:numId="29">
    <w:abstractNumId w:val="59"/>
  </w:num>
  <w:num w:numId="30">
    <w:abstractNumId w:val="43"/>
  </w:num>
  <w:num w:numId="31">
    <w:abstractNumId w:val="49"/>
  </w:num>
  <w:num w:numId="32">
    <w:abstractNumId w:val="64"/>
  </w:num>
  <w:num w:numId="33">
    <w:abstractNumId w:val="5"/>
  </w:num>
  <w:num w:numId="34">
    <w:abstractNumId w:val="20"/>
  </w:num>
  <w:num w:numId="35">
    <w:abstractNumId w:val="32"/>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 w:numId="38">
    <w:abstractNumId w:val="6"/>
  </w:num>
  <w:num w:numId="39">
    <w:abstractNumId w:val="34"/>
  </w:num>
  <w:num w:numId="40">
    <w:abstractNumId w:val="1"/>
  </w:num>
  <w:num w:numId="41">
    <w:abstractNumId w:val="14"/>
  </w:num>
  <w:num w:numId="42">
    <w:abstractNumId w:val="35"/>
  </w:num>
  <w:num w:numId="43">
    <w:abstractNumId w:val="42"/>
  </w:num>
  <w:num w:numId="44">
    <w:abstractNumId w:val="33"/>
  </w:num>
  <w:num w:numId="45">
    <w:abstractNumId w:val="55"/>
  </w:num>
  <w:num w:numId="46">
    <w:abstractNumId w:val="0"/>
  </w:num>
  <w:num w:numId="47">
    <w:abstractNumId w:val="70"/>
  </w:num>
  <w:num w:numId="48">
    <w:abstractNumId w:val="7"/>
  </w:num>
  <w:num w:numId="49">
    <w:abstractNumId w:val="57"/>
  </w:num>
  <w:num w:numId="50">
    <w:abstractNumId w:val="50"/>
  </w:num>
  <w:num w:numId="51">
    <w:abstractNumId w:val="62"/>
  </w:num>
  <w:num w:numId="52">
    <w:abstractNumId w:val="8"/>
  </w:num>
  <w:num w:numId="53">
    <w:abstractNumId w:val="18"/>
  </w:num>
  <w:num w:numId="54">
    <w:abstractNumId w:val="67"/>
  </w:num>
  <w:num w:numId="55">
    <w:abstractNumId w:val="46"/>
  </w:num>
  <w:num w:numId="56">
    <w:abstractNumId w:val="31"/>
  </w:num>
  <w:num w:numId="57">
    <w:abstractNumId w:val="44"/>
  </w:num>
  <w:num w:numId="58">
    <w:abstractNumId w:val="10"/>
  </w:num>
  <w:num w:numId="59">
    <w:abstractNumId w:val="13"/>
  </w:num>
  <w:num w:numId="60">
    <w:abstractNumId w:val="61"/>
  </w:num>
  <w:num w:numId="61">
    <w:abstractNumId w:val="27"/>
  </w:num>
  <w:num w:numId="62">
    <w:abstractNumId w:val="66"/>
  </w:num>
  <w:num w:numId="63">
    <w:abstractNumId w:val="29"/>
  </w:num>
  <w:num w:numId="64">
    <w:abstractNumId w:val="26"/>
  </w:num>
  <w:num w:numId="65">
    <w:abstractNumId w:val="68"/>
  </w:num>
  <w:num w:numId="66">
    <w:abstractNumId w:val="5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5"/>
  <w:displayHorizontalDrawingGridEvery w:val="2"/>
  <w:characterSpacingControl w:val="doNotCompress"/>
  <w:hdrShapeDefaults>
    <o:shapedefaults v:ext="edit" spidmax="1613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98F"/>
    <w:rsid w:val="0000003E"/>
    <w:rsid w:val="0000011D"/>
    <w:rsid w:val="0000084E"/>
    <w:rsid w:val="000008F1"/>
    <w:rsid w:val="000012A5"/>
    <w:rsid w:val="000014D2"/>
    <w:rsid w:val="00001728"/>
    <w:rsid w:val="000019BF"/>
    <w:rsid w:val="00001EAE"/>
    <w:rsid w:val="000026CF"/>
    <w:rsid w:val="00002BAF"/>
    <w:rsid w:val="00003D5C"/>
    <w:rsid w:val="00004039"/>
    <w:rsid w:val="000046C7"/>
    <w:rsid w:val="00005082"/>
    <w:rsid w:val="000052C4"/>
    <w:rsid w:val="0000533A"/>
    <w:rsid w:val="00005DB3"/>
    <w:rsid w:val="00006573"/>
    <w:rsid w:val="000066D1"/>
    <w:rsid w:val="0000674D"/>
    <w:rsid w:val="00006D62"/>
    <w:rsid w:val="0000733E"/>
    <w:rsid w:val="00010251"/>
    <w:rsid w:val="00010539"/>
    <w:rsid w:val="00010BD3"/>
    <w:rsid w:val="000113E2"/>
    <w:rsid w:val="00011577"/>
    <w:rsid w:val="00011595"/>
    <w:rsid w:val="000116D4"/>
    <w:rsid w:val="00011BD4"/>
    <w:rsid w:val="00011FF8"/>
    <w:rsid w:val="0001214A"/>
    <w:rsid w:val="0001253A"/>
    <w:rsid w:val="00012A22"/>
    <w:rsid w:val="00012D2B"/>
    <w:rsid w:val="00013574"/>
    <w:rsid w:val="0001383E"/>
    <w:rsid w:val="00013C87"/>
    <w:rsid w:val="0001479E"/>
    <w:rsid w:val="00014D80"/>
    <w:rsid w:val="00014EDF"/>
    <w:rsid w:val="00015257"/>
    <w:rsid w:val="0001544A"/>
    <w:rsid w:val="00015BCB"/>
    <w:rsid w:val="00015F32"/>
    <w:rsid w:val="00015F7F"/>
    <w:rsid w:val="000161B9"/>
    <w:rsid w:val="00016287"/>
    <w:rsid w:val="000163B6"/>
    <w:rsid w:val="000164BD"/>
    <w:rsid w:val="000164F6"/>
    <w:rsid w:val="00016556"/>
    <w:rsid w:val="000166AD"/>
    <w:rsid w:val="00016DE0"/>
    <w:rsid w:val="000171C9"/>
    <w:rsid w:val="00017356"/>
    <w:rsid w:val="00017536"/>
    <w:rsid w:val="00017B22"/>
    <w:rsid w:val="00020891"/>
    <w:rsid w:val="00020933"/>
    <w:rsid w:val="00020CCE"/>
    <w:rsid w:val="00020D37"/>
    <w:rsid w:val="00020D60"/>
    <w:rsid w:val="00020E88"/>
    <w:rsid w:val="00021101"/>
    <w:rsid w:val="00021FAD"/>
    <w:rsid w:val="00022E22"/>
    <w:rsid w:val="000234BD"/>
    <w:rsid w:val="000236C0"/>
    <w:rsid w:val="000237FF"/>
    <w:rsid w:val="00023E93"/>
    <w:rsid w:val="000240C1"/>
    <w:rsid w:val="00024348"/>
    <w:rsid w:val="000243E1"/>
    <w:rsid w:val="00024D70"/>
    <w:rsid w:val="000252D5"/>
    <w:rsid w:val="00026860"/>
    <w:rsid w:val="00026919"/>
    <w:rsid w:val="00026ED6"/>
    <w:rsid w:val="00026F07"/>
    <w:rsid w:val="000270BE"/>
    <w:rsid w:val="00027E73"/>
    <w:rsid w:val="00030318"/>
    <w:rsid w:val="000307A5"/>
    <w:rsid w:val="00030EAE"/>
    <w:rsid w:val="0003127B"/>
    <w:rsid w:val="000315F1"/>
    <w:rsid w:val="00031A72"/>
    <w:rsid w:val="00031D35"/>
    <w:rsid w:val="00032095"/>
    <w:rsid w:val="00032178"/>
    <w:rsid w:val="00032DE1"/>
    <w:rsid w:val="000332A5"/>
    <w:rsid w:val="00033413"/>
    <w:rsid w:val="000334F1"/>
    <w:rsid w:val="00033877"/>
    <w:rsid w:val="00033A42"/>
    <w:rsid w:val="00033B2A"/>
    <w:rsid w:val="00033CE3"/>
    <w:rsid w:val="00033F90"/>
    <w:rsid w:val="000340E0"/>
    <w:rsid w:val="000341E8"/>
    <w:rsid w:val="000346E1"/>
    <w:rsid w:val="00034845"/>
    <w:rsid w:val="000349D3"/>
    <w:rsid w:val="00034E6F"/>
    <w:rsid w:val="000350BB"/>
    <w:rsid w:val="000359D9"/>
    <w:rsid w:val="00035B66"/>
    <w:rsid w:val="00036116"/>
    <w:rsid w:val="00036A52"/>
    <w:rsid w:val="00036BB7"/>
    <w:rsid w:val="00036C5C"/>
    <w:rsid w:val="00037141"/>
    <w:rsid w:val="0003730A"/>
    <w:rsid w:val="000373C6"/>
    <w:rsid w:val="000373EF"/>
    <w:rsid w:val="00037653"/>
    <w:rsid w:val="0004019E"/>
    <w:rsid w:val="0004033B"/>
    <w:rsid w:val="00040524"/>
    <w:rsid w:val="00041185"/>
    <w:rsid w:val="00041440"/>
    <w:rsid w:val="00041593"/>
    <w:rsid w:val="00041A65"/>
    <w:rsid w:val="00041DAB"/>
    <w:rsid w:val="00041EAA"/>
    <w:rsid w:val="00042215"/>
    <w:rsid w:val="000422EE"/>
    <w:rsid w:val="00042391"/>
    <w:rsid w:val="0004292F"/>
    <w:rsid w:val="00042A33"/>
    <w:rsid w:val="00043218"/>
    <w:rsid w:val="000437FF"/>
    <w:rsid w:val="000449F0"/>
    <w:rsid w:val="00044B48"/>
    <w:rsid w:val="00044DF9"/>
    <w:rsid w:val="0004522A"/>
    <w:rsid w:val="00045BF4"/>
    <w:rsid w:val="00045FA3"/>
    <w:rsid w:val="000461CE"/>
    <w:rsid w:val="00046DFD"/>
    <w:rsid w:val="00046F0C"/>
    <w:rsid w:val="000470DA"/>
    <w:rsid w:val="000476FC"/>
    <w:rsid w:val="00047B67"/>
    <w:rsid w:val="00047B6D"/>
    <w:rsid w:val="000500A0"/>
    <w:rsid w:val="00050743"/>
    <w:rsid w:val="00050D5C"/>
    <w:rsid w:val="000512A1"/>
    <w:rsid w:val="000516E8"/>
    <w:rsid w:val="00051B1B"/>
    <w:rsid w:val="00052257"/>
    <w:rsid w:val="00052D20"/>
    <w:rsid w:val="000533AA"/>
    <w:rsid w:val="000533CB"/>
    <w:rsid w:val="0005358B"/>
    <w:rsid w:val="000541DB"/>
    <w:rsid w:val="00054A85"/>
    <w:rsid w:val="0005539E"/>
    <w:rsid w:val="00055D2E"/>
    <w:rsid w:val="00055EE3"/>
    <w:rsid w:val="000562BF"/>
    <w:rsid w:val="000566A3"/>
    <w:rsid w:val="00056BC4"/>
    <w:rsid w:val="00056CC7"/>
    <w:rsid w:val="000577CD"/>
    <w:rsid w:val="00057811"/>
    <w:rsid w:val="0006087C"/>
    <w:rsid w:val="00060882"/>
    <w:rsid w:val="00060ED8"/>
    <w:rsid w:val="00061118"/>
    <w:rsid w:val="000612DA"/>
    <w:rsid w:val="0006140F"/>
    <w:rsid w:val="0006176B"/>
    <w:rsid w:val="00062314"/>
    <w:rsid w:val="000624CB"/>
    <w:rsid w:val="00062619"/>
    <w:rsid w:val="00062CD5"/>
    <w:rsid w:val="000634CD"/>
    <w:rsid w:val="000634E7"/>
    <w:rsid w:val="00063601"/>
    <w:rsid w:val="000638E2"/>
    <w:rsid w:val="00063B4D"/>
    <w:rsid w:val="00063BB4"/>
    <w:rsid w:val="00063BD4"/>
    <w:rsid w:val="00064250"/>
    <w:rsid w:val="000643C1"/>
    <w:rsid w:val="00064A48"/>
    <w:rsid w:val="00064C53"/>
    <w:rsid w:val="000652D0"/>
    <w:rsid w:val="00065318"/>
    <w:rsid w:val="00065C1F"/>
    <w:rsid w:val="00065E52"/>
    <w:rsid w:val="00065F64"/>
    <w:rsid w:val="0006646E"/>
    <w:rsid w:val="00066A57"/>
    <w:rsid w:val="00067105"/>
    <w:rsid w:val="00067531"/>
    <w:rsid w:val="00067762"/>
    <w:rsid w:val="00067A6A"/>
    <w:rsid w:val="00067CF9"/>
    <w:rsid w:val="00070116"/>
    <w:rsid w:val="0007034A"/>
    <w:rsid w:val="00070A34"/>
    <w:rsid w:val="00071127"/>
    <w:rsid w:val="0007148F"/>
    <w:rsid w:val="000716FC"/>
    <w:rsid w:val="00071BAC"/>
    <w:rsid w:val="00072B02"/>
    <w:rsid w:val="00072D86"/>
    <w:rsid w:val="000735D0"/>
    <w:rsid w:val="00073680"/>
    <w:rsid w:val="00073697"/>
    <w:rsid w:val="00073713"/>
    <w:rsid w:val="0007378E"/>
    <w:rsid w:val="00074194"/>
    <w:rsid w:val="0007469F"/>
    <w:rsid w:val="00074D65"/>
    <w:rsid w:val="00074F5F"/>
    <w:rsid w:val="00075456"/>
    <w:rsid w:val="00075581"/>
    <w:rsid w:val="000758AC"/>
    <w:rsid w:val="00075B6D"/>
    <w:rsid w:val="00075ED2"/>
    <w:rsid w:val="00075F35"/>
    <w:rsid w:val="00075F57"/>
    <w:rsid w:val="000764A7"/>
    <w:rsid w:val="000766F4"/>
    <w:rsid w:val="000769DA"/>
    <w:rsid w:val="000771F7"/>
    <w:rsid w:val="000774C1"/>
    <w:rsid w:val="00077633"/>
    <w:rsid w:val="00080379"/>
    <w:rsid w:val="0008046A"/>
    <w:rsid w:val="000808B0"/>
    <w:rsid w:val="00080A90"/>
    <w:rsid w:val="0008110F"/>
    <w:rsid w:val="0008135E"/>
    <w:rsid w:val="000818F3"/>
    <w:rsid w:val="00081A04"/>
    <w:rsid w:val="00081FF1"/>
    <w:rsid w:val="00082379"/>
    <w:rsid w:val="00082AD3"/>
    <w:rsid w:val="0008500A"/>
    <w:rsid w:val="00085028"/>
    <w:rsid w:val="0008518F"/>
    <w:rsid w:val="00085299"/>
    <w:rsid w:val="000853D8"/>
    <w:rsid w:val="00085B41"/>
    <w:rsid w:val="000868EB"/>
    <w:rsid w:val="000868EF"/>
    <w:rsid w:val="00086BDC"/>
    <w:rsid w:val="0008716D"/>
    <w:rsid w:val="00087182"/>
    <w:rsid w:val="000875B3"/>
    <w:rsid w:val="0008795B"/>
    <w:rsid w:val="00087FF0"/>
    <w:rsid w:val="000908C2"/>
    <w:rsid w:val="00090D9B"/>
    <w:rsid w:val="00090EB9"/>
    <w:rsid w:val="0009118B"/>
    <w:rsid w:val="00091BFA"/>
    <w:rsid w:val="000922E4"/>
    <w:rsid w:val="00092C90"/>
    <w:rsid w:val="00093378"/>
    <w:rsid w:val="0009377C"/>
    <w:rsid w:val="00093BD0"/>
    <w:rsid w:val="000945F9"/>
    <w:rsid w:val="00094C84"/>
    <w:rsid w:val="00095145"/>
    <w:rsid w:val="000951CD"/>
    <w:rsid w:val="000955DB"/>
    <w:rsid w:val="00095842"/>
    <w:rsid w:val="00095D60"/>
    <w:rsid w:val="000960ED"/>
    <w:rsid w:val="000961A0"/>
    <w:rsid w:val="00096413"/>
    <w:rsid w:val="00096486"/>
    <w:rsid w:val="00096A9B"/>
    <w:rsid w:val="00096D17"/>
    <w:rsid w:val="00096E72"/>
    <w:rsid w:val="00096EE5"/>
    <w:rsid w:val="00097105"/>
    <w:rsid w:val="0009723C"/>
    <w:rsid w:val="000974CF"/>
    <w:rsid w:val="00097B94"/>
    <w:rsid w:val="000A0308"/>
    <w:rsid w:val="000A0840"/>
    <w:rsid w:val="000A0AB2"/>
    <w:rsid w:val="000A0E4D"/>
    <w:rsid w:val="000A1561"/>
    <w:rsid w:val="000A1747"/>
    <w:rsid w:val="000A18AD"/>
    <w:rsid w:val="000A1ADB"/>
    <w:rsid w:val="000A1BCD"/>
    <w:rsid w:val="000A24A3"/>
    <w:rsid w:val="000A2B49"/>
    <w:rsid w:val="000A2D45"/>
    <w:rsid w:val="000A3504"/>
    <w:rsid w:val="000A35BD"/>
    <w:rsid w:val="000A3794"/>
    <w:rsid w:val="000A3CFB"/>
    <w:rsid w:val="000A3D77"/>
    <w:rsid w:val="000A43B3"/>
    <w:rsid w:val="000A4515"/>
    <w:rsid w:val="000A4554"/>
    <w:rsid w:val="000A48FD"/>
    <w:rsid w:val="000A5502"/>
    <w:rsid w:val="000A59F6"/>
    <w:rsid w:val="000A6007"/>
    <w:rsid w:val="000A6B6A"/>
    <w:rsid w:val="000A6D03"/>
    <w:rsid w:val="000A7836"/>
    <w:rsid w:val="000A79FD"/>
    <w:rsid w:val="000A7AF6"/>
    <w:rsid w:val="000A7E69"/>
    <w:rsid w:val="000B0483"/>
    <w:rsid w:val="000B06B1"/>
    <w:rsid w:val="000B08CB"/>
    <w:rsid w:val="000B1293"/>
    <w:rsid w:val="000B143B"/>
    <w:rsid w:val="000B1D91"/>
    <w:rsid w:val="000B2185"/>
    <w:rsid w:val="000B2226"/>
    <w:rsid w:val="000B27CB"/>
    <w:rsid w:val="000B28AD"/>
    <w:rsid w:val="000B28B3"/>
    <w:rsid w:val="000B2E7B"/>
    <w:rsid w:val="000B3168"/>
    <w:rsid w:val="000B4094"/>
    <w:rsid w:val="000B452E"/>
    <w:rsid w:val="000B4774"/>
    <w:rsid w:val="000B4B73"/>
    <w:rsid w:val="000B4CCB"/>
    <w:rsid w:val="000B543C"/>
    <w:rsid w:val="000B593B"/>
    <w:rsid w:val="000B5D7E"/>
    <w:rsid w:val="000B5EB5"/>
    <w:rsid w:val="000B6064"/>
    <w:rsid w:val="000B6ABA"/>
    <w:rsid w:val="000B6D40"/>
    <w:rsid w:val="000B76D3"/>
    <w:rsid w:val="000C016F"/>
    <w:rsid w:val="000C0B94"/>
    <w:rsid w:val="000C0EB9"/>
    <w:rsid w:val="000C145A"/>
    <w:rsid w:val="000C1BE5"/>
    <w:rsid w:val="000C1D70"/>
    <w:rsid w:val="000C1FEE"/>
    <w:rsid w:val="000C2040"/>
    <w:rsid w:val="000C23EE"/>
    <w:rsid w:val="000C286B"/>
    <w:rsid w:val="000C2FF3"/>
    <w:rsid w:val="000C39D8"/>
    <w:rsid w:val="000C3FE7"/>
    <w:rsid w:val="000C5064"/>
    <w:rsid w:val="000C52EF"/>
    <w:rsid w:val="000C5797"/>
    <w:rsid w:val="000C6015"/>
    <w:rsid w:val="000C638C"/>
    <w:rsid w:val="000C6C18"/>
    <w:rsid w:val="000C6CC6"/>
    <w:rsid w:val="000C7044"/>
    <w:rsid w:val="000C71CC"/>
    <w:rsid w:val="000C7293"/>
    <w:rsid w:val="000C72C0"/>
    <w:rsid w:val="000C7767"/>
    <w:rsid w:val="000C77D8"/>
    <w:rsid w:val="000C7AD8"/>
    <w:rsid w:val="000D0266"/>
    <w:rsid w:val="000D038B"/>
    <w:rsid w:val="000D112D"/>
    <w:rsid w:val="000D12E5"/>
    <w:rsid w:val="000D1394"/>
    <w:rsid w:val="000D139D"/>
    <w:rsid w:val="000D189C"/>
    <w:rsid w:val="000D1B61"/>
    <w:rsid w:val="000D1BAD"/>
    <w:rsid w:val="000D1C81"/>
    <w:rsid w:val="000D1E07"/>
    <w:rsid w:val="000D1F33"/>
    <w:rsid w:val="000D1FB2"/>
    <w:rsid w:val="000D27FA"/>
    <w:rsid w:val="000D2848"/>
    <w:rsid w:val="000D3040"/>
    <w:rsid w:val="000D34D5"/>
    <w:rsid w:val="000D358A"/>
    <w:rsid w:val="000D373A"/>
    <w:rsid w:val="000D3809"/>
    <w:rsid w:val="000D4006"/>
    <w:rsid w:val="000D41AB"/>
    <w:rsid w:val="000D47CD"/>
    <w:rsid w:val="000D4889"/>
    <w:rsid w:val="000D4891"/>
    <w:rsid w:val="000D5037"/>
    <w:rsid w:val="000D5302"/>
    <w:rsid w:val="000D5425"/>
    <w:rsid w:val="000D56DE"/>
    <w:rsid w:val="000D5865"/>
    <w:rsid w:val="000D5903"/>
    <w:rsid w:val="000D661F"/>
    <w:rsid w:val="000D6BF5"/>
    <w:rsid w:val="000D6CB6"/>
    <w:rsid w:val="000D70C3"/>
    <w:rsid w:val="000D71B3"/>
    <w:rsid w:val="000D7B3A"/>
    <w:rsid w:val="000D7E3B"/>
    <w:rsid w:val="000E1195"/>
    <w:rsid w:val="000E1357"/>
    <w:rsid w:val="000E14DE"/>
    <w:rsid w:val="000E15AE"/>
    <w:rsid w:val="000E1BD8"/>
    <w:rsid w:val="000E251E"/>
    <w:rsid w:val="000E30AF"/>
    <w:rsid w:val="000E3253"/>
    <w:rsid w:val="000E3D48"/>
    <w:rsid w:val="000E44B9"/>
    <w:rsid w:val="000E477B"/>
    <w:rsid w:val="000E49BE"/>
    <w:rsid w:val="000E4A59"/>
    <w:rsid w:val="000E4B8F"/>
    <w:rsid w:val="000E4E0B"/>
    <w:rsid w:val="000E51AE"/>
    <w:rsid w:val="000E5333"/>
    <w:rsid w:val="000E5354"/>
    <w:rsid w:val="000E5C1B"/>
    <w:rsid w:val="000E5E04"/>
    <w:rsid w:val="000E6473"/>
    <w:rsid w:val="000E65FB"/>
    <w:rsid w:val="000E705B"/>
    <w:rsid w:val="000E74E2"/>
    <w:rsid w:val="000E7B80"/>
    <w:rsid w:val="000E7F9F"/>
    <w:rsid w:val="000F03A4"/>
    <w:rsid w:val="000F08BB"/>
    <w:rsid w:val="000F0936"/>
    <w:rsid w:val="000F1920"/>
    <w:rsid w:val="000F1DBD"/>
    <w:rsid w:val="000F1F29"/>
    <w:rsid w:val="000F224D"/>
    <w:rsid w:val="000F225A"/>
    <w:rsid w:val="000F23D1"/>
    <w:rsid w:val="000F2466"/>
    <w:rsid w:val="000F26FA"/>
    <w:rsid w:val="000F305E"/>
    <w:rsid w:val="000F3211"/>
    <w:rsid w:val="000F321A"/>
    <w:rsid w:val="000F3FEC"/>
    <w:rsid w:val="000F4300"/>
    <w:rsid w:val="000F48DC"/>
    <w:rsid w:val="000F4B03"/>
    <w:rsid w:val="000F4BB0"/>
    <w:rsid w:val="000F4CBC"/>
    <w:rsid w:val="000F5711"/>
    <w:rsid w:val="000F60C0"/>
    <w:rsid w:val="000F6B54"/>
    <w:rsid w:val="000F6C5C"/>
    <w:rsid w:val="000F6F0F"/>
    <w:rsid w:val="000F76B2"/>
    <w:rsid w:val="000F7B56"/>
    <w:rsid w:val="001004CB"/>
    <w:rsid w:val="00100F70"/>
    <w:rsid w:val="001010FD"/>
    <w:rsid w:val="0010111A"/>
    <w:rsid w:val="00101175"/>
    <w:rsid w:val="00101210"/>
    <w:rsid w:val="00101A11"/>
    <w:rsid w:val="00101B9C"/>
    <w:rsid w:val="00101D4A"/>
    <w:rsid w:val="00101E5F"/>
    <w:rsid w:val="001028E9"/>
    <w:rsid w:val="00102BA7"/>
    <w:rsid w:val="0010311A"/>
    <w:rsid w:val="001037AE"/>
    <w:rsid w:val="001039D4"/>
    <w:rsid w:val="00103B06"/>
    <w:rsid w:val="001040F0"/>
    <w:rsid w:val="001048DA"/>
    <w:rsid w:val="00104D27"/>
    <w:rsid w:val="00105A0C"/>
    <w:rsid w:val="00106DE7"/>
    <w:rsid w:val="00107799"/>
    <w:rsid w:val="001079E4"/>
    <w:rsid w:val="0011031E"/>
    <w:rsid w:val="0011062A"/>
    <w:rsid w:val="001108E1"/>
    <w:rsid w:val="0011157A"/>
    <w:rsid w:val="00111644"/>
    <w:rsid w:val="001119DE"/>
    <w:rsid w:val="00111B17"/>
    <w:rsid w:val="00111B85"/>
    <w:rsid w:val="00111B9A"/>
    <w:rsid w:val="001122BD"/>
    <w:rsid w:val="001125EE"/>
    <w:rsid w:val="00113032"/>
    <w:rsid w:val="00113105"/>
    <w:rsid w:val="00113C8A"/>
    <w:rsid w:val="0011459A"/>
    <w:rsid w:val="001148A7"/>
    <w:rsid w:val="00115574"/>
    <w:rsid w:val="001159B3"/>
    <w:rsid w:val="00115EA5"/>
    <w:rsid w:val="0011600A"/>
    <w:rsid w:val="00116874"/>
    <w:rsid w:val="00116DEF"/>
    <w:rsid w:val="001171EE"/>
    <w:rsid w:val="00117342"/>
    <w:rsid w:val="001173ED"/>
    <w:rsid w:val="00117B91"/>
    <w:rsid w:val="00117C08"/>
    <w:rsid w:val="00117DCC"/>
    <w:rsid w:val="0012082A"/>
    <w:rsid w:val="001208CD"/>
    <w:rsid w:val="00121100"/>
    <w:rsid w:val="001216F7"/>
    <w:rsid w:val="00121734"/>
    <w:rsid w:val="00121C55"/>
    <w:rsid w:val="001226B6"/>
    <w:rsid w:val="001226B7"/>
    <w:rsid w:val="00122B0D"/>
    <w:rsid w:val="00123364"/>
    <w:rsid w:val="001234C5"/>
    <w:rsid w:val="00123791"/>
    <w:rsid w:val="001238A3"/>
    <w:rsid w:val="0012411F"/>
    <w:rsid w:val="001246CD"/>
    <w:rsid w:val="0012496E"/>
    <w:rsid w:val="00124BAE"/>
    <w:rsid w:val="001251E9"/>
    <w:rsid w:val="00125941"/>
    <w:rsid w:val="001260ED"/>
    <w:rsid w:val="00126120"/>
    <w:rsid w:val="00126604"/>
    <w:rsid w:val="00126653"/>
    <w:rsid w:val="00127131"/>
    <w:rsid w:val="0012742D"/>
    <w:rsid w:val="00127D8C"/>
    <w:rsid w:val="001301B8"/>
    <w:rsid w:val="00130757"/>
    <w:rsid w:val="001307D7"/>
    <w:rsid w:val="001307F2"/>
    <w:rsid w:val="00130AC5"/>
    <w:rsid w:val="00130C60"/>
    <w:rsid w:val="00131744"/>
    <w:rsid w:val="00131759"/>
    <w:rsid w:val="0013178D"/>
    <w:rsid w:val="00131B61"/>
    <w:rsid w:val="00131D3B"/>
    <w:rsid w:val="00131FCC"/>
    <w:rsid w:val="0013211A"/>
    <w:rsid w:val="001321FC"/>
    <w:rsid w:val="00132640"/>
    <w:rsid w:val="00132788"/>
    <w:rsid w:val="00132E7C"/>
    <w:rsid w:val="001333E5"/>
    <w:rsid w:val="001334FC"/>
    <w:rsid w:val="0013417E"/>
    <w:rsid w:val="00134E24"/>
    <w:rsid w:val="00134EEA"/>
    <w:rsid w:val="001351DA"/>
    <w:rsid w:val="00135324"/>
    <w:rsid w:val="00135CEE"/>
    <w:rsid w:val="00136090"/>
    <w:rsid w:val="00136442"/>
    <w:rsid w:val="001364F7"/>
    <w:rsid w:val="0013734C"/>
    <w:rsid w:val="00140F14"/>
    <w:rsid w:val="00140FAA"/>
    <w:rsid w:val="0014155F"/>
    <w:rsid w:val="001417F6"/>
    <w:rsid w:val="001422EC"/>
    <w:rsid w:val="0014282C"/>
    <w:rsid w:val="00142BD1"/>
    <w:rsid w:val="001430FB"/>
    <w:rsid w:val="0014356E"/>
    <w:rsid w:val="001457C5"/>
    <w:rsid w:val="0014622B"/>
    <w:rsid w:val="001462E6"/>
    <w:rsid w:val="00146476"/>
    <w:rsid w:val="00146E25"/>
    <w:rsid w:val="00146FE1"/>
    <w:rsid w:val="0014702D"/>
    <w:rsid w:val="001470B9"/>
    <w:rsid w:val="0014731C"/>
    <w:rsid w:val="00147A67"/>
    <w:rsid w:val="00150410"/>
    <w:rsid w:val="00150ADD"/>
    <w:rsid w:val="00150F87"/>
    <w:rsid w:val="00151699"/>
    <w:rsid w:val="00151AA2"/>
    <w:rsid w:val="00151DEB"/>
    <w:rsid w:val="00151F2D"/>
    <w:rsid w:val="001526EB"/>
    <w:rsid w:val="001531C3"/>
    <w:rsid w:val="0015344A"/>
    <w:rsid w:val="001537CC"/>
    <w:rsid w:val="001539D5"/>
    <w:rsid w:val="00153B51"/>
    <w:rsid w:val="00153B65"/>
    <w:rsid w:val="00154406"/>
    <w:rsid w:val="001551CB"/>
    <w:rsid w:val="00155B45"/>
    <w:rsid w:val="00155C91"/>
    <w:rsid w:val="00155CAD"/>
    <w:rsid w:val="00155E9F"/>
    <w:rsid w:val="001566E8"/>
    <w:rsid w:val="00156751"/>
    <w:rsid w:val="00156869"/>
    <w:rsid w:val="00156A4C"/>
    <w:rsid w:val="001573E3"/>
    <w:rsid w:val="0016033B"/>
    <w:rsid w:val="00161350"/>
    <w:rsid w:val="00161535"/>
    <w:rsid w:val="00161AA4"/>
    <w:rsid w:val="00161C5B"/>
    <w:rsid w:val="00161E7D"/>
    <w:rsid w:val="001625D1"/>
    <w:rsid w:val="0016265E"/>
    <w:rsid w:val="001637B6"/>
    <w:rsid w:val="0016381B"/>
    <w:rsid w:val="00163AD0"/>
    <w:rsid w:val="00164294"/>
    <w:rsid w:val="001643F8"/>
    <w:rsid w:val="00164527"/>
    <w:rsid w:val="00164B56"/>
    <w:rsid w:val="00164C27"/>
    <w:rsid w:val="00165F21"/>
    <w:rsid w:val="001660B5"/>
    <w:rsid w:val="00166492"/>
    <w:rsid w:val="001664CB"/>
    <w:rsid w:val="00166A28"/>
    <w:rsid w:val="0016703D"/>
    <w:rsid w:val="00167788"/>
    <w:rsid w:val="001678CA"/>
    <w:rsid w:val="00167945"/>
    <w:rsid w:val="00167D85"/>
    <w:rsid w:val="00170045"/>
    <w:rsid w:val="00170207"/>
    <w:rsid w:val="00170BEF"/>
    <w:rsid w:val="001712D7"/>
    <w:rsid w:val="001715EE"/>
    <w:rsid w:val="00172400"/>
    <w:rsid w:val="001728DB"/>
    <w:rsid w:val="00172B5E"/>
    <w:rsid w:val="0017318A"/>
    <w:rsid w:val="001731B8"/>
    <w:rsid w:val="001733CF"/>
    <w:rsid w:val="001733E8"/>
    <w:rsid w:val="00173932"/>
    <w:rsid w:val="001747CB"/>
    <w:rsid w:val="00175067"/>
    <w:rsid w:val="00175379"/>
    <w:rsid w:val="00175C84"/>
    <w:rsid w:val="00175D3C"/>
    <w:rsid w:val="00175D71"/>
    <w:rsid w:val="0017604F"/>
    <w:rsid w:val="001762E8"/>
    <w:rsid w:val="00176779"/>
    <w:rsid w:val="00177574"/>
    <w:rsid w:val="0018050C"/>
    <w:rsid w:val="00180514"/>
    <w:rsid w:val="00180618"/>
    <w:rsid w:val="0018078B"/>
    <w:rsid w:val="00180AE2"/>
    <w:rsid w:val="00180C73"/>
    <w:rsid w:val="00182962"/>
    <w:rsid w:val="00182E4A"/>
    <w:rsid w:val="00182F9D"/>
    <w:rsid w:val="001832BA"/>
    <w:rsid w:val="00183968"/>
    <w:rsid w:val="0018423A"/>
    <w:rsid w:val="001845E7"/>
    <w:rsid w:val="00184770"/>
    <w:rsid w:val="00184AF8"/>
    <w:rsid w:val="00184DDD"/>
    <w:rsid w:val="001851ED"/>
    <w:rsid w:val="00185488"/>
    <w:rsid w:val="0018550B"/>
    <w:rsid w:val="001858E9"/>
    <w:rsid w:val="00185945"/>
    <w:rsid w:val="0018664A"/>
    <w:rsid w:val="00186805"/>
    <w:rsid w:val="001868AD"/>
    <w:rsid w:val="00186DA2"/>
    <w:rsid w:val="0018752A"/>
    <w:rsid w:val="00187BE5"/>
    <w:rsid w:val="00187C80"/>
    <w:rsid w:val="0019004A"/>
    <w:rsid w:val="00190283"/>
    <w:rsid w:val="00190C43"/>
    <w:rsid w:val="00191054"/>
    <w:rsid w:val="001911CF"/>
    <w:rsid w:val="00191D04"/>
    <w:rsid w:val="00191D55"/>
    <w:rsid w:val="00191E14"/>
    <w:rsid w:val="0019256E"/>
    <w:rsid w:val="00192A8A"/>
    <w:rsid w:val="00192B9F"/>
    <w:rsid w:val="00192C18"/>
    <w:rsid w:val="00193084"/>
    <w:rsid w:val="0019321C"/>
    <w:rsid w:val="0019356A"/>
    <w:rsid w:val="00193B4A"/>
    <w:rsid w:val="00193BAE"/>
    <w:rsid w:val="00193D85"/>
    <w:rsid w:val="001940C0"/>
    <w:rsid w:val="001943C6"/>
    <w:rsid w:val="001949CD"/>
    <w:rsid w:val="00194B2C"/>
    <w:rsid w:val="00194EC0"/>
    <w:rsid w:val="0019531B"/>
    <w:rsid w:val="00195B7F"/>
    <w:rsid w:val="00195E78"/>
    <w:rsid w:val="00195F85"/>
    <w:rsid w:val="001964DA"/>
    <w:rsid w:val="00196645"/>
    <w:rsid w:val="00196A74"/>
    <w:rsid w:val="00196DF3"/>
    <w:rsid w:val="00197201"/>
    <w:rsid w:val="001972E9"/>
    <w:rsid w:val="001977F9"/>
    <w:rsid w:val="00197ACB"/>
    <w:rsid w:val="00197C0C"/>
    <w:rsid w:val="00197F8A"/>
    <w:rsid w:val="001A0062"/>
    <w:rsid w:val="001A04E5"/>
    <w:rsid w:val="001A0AA7"/>
    <w:rsid w:val="001A0E2B"/>
    <w:rsid w:val="001A1185"/>
    <w:rsid w:val="001A11E9"/>
    <w:rsid w:val="001A134E"/>
    <w:rsid w:val="001A13B3"/>
    <w:rsid w:val="001A1418"/>
    <w:rsid w:val="001A1764"/>
    <w:rsid w:val="001A1A06"/>
    <w:rsid w:val="001A21BF"/>
    <w:rsid w:val="001A2651"/>
    <w:rsid w:val="001A3547"/>
    <w:rsid w:val="001A3B22"/>
    <w:rsid w:val="001A3D5C"/>
    <w:rsid w:val="001A51F3"/>
    <w:rsid w:val="001A69AB"/>
    <w:rsid w:val="001A6ECC"/>
    <w:rsid w:val="001A755D"/>
    <w:rsid w:val="001A7595"/>
    <w:rsid w:val="001A7D74"/>
    <w:rsid w:val="001A7E3A"/>
    <w:rsid w:val="001B0318"/>
    <w:rsid w:val="001B066D"/>
    <w:rsid w:val="001B0672"/>
    <w:rsid w:val="001B099D"/>
    <w:rsid w:val="001B0D20"/>
    <w:rsid w:val="001B25AF"/>
    <w:rsid w:val="001B292E"/>
    <w:rsid w:val="001B2DFE"/>
    <w:rsid w:val="001B363D"/>
    <w:rsid w:val="001B48AC"/>
    <w:rsid w:val="001B48C8"/>
    <w:rsid w:val="001B4C54"/>
    <w:rsid w:val="001B4CAF"/>
    <w:rsid w:val="001B4FF7"/>
    <w:rsid w:val="001B5080"/>
    <w:rsid w:val="001B53A9"/>
    <w:rsid w:val="001B5457"/>
    <w:rsid w:val="001B5F8D"/>
    <w:rsid w:val="001B6B06"/>
    <w:rsid w:val="001B71D0"/>
    <w:rsid w:val="001B777A"/>
    <w:rsid w:val="001B7891"/>
    <w:rsid w:val="001B7A8D"/>
    <w:rsid w:val="001B7CB5"/>
    <w:rsid w:val="001B7F1A"/>
    <w:rsid w:val="001B7FBC"/>
    <w:rsid w:val="001C0D86"/>
    <w:rsid w:val="001C1130"/>
    <w:rsid w:val="001C183E"/>
    <w:rsid w:val="001C1BE4"/>
    <w:rsid w:val="001C214A"/>
    <w:rsid w:val="001C2680"/>
    <w:rsid w:val="001C27D9"/>
    <w:rsid w:val="001C2836"/>
    <w:rsid w:val="001C2A06"/>
    <w:rsid w:val="001C2D1F"/>
    <w:rsid w:val="001C30CE"/>
    <w:rsid w:val="001C30DB"/>
    <w:rsid w:val="001C37C4"/>
    <w:rsid w:val="001C3B71"/>
    <w:rsid w:val="001C3C34"/>
    <w:rsid w:val="001C3DB9"/>
    <w:rsid w:val="001C4253"/>
    <w:rsid w:val="001C44BD"/>
    <w:rsid w:val="001C44E4"/>
    <w:rsid w:val="001C4512"/>
    <w:rsid w:val="001C4708"/>
    <w:rsid w:val="001C5F5D"/>
    <w:rsid w:val="001C61EB"/>
    <w:rsid w:val="001C620D"/>
    <w:rsid w:val="001C6494"/>
    <w:rsid w:val="001C6769"/>
    <w:rsid w:val="001D036E"/>
    <w:rsid w:val="001D094C"/>
    <w:rsid w:val="001D0B2B"/>
    <w:rsid w:val="001D0E8D"/>
    <w:rsid w:val="001D131F"/>
    <w:rsid w:val="001D1608"/>
    <w:rsid w:val="001D2327"/>
    <w:rsid w:val="001D2CA9"/>
    <w:rsid w:val="001D31A4"/>
    <w:rsid w:val="001D391B"/>
    <w:rsid w:val="001D43F5"/>
    <w:rsid w:val="001D45B9"/>
    <w:rsid w:val="001D4C43"/>
    <w:rsid w:val="001D570E"/>
    <w:rsid w:val="001D5ED7"/>
    <w:rsid w:val="001D675F"/>
    <w:rsid w:val="001D6A0C"/>
    <w:rsid w:val="001D6C68"/>
    <w:rsid w:val="001D72DA"/>
    <w:rsid w:val="001D748D"/>
    <w:rsid w:val="001D7685"/>
    <w:rsid w:val="001D7839"/>
    <w:rsid w:val="001E05D1"/>
    <w:rsid w:val="001E05DC"/>
    <w:rsid w:val="001E0B44"/>
    <w:rsid w:val="001E0BD4"/>
    <w:rsid w:val="001E0C15"/>
    <w:rsid w:val="001E0C43"/>
    <w:rsid w:val="001E1143"/>
    <w:rsid w:val="001E24C6"/>
    <w:rsid w:val="001E25CD"/>
    <w:rsid w:val="001E26F9"/>
    <w:rsid w:val="001E2B36"/>
    <w:rsid w:val="001E2F30"/>
    <w:rsid w:val="001E2FF0"/>
    <w:rsid w:val="001E37C1"/>
    <w:rsid w:val="001E3ABA"/>
    <w:rsid w:val="001E3F4F"/>
    <w:rsid w:val="001E47AD"/>
    <w:rsid w:val="001E488B"/>
    <w:rsid w:val="001E4B7B"/>
    <w:rsid w:val="001E4EAF"/>
    <w:rsid w:val="001E4F92"/>
    <w:rsid w:val="001E51B8"/>
    <w:rsid w:val="001E5287"/>
    <w:rsid w:val="001E5CB6"/>
    <w:rsid w:val="001E5E9D"/>
    <w:rsid w:val="001E5F54"/>
    <w:rsid w:val="001E678E"/>
    <w:rsid w:val="001E6AC1"/>
    <w:rsid w:val="001E6B72"/>
    <w:rsid w:val="001E6D6D"/>
    <w:rsid w:val="001E6E21"/>
    <w:rsid w:val="001E7138"/>
    <w:rsid w:val="001E7342"/>
    <w:rsid w:val="001E777B"/>
    <w:rsid w:val="001E7C50"/>
    <w:rsid w:val="001F0F95"/>
    <w:rsid w:val="001F15BA"/>
    <w:rsid w:val="001F1B03"/>
    <w:rsid w:val="001F1C00"/>
    <w:rsid w:val="001F1CB0"/>
    <w:rsid w:val="001F211A"/>
    <w:rsid w:val="001F329F"/>
    <w:rsid w:val="001F34C3"/>
    <w:rsid w:val="001F34E8"/>
    <w:rsid w:val="001F40BF"/>
    <w:rsid w:val="001F4B15"/>
    <w:rsid w:val="001F503F"/>
    <w:rsid w:val="001F58E6"/>
    <w:rsid w:val="001F5D47"/>
    <w:rsid w:val="001F6ADE"/>
    <w:rsid w:val="001F6D9C"/>
    <w:rsid w:val="001F7088"/>
    <w:rsid w:val="001F72B0"/>
    <w:rsid w:val="001F7E4B"/>
    <w:rsid w:val="001F7F98"/>
    <w:rsid w:val="00200CA4"/>
    <w:rsid w:val="00200D0E"/>
    <w:rsid w:val="0020109F"/>
    <w:rsid w:val="002018BD"/>
    <w:rsid w:val="00201C86"/>
    <w:rsid w:val="00201D49"/>
    <w:rsid w:val="00202301"/>
    <w:rsid w:val="002023FC"/>
    <w:rsid w:val="00202570"/>
    <w:rsid w:val="00202BEC"/>
    <w:rsid w:val="00202F54"/>
    <w:rsid w:val="002033B7"/>
    <w:rsid w:val="00203DA2"/>
    <w:rsid w:val="00204857"/>
    <w:rsid w:val="00204B71"/>
    <w:rsid w:val="0020521D"/>
    <w:rsid w:val="0020574B"/>
    <w:rsid w:val="00205F43"/>
    <w:rsid w:val="00206150"/>
    <w:rsid w:val="002066D6"/>
    <w:rsid w:val="00206749"/>
    <w:rsid w:val="00207C1A"/>
    <w:rsid w:val="002101E5"/>
    <w:rsid w:val="002104EC"/>
    <w:rsid w:val="00210C15"/>
    <w:rsid w:val="00211355"/>
    <w:rsid w:val="00211B78"/>
    <w:rsid w:val="00212477"/>
    <w:rsid w:val="00212D07"/>
    <w:rsid w:val="00212EC4"/>
    <w:rsid w:val="0021333B"/>
    <w:rsid w:val="0021338F"/>
    <w:rsid w:val="002139D8"/>
    <w:rsid w:val="00213AC4"/>
    <w:rsid w:val="00213D2A"/>
    <w:rsid w:val="0021413E"/>
    <w:rsid w:val="00214A85"/>
    <w:rsid w:val="00214F03"/>
    <w:rsid w:val="002151F7"/>
    <w:rsid w:val="00215747"/>
    <w:rsid w:val="00215BAB"/>
    <w:rsid w:val="00215DB8"/>
    <w:rsid w:val="00215E08"/>
    <w:rsid w:val="002165C7"/>
    <w:rsid w:val="00216B3B"/>
    <w:rsid w:val="00216C3D"/>
    <w:rsid w:val="00217016"/>
    <w:rsid w:val="0021709C"/>
    <w:rsid w:val="00217AE3"/>
    <w:rsid w:val="00217BFC"/>
    <w:rsid w:val="00220019"/>
    <w:rsid w:val="0022088D"/>
    <w:rsid w:val="00220998"/>
    <w:rsid w:val="00220C1C"/>
    <w:rsid w:val="002211B3"/>
    <w:rsid w:val="00221725"/>
    <w:rsid w:val="00221906"/>
    <w:rsid w:val="00221C7A"/>
    <w:rsid w:val="0022213A"/>
    <w:rsid w:val="00222330"/>
    <w:rsid w:val="00222406"/>
    <w:rsid w:val="00222669"/>
    <w:rsid w:val="002226FF"/>
    <w:rsid w:val="00222A7F"/>
    <w:rsid w:val="00222E98"/>
    <w:rsid w:val="00223862"/>
    <w:rsid w:val="00223EDD"/>
    <w:rsid w:val="002241CE"/>
    <w:rsid w:val="00224665"/>
    <w:rsid w:val="00224B78"/>
    <w:rsid w:val="00224BFF"/>
    <w:rsid w:val="00224F5F"/>
    <w:rsid w:val="0022652C"/>
    <w:rsid w:val="00226557"/>
    <w:rsid w:val="00226BA0"/>
    <w:rsid w:val="00226E5A"/>
    <w:rsid w:val="00226EB2"/>
    <w:rsid w:val="00227114"/>
    <w:rsid w:val="002274E6"/>
    <w:rsid w:val="002278AE"/>
    <w:rsid w:val="00227B29"/>
    <w:rsid w:val="00227D89"/>
    <w:rsid w:val="002312DE"/>
    <w:rsid w:val="0023161E"/>
    <w:rsid w:val="0023232C"/>
    <w:rsid w:val="0023257E"/>
    <w:rsid w:val="00232ECE"/>
    <w:rsid w:val="00232F4E"/>
    <w:rsid w:val="002330A3"/>
    <w:rsid w:val="002342D7"/>
    <w:rsid w:val="002347A0"/>
    <w:rsid w:val="00234893"/>
    <w:rsid w:val="00234EAB"/>
    <w:rsid w:val="0023529D"/>
    <w:rsid w:val="002357C9"/>
    <w:rsid w:val="00235D23"/>
    <w:rsid w:val="00237227"/>
    <w:rsid w:val="002372C8"/>
    <w:rsid w:val="002375F9"/>
    <w:rsid w:val="00237C1D"/>
    <w:rsid w:val="00240119"/>
    <w:rsid w:val="002402D2"/>
    <w:rsid w:val="002406A9"/>
    <w:rsid w:val="00240F95"/>
    <w:rsid w:val="002422EF"/>
    <w:rsid w:val="00242359"/>
    <w:rsid w:val="00242D85"/>
    <w:rsid w:val="0024396E"/>
    <w:rsid w:val="002442C1"/>
    <w:rsid w:val="00244D67"/>
    <w:rsid w:val="00244E53"/>
    <w:rsid w:val="00244F72"/>
    <w:rsid w:val="002456C9"/>
    <w:rsid w:val="002466CF"/>
    <w:rsid w:val="002470D5"/>
    <w:rsid w:val="002473A0"/>
    <w:rsid w:val="002476B3"/>
    <w:rsid w:val="00247F31"/>
    <w:rsid w:val="002500E7"/>
    <w:rsid w:val="002501FD"/>
    <w:rsid w:val="00250446"/>
    <w:rsid w:val="00251611"/>
    <w:rsid w:val="00251F8E"/>
    <w:rsid w:val="002521F7"/>
    <w:rsid w:val="0025250B"/>
    <w:rsid w:val="00252DA5"/>
    <w:rsid w:val="00252FC5"/>
    <w:rsid w:val="0025355F"/>
    <w:rsid w:val="00253C0D"/>
    <w:rsid w:val="00253EC0"/>
    <w:rsid w:val="00254541"/>
    <w:rsid w:val="00254A70"/>
    <w:rsid w:val="00254C15"/>
    <w:rsid w:val="00255561"/>
    <w:rsid w:val="00255CD8"/>
    <w:rsid w:val="00256206"/>
    <w:rsid w:val="00256C74"/>
    <w:rsid w:val="00257146"/>
    <w:rsid w:val="0025732E"/>
    <w:rsid w:val="002573C0"/>
    <w:rsid w:val="002579D7"/>
    <w:rsid w:val="002579DD"/>
    <w:rsid w:val="00257F6A"/>
    <w:rsid w:val="002606EF"/>
    <w:rsid w:val="00260997"/>
    <w:rsid w:val="002609E4"/>
    <w:rsid w:val="00260B7A"/>
    <w:rsid w:val="00262314"/>
    <w:rsid w:val="00262781"/>
    <w:rsid w:val="00262889"/>
    <w:rsid w:val="00262D30"/>
    <w:rsid w:val="00262DB2"/>
    <w:rsid w:val="00262EBD"/>
    <w:rsid w:val="00263207"/>
    <w:rsid w:val="00263501"/>
    <w:rsid w:val="00263F46"/>
    <w:rsid w:val="00264350"/>
    <w:rsid w:val="00264952"/>
    <w:rsid w:val="00264988"/>
    <w:rsid w:val="00264ECC"/>
    <w:rsid w:val="00265382"/>
    <w:rsid w:val="0026544D"/>
    <w:rsid w:val="00266215"/>
    <w:rsid w:val="0026642E"/>
    <w:rsid w:val="0026732E"/>
    <w:rsid w:val="002675A5"/>
    <w:rsid w:val="0026775E"/>
    <w:rsid w:val="002677CA"/>
    <w:rsid w:val="00267895"/>
    <w:rsid w:val="00267ED2"/>
    <w:rsid w:val="0027085A"/>
    <w:rsid w:val="00271471"/>
    <w:rsid w:val="002716CC"/>
    <w:rsid w:val="00272048"/>
    <w:rsid w:val="0027284D"/>
    <w:rsid w:val="002734B8"/>
    <w:rsid w:val="00273601"/>
    <w:rsid w:val="002736E9"/>
    <w:rsid w:val="002737D0"/>
    <w:rsid w:val="00273CA7"/>
    <w:rsid w:val="00273DE5"/>
    <w:rsid w:val="00273E09"/>
    <w:rsid w:val="0027410C"/>
    <w:rsid w:val="0027487C"/>
    <w:rsid w:val="00274D28"/>
    <w:rsid w:val="00275A38"/>
    <w:rsid w:val="00276736"/>
    <w:rsid w:val="00276D9E"/>
    <w:rsid w:val="00276E1A"/>
    <w:rsid w:val="002770C2"/>
    <w:rsid w:val="00280046"/>
    <w:rsid w:val="0028095A"/>
    <w:rsid w:val="002809CF"/>
    <w:rsid w:val="00280BEB"/>
    <w:rsid w:val="0028106F"/>
    <w:rsid w:val="00281615"/>
    <w:rsid w:val="002817CA"/>
    <w:rsid w:val="002820A3"/>
    <w:rsid w:val="00282F44"/>
    <w:rsid w:val="00283FFF"/>
    <w:rsid w:val="002848F8"/>
    <w:rsid w:val="00285E92"/>
    <w:rsid w:val="002862B3"/>
    <w:rsid w:val="00286724"/>
    <w:rsid w:val="00286AF6"/>
    <w:rsid w:val="00286C48"/>
    <w:rsid w:val="00286DA4"/>
    <w:rsid w:val="00286E28"/>
    <w:rsid w:val="00286FD3"/>
    <w:rsid w:val="00287440"/>
    <w:rsid w:val="0028759B"/>
    <w:rsid w:val="00287ADA"/>
    <w:rsid w:val="00290215"/>
    <w:rsid w:val="002903DA"/>
    <w:rsid w:val="002904E7"/>
    <w:rsid w:val="00290B6C"/>
    <w:rsid w:val="0029103B"/>
    <w:rsid w:val="002914B8"/>
    <w:rsid w:val="00291567"/>
    <w:rsid w:val="00291807"/>
    <w:rsid w:val="00291F0E"/>
    <w:rsid w:val="002920F8"/>
    <w:rsid w:val="0029229B"/>
    <w:rsid w:val="00292ED1"/>
    <w:rsid w:val="0029303B"/>
    <w:rsid w:val="00293AED"/>
    <w:rsid w:val="00294906"/>
    <w:rsid w:val="00294D5E"/>
    <w:rsid w:val="002952CE"/>
    <w:rsid w:val="002956D7"/>
    <w:rsid w:val="00295932"/>
    <w:rsid w:val="00295EBE"/>
    <w:rsid w:val="0029607B"/>
    <w:rsid w:val="002969E6"/>
    <w:rsid w:val="00296C48"/>
    <w:rsid w:val="002972FC"/>
    <w:rsid w:val="002977E3"/>
    <w:rsid w:val="00297A92"/>
    <w:rsid w:val="00297C12"/>
    <w:rsid w:val="00297DD1"/>
    <w:rsid w:val="002A00B3"/>
    <w:rsid w:val="002A041B"/>
    <w:rsid w:val="002A09F2"/>
    <w:rsid w:val="002A0CE2"/>
    <w:rsid w:val="002A0EEB"/>
    <w:rsid w:val="002A106A"/>
    <w:rsid w:val="002A115E"/>
    <w:rsid w:val="002A2406"/>
    <w:rsid w:val="002A2564"/>
    <w:rsid w:val="002A2AF1"/>
    <w:rsid w:val="002A2C43"/>
    <w:rsid w:val="002A2FD8"/>
    <w:rsid w:val="002A3642"/>
    <w:rsid w:val="002A36E4"/>
    <w:rsid w:val="002A3C1A"/>
    <w:rsid w:val="002A4289"/>
    <w:rsid w:val="002A4574"/>
    <w:rsid w:val="002A55C3"/>
    <w:rsid w:val="002A5BA2"/>
    <w:rsid w:val="002A5D1A"/>
    <w:rsid w:val="002A60D6"/>
    <w:rsid w:val="002A60ED"/>
    <w:rsid w:val="002A644A"/>
    <w:rsid w:val="002A682E"/>
    <w:rsid w:val="002A778A"/>
    <w:rsid w:val="002A7C36"/>
    <w:rsid w:val="002B0332"/>
    <w:rsid w:val="002B0A3A"/>
    <w:rsid w:val="002B0C16"/>
    <w:rsid w:val="002B1208"/>
    <w:rsid w:val="002B1AFB"/>
    <w:rsid w:val="002B1D41"/>
    <w:rsid w:val="002B343C"/>
    <w:rsid w:val="002B344E"/>
    <w:rsid w:val="002B3A05"/>
    <w:rsid w:val="002B3CD5"/>
    <w:rsid w:val="002B413C"/>
    <w:rsid w:val="002B4331"/>
    <w:rsid w:val="002B4956"/>
    <w:rsid w:val="002B4AAB"/>
    <w:rsid w:val="002B4EE7"/>
    <w:rsid w:val="002B52E5"/>
    <w:rsid w:val="002B537A"/>
    <w:rsid w:val="002B53D4"/>
    <w:rsid w:val="002B5896"/>
    <w:rsid w:val="002B5AC5"/>
    <w:rsid w:val="002B5D31"/>
    <w:rsid w:val="002B5D85"/>
    <w:rsid w:val="002B6372"/>
    <w:rsid w:val="002B6622"/>
    <w:rsid w:val="002B6BB2"/>
    <w:rsid w:val="002B6FAC"/>
    <w:rsid w:val="002B7359"/>
    <w:rsid w:val="002B78CA"/>
    <w:rsid w:val="002B7C7F"/>
    <w:rsid w:val="002C036B"/>
    <w:rsid w:val="002C162A"/>
    <w:rsid w:val="002C183C"/>
    <w:rsid w:val="002C1D56"/>
    <w:rsid w:val="002C1FE4"/>
    <w:rsid w:val="002C22EA"/>
    <w:rsid w:val="002C2A9B"/>
    <w:rsid w:val="002C2B62"/>
    <w:rsid w:val="002C2C3B"/>
    <w:rsid w:val="002C2F05"/>
    <w:rsid w:val="002C3177"/>
    <w:rsid w:val="002C3827"/>
    <w:rsid w:val="002C389A"/>
    <w:rsid w:val="002C39F1"/>
    <w:rsid w:val="002C3CEA"/>
    <w:rsid w:val="002C4113"/>
    <w:rsid w:val="002C462A"/>
    <w:rsid w:val="002C5D64"/>
    <w:rsid w:val="002C5D9C"/>
    <w:rsid w:val="002C65E3"/>
    <w:rsid w:val="002C66DA"/>
    <w:rsid w:val="002C6DAC"/>
    <w:rsid w:val="002C6EC9"/>
    <w:rsid w:val="002C73C7"/>
    <w:rsid w:val="002C7E27"/>
    <w:rsid w:val="002D00A3"/>
    <w:rsid w:val="002D07AD"/>
    <w:rsid w:val="002D0FDC"/>
    <w:rsid w:val="002D194B"/>
    <w:rsid w:val="002D2D52"/>
    <w:rsid w:val="002D2F05"/>
    <w:rsid w:val="002D3112"/>
    <w:rsid w:val="002D3697"/>
    <w:rsid w:val="002D3FE3"/>
    <w:rsid w:val="002D462B"/>
    <w:rsid w:val="002D463C"/>
    <w:rsid w:val="002D4A25"/>
    <w:rsid w:val="002D586F"/>
    <w:rsid w:val="002D6B0E"/>
    <w:rsid w:val="002D6B6B"/>
    <w:rsid w:val="002D6FB6"/>
    <w:rsid w:val="002D7D27"/>
    <w:rsid w:val="002E0DA6"/>
    <w:rsid w:val="002E0E68"/>
    <w:rsid w:val="002E0F47"/>
    <w:rsid w:val="002E14C9"/>
    <w:rsid w:val="002E17E9"/>
    <w:rsid w:val="002E3096"/>
    <w:rsid w:val="002E3156"/>
    <w:rsid w:val="002E327B"/>
    <w:rsid w:val="002E357C"/>
    <w:rsid w:val="002E3BBF"/>
    <w:rsid w:val="002E3DC3"/>
    <w:rsid w:val="002E43D9"/>
    <w:rsid w:val="002E4F4C"/>
    <w:rsid w:val="002E4FC4"/>
    <w:rsid w:val="002E5191"/>
    <w:rsid w:val="002E528F"/>
    <w:rsid w:val="002E52A2"/>
    <w:rsid w:val="002E644B"/>
    <w:rsid w:val="002E6994"/>
    <w:rsid w:val="002E6B86"/>
    <w:rsid w:val="002E6EE4"/>
    <w:rsid w:val="002E75CE"/>
    <w:rsid w:val="002E75D6"/>
    <w:rsid w:val="002E770D"/>
    <w:rsid w:val="002E77BB"/>
    <w:rsid w:val="002E7C9A"/>
    <w:rsid w:val="002E7F3F"/>
    <w:rsid w:val="002F063D"/>
    <w:rsid w:val="002F0AF0"/>
    <w:rsid w:val="002F0B4A"/>
    <w:rsid w:val="002F0B97"/>
    <w:rsid w:val="002F1A1F"/>
    <w:rsid w:val="002F1E56"/>
    <w:rsid w:val="002F1F2F"/>
    <w:rsid w:val="002F23DD"/>
    <w:rsid w:val="002F29CA"/>
    <w:rsid w:val="002F3141"/>
    <w:rsid w:val="002F3FF9"/>
    <w:rsid w:val="002F4AB5"/>
    <w:rsid w:val="002F5045"/>
    <w:rsid w:val="002F51F9"/>
    <w:rsid w:val="002F5559"/>
    <w:rsid w:val="002F61E7"/>
    <w:rsid w:val="002F79E9"/>
    <w:rsid w:val="0030015E"/>
    <w:rsid w:val="003007E3"/>
    <w:rsid w:val="00300989"/>
    <w:rsid w:val="00300F3A"/>
    <w:rsid w:val="0030152A"/>
    <w:rsid w:val="0030161C"/>
    <w:rsid w:val="0030172B"/>
    <w:rsid w:val="00301D1F"/>
    <w:rsid w:val="0030205A"/>
    <w:rsid w:val="00302153"/>
    <w:rsid w:val="003021E5"/>
    <w:rsid w:val="00302866"/>
    <w:rsid w:val="00302A0C"/>
    <w:rsid w:val="00302B5F"/>
    <w:rsid w:val="00302DAA"/>
    <w:rsid w:val="0030323E"/>
    <w:rsid w:val="003035A6"/>
    <w:rsid w:val="003043C6"/>
    <w:rsid w:val="00304CC0"/>
    <w:rsid w:val="00304F77"/>
    <w:rsid w:val="00305165"/>
    <w:rsid w:val="00306201"/>
    <w:rsid w:val="00306D78"/>
    <w:rsid w:val="003072D8"/>
    <w:rsid w:val="003077B7"/>
    <w:rsid w:val="00307998"/>
    <w:rsid w:val="00307C20"/>
    <w:rsid w:val="00307D13"/>
    <w:rsid w:val="00307F2D"/>
    <w:rsid w:val="00307F5A"/>
    <w:rsid w:val="0031028E"/>
    <w:rsid w:val="0031028F"/>
    <w:rsid w:val="003103E4"/>
    <w:rsid w:val="00310587"/>
    <w:rsid w:val="00310F64"/>
    <w:rsid w:val="0031115D"/>
    <w:rsid w:val="0031198A"/>
    <w:rsid w:val="00311A08"/>
    <w:rsid w:val="00312487"/>
    <w:rsid w:val="003125EB"/>
    <w:rsid w:val="003125FF"/>
    <w:rsid w:val="003127AC"/>
    <w:rsid w:val="00313DDA"/>
    <w:rsid w:val="00314551"/>
    <w:rsid w:val="0031496C"/>
    <w:rsid w:val="003149AB"/>
    <w:rsid w:val="00314B63"/>
    <w:rsid w:val="00315D3D"/>
    <w:rsid w:val="003161AB"/>
    <w:rsid w:val="0031634C"/>
    <w:rsid w:val="00316C15"/>
    <w:rsid w:val="00316F4B"/>
    <w:rsid w:val="00317497"/>
    <w:rsid w:val="0031778A"/>
    <w:rsid w:val="003179D9"/>
    <w:rsid w:val="0032058A"/>
    <w:rsid w:val="003209A3"/>
    <w:rsid w:val="00320CE1"/>
    <w:rsid w:val="003214A8"/>
    <w:rsid w:val="003214D7"/>
    <w:rsid w:val="003216E1"/>
    <w:rsid w:val="0032242C"/>
    <w:rsid w:val="003225CF"/>
    <w:rsid w:val="0032281B"/>
    <w:rsid w:val="00322A8F"/>
    <w:rsid w:val="00322B42"/>
    <w:rsid w:val="00322D27"/>
    <w:rsid w:val="003239B2"/>
    <w:rsid w:val="00323E3C"/>
    <w:rsid w:val="00324240"/>
    <w:rsid w:val="00324B51"/>
    <w:rsid w:val="00325002"/>
    <w:rsid w:val="003254CF"/>
    <w:rsid w:val="00325ECA"/>
    <w:rsid w:val="00326EF7"/>
    <w:rsid w:val="00327D67"/>
    <w:rsid w:val="00330B4E"/>
    <w:rsid w:val="00330BE4"/>
    <w:rsid w:val="00330D2D"/>
    <w:rsid w:val="003314C9"/>
    <w:rsid w:val="003314F4"/>
    <w:rsid w:val="00331574"/>
    <w:rsid w:val="00331CEA"/>
    <w:rsid w:val="003321A4"/>
    <w:rsid w:val="00332838"/>
    <w:rsid w:val="00332AD9"/>
    <w:rsid w:val="003332D6"/>
    <w:rsid w:val="00333758"/>
    <w:rsid w:val="00333ED0"/>
    <w:rsid w:val="0033419C"/>
    <w:rsid w:val="003348CF"/>
    <w:rsid w:val="00334D24"/>
    <w:rsid w:val="00336EC5"/>
    <w:rsid w:val="00336FED"/>
    <w:rsid w:val="003375CA"/>
    <w:rsid w:val="00337EF9"/>
    <w:rsid w:val="003409CC"/>
    <w:rsid w:val="00340B01"/>
    <w:rsid w:val="00341DC1"/>
    <w:rsid w:val="00342391"/>
    <w:rsid w:val="00342676"/>
    <w:rsid w:val="00342BA7"/>
    <w:rsid w:val="00342C8E"/>
    <w:rsid w:val="003430E8"/>
    <w:rsid w:val="00343468"/>
    <w:rsid w:val="00343B3B"/>
    <w:rsid w:val="00343FF1"/>
    <w:rsid w:val="003447DE"/>
    <w:rsid w:val="00344E65"/>
    <w:rsid w:val="003457B9"/>
    <w:rsid w:val="00345EC1"/>
    <w:rsid w:val="003462F4"/>
    <w:rsid w:val="00346803"/>
    <w:rsid w:val="0034684A"/>
    <w:rsid w:val="00346E43"/>
    <w:rsid w:val="00346E59"/>
    <w:rsid w:val="0034769A"/>
    <w:rsid w:val="003506D4"/>
    <w:rsid w:val="0035128D"/>
    <w:rsid w:val="00352432"/>
    <w:rsid w:val="003532CE"/>
    <w:rsid w:val="00353645"/>
    <w:rsid w:val="00353C21"/>
    <w:rsid w:val="003541CF"/>
    <w:rsid w:val="00354508"/>
    <w:rsid w:val="00354E7D"/>
    <w:rsid w:val="0035503A"/>
    <w:rsid w:val="00355257"/>
    <w:rsid w:val="003557D3"/>
    <w:rsid w:val="00355845"/>
    <w:rsid w:val="00355A9A"/>
    <w:rsid w:val="003566A4"/>
    <w:rsid w:val="00356B12"/>
    <w:rsid w:val="00356CCA"/>
    <w:rsid w:val="00356D0D"/>
    <w:rsid w:val="00356D8F"/>
    <w:rsid w:val="00357395"/>
    <w:rsid w:val="0035765C"/>
    <w:rsid w:val="00357A4D"/>
    <w:rsid w:val="00357C69"/>
    <w:rsid w:val="00357D19"/>
    <w:rsid w:val="003608D1"/>
    <w:rsid w:val="00360928"/>
    <w:rsid w:val="003610B0"/>
    <w:rsid w:val="003617AD"/>
    <w:rsid w:val="003618C3"/>
    <w:rsid w:val="00361B7A"/>
    <w:rsid w:val="00361C05"/>
    <w:rsid w:val="0036235F"/>
    <w:rsid w:val="0036238B"/>
    <w:rsid w:val="003627C9"/>
    <w:rsid w:val="00362F2F"/>
    <w:rsid w:val="003631E2"/>
    <w:rsid w:val="00363787"/>
    <w:rsid w:val="00363884"/>
    <w:rsid w:val="00364144"/>
    <w:rsid w:val="0036560A"/>
    <w:rsid w:val="00365694"/>
    <w:rsid w:val="00365A67"/>
    <w:rsid w:val="00365B48"/>
    <w:rsid w:val="00366414"/>
    <w:rsid w:val="0037012E"/>
    <w:rsid w:val="00370CFB"/>
    <w:rsid w:val="00370E12"/>
    <w:rsid w:val="0037153F"/>
    <w:rsid w:val="00371556"/>
    <w:rsid w:val="00371C01"/>
    <w:rsid w:val="003722B8"/>
    <w:rsid w:val="0037285F"/>
    <w:rsid w:val="00372D9C"/>
    <w:rsid w:val="00374109"/>
    <w:rsid w:val="00374623"/>
    <w:rsid w:val="003747B3"/>
    <w:rsid w:val="00375336"/>
    <w:rsid w:val="003753D1"/>
    <w:rsid w:val="00375594"/>
    <w:rsid w:val="00375611"/>
    <w:rsid w:val="003758F9"/>
    <w:rsid w:val="00375D29"/>
    <w:rsid w:val="00375F05"/>
    <w:rsid w:val="00376608"/>
    <w:rsid w:val="00376990"/>
    <w:rsid w:val="00376F43"/>
    <w:rsid w:val="00376FB6"/>
    <w:rsid w:val="00377B38"/>
    <w:rsid w:val="00377F53"/>
    <w:rsid w:val="00380271"/>
    <w:rsid w:val="00380351"/>
    <w:rsid w:val="00380733"/>
    <w:rsid w:val="00381580"/>
    <w:rsid w:val="00381757"/>
    <w:rsid w:val="00381B92"/>
    <w:rsid w:val="003827DE"/>
    <w:rsid w:val="00383041"/>
    <w:rsid w:val="003831A1"/>
    <w:rsid w:val="0038399B"/>
    <w:rsid w:val="0038460B"/>
    <w:rsid w:val="00384760"/>
    <w:rsid w:val="0038594D"/>
    <w:rsid w:val="003859D9"/>
    <w:rsid w:val="00386010"/>
    <w:rsid w:val="003872A4"/>
    <w:rsid w:val="003876E0"/>
    <w:rsid w:val="003879AE"/>
    <w:rsid w:val="0039082A"/>
    <w:rsid w:val="00390EAD"/>
    <w:rsid w:val="00390ECF"/>
    <w:rsid w:val="0039108B"/>
    <w:rsid w:val="0039113A"/>
    <w:rsid w:val="00391ADB"/>
    <w:rsid w:val="00391B8C"/>
    <w:rsid w:val="00391EBD"/>
    <w:rsid w:val="00391FFE"/>
    <w:rsid w:val="00392774"/>
    <w:rsid w:val="003929AE"/>
    <w:rsid w:val="00392DB9"/>
    <w:rsid w:val="0039369F"/>
    <w:rsid w:val="00393C94"/>
    <w:rsid w:val="0039419F"/>
    <w:rsid w:val="00394914"/>
    <w:rsid w:val="00394D35"/>
    <w:rsid w:val="0039557B"/>
    <w:rsid w:val="003958E0"/>
    <w:rsid w:val="00395C9F"/>
    <w:rsid w:val="0039655D"/>
    <w:rsid w:val="00396791"/>
    <w:rsid w:val="003974BE"/>
    <w:rsid w:val="00397717"/>
    <w:rsid w:val="003978D4"/>
    <w:rsid w:val="003979C8"/>
    <w:rsid w:val="003979E3"/>
    <w:rsid w:val="00397B30"/>
    <w:rsid w:val="003A044F"/>
    <w:rsid w:val="003A0D81"/>
    <w:rsid w:val="003A0FD9"/>
    <w:rsid w:val="003A138D"/>
    <w:rsid w:val="003A162C"/>
    <w:rsid w:val="003A20D1"/>
    <w:rsid w:val="003A2C9F"/>
    <w:rsid w:val="003A2DFD"/>
    <w:rsid w:val="003A3499"/>
    <w:rsid w:val="003A38B9"/>
    <w:rsid w:val="003A4229"/>
    <w:rsid w:val="003A4780"/>
    <w:rsid w:val="003A4874"/>
    <w:rsid w:val="003A575A"/>
    <w:rsid w:val="003A5ECF"/>
    <w:rsid w:val="003A63D9"/>
    <w:rsid w:val="003A67F1"/>
    <w:rsid w:val="003A6A8F"/>
    <w:rsid w:val="003A6AAC"/>
    <w:rsid w:val="003A765A"/>
    <w:rsid w:val="003A7ACE"/>
    <w:rsid w:val="003A7D6F"/>
    <w:rsid w:val="003A7E47"/>
    <w:rsid w:val="003B0117"/>
    <w:rsid w:val="003B07FB"/>
    <w:rsid w:val="003B0A84"/>
    <w:rsid w:val="003B0EA1"/>
    <w:rsid w:val="003B1149"/>
    <w:rsid w:val="003B1ADA"/>
    <w:rsid w:val="003B1B45"/>
    <w:rsid w:val="003B2615"/>
    <w:rsid w:val="003B263C"/>
    <w:rsid w:val="003B27B6"/>
    <w:rsid w:val="003B2F36"/>
    <w:rsid w:val="003B2F55"/>
    <w:rsid w:val="003B37F5"/>
    <w:rsid w:val="003B3A43"/>
    <w:rsid w:val="003B3CA4"/>
    <w:rsid w:val="003B3D11"/>
    <w:rsid w:val="003B491C"/>
    <w:rsid w:val="003B49D4"/>
    <w:rsid w:val="003B4C24"/>
    <w:rsid w:val="003B4E63"/>
    <w:rsid w:val="003B5281"/>
    <w:rsid w:val="003B5283"/>
    <w:rsid w:val="003B570D"/>
    <w:rsid w:val="003B59AA"/>
    <w:rsid w:val="003B5C09"/>
    <w:rsid w:val="003B6777"/>
    <w:rsid w:val="003B6B01"/>
    <w:rsid w:val="003B6D4F"/>
    <w:rsid w:val="003B72AD"/>
    <w:rsid w:val="003B74F9"/>
    <w:rsid w:val="003B77EA"/>
    <w:rsid w:val="003B7C57"/>
    <w:rsid w:val="003C0385"/>
    <w:rsid w:val="003C0741"/>
    <w:rsid w:val="003C0798"/>
    <w:rsid w:val="003C10F1"/>
    <w:rsid w:val="003C1466"/>
    <w:rsid w:val="003C277F"/>
    <w:rsid w:val="003C2C74"/>
    <w:rsid w:val="003C39EC"/>
    <w:rsid w:val="003C3E8D"/>
    <w:rsid w:val="003C3FF8"/>
    <w:rsid w:val="003C446A"/>
    <w:rsid w:val="003C4B48"/>
    <w:rsid w:val="003C5003"/>
    <w:rsid w:val="003C53CB"/>
    <w:rsid w:val="003C5D9A"/>
    <w:rsid w:val="003C6600"/>
    <w:rsid w:val="003C6EB3"/>
    <w:rsid w:val="003C71C9"/>
    <w:rsid w:val="003C7201"/>
    <w:rsid w:val="003C7578"/>
    <w:rsid w:val="003C7752"/>
    <w:rsid w:val="003C7FB5"/>
    <w:rsid w:val="003D0BD2"/>
    <w:rsid w:val="003D0E19"/>
    <w:rsid w:val="003D1D10"/>
    <w:rsid w:val="003D35E9"/>
    <w:rsid w:val="003D3815"/>
    <w:rsid w:val="003D3FFB"/>
    <w:rsid w:val="003D3FFF"/>
    <w:rsid w:val="003D47F1"/>
    <w:rsid w:val="003D4A5A"/>
    <w:rsid w:val="003D4D33"/>
    <w:rsid w:val="003D536B"/>
    <w:rsid w:val="003D5510"/>
    <w:rsid w:val="003D58C4"/>
    <w:rsid w:val="003D5D59"/>
    <w:rsid w:val="003D6538"/>
    <w:rsid w:val="003D6677"/>
    <w:rsid w:val="003D689D"/>
    <w:rsid w:val="003D6E5D"/>
    <w:rsid w:val="003D6F86"/>
    <w:rsid w:val="003D72A0"/>
    <w:rsid w:val="003D7EE5"/>
    <w:rsid w:val="003E081C"/>
    <w:rsid w:val="003E1532"/>
    <w:rsid w:val="003E15FA"/>
    <w:rsid w:val="003E1CF4"/>
    <w:rsid w:val="003E275D"/>
    <w:rsid w:val="003E29D3"/>
    <w:rsid w:val="003E34BD"/>
    <w:rsid w:val="003E42B1"/>
    <w:rsid w:val="003E45DF"/>
    <w:rsid w:val="003E471F"/>
    <w:rsid w:val="003E4BBB"/>
    <w:rsid w:val="003E523E"/>
    <w:rsid w:val="003E53FE"/>
    <w:rsid w:val="003E62B3"/>
    <w:rsid w:val="003E66E6"/>
    <w:rsid w:val="003E6B33"/>
    <w:rsid w:val="003E6DA4"/>
    <w:rsid w:val="003E6FBC"/>
    <w:rsid w:val="003E765F"/>
    <w:rsid w:val="003E7961"/>
    <w:rsid w:val="003E7AFC"/>
    <w:rsid w:val="003E7B5E"/>
    <w:rsid w:val="003E7CA4"/>
    <w:rsid w:val="003F0003"/>
    <w:rsid w:val="003F0B1B"/>
    <w:rsid w:val="003F0D55"/>
    <w:rsid w:val="003F10C4"/>
    <w:rsid w:val="003F1AF2"/>
    <w:rsid w:val="003F200A"/>
    <w:rsid w:val="003F24CE"/>
    <w:rsid w:val="003F3151"/>
    <w:rsid w:val="003F35CA"/>
    <w:rsid w:val="003F38F9"/>
    <w:rsid w:val="003F3E04"/>
    <w:rsid w:val="003F3E9C"/>
    <w:rsid w:val="003F42B1"/>
    <w:rsid w:val="003F4705"/>
    <w:rsid w:val="003F48F5"/>
    <w:rsid w:val="003F4DA8"/>
    <w:rsid w:val="003F5011"/>
    <w:rsid w:val="003F5263"/>
    <w:rsid w:val="003F5A9B"/>
    <w:rsid w:val="003F5AC9"/>
    <w:rsid w:val="003F6298"/>
    <w:rsid w:val="003F62B2"/>
    <w:rsid w:val="003F62C7"/>
    <w:rsid w:val="003F6E52"/>
    <w:rsid w:val="003F70BE"/>
    <w:rsid w:val="003F73B4"/>
    <w:rsid w:val="003F73EF"/>
    <w:rsid w:val="003F7B42"/>
    <w:rsid w:val="003F7ED9"/>
    <w:rsid w:val="00400553"/>
    <w:rsid w:val="004005CE"/>
    <w:rsid w:val="00400917"/>
    <w:rsid w:val="00400BFA"/>
    <w:rsid w:val="00400D22"/>
    <w:rsid w:val="0040120F"/>
    <w:rsid w:val="0040141E"/>
    <w:rsid w:val="00401A67"/>
    <w:rsid w:val="00401CE2"/>
    <w:rsid w:val="004029FF"/>
    <w:rsid w:val="00402E88"/>
    <w:rsid w:val="0040310A"/>
    <w:rsid w:val="00403C41"/>
    <w:rsid w:val="00403C76"/>
    <w:rsid w:val="00404038"/>
    <w:rsid w:val="004040DE"/>
    <w:rsid w:val="004047C6"/>
    <w:rsid w:val="0040480E"/>
    <w:rsid w:val="00404B21"/>
    <w:rsid w:val="00405949"/>
    <w:rsid w:val="00405C20"/>
    <w:rsid w:val="00406DAD"/>
    <w:rsid w:val="00406F2E"/>
    <w:rsid w:val="00407BF4"/>
    <w:rsid w:val="00407E3F"/>
    <w:rsid w:val="00410679"/>
    <w:rsid w:val="00411118"/>
    <w:rsid w:val="004127A1"/>
    <w:rsid w:val="004131C6"/>
    <w:rsid w:val="0041329C"/>
    <w:rsid w:val="00413B52"/>
    <w:rsid w:val="00414124"/>
    <w:rsid w:val="00414133"/>
    <w:rsid w:val="00414375"/>
    <w:rsid w:val="00414771"/>
    <w:rsid w:val="00414B84"/>
    <w:rsid w:val="004153E0"/>
    <w:rsid w:val="004155FD"/>
    <w:rsid w:val="0041592D"/>
    <w:rsid w:val="00416A5C"/>
    <w:rsid w:val="00416FA2"/>
    <w:rsid w:val="004170D9"/>
    <w:rsid w:val="0041719D"/>
    <w:rsid w:val="004200A8"/>
    <w:rsid w:val="004200F1"/>
    <w:rsid w:val="00420810"/>
    <w:rsid w:val="00420840"/>
    <w:rsid w:val="00420853"/>
    <w:rsid w:val="00420DE5"/>
    <w:rsid w:val="00421782"/>
    <w:rsid w:val="00423202"/>
    <w:rsid w:val="0042334D"/>
    <w:rsid w:val="004233B2"/>
    <w:rsid w:val="004234C0"/>
    <w:rsid w:val="00423988"/>
    <w:rsid w:val="00423A95"/>
    <w:rsid w:val="004244A8"/>
    <w:rsid w:val="004244F7"/>
    <w:rsid w:val="00426001"/>
    <w:rsid w:val="00426234"/>
    <w:rsid w:val="004262B1"/>
    <w:rsid w:val="00426AF0"/>
    <w:rsid w:val="00427EEB"/>
    <w:rsid w:val="004307FB"/>
    <w:rsid w:val="004311BD"/>
    <w:rsid w:val="0043156B"/>
    <w:rsid w:val="00431695"/>
    <w:rsid w:val="00431A32"/>
    <w:rsid w:val="00432099"/>
    <w:rsid w:val="004324D4"/>
    <w:rsid w:val="00432790"/>
    <w:rsid w:val="00432B28"/>
    <w:rsid w:val="004330F0"/>
    <w:rsid w:val="00433843"/>
    <w:rsid w:val="00435798"/>
    <w:rsid w:val="004359E0"/>
    <w:rsid w:val="00435A79"/>
    <w:rsid w:val="00435AFE"/>
    <w:rsid w:val="00435CAE"/>
    <w:rsid w:val="00435FD3"/>
    <w:rsid w:val="00435FE6"/>
    <w:rsid w:val="00436344"/>
    <w:rsid w:val="0043658A"/>
    <w:rsid w:val="004365D3"/>
    <w:rsid w:val="00436BE6"/>
    <w:rsid w:val="00436FE7"/>
    <w:rsid w:val="00437149"/>
    <w:rsid w:val="004375FD"/>
    <w:rsid w:val="00437AF2"/>
    <w:rsid w:val="00437EE7"/>
    <w:rsid w:val="00440165"/>
    <w:rsid w:val="0044048F"/>
    <w:rsid w:val="00440E10"/>
    <w:rsid w:val="00440EFF"/>
    <w:rsid w:val="00441651"/>
    <w:rsid w:val="00441822"/>
    <w:rsid w:val="00441A82"/>
    <w:rsid w:val="00441BA6"/>
    <w:rsid w:val="00441E4C"/>
    <w:rsid w:val="00441F72"/>
    <w:rsid w:val="00442055"/>
    <w:rsid w:val="00442133"/>
    <w:rsid w:val="0044282E"/>
    <w:rsid w:val="00442B93"/>
    <w:rsid w:val="00442CBD"/>
    <w:rsid w:val="00442D6D"/>
    <w:rsid w:val="00442F78"/>
    <w:rsid w:val="004436DB"/>
    <w:rsid w:val="00443B4C"/>
    <w:rsid w:val="00443D53"/>
    <w:rsid w:val="00443EED"/>
    <w:rsid w:val="00444025"/>
    <w:rsid w:val="004442F4"/>
    <w:rsid w:val="00444787"/>
    <w:rsid w:val="0044491C"/>
    <w:rsid w:val="004452DF"/>
    <w:rsid w:val="004453F2"/>
    <w:rsid w:val="004457FC"/>
    <w:rsid w:val="00445BA3"/>
    <w:rsid w:val="00445C0C"/>
    <w:rsid w:val="00446131"/>
    <w:rsid w:val="00450003"/>
    <w:rsid w:val="00450864"/>
    <w:rsid w:val="00450A38"/>
    <w:rsid w:val="00450ABE"/>
    <w:rsid w:val="00450F62"/>
    <w:rsid w:val="0045110A"/>
    <w:rsid w:val="00451436"/>
    <w:rsid w:val="00451CBF"/>
    <w:rsid w:val="0045207B"/>
    <w:rsid w:val="00452341"/>
    <w:rsid w:val="00452436"/>
    <w:rsid w:val="00452598"/>
    <w:rsid w:val="004529C8"/>
    <w:rsid w:val="004540EB"/>
    <w:rsid w:val="00454573"/>
    <w:rsid w:val="00454B70"/>
    <w:rsid w:val="00454BC6"/>
    <w:rsid w:val="004551CC"/>
    <w:rsid w:val="00455381"/>
    <w:rsid w:val="00455495"/>
    <w:rsid w:val="00455D38"/>
    <w:rsid w:val="004562B2"/>
    <w:rsid w:val="0045652D"/>
    <w:rsid w:val="00456E6F"/>
    <w:rsid w:val="0045718F"/>
    <w:rsid w:val="004572DA"/>
    <w:rsid w:val="00457816"/>
    <w:rsid w:val="00457FC5"/>
    <w:rsid w:val="00460106"/>
    <w:rsid w:val="0046043D"/>
    <w:rsid w:val="00460833"/>
    <w:rsid w:val="004608CD"/>
    <w:rsid w:val="00460913"/>
    <w:rsid w:val="00460A35"/>
    <w:rsid w:val="00461127"/>
    <w:rsid w:val="004613F8"/>
    <w:rsid w:val="004619F4"/>
    <w:rsid w:val="0046212F"/>
    <w:rsid w:val="004621DC"/>
    <w:rsid w:val="0046273A"/>
    <w:rsid w:val="00462D4A"/>
    <w:rsid w:val="00463166"/>
    <w:rsid w:val="00463496"/>
    <w:rsid w:val="0046362E"/>
    <w:rsid w:val="0046377C"/>
    <w:rsid w:val="004637A8"/>
    <w:rsid w:val="004648AD"/>
    <w:rsid w:val="00464A7A"/>
    <w:rsid w:val="00464C79"/>
    <w:rsid w:val="004655D3"/>
    <w:rsid w:val="004656F2"/>
    <w:rsid w:val="004659C5"/>
    <w:rsid w:val="004659EC"/>
    <w:rsid w:val="00465CC2"/>
    <w:rsid w:val="0046651B"/>
    <w:rsid w:val="00466598"/>
    <w:rsid w:val="00466EB8"/>
    <w:rsid w:val="0046732D"/>
    <w:rsid w:val="0046755D"/>
    <w:rsid w:val="0047016C"/>
    <w:rsid w:val="00470178"/>
    <w:rsid w:val="004704E9"/>
    <w:rsid w:val="004712CA"/>
    <w:rsid w:val="004713E7"/>
    <w:rsid w:val="0047189C"/>
    <w:rsid w:val="00471A4E"/>
    <w:rsid w:val="00471ABC"/>
    <w:rsid w:val="00472032"/>
    <w:rsid w:val="004724FB"/>
    <w:rsid w:val="00472947"/>
    <w:rsid w:val="0047339C"/>
    <w:rsid w:val="00473E4D"/>
    <w:rsid w:val="00474391"/>
    <w:rsid w:val="00475366"/>
    <w:rsid w:val="00475780"/>
    <w:rsid w:val="00475897"/>
    <w:rsid w:val="00475A38"/>
    <w:rsid w:val="00475BE2"/>
    <w:rsid w:val="00475E3A"/>
    <w:rsid w:val="00476D79"/>
    <w:rsid w:val="00476FA5"/>
    <w:rsid w:val="004775DC"/>
    <w:rsid w:val="0047766A"/>
    <w:rsid w:val="0048009B"/>
    <w:rsid w:val="00480470"/>
    <w:rsid w:val="00480DEB"/>
    <w:rsid w:val="00480E06"/>
    <w:rsid w:val="00481694"/>
    <w:rsid w:val="00481E43"/>
    <w:rsid w:val="00482829"/>
    <w:rsid w:val="004830E0"/>
    <w:rsid w:val="0048327A"/>
    <w:rsid w:val="00483A6F"/>
    <w:rsid w:val="00483C80"/>
    <w:rsid w:val="004841CD"/>
    <w:rsid w:val="00484962"/>
    <w:rsid w:val="00484D96"/>
    <w:rsid w:val="00485158"/>
    <w:rsid w:val="00485E91"/>
    <w:rsid w:val="00485F38"/>
    <w:rsid w:val="004861D6"/>
    <w:rsid w:val="004864A9"/>
    <w:rsid w:val="00486CD9"/>
    <w:rsid w:val="00486F07"/>
    <w:rsid w:val="004870C7"/>
    <w:rsid w:val="00487116"/>
    <w:rsid w:val="00487348"/>
    <w:rsid w:val="00487610"/>
    <w:rsid w:val="00487DF2"/>
    <w:rsid w:val="00487E29"/>
    <w:rsid w:val="00490257"/>
    <w:rsid w:val="00490677"/>
    <w:rsid w:val="004908C2"/>
    <w:rsid w:val="00490942"/>
    <w:rsid w:val="00490FED"/>
    <w:rsid w:val="0049199C"/>
    <w:rsid w:val="0049259C"/>
    <w:rsid w:val="00492813"/>
    <w:rsid w:val="00493909"/>
    <w:rsid w:val="00494479"/>
    <w:rsid w:val="004944CB"/>
    <w:rsid w:val="00494994"/>
    <w:rsid w:val="00494A95"/>
    <w:rsid w:val="00494E94"/>
    <w:rsid w:val="00495856"/>
    <w:rsid w:val="004959D6"/>
    <w:rsid w:val="00495FB6"/>
    <w:rsid w:val="004960C2"/>
    <w:rsid w:val="004974F8"/>
    <w:rsid w:val="004A0FFA"/>
    <w:rsid w:val="004A1359"/>
    <w:rsid w:val="004A19CA"/>
    <w:rsid w:val="004A1B92"/>
    <w:rsid w:val="004A21B1"/>
    <w:rsid w:val="004A22E5"/>
    <w:rsid w:val="004A23EB"/>
    <w:rsid w:val="004A2509"/>
    <w:rsid w:val="004A33F1"/>
    <w:rsid w:val="004A34B3"/>
    <w:rsid w:val="004A419E"/>
    <w:rsid w:val="004A443B"/>
    <w:rsid w:val="004A463B"/>
    <w:rsid w:val="004A4873"/>
    <w:rsid w:val="004A48A1"/>
    <w:rsid w:val="004A4942"/>
    <w:rsid w:val="004A5259"/>
    <w:rsid w:val="004A52E3"/>
    <w:rsid w:val="004A53EB"/>
    <w:rsid w:val="004A6012"/>
    <w:rsid w:val="004A70B4"/>
    <w:rsid w:val="004A715B"/>
    <w:rsid w:val="004A718E"/>
    <w:rsid w:val="004A724E"/>
    <w:rsid w:val="004A73CC"/>
    <w:rsid w:val="004A77FD"/>
    <w:rsid w:val="004A78FE"/>
    <w:rsid w:val="004B023C"/>
    <w:rsid w:val="004B06B3"/>
    <w:rsid w:val="004B06BF"/>
    <w:rsid w:val="004B1D8D"/>
    <w:rsid w:val="004B231A"/>
    <w:rsid w:val="004B2343"/>
    <w:rsid w:val="004B25D7"/>
    <w:rsid w:val="004B2C70"/>
    <w:rsid w:val="004B2ED6"/>
    <w:rsid w:val="004B334D"/>
    <w:rsid w:val="004B33FE"/>
    <w:rsid w:val="004B41FC"/>
    <w:rsid w:val="004B4D72"/>
    <w:rsid w:val="004B579D"/>
    <w:rsid w:val="004B5FD4"/>
    <w:rsid w:val="004B6385"/>
    <w:rsid w:val="004B700E"/>
    <w:rsid w:val="004B78D9"/>
    <w:rsid w:val="004B7D6B"/>
    <w:rsid w:val="004C05C7"/>
    <w:rsid w:val="004C0600"/>
    <w:rsid w:val="004C07FE"/>
    <w:rsid w:val="004C10ED"/>
    <w:rsid w:val="004C14F5"/>
    <w:rsid w:val="004C1787"/>
    <w:rsid w:val="004C17E9"/>
    <w:rsid w:val="004C1A54"/>
    <w:rsid w:val="004C1B2B"/>
    <w:rsid w:val="004C1E3B"/>
    <w:rsid w:val="004C1F70"/>
    <w:rsid w:val="004C2181"/>
    <w:rsid w:val="004C2214"/>
    <w:rsid w:val="004C271D"/>
    <w:rsid w:val="004C2883"/>
    <w:rsid w:val="004C2C19"/>
    <w:rsid w:val="004C2C50"/>
    <w:rsid w:val="004C3687"/>
    <w:rsid w:val="004C3A28"/>
    <w:rsid w:val="004C4820"/>
    <w:rsid w:val="004C5FB0"/>
    <w:rsid w:val="004C6950"/>
    <w:rsid w:val="004C710A"/>
    <w:rsid w:val="004C7706"/>
    <w:rsid w:val="004C7C78"/>
    <w:rsid w:val="004D0409"/>
    <w:rsid w:val="004D1A38"/>
    <w:rsid w:val="004D2287"/>
    <w:rsid w:val="004D2710"/>
    <w:rsid w:val="004D2778"/>
    <w:rsid w:val="004D2D25"/>
    <w:rsid w:val="004D37A8"/>
    <w:rsid w:val="004D3B79"/>
    <w:rsid w:val="004D3BB2"/>
    <w:rsid w:val="004D3C29"/>
    <w:rsid w:val="004D50D1"/>
    <w:rsid w:val="004D53A2"/>
    <w:rsid w:val="004D567B"/>
    <w:rsid w:val="004D5CB3"/>
    <w:rsid w:val="004D5CBF"/>
    <w:rsid w:val="004D5CFF"/>
    <w:rsid w:val="004D5EC0"/>
    <w:rsid w:val="004D5EC3"/>
    <w:rsid w:val="004D7114"/>
    <w:rsid w:val="004D7241"/>
    <w:rsid w:val="004D7B2D"/>
    <w:rsid w:val="004D7D7D"/>
    <w:rsid w:val="004D7DA6"/>
    <w:rsid w:val="004E04AF"/>
    <w:rsid w:val="004E04B3"/>
    <w:rsid w:val="004E0AAA"/>
    <w:rsid w:val="004E0C72"/>
    <w:rsid w:val="004E1813"/>
    <w:rsid w:val="004E1854"/>
    <w:rsid w:val="004E1D1C"/>
    <w:rsid w:val="004E1EEF"/>
    <w:rsid w:val="004E1F15"/>
    <w:rsid w:val="004E25D2"/>
    <w:rsid w:val="004E313C"/>
    <w:rsid w:val="004E3994"/>
    <w:rsid w:val="004E41C7"/>
    <w:rsid w:val="004E47CD"/>
    <w:rsid w:val="004E4896"/>
    <w:rsid w:val="004E49F1"/>
    <w:rsid w:val="004E4A9A"/>
    <w:rsid w:val="004E4DD0"/>
    <w:rsid w:val="004E4DEE"/>
    <w:rsid w:val="004E4DEF"/>
    <w:rsid w:val="004E51BF"/>
    <w:rsid w:val="004E52E3"/>
    <w:rsid w:val="004E53A2"/>
    <w:rsid w:val="004E590F"/>
    <w:rsid w:val="004E67AC"/>
    <w:rsid w:val="004E6AD5"/>
    <w:rsid w:val="004E6E68"/>
    <w:rsid w:val="004E7191"/>
    <w:rsid w:val="004E73DA"/>
    <w:rsid w:val="004E7B87"/>
    <w:rsid w:val="004F15E3"/>
    <w:rsid w:val="004F1640"/>
    <w:rsid w:val="004F1694"/>
    <w:rsid w:val="004F1FE7"/>
    <w:rsid w:val="004F3706"/>
    <w:rsid w:val="004F467C"/>
    <w:rsid w:val="004F4FED"/>
    <w:rsid w:val="004F503F"/>
    <w:rsid w:val="004F50EF"/>
    <w:rsid w:val="004F52C9"/>
    <w:rsid w:val="004F61CA"/>
    <w:rsid w:val="004F63A6"/>
    <w:rsid w:val="004F70AC"/>
    <w:rsid w:val="004F74BA"/>
    <w:rsid w:val="004F76AA"/>
    <w:rsid w:val="004F7877"/>
    <w:rsid w:val="004F7B19"/>
    <w:rsid w:val="004F7BE2"/>
    <w:rsid w:val="004F7C0E"/>
    <w:rsid w:val="004F7C86"/>
    <w:rsid w:val="005001EC"/>
    <w:rsid w:val="00500512"/>
    <w:rsid w:val="00500A42"/>
    <w:rsid w:val="00501219"/>
    <w:rsid w:val="0050155D"/>
    <w:rsid w:val="00501694"/>
    <w:rsid w:val="00502740"/>
    <w:rsid w:val="00502D29"/>
    <w:rsid w:val="005031A5"/>
    <w:rsid w:val="00503664"/>
    <w:rsid w:val="005036EB"/>
    <w:rsid w:val="00504151"/>
    <w:rsid w:val="00504AEA"/>
    <w:rsid w:val="00504AFE"/>
    <w:rsid w:val="00504EC3"/>
    <w:rsid w:val="00505557"/>
    <w:rsid w:val="0050596E"/>
    <w:rsid w:val="00505E11"/>
    <w:rsid w:val="00505F22"/>
    <w:rsid w:val="00506731"/>
    <w:rsid w:val="00506837"/>
    <w:rsid w:val="0050686C"/>
    <w:rsid w:val="00506A8C"/>
    <w:rsid w:val="00506FDD"/>
    <w:rsid w:val="00510B0F"/>
    <w:rsid w:val="005110BF"/>
    <w:rsid w:val="0051128D"/>
    <w:rsid w:val="005114C2"/>
    <w:rsid w:val="00511CE7"/>
    <w:rsid w:val="00511FCE"/>
    <w:rsid w:val="0051206D"/>
    <w:rsid w:val="00512077"/>
    <w:rsid w:val="00512495"/>
    <w:rsid w:val="005127A9"/>
    <w:rsid w:val="00513259"/>
    <w:rsid w:val="00513FEA"/>
    <w:rsid w:val="00514636"/>
    <w:rsid w:val="00515871"/>
    <w:rsid w:val="00515B4D"/>
    <w:rsid w:val="00515C95"/>
    <w:rsid w:val="00516502"/>
    <w:rsid w:val="0051697B"/>
    <w:rsid w:val="0051768B"/>
    <w:rsid w:val="00517B6E"/>
    <w:rsid w:val="00520757"/>
    <w:rsid w:val="00521A73"/>
    <w:rsid w:val="00521F26"/>
    <w:rsid w:val="0052280A"/>
    <w:rsid w:val="00522861"/>
    <w:rsid w:val="00523425"/>
    <w:rsid w:val="00523B2F"/>
    <w:rsid w:val="005248DD"/>
    <w:rsid w:val="005256AC"/>
    <w:rsid w:val="00525BE9"/>
    <w:rsid w:val="00525F4E"/>
    <w:rsid w:val="00526A07"/>
    <w:rsid w:val="00526C57"/>
    <w:rsid w:val="00526C7D"/>
    <w:rsid w:val="005307A5"/>
    <w:rsid w:val="00530A19"/>
    <w:rsid w:val="00530D7D"/>
    <w:rsid w:val="00530F9E"/>
    <w:rsid w:val="00531CCD"/>
    <w:rsid w:val="00532024"/>
    <w:rsid w:val="00532376"/>
    <w:rsid w:val="005326A6"/>
    <w:rsid w:val="00532C58"/>
    <w:rsid w:val="00533C30"/>
    <w:rsid w:val="00533DBC"/>
    <w:rsid w:val="005340FA"/>
    <w:rsid w:val="00534E5E"/>
    <w:rsid w:val="00534EDD"/>
    <w:rsid w:val="0053512E"/>
    <w:rsid w:val="00535965"/>
    <w:rsid w:val="00535B3B"/>
    <w:rsid w:val="00535BB8"/>
    <w:rsid w:val="00535CED"/>
    <w:rsid w:val="00535CF1"/>
    <w:rsid w:val="00535F29"/>
    <w:rsid w:val="005361F7"/>
    <w:rsid w:val="00536ACB"/>
    <w:rsid w:val="00536D24"/>
    <w:rsid w:val="00536FEC"/>
    <w:rsid w:val="00536FFF"/>
    <w:rsid w:val="00537143"/>
    <w:rsid w:val="0053735C"/>
    <w:rsid w:val="0053753C"/>
    <w:rsid w:val="00537C22"/>
    <w:rsid w:val="00540212"/>
    <w:rsid w:val="005403BD"/>
    <w:rsid w:val="00540456"/>
    <w:rsid w:val="00540777"/>
    <w:rsid w:val="0054097C"/>
    <w:rsid w:val="00540B0A"/>
    <w:rsid w:val="00540CDF"/>
    <w:rsid w:val="00540D1E"/>
    <w:rsid w:val="00541AB1"/>
    <w:rsid w:val="00541C5D"/>
    <w:rsid w:val="00541E98"/>
    <w:rsid w:val="0054208C"/>
    <w:rsid w:val="005420A3"/>
    <w:rsid w:val="005429A2"/>
    <w:rsid w:val="0054435B"/>
    <w:rsid w:val="005448AE"/>
    <w:rsid w:val="005448C8"/>
    <w:rsid w:val="005449A3"/>
    <w:rsid w:val="00544B13"/>
    <w:rsid w:val="00544D97"/>
    <w:rsid w:val="005450F6"/>
    <w:rsid w:val="0054554A"/>
    <w:rsid w:val="00545703"/>
    <w:rsid w:val="00545B85"/>
    <w:rsid w:val="00545EC8"/>
    <w:rsid w:val="00545F10"/>
    <w:rsid w:val="005473E7"/>
    <w:rsid w:val="00547966"/>
    <w:rsid w:val="00547B0B"/>
    <w:rsid w:val="00547C58"/>
    <w:rsid w:val="0055027E"/>
    <w:rsid w:val="00550B32"/>
    <w:rsid w:val="00550BE5"/>
    <w:rsid w:val="00551049"/>
    <w:rsid w:val="00551365"/>
    <w:rsid w:val="0055169D"/>
    <w:rsid w:val="00551B30"/>
    <w:rsid w:val="00552468"/>
    <w:rsid w:val="005527E1"/>
    <w:rsid w:val="00552A01"/>
    <w:rsid w:val="00552F1F"/>
    <w:rsid w:val="005531AB"/>
    <w:rsid w:val="00553201"/>
    <w:rsid w:val="00553587"/>
    <w:rsid w:val="005537E5"/>
    <w:rsid w:val="00553B46"/>
    <w:rsid w:val="0055405A"/>
    <w:rsid w:val="0055461B"/>
    <w:rsid w:val="00554E65"/>
    <w:rsid w:val="00555273"/>
    <w:rsid w:val="00555977"/>
    <w:rsid w:val="00555A3F"/>
    <w:rsid w:val="00555E31"/>
    <w:rsid w:val="00556875"/>
    <w:rsid w:val="00556A76"/>
    <w:rsid w:val="00557001"/>
    <w:rsid w:val="005571DD"/>
    <w:rsid w:val="00557334"/>
    <w:rsid w:val="005601D1"/>
    <w:rsid w:val="00560336"/>
    <w:rsid w:val="00561118"/>
    <w:rsid w:val="00561D39"/>
    <w:rsid w:val="00561ECA"/>
    <w:rsid w:val="00561EEC"/>
    <w:rsid w:val="00562CCE"/>
    <w:rsid w:val="00562E56"/>
    <w:rsid w:val="005635A0"/>
    <w:rsid w:val="00563786"/>
    <w:rsid w:val="00563953"/>
    <w:rsid w:val="005639E9"/>
    <w:rsid w:val="00563AFE"/>
    <w:rsid w:val="00564114"/>
    <w:rsid w:val="0056416B"/>
    <w:rsid w:val="005644D1"/>
    <w:rsid w:val="00564E56"/>
    <w:rsid w:val="005652DD"/>
    <w:rsid w:val="005652FB"/>
    <w:rsid w:val="0056558B"/>
    <w:rsid w:val="00565B25"/>
    <w:rsid w:val="00565CE9"/>
    <w:rsid w:val="005668B2"/>
    <w:rsid w:val="00567B0F"/>
    <w:rsid w:val="00567B89"/>
    <w:rsid w:val="0057012C"/>
    <w:rsid w:val="0057031E"/>
    <w:rsid w:val="00570340"/>
    <w:rsid w:val="00571121"/>
    <w:rsid w:val="00571316"/>
    <w:rsid w:val="005716CF"/>
    <w:rsid w:val="005716FB"/>
    <w:rsid w:val="00571B2F"/>
    <w:rsid w:val="00571F1C"/>
    <w:rsid w:val="00572E12"/>
    <w:rsid w:val="005730DD"/>
    <w:rsid w:val="00573459"/>
    <w:rsid w:val="005739B6"/>
    <w:rsid w:val="00573C9B"/>
    <w:rsid w:val="00573DCB"/>
    <w:rsid w:val="00573E85"/>
    <w:rsid w:val="00574158"/>
    <w:rsid w:val="005746A6"/>
    <w:rsid w:val="005749E3"/>
    <w:rsid w:val="00574EF8"/>
    <w:rsid w:val="00575342"/>
    <w:rsid w:val="00575DAF"/>
    <w:rsid w:val="005765C2"/>
    <w:rsid w:val="005766E5"/>
    <w:rsid w:val="005768FF"/>
    <w:rsid w:val="0057692A"/>
    <w:rsid w:val="00576C19"/>
    <w:rsid w:val="005771E7"/>
    <w:rsid w:val="005806D2"/>
    <w:rsid w:val="0058125B"/>
    <w:rsid w:val="00581A7C"/>
    <w:rsid w:val="00581AFC"/>
    <w:rsid w:val="00582BED"/>
    <w:rsid w:val="00583797"/>
    <w:rsid w:val="00583ABA"/>
    <w:rsid w:val="00583AC4"/>
    <w:rsid w:val="00583AC9"/>
    <w:rsid w:val="00583D59"/>
    <w:rsid w:val="00584182"/>
    <w:rsid w:val="0058534A"/>
    <w:rsid w:val="005857DE"/>
    <w:rsid w:val="00585B1B"/>
    <w:rsid w:val="00585D4C"/>
    <w:rsid w:val="00586037"/>
    <w:rsid w:val="005865E8"/>
    <w:rsid w:val="00586F6D"/>
    <w:rsid w:val="00587118"/>
    <w:rsid w:val="00587170"/>
    <w:rsid w:val="0058794C"/>
    <w:rsid w:val="00587B2A"/>
    <w:rsid w:val="00587FC9"/>
    <w:rsid w:val="005902C2"/>
    <w:rsid w:val="005902F9"/>
    <w:rsid w:val="005903D2"/>
    <w:rsid w:val="00590A4F"/>
    <w:rsid w:val="0059106E"/>
    <w:rsid w:val="005915FC"/>
    <w:rsid w:val="00591689"/>
    <w:rsid w:val="00591EFE"/>
    <w:rsid w:val="0059209A"/>
    <w:rsid w:val="005924A0"/>
    <w:rsid w:val="00592547"/>
    <w:rsid w:val="00593883"/>
    <w:rsid w:val="00593AA6"/>
    <w:rsid w:val="00593AF4"/>
    <w:rsid w:val="00593ECC"/>
    <w:rsid w:val="00594926"/>
    <w:rsid w:val="005954D5"/>
    <w:rsid w:val="00595A1B"/>
    <w:rsid w:val="00596837"/>
    <w:rsid w:val="005968E0"/>
    <w:rsid w:val="00596B45"/>
    <w:rsid w:val="00596EEC"/>
    <w:rsid w:val="005975D4"/>
    <w:rsid w:val="00597757"/>
    <w:rsid w:val="005A0539"/>
    <w:rsid w:val="005A060F"/>
    <w:rsid w:val="005A0A4A"/>
    <w:rsid w:val="005A0A63"/>
    <w:rsid w:val="005A0B06"/>
    <w:rsid w:val="005A0ED6"/>
    <w:rsid w:val="005A21E9"/>
    <w:rsid w:val="005A22BF"/>
    <w:rsid w:val="005A24FA"/>
    <w:rsid w:val="005A2630"/>
    <w:rsid w:val="005A2A23"/>
    <w:rsid w:val="005A2CA1"/>
    <w:rsid w:val="005A2F23"/>
    <w:rsid w:val="005A35E4"/>
    <w:rsid w:val="005A396F"/>
    <w:rsid w:val="005A3C94"/>
    <w:rsid w:val="005A4951"/>
    <w:rsid w:val="005A4F19"/>
    <w:rsid w:val="005A5A2A"/>
    <w:rsid w:val="005A5CB3"/>
    <w:rsid w:val="005A6AF7"/>
    <w:rsid w:val="005A702A"/>
    <w:rsid w:val="005A740C"/>
    <w:rsid w:val="005A76C1"/>
    <w:rsid w:val="005B01DF"/>
    <w:rsid w:val="005B053A"/>
    <w:rsid w:val="005B054F"/>
    <w:rsid w:val="005B077B"/>
    <w:rsid w:val="005B0AEF"/>
    <w:rsid w:val="005B0B74"/>
    <w:rsid w:val="005B0D2B"/>
    <w:rsid w:val="005B1161"/>
    <w:rsid w:val="005B13F7"/>
    <w:rsid w:val="005B1FC8"/>
    <w:rsid w:val="005B225C"/>
    <w:rsid w:val="005B22FD"/>
    <w:rsid w:val="005B2602"/>
    <w:rsid w:val="005B2A65"/>
    <w:rsid w:val="005B364E"/>
    <w:rsid w:val="005B5F68"/>
    <w:rsid w:val="005B66AD"/>
    <w:rsid w:val="005B6821"/>
    <w:rsid w:val="005B6DF3"/>
    <w:rsid w:val="005B74A9"/>
    <w:rsid w:val="005B75BE"/>
    <w:rsid w:val="005B7D94"/>
    <w:rsid w:val="005B7DD0"/>
    <w:rsid w:val="005C0556"/>
    <w:rsid w:val="005C112C"/>
    <w:rsid w:val="005C268E"/>
    <w:rsid w:val="005C305F"/>
    <w:rsid w:val="005C312A"/>
    <w:rsid w:val="005C34CA"/>
    <w:rsid w:val="005C385D"/>
    <w:rsid w:val="005C41ED"/>
    <w:rsid w:val="005C45C6"/>
    <w:rsid w:val="005C46AC"/>
    <w:rsid w:val="005C51A8"/>
    <w:rsid w:val="005C5666"/>
    <w:rsid w:val="005C610F"/>
    <w:rsid w:val="005C6174"/>
    <w:rsid w:val="005C61D1"/>
    <w:rsid w:val="005C6550"/>
    <w:rsid w:val="005C6E87"/>
    <w:rsid w:val="005C713B"/>
    <w:rsid w:val="005C7E7F"/>
    <w:rsid w:val="005D1A18"/>
    <w:rsid w:val="005D1D74"/>
    <w:rsid w:val="005D1F23"/>
    <w:rsid w:val="005D213B"/>
    <w:rsid w:val="005D271D"/>
    <w:rsid w:val="005D2833"/>
    <w:rsid w:val="005D2A30"/>
    <w:rsid w:val="005D2B3A"/>
    <w:rsid w:val="005D2E50"/>
    <w:rsid w:val="005D2EAD"/>
    <w:rsid w:val="005D3058"/>
    <w:rsid w:val="005D33F7"/>
    <w:rsid w:val="005D3E6C"/>
    <w:rsid w:val="005D4270"/>
    <w:rsid w:val="005D45DC"/>
    <w:rsid w:val="005D47BE"/>
    <w:rsid w:val="005D4E16"/>
    <w:rsid w:val="005D5676"/>
    <w:rsid w:val="005D5B8E"/>
    <w:rsid w:val="005D5C6B"/>
    <w:rsid w:val="005D5CAA"/>
    <w:rsid w:val="005D5CB8"/>
    <w:rsid w:val="005D5CBB"/>
    <w:rsid w:val="005D5F17"/>
    <w:rsid w:val="005D620E"/>
    <w:rsid w:val="005D6624"/>
    <w:rsid w:val="005D667F"/>
    <w:rsid w:val="005D6989"/>
    <w:rsid w:val="005D69FF"/>
    <w:rsid w:val="005D7111"/>
    <w:rsid w:val="005D7ACD"/>
    <w:rsid w:val="005E0178"/>
    <w:rsid w:val="005E024D"/>
    <w:rsid w:val="005E047B"/>
    <w:rsid w:val="005E0617"/>
    <w:rsid w:val="005E0748"/>
    <w:rsid w:val="005E0A00"/>
    <w:rsid w:val="005E1305"/>
    <w:rsid w:val="005E1C06"/>
    <w:rsid w:val="005E1C44"/>
    <w:rsid w:val="005E1E5D"/>
    <w:rsid w:val="005E2304"/>
    <w:rsid w:val="005E30F1"/>
    <w:rsid w:val="005E3732"/>
    <w:rsid w:val="005E3E3B"/>
    <w:rsid w:val="005E4259"/>
    <w:rsid w:val="005E47A4"/>
    <w:rsid w:val="005E4C85"/>
    <w:rsid w:val="005E51D3"/>
    <w:rsid w:val="005E54DD"/>
    <w:rsid w:val="005E5522"/>
    <w:rsid w:val="005E625E"/>
    <w:rsid w:val="005E6412"/>
    <w:rsid w:val="005E6A6B"/>
    <w:rsid w:val="005E6D6C"/>
    <w:rsid w:val="005E6E0F"/>
    <w:rsid w:val="005E6FAE"/>
    <w:rsid w:val="005E701B"/>
    <w:rsid w:val="005E792A"/>
    <w:rsid w:val="005F07C4"/>
    <w:rsid w:val="005F0AB5"/>
    <w:rsid w:val="005F1067"/>
    <w:rsid w:val="005F1963"/>
    <w:rsid w:val="005F1A32"/>
    <w:rsid w:val="005F21B5"/>
    <w:rsid w:val="005F3246"/>
    <w:rsid w:val="005F352D"/>
    <w:rsid w:val="005F3564"/>
    <w:rsid w:val="005F358B"/>
    <w:rsid w:val="005F3708"/>
    <w:rsid w:val="005F3CD9"/>
    <w:rsid w:val="005F4822"/>
    <w:rsid w:val="005F49C6"/>
    <w:rsid w:val="005F4FC4"/>
    <w:rsid w:val="005F534E"/>
    <w:rsid w:val="005F5488"/>
    <w:rsid w:val="005F602B"/>
    <w:rsid w:val="005F622C"/>
    <w:rsid w:val="005F647C"/>
    <w:rsid w:val="005F6DE8"/>
    <w:rsid w:val="005F6F4A"/>
    <w:rsid w:val="005F73E6"/>
    <w:rsid w:val="005F7F70"/>
    <w:rsid w:val="00600439"/>
    <w:rsid w:val="0060084F"/>
    <w:rsid w:val="0060195C"/>
    <w:rsid w:val="0060253A"/>
    <w:rsid w:val="006037C7"/>
    <w:rsid w:val="00603CA1"/>
    <w:rsid w:val="00603EA4"/>
    <w:rsid w:val="00603F69"/>
    <w:rsid w:val="006040FE"/>
    <w:rsid w:val="006041BE"/>
    <w:rsid w:val="006044CA"/>
    <w:rsid w:val="00604DC5"/>
    <w:rsid w:val="00604E29"/>
    <w:rsid w:val="0060562C"/>
    <w:rsid w:val="006056D3"/>
    <w:rsid w:val="00605845"/>
    <w:rsid w:val="00605A7A"/>
    <w:rsid w:val="00606C14"/>
    <w:rsid w:val="00606ECF"/>
    <w:rsid w:val="0060718F"/>
    <w:rsid w:val="00607676"/>
    <w:rsid w:val="00607B15"/>
    <w:rsid w:val="00607CB9"/>
    <w:rsid w:val="00607E64"/>
    <w:rsid w:val="006107AC"/>
    <w:rsid w:val="00610C95"/>
    <w:rsid w:val="00611328"/>
    <w:rsid w:val="00611604"/>
    <w:rsid w:val="00611FC3"/>
    <w:rsid w:val="006123E2"/>
    <w:rsid w:val="00612A7A"/>
    <w:rsid w:val="00612CD7"/>
    <w:rsid w:val="00613035"/>
    <w:rsid w:val="0061313C"/>
    <w:rsid w:val="006132F3"/>
    <w:rsid w:val="00613EE9"/>
    <w:rsid w:val="00613F21"/>
    <w:rsid w:val="0061412A"/>
    <w:rsid w:val="006145C3"/>
    <w:rsid w:val="0061480D"/>
    <w:rsid w:val="00614DD1"/>
    <w:rsid w:val="006154EB"/>
    <w:rsid w:val="0061564C"/>
    <w:rsid w:val="00615AAC"/>
    <w:rsid w:val="006165A0"/>
    <w:rsid w:val="00616642"/>
    <w:rsid w:val="006176CC"/>
    <w:rsid w:val="00620279"/>
    <w:rsid w:val="0062027B"/>
    <w:rsid w:val="006208EC"/>
    <w:rsid w:val="00620F32"/>
    <w:rsid w:val="00620FE1"/>
    <w:rsid w:val="006218ED"/>
    <w:rsid w:val="006224FD"/>
    <w:rsid w:val="00622FAB"/>
    <w:rsid w:val="006232CF"/>
    <w:rsid w:val="006237EE"/>
    <w:rsid w:val="00623CA8"/>
    <w:rsid w:val="00624058"/>
    <w:rsid w:val="00624FC1"/>
    <w:rsid w:val="006251D7"/>
    <w:rsid w:val="006252E6"/>
    <w:rsid w:val="006255B6"/>
    <w:rsid w:val="006258F4"/>
    <w:rsid w:val="0062596A"/>
    <w:rsid w:val="0062598F"/>
    <w:rsid w:val="00627466"/>
    <w:rsid w:val="006276CC"/>
    <w:rsid w:val="006277CC"/>
    <w:rsid w:val="00627A2B"/>
    <w:rsid w:val="006300C8"/>
    <w:rsid w:val="006304CC"/>
    <w:rsid w:val="00630CC9"/>
    <w:rsid w:val="00631050"/>
    <w:rsid w:val="00631327"/>
    <w:rsid w:val="00631750"/>
    <w:rsid w:val="00631DE9"/>
    <w:rsid w:val="00632181"/>
    <w:rsid w:val="00633B87"/>
    <w:rsid w:val="006348E3"/>
    <w:rsid w:val="00634AA4"/>
    <w:rsid w:val="00634D4E"/>
    <w:rsid w:val="00634DD6"/>
    <w:rsid w:val="0063553D"/>
    <w:rsid w:val="006359F5"/>
    <w:rsid w:val="00635D62"/>
    <w:rsid w:val="006374E7"/>
    <w:rsid w:val="006379ED"/>
    <w:rsid w:val="00637FF6"/>
    <w:rsid w:val="0064046C"/>
    <w:rsid w:val="00640885"/>
    <w:rsid w:val="00641495"/>
    <w:rsid w:val="00641CB9"/>
    <w:rsid w:val="00641D6D"/>
    <w:rsid w:val="0064221A"/>
    <w:rsid w:val="006427FE"/>
    <w:rsid w:val="00642E0A"/>
    <w:rsid w:val="00642F5A"/>
    <w:rsid w:val="006431F2"/>
    <w:rsid w:val="00643BEC"/>
    <w:rsid w:val="00644317"/>
    <w:rsid w:val="00644B5C"/>
    <w:rsid w:val="00644D8A"/>
    <w:rsid w:val="006451A0"/>
    <w:rsid w:val="00645B74"/>
    <w:rsid w:val="00645F2C"/>
    <w:rsid w:val="00646410"/>
    <w:rsid w:val="0064681D"/>
    <w:rsid w:val="006478AD"/>
    <w:rsid w:val="00647AB2"/>
    <w:rsid w:val="00650259"/>
    <w:rsid w:val="0065031E"/>
    <w:rsid w:val="006503A0"/>
    <w:rsid w:val="0065054B"/>
    <w:rsid w:val="0065054C"/>
    <w:rsid w:val="00650969"/>
    <w:rsid w:val="00650A58"/>
    <w:rsid w:val="00650ADE"/>
    <w:rsid w:val="00650F5C"/>
    <w:rsid w:val="006511C8"/>
    <w:rsid w:val="00651F68"/>
    <w:rsid w:val="0065255D"/>
    <w:rsid w:val="00652609"/>
    <w:rsid w:val="00652671"/>
    <w:rsid w:val="006526C3"/>
    <w:rsid w:val="00652DDA"/>
    <w:rsid w:val="00653056"/>
    <w:rsid w:val="006534BC"/>
    <w:rsid w:val="006535A9"/>
    <w:rsid w:val="00653E51"/>
    <w:rsid w:val="006545F0"/>
    <w:rsid w:val="00654837"/>
    <w:rsid w:val="006549E0"/>
    <w:rsid w:val="00654E9D"/>
    <w:rsid w:val="00655033"/>
    <w:rsid w:val="00655513"/>
    <w:rsid w:val="00655BDA"/>
    <w:rsid w:val="00655C20"/>
    <w:rsid w:val="00656096"/>
    <w:rsid w:val="0065623F"/>
    <w:rsid w:val="00657048"/>
    <w:rsid w:val="00657A3E"/>
    <w:rsid w:val="00657FA2"/>
    <w:rsid w:val="006603BF"/>
    <w:rsid w:val="006605CA"/>
    <w:rsid w:val="006605F5"/>
    <w:rsid w:val="00660697"/>
    <w:rsid w:val="0066084E"/>
    <w:rsid w:val="00661662"/>
    <w:rsid w:val="00661E0C"/>
    <w:rsid w:val="006620F8"/>
    <w:rsid w:val="0066218C"/>
    <w:rsid w:val="006626AC"/>
    <w:rsid w:val="0066289D"/>
    <w:rsid w:val="00662BE5"/>
    <w:rsid w:val="00663350"/>
    <w:rsid w:val="00663447"/>
    <w:rsid w:val="00663914"/>
    <w:rsid w:val="00663D34"/>
    <w:rsid w:val="00664454"/>
    <w:rsid w:val="00664788"/>
    <w:rsid w:val="00664B8A"/>
    <w:rsid w:val="00665099"/>
    <w:rsid w:val="00665A0B"/>
    <w:rsid w:val="006660C9"/>
    <w:rsid w:val="00666D09"/>
    <w:rsid w:val="00666D39"/>
    <w:rsid w:val="00666E4D"/>
    <w:rsid w:val="0066730B"/>
    <w:rsid w:val="006679CA"/>
    <w:rsid w:val="00667C89"/>
    <w:rsid w:val="00667FB2"/>
    <w:rsid w:val="00670483"/>
    <w:rsid w:val="00671282"/>
    <w:rsid w:val="006714E9"/>
    <w:rsid w:val="00671612"/>
    <w:rsid w:val="0067249B"/>
    <w:rsid w:val="00673142"/>
    <w:rsid w:val="006731AC"/>
    <w:rsid w:val="00673253"/>
    <w:rsid w:val="00673656"/>
    <w:rsid w:val="00673B5B"/>
    <w:rsid w:val="00674BCD"/>
    <w:rsid w:val="00674C39"/>
    <w:rsid w:val="00674CA5"/>
    <w:rsid w:val="00675795"/>
    <w:rsid w:val="00676B07"/>
    <w:rsid w:val="006777B8"/>
    <w:rsid w:val="00677CCD"/>
    <w:rsid w:val="00680101"/>
    <w:rsid w:val="0068015D"/>
    <w:rsid w:val="006802B7"/>
    <w:rsid w:val="006803E9"/>
    <w:rsid w:val="00681806"/>
    <w:rsid w:val="0068224D"/>
    <w:rsid w:val="006829B3"/>
    <w:rsid w:val="006838E9"/>
    <w:rsid w:val="00684002"/>
    <w:rsid w:val="006840A4"/>
    <w:rsid w:val="006840B2"/>
    <w:rsid w:val="006848B3"/>
    <w:rsid w:val="00684B47"/>
    <w:rsid w:val="00684DDC"/>
    <w:rsid w:val="00685479"/>
    <w:rsid w:val="00685AF7"/>
    <w:rsid w:val="00685B12"/>
    <w:rsid w:val="00685D8C"/>
    <w:rsid w:val="00685E34"/>
    <w:rsid w:val="006862A4"/>
    <w:rsid w:val="006863BD"/>
    <w:rsid w:val="006863DB"/>
    <w:rsid w:val="00686696"/>
    <w:rsid w:val="0068690E"/>
    <w:rsid w:val="00686A79"/>
    <w:rsid w:val="00686CDD"/>
    <w:rsid w:val="00686EEA"/>
    <w:rsid w:val="006872C8"/>
    <w:rsid w:val="006873E4"/>
    <w:rsid w:val="006873F7"/>
    <w:rsid w:val="0068740C"/>
    <w:rsid w:val="006878A0"/>
    <w:rsid w:val="00687D93"/>
    <w:rsid w:val="00690759"/>
    <w:rsid w:val="00690767"/>
    <w:rsid w:val="006907D2"/>
    <w:rsid w:val="0069106F"/>
    <w:rsid w:val="0069119C"/>
    <w:rsid w:val="006919D0"/>
    <w:rsid w:val="00691B18"/>
    <w:rsid w:val="00691E5A"/>
    <w:rsid w:val="00692B23"/>
    <w:rsid w:val="00693071"/>
    <w:rsid w:val="00693132"/>
    <w:rsid w:val="00693C75"/>
    <w:rsid w:val="00693D6B"/>
    <w:rsid w:val="00693F95"/>
    <w:rsid w:val="00694414"/>
    <w:rsid w:val="006944A3"/>
    <w:rsid w:val="006948AC"/>
    <w:rsid w:val="00694937"/>
    <w:rsid w:val="00694986"/>
    <w:rsid w:val="00694AF2"/>
    <w:rsid w:val="006950A2"/>
    <w:rsid w:val="00696322"/>
    <w:rsid w:val="0069730F"/>
    <w:rsid w:val="00697F0A"/>
    <w:rsid w:val="006A026B"/>
    <w:rsid w:val="006A0857"/>
    <w:rsid w:val="006A094C"/>
    <w:rsid w:val="006A0A28"/>
    <w:rsid w:val="006A0B1C"/>
    <w:rsid w:val="006A0B24"/>
    <w:rsid w:val="006A146E"/>
    <w:rsid w:val="006A1946"/>
    <w:rsid w:val="006A22F1"/>
    <w:rsid w:val="006A2379"/>
    <w:rsid w:val="006A25DF"/>
    <w:rsid w:val="006A2E58"/>
    <w:rsid w:val="006A34B9"/>
    <w:rsid w:val="006A36F0"/>
    <w:rsid w:val="006A3C8E"/>
    <w:rsid w:val="006A4088"/>
    <w:rsid w:val="006A4728"/>
    <w:rsid w:val="006A5265"/>
    <w:rsid w:val="006A5A65"/>
    <w:rsid w:val="006A5C69"/>
    <w:rsid w:val="006A5CA6"/>
    <w:rsid w:val="006A5CD4"/>
    <w:rsid w:val="006A6451"/>
    <w:rsid w:val="006B12A0"/>
    <w:rsid w:val="006B1553"/>
    <w:rsid w:val="006B1750"/>
    <w:rsid w:val="006B17B7"/>
    <w:rsid w:val="006B26EF"/>
    <w:rsid w:val="006B2B42"/>
    <w:rsid w:val="006B2E0A"/>
    <w:rsid w:val="006B3CD2"/>
    <w:rsid w:val="006B4B68"/>
    <w:rsid w:val="006B51F0"/>
    <w:rsid w:val="006B5D5E"/>
    <w:rsid w:val="006B6746"/>
    <w:rsid w:val="006B6A6C"/>
    <w:rsid w:val="006C0437"/>
    <w:rsid w:val="006C0529"/>
    <w:rsid w:val="006C0D82"/>
    <w:rsid w:val="006C1CF5"/>
    <w:rsid w:val="006C1F37"/>
    <w:rsid w:val="006C2404"/>
    <w:rsid w:val="006C28D1"/>
    <w:rsid w:val="006C2FC3"/>
    <w:rsid w:val="006C30BF"/>
    <w:rsid w:val="006C3464"/>
    <w:rsid w:val="006C3475"/>
    <w:rsid w:val="006C4D07"/>
    <w:rsid w:val="006C54D7"/>
    <w:rsid w:val="006C54FC"/>
    <w:rsid w:val="006C592D"/>
    <w:rsid w:val="006C5C85"/>
    <w:rsid w:val="006C6B47"/>
    <w:rsid w:val="006C6C6C"/>
    <w:rsid w:val="006C7102"/>
    <w:rsid w:val="006C7313"/>
    <w:rsid w:val="006C7341"/>
    <w:rsid w:val="006C7B99"/>
    <w:rsid w:val="006C7D5D"/>
    <w:rsid w:val="006D037D"/>
    <w:rsid w:val="006D092D"/>
    <w:rsid w:val="006D10FC"/>
    <w:rsid w:val="006D26DA"/>
    <w:rsid w:val="006D28D1"/>
    <w:rsid w:val="006D2924"/>
    <w:rsid w:val="006D2992"/>
    <w:rsid w:val="006D2D7B"/>
    <w:rsid w:val="006D341A"/>
    <w:rsid w:val="006D34EC"/>
    <w:rsid w:val="006D3858"/>
    <w:rsid w:val="006D3AD1"/>
    <w:rsid w:val="006D42DC"/>
    <w:rsid w:val="006D450D"/>
    <w:rsid w:val="006D46C0"/>
    <w:rsid w:val="006D599E"/>
    <w:rsid w:val="006D59F7"/>
    <w:rsid w:val="006D65C4"/>
    <w:rsid w:val="006D6CD8"/>
    <w:rsid w:val="006D6F9A"/>
    <w:rsid w:val="006D7145"/>
    <w:rsid w:val="006D727E"/>
    <w:rsid w:val="006D751C"/>
    <w:rsid w:val="006D7B00"/>
    <w:rsid w:val="006D7C59"/>
    <w:rsid w:val="006D7CAD"/>
    <w:rsid w:val="006D7EC9"/>
    <w:rsid w:val="006D7EEB"/>
    <w:rsid w:val="006D7FE6"/>
    <w:rsid w:val="006E0499"/>
    <w:rsid w:val="006E0B75"/>
    <w:rsid w:val="006E1190"/>
    <w:rsid w:val="006E11DE"/>
    <w:rsid w:val="006E14CC"/>
    <w:rsid w:val="006E16BD"/>
    <w:rsid w:val="006E1CE4"/>
    <w:rsid w:val="006E2023"/>
    <w:rsid w:val="006E20BA"/>
    <w:rsid w:val="006E21F7"/>
    <w:rsid w:val="006E22D5"/>
    <w:rsid w:val="006E2744"/>
    <w:rsid w:val="006E2D6A"/>
    <w:rsid w:val="006E2DCE"/>
    <w:rsid w:val="006E33BF"/>
    <w:rsid w:val="006E3475"/>
    <w:rsid w:val="006E34FD"/>
    <w:rsid w:val="006E351C"/>
    <w:rsid w:val="006E3B46"/>
    <w:rsid w:val="006E3DF1"/>
    <w:rsid w:val="006E3E74"/>
    <w:rsid w:val="006E42A0"/>
    <w:rsid w:val="006E4B2C"/>
    <w:rsid w:val="006E4B39"/>
    <w:rsid w:val="006E5046"/>
    <w:rsid w:val="006E515D"/>
    <w:rsid w:val="006E5240"/>
    <w:rsid w:val="006E56B3"/>
    <w:rsid w:val="006E5BE6"/>
    <w:rsid w:val="006E5C19"/>
    <w:rsid w:val="006E64FF"/>
    <w:rsid w:val="006E6691"/>
    <w:rsid w:val="006E6AE1"/>
    <w:rsid w:val="006E7C40"/>
    <w:rsid w:val="006F086E"/>
    <w:rsid w:val="006F1CB7"/>
    <w:rsid w:val="006F27F1"/>
    <w:rsid w:val="006F27F5"/>
    <w:rsid w:val="006F33C5"/>
    <w:rsid w:val="006F3535"/>
    <w:rsid w:val="006F3E77"/>
    <w:rsid w:val="006F43A8"/>
    <w:rsid w:val="006F4559"/>
    <w:rsid w:val="006F4AC4"/>
    <w:rsid w:val="006F4E8A"/>
    <w:rsid w:val="006F4F92"/>
    <w:rsid w:val="006F5637"/>
    <w:rsid w:val="006F565B"/>
    <w:rsid w:val="006F61FF"/>
    <w:rsid w:val="006F6B57"/>
    <w:rsid w:val="006F6C37"/>
    <w:rsid w:val="006F6C8D"/>
    <w:rsid w:val="006F7095"/>
    <w:rsid w:val="006F71EE"/>
    <w:rsid w:val="006F773D"/>
    <w:rsid w:val="006F7C9F"/>
    <w:rsid w:val="0070025C"/>
    <w:rsid w:val="007007C3"/>
    <w:rsid w:val="007007FC"/>
    <w:rsid w:val="00700DA6"/>
    <w:rsid w:val="0070188C"/>
    <w:rsid w:val="00701933"/>
    <w:rsid w:val="00701A5F"/>
    <w:rsid w:val="00701FF2"/>
    <w:rsid w:val="007027FC"/>
    <w:rsid w:val="0070290C"/>
    <w:rsid w:val="00702B1B"/>
    <w:rsid w:val="00703305"/>
    <w:rsid w:val="0070434E"/>
    <w:rsid w:val="00704375"/>
    <w:rsid w:val="00704E7E"/>
    <w:rsid w:val="007051FA"/>
    <w:rsid w:val="007055F8"/>
    <w:rsid w:val="00705E6D"/>
    <w:rsid w:val="00706416"/>
    <w:rsid w:val="00706B9D"/>
    <w:rsid w:val="00706C7E"/>
    <w:rsid w:val="00706C9D"/>
    <w:rsid w:val="00707AAE"/>
    <w:rsid w:val="0071038D"/>
    <w:rsid w:val="007105D6"/>
    <w:rsid w:val="00710A0D"/>
    <w:rsid w:val="0071105E"/>
    <w:rsid w:val="007121C2"/>
    <w:rsid w:val="007121CF"/>
    <w:rsid w:val="007121DE"/>
    <w:rsid w:val="00712530"/>
    <w:rsid w:val="00713069"/>
    <w:rsid w:val="00713572"/>
    <w:rsid w:val="0071405B"/>
    <w:rsid w:val="007144EB"/>
    <w:rsid w:val="00714CBD"/>
    <w:rsid w:val="00714E42"/>
    <w:rsid w:val="00715240"/>
    <w:rsid w:val="00715B3A"/>
    <w:rsid w:val="00715D4F"/>
    <w:rsid w:val="00715DFE"/>
    <w:rsid w:val="00715EE0"/>
    <w:rsid w:val="00716A25"/>
    <w:rsid w:val="0071790E"/>
    <w:rsid w:val="00717AC1"/>
    <w:rsid w:val="00720063"/>
    <w:rsid w:val="0072006B"/>
    <w:rsid w:val="00720EDF"/>
    <w:rsid w:val="00721143"/>
    <w:rsid w:val="0072132E"/>
    <w:rsid w:val="00721334"/>
    <w:rsid w:val="00721963"/>
    <w:rsid w:val="00721DA7"/>
    <w:rsid w:val="007220EB"/>
    <w:rsid w:val="0072246D"/>
    <w:rsid w:val="0072294A"/>
    <w:rsid w:val="00722CDA"/>
    <w:rsid w:val="007238BA"/>
    <w:rsid w:val="00723AF3"/>
    <w:rsid w:val="0072416A"/>
    <w:rsid w:val="007242E3"/>
    <w:rsid w:val="007243CD"/>
    <w:rsid w:val="00724C7E"/>
    <w:rsid w:val="00725C2D"/>
    <w:rsid w:val="00726334"/>
    <w:rsid w:val="00726893"/>
    <w:rsid w:val="00726C52"/>
    <w:rsid w:val="007272E5"/>
    <w:rsid w:val="00727A13"/>
    <w:rsid w:val="00727B0A"/>
    <w:rsid w:val="0073019C"/>
    <w:rsid w:val="00730A4B"/>
    <w:rsid w:val="007314FA"/>
    <w:rsid w:val="00731531"/>
    <w:rsid w:val="007316A1"/>
    <w:rsid w:val="0073219E"/>
    <w:rsid w:val="00732895"/>
    <w:rsid w:val="0073295D"/>
    <w:rsid w:val="00732CEC"/>
    <w:rsid w:val="00733640"/>
    <w:rsid w:val="00733E9D"/>
    <w:rsid w:val="00734441"/>
    <w:rsid w:val="0073465F"/>
    <w:rsid w:val="00734960"/>
    <w:rsid w:val="00735103"/>
    <w:rsid w:val="00735185"/>
    <w:rsid w:val="00735390"/>
    <w:rsid w:val="00735782"/>
    <w:rsid w:val="00735DED"/>
    <w:rsid w:val="007363C0"/>
    <w:rsid w:val="00736A09"/>
    <w:rsid w:val="007373D6"/>
    <w:rsid w:val="0073762E"/>
    <w:rsid w:val="0074070D"/>
    <w:rsid w:val="00740D16"/>
    <w:rsid w:val="00740FFE"/>
    <w:rsid w:val="0074191D"/>
    <w:rsid w:val="00741C7F"/>
    <w:rsid w:val="00741C93"/>
    <w:rsid w:val="00742BF2"/>
    <w:rsid w:val="00742CFD"/>
    <w:rsid w:val="007430F6"/>
    <w:rsid w:val="007437AC"/>
    <w:rsid w:val="007438D8"/>
    <w:rsid w:val="00743EAD"/>
    <w:rsid w:val="00744974"/>
    <w:rsid w:val="00745E39"/>
    <w:rsid w:val="007461A3"/>
    <w:rsid w:val="00746319"/>
    <w:rsid w:val="0074685D"/>
    <w:rsid w:val="007469C8"/>
    <w:rsid w:val="00747131"/>
    <w:rsid w:val="00747A78"/>
    <w:rsid w:val="00747C69"/>
    <w:rsid w:val="0075004E"/>
    <w:rsid w:val="0075022F"/>
    <w:rsid w:val="007504D4"/>
    <w:rsid w:val="007505E1"/>
    <w:rsid w:val="0075072D"/>
    <w:rsid w:val="00750C52"/>
    <w:rsid w:val="00750EE5"/>
    <w:rsid w:val="007517F4"/>
    <w:rsid w:val="00751B90"/>
    <w:rsid w:val="00751C61"/>
    <w:rsid w:val="00751DD2"/>
    <w:rsid w:val="00752093"/>
    <w:rsid w:val="007522E8"/>
    <w:rsid w:val="007530C9"/>
    <w:rsid w:val="00753579"/>
    <w:rsid w:val="0075373C"/>
    <w:rsid w:val="007542FA"/>
    <w:rsid w:val="00755434"/>
    <w:rsid w:val="0075567B"/>
    <w:rsid w:val="0075574F"/>
    <w:rsid w:val="00756688"/>
    <w:rsid w:val="0075687A"/>
    <w:rsid w:val="00756AC1"/>
    <w:rsid w:val="0075737F"/>
    <w:rsid w:val="0075793F"/>
    <w:rsid w:val="00757978"/>
    <w:rsid w:val="00757B19"/>
    <w:rsid w:val="00757C6D"/>
    <w:rsid w:val="00757CCD"/>
    <w:rsid w:val="0076054E"/>
    <w:rsid w:val="007613E3"/>
    <w:rsid w:val="00761A46"/>
    <w:rsid w:val="00761E8B"/>
    <w:rsid w:val="007628DE"/>
    <w:rsid w:val="00762965"/>
    <w:rsid w:val="00762D73"/>
    <w:rsid w:val="00763246"/>
    <w:rsid w:val="007635F0"/>
    <w:rsid w:val="007645B5"/>
    <w:rsid w:val="00764760"/>
    <w:rsid w:val="00764EBA"/>
    <w:rsid w:val="00765222"/>
    <w:rsid w:val="007652F5"/>
    <w:rsid w:val="007657D7"/>
    <w:rsid w:val="007658F5"/>
    <w:rsid w:val="00766168"/>
    <w:rsid w:val="007662C8"/>
    <w:rsid w:val="0076647F"/>
    <w:rsid w:val="00766509"/>
    <w:rsid w:val="0076691B"/>
    <w:rsid w:val="00766BFA"/>
    <w:rsid w:val="0076722B"/>
    <w:rsid w:val="007676FD"/>
    <w:rsid w:val="00767C52"/>
    <w:rsid w:val="00771482"/>
    <w:rsid w:val="0077148D"/>
    <w:rsid w:val="0077167A"/>
    <w:rsid w:val="00771725"/>
    <w:rsid w:val="007717C0"/>
    <w:rsid w:val="0077191D"/>
    <w:rsid w:val="00771D88"/>
    <w:rsid w:val="00772159"/>
    <w:rsid w:val="0077219C"/>
    <w:rsid w:val="00772A22"/>
    <w:rsid w:val="00772F20"/>
    <w:rsid w:val="0077340B"/>
    <w:rsid w:val="00774C5A"/>
    <w:rsid w:val="00775487"/>
    <w:rsid w:val="00775625"/>
    <w:rsid w:val="00775D4F"/>
    <w:rsid w:val="00776229"/>
    <w:rsid w:val="007762C5"/>
    <w:rsid w:val="007763BD"/>
    <w:rsid w:val="0077693D"/>
    <w:rsid w:val="00776A4E"/>
    <w:rsid w:val="00776C3E"/>
    <w:rsid w:val="00776E2D"/>
    <w:rsid w:val="00776E3F"/>
    <w:rsid w:val="00777127"/>
    <w:rsid w:val="007778FA"/>
    <w:rsid w:val="00777D6A"/>
    <w:rsid w:val="00777F27"/>
    <w:rsid w:val="00777F4B"/>
    <w:rsid w:val="007802DD"/>
    <w:rsid w:val="0078051F"/>
    <w:rsid w:val="007811C7"/>
    <w:rsid w:val="00781A09"/>
    <w:rsid w:val="00781DC1"/>
    <w:rsid w:val="00781E04"/>
    <w:rsid w:val="00782760"/>
    <w:rsid w:val="00782DBD"/>
    <w:rsid w:val="007831E8"/>
    <w:rsid w:val="0078341D"/>
    <w:rsid w:val="0078378E"/>
    <w:rsid w:val="00783C39"/>
    <w:rsid w:val="00784A3C"/>
    <w:rsid w:val="00785140"/>
    <w:rsid w:val="00785432"/>
    <w:rsid w:val="007857E8"/>
    <w:rsid w:val="0078667C"/>
    <w:rsid w:val="00786943"/>
    <w:rsid w:val="00786E22"/>
    <w:rsid w:val="007873A2"/>
    <w:rsid w:val="007874FE"/>
    <w:rsid w:val="00787850"/>
    <w:rsid w:val="00787BC9"/>
    <w:rsid w:val="007907C8"/>
    <w:rsid w:val="0079082E"/>
    <w:rsid w:val="00790928"/>
    <w:rsid w:val="00790BB4"/>
    <w:rsid w:val="00790FDC"/>
    <w:rsid w:val="0079141F"/>
    <w:rsid w:val="007915E8"/>
    <w:rsid w:val="00791679"/>
    <w:rsid w:val="00792A02"/>
    <w:rsid w:val="00792C94"/>
    <w:rsid w:val="007940DF"/>
    <w:rsid w:val="00794311"/>
    <w:rsid w:val="007946EC"/>
    <w:rsid w:val="00794CC9"/>
    <w:rsid w:val="0079506D"/>
    <w:rsid w:val="00795BAA"/>
    <w:rsid w:val="00795C03"/>
    <w:rsid w:val="00795E81"/>
    <w:rsid w:val="007967E3"/>
    <w:rsid w:val="00796EE3"/>
    <w:rsid w:val="00797CAF"/>
    <w:rsid w:val="007A1090"/>
    <w:rsid w:val="007A15F5"/>
    <w:rsid w:val="007A1843"/>
    <w:rsid w:val="007A1886"/>
    <w:rsid w:val="007A20A4"/>
    <w:rsid w:val="007A228C"/>
    <w:rsid w:val="007A270A"/>
    <w:rsid w:val="007A288E"/>
    <w:rsid w:val="007A2ADD"/>
    <w:rsid w:val="007A2F8A"/>
    <w:rsid w:val="007A3577"/>
    <w:rsid w:val="007A397E"/>
    <w:rsid w:val="007A3B74"/>
    <w:rsid w:val="007A3EE2"/>
    <w:rsid w:val="007A4013"/>
    <w:rsid w:val="007A414F"/>
    <w:rsid w:val="007A4161"/>
    <w:rsid w:val="007A4FD9"/>
    <w:rsid w:val="007A5E49"/>
    <w:rsid w:val="007A6201"/>
    <w:rsid w:val="007A6773"/>
    <w:rsid w:val="007A6A79"/>
    <w:rsid w:val="007A7376"/>
    <w:rsid w:val="007B00CA"/>
    <w:rsid w:val="007B0B36"/>
    <w:rsid w:val="007B15DF"/>
    <w:rsid w:val="007B1870"/>
    <w:rsid w:val="007B2000"/>
    <w:rsid w:val="007B2447"/>
    <w:rsid w:val="007B2485"/>
    <w:rsid w:val="007B2FD0"/>
    <w:rsid w:val="007B31E3"/>
    <w:rsid w:val="007B36E1"/>
    <w:rsid w:val="007B3BA3"/>
    <w:rsid w:val="007B42C0"/>
    <w:rsid w:val="007B4A15"/>
    <w:rsid w:val="007B4B67"/>
    <w:rsid w:val="007B5325"/>
    <w:rsid w:val="007B560F"/>
    <w:rsid w:val="007B5D4F"/>
    <w:rsid w:val="007B5EA0"/>
    <w:rsid w:val="007B65D0"/>
    <w:rsid w:val="007B67A3"/>
    <w:rsid w:val="007B6A17"/>
    <w:rsid w:val="007B6AB7"/>
    <w:rsid w:val="007B6DE2"/>
    <w:rsid w:val="007B6E5D"/>
    <w:rsid w:val="007B75C2"/>
    <w:rsid w:val="007B77B4"/>
    <w:rsid w:val="007B78F8"/>
    <w:rsid w:val="007C00A7"/>
    <w:rsid w:val="007C019C"/>
    <w:rsid w:val="007C0A8A"/>
    <w:rsid w:val="007C0DFF"/>
    <w:rsid w:val="007C135F"/>
    <w:rsid w:val="007C15F4"/>
    <w:rsid w:val="007C1CF1"/>
    <w:rsid w:val="007C1D6D"/>
    <w:rsid w:val="007C21F8"/>
    <w:rsid w:val="007C2363"/>
    <w:rsid w:val="007C2AFD"/>
    <w:rsid w:val="007C3548"/>
    <w:rsid w:val="007C4D03"/>
    <w:rsid w:val="007C51B3"/>
    <w:rsid w:val="007C530E"/>
    <w:rsid w:val="007C5C1A"/>
    <w:rsid w:val="007C5EFE"/>
    <w:rsid w:val="007C6035"/>
    <w:rsid w:val="007C65C7"/>
    <w:rsid w:val="007C66AF"/>
    <w:rsid w:val="007C6956"/>
    <w:rsid w:val="007C6A3C"/>
    <w:rsid w:val="007C6B05"/>
    <w:rsid w:val="007C742C"/>
    <w:rsid w:val="007D052D"/>
    <w:rsid w:val="007D060D"/>
    <w:rsid w:val="007D0E70"/>
    <w:rsid w:val="007D1765"/>
    <w:rsid w:val="007D290D"/>
    <w:rsid w:val="007D2A9B"/>
    <w:rsid w:val="007D2E7C"/>
    <w:rsid w:val="007D3048"/>
    <w:rsid w:val="007D3305"/>
    <w:rsid w:val="007D353A"/>
    <w:rsid w:val="007D4497"/>
    <w:rsid w:val="007D4A72"/>
    <w:rsid w:val="007D5181"/>
    <w:rsid w:val="007D56D3"/>
    <w:rsid w:val="007D5A18"/>
    <w:rsid w:val="007D5D56"/>
    <w:rsid w:val="007D62C2"/>
    <w:rsid w:val="007D63C5"/>
    <w:rsid w:val="007D6A71"/>
    <w:rsid w:val="007D7699"/>
    <w:rsid w:val="007D7ADE"/>
    <w:rsid w:val="007D7F4E"/>
    <w:rsid w:val="007E01E7"/>
    <w:rsid w:val="007E029E"/>
    <w:rsid w:val="007E054C"/>
    <w:rsid w:val="007E0BC8"/>
    <w:rsid w:val="007E0F92"/>
    <w:rsid w:val="007E11B1"/>
    <w:rsid w:val="007E11E5"/>
    <w:rsid w:val="007E12E3"/>
    <w:rsid w:val="007E1ED9"/>
    <w:rsid w:val="007E20B3"/>
    <w:rsid w:val="007E2671"/>
    <w:rsid w:val="007E27BC"/>
    <w:rsid w:val="007E284A"/>
    <w:rsid w:val="007E29EF"/>
    <w:rsid w:val="007E2C5C"/>
    <w:rsid w:val="007E2C64"/>
    <w:rsid w:val="007E30EE"/>
    <w:rsid w:val="007E32A7"/>
    <w:rsid w:val="007E338B"/>
    <w:rsid w:val="007E3FFB"/>
    <w:rsid w:val="007E41B3"/>
    <w:rsid w:val="007E48AC"/>
    <w:rsid w:val="007E50B1"/>
    <w:rsid w:val="007E5353"/>
    <w:rsid w:val="007E557F"/>
    <w:rsid w:val="007E581E"/>
    <w:rsid w:val="007E5A15"/>
    <w:rsid w:val="007E5ABD"/>
    <w:rsid w:val="007E5D20"/>
    <w:rsid w:val="007E5F6C"/>
    <w:rsid w:val="007E66E5"/>
    <w:rsid w:val="007E69CB"/>
    <w:rsid w:val="007E6C4A"/>
    <w:rsid w:val="007E6FBE"/>
    <w:rsid w:val="007E764E"/>
    <w:rsid w:val="007E7EF3"/>
    <w:rsid w:val="007F0094"/>
    <w:rsid w:val="007F03DA"/>
    <w:rsid w:val="007F0859"/>
    <w:rsid w:val="007F0AFF"/>
    <w:rsid w:val="007F0E0F"/>
    <w:rsid w:val="007F0E83"/>
    <w:rsid w:val="007F1CD3"/>
    <w:rsid w:val="007F1DD2"/>
    <w:rsid w:val="007F1F2A"/>
    <w:rsid w:val="007F21EE"/>
    <w:rsid w:val="007F23F9"/>
    <w:rsid w:val="007F255B"/>
    <w:rsid w:val="007F29F3"/>
    <w:rsid w:val="007F2B0D"/>
    <w:rsid w:val="007F31C3"/>
    <w:rsid w:val="007F33D2"/>
    <w:rsid w:val="007F347C"/>
    <w:rsid w:val="007F3F2C"/>
    <w:rsid w:val="007F4046"/>
    <w:rsid w:val="007F4AF4"/>
    <w:rsid w:val="007F4E63"/>
    <w:rsid w:val="007F52E1"/>
    <w:rsid w:val="007F5742"/>
    <w:rsid w:val="007F575A"/>
    <w:rsid w:val="007F5CEE"/>
    <w:rsid w:val="007F5D4B"/>
    <w:rsid w:val="007F5E78"/>
    <w:rsid w:val="007F659D"/>
    <w:rsid w:val="007F68EB"/>
    <w:rsid w:val="007F70C7"/>
    <w:rsid w:val="007F7209"/>
    <w:rsid w:val="007F76FA"/>
    <w:rsid w:val="0080155A"/>
    <w:rsid w:val="00801933"/>
    <w:rsid w:val="00801A3D"/>
    <w:rsid w:val="008025A4"/>
    <w:rsid w:val="008025F4"/>
    <w:rsid w:val="00803783"/>
    <w:rsid w:val="00803843"/>
    <w:rsid w:val="00803B97"/>
    <w:rsid w:val="0080465A"/>
    <w:rsid w:val="00805340"/>
    <w:rsid w:val="00805CFA"/>
    <w:rsid w:val="008061A4"/>
    <w:rsid w:val="008061AD"/>
    <w:rsid w:val="0080631C"/>
    <w:rsid w:val="00806648"/>
    <w:rsid w:val="00806670"/>
    <w:rsid w:val="00806D9E"/>
    <w:rsid w:val="00807847"/>
    <w:rsid w:val="00807AF7"/>
    <w:rsid w:val="008102ED"/>
    <w:rsid w:val="008103CA"/>
    <w:rsid w:val="008107BC"/>
    <w:rsid w:val="0081090D"/>
    <w:rsid w:val="00810C53"/>
    <w:rsid w:val="008111C6"/>
    <w:rsid w:val="008112E3"/>
    <w:rsid w:val="00812095"/>
    <w:rsid w:val="008120CD"/>
    <w:rsid w:val="0081240F"/>
    <w:rsid w:val="00812586"/>
    <w:rsid w:val="008129F5"/>
    <w:rsid w:val="00812A80"/>
    <w:rsid w:val="00813A65"/>
    <w:rsid w:val="00813C90"/>
    <w:rsid w:val="0081460A"/>
    <w:rsid w:val="00814BBD"/>
    <w:rsid w:val="00815557"/>
    <w:rsid w:val="00815A92"/>
    <w:rsid w:val="00815D0D"/>
    <w:rsid w:val="00816531"/>
    <w:rsid w:val="0081687F"/>
    <w:rsid w:val="008175B8"/>
    <w:rsid w:val="008177E2"/>
    <w:rsid w:val="00817AE6"/>
    <w:rsid w:val="00820459"/>
    <w:rsid w:val="00820CCB"/>
    <w:rsid w:val="008214E5"/>
    <w:rsid w:val="008216AC"/>
    <w:rsid w:val="0082171B"/>
    <w:rsid w:val="00821974"/>
    <w:rsid w:val="0082198C"/>
    <w:rsid w:val="00821E72"/>
    <w:rsid w:val="00821F9A"/>
    <w:rsid w:val="00821F9C"/>
    <w:rsid w:val="00822D42"/>
    <w:rsid w:val="008230BC"/>
    <w:rsid w:val="008233C2"/>
    <w:rsid w:val="0082386F"/>
    <w:rsid w:val="00823C8C"/>
    <w:rsid w:val="00823DC2"/>
    <w:rsid w:val="0082459A"/>
    <w:rsid w:val="0082469D"/>
    <w:rsid w:val="008253B7"/>
    <w:rsid w:val="00826333"/>
    <w:rsid w:val="008264E8"/>
    <w:rsid w:val="00826E31"/>
    <w:rsid w:val="00826ECF"/>
    <w:rsid w:val="008273B1"/>
    <w:rsid w:val="00827813"/>
    <w:rsid w:val="00830A09"/>
    <w:rsid w:val="00830E6E"/>
    <w:rsid w:val="008317C3"/>
    <w:rsid w:val="00831DA3"/>
    <w:rsid w:val="0083246D"/>
    <w:rsid w:val="00832A28"/>
    <w:rsid w:val="00832D3D"/>
    <w:rsid w:val="008334E5"/>
    <w:rsid w:val="00833A89"/>
    <w:rsid w:val="008347CE"/>
    <w:rsid w:val="008347E9"/>
    <w:rsid w:val="00834A15"/>
    <w:rsid w:val="00834F52"/>
    <w:rsid w:val="008357F9"/>
    <w:rsid w:val="00836487"/>
    <w:rsid w:val="00837318"/>
    <w:rsid w:val="0083763F"/>
    <w:rsid w:val="008377D8"/>
    <w:rsid w:val="008405FB"/>
    <w:rsid w:val="00840A6F"/>
    <w:rsid w:val="00840BF5"/>
    <w:rsid w:val="008410EB"/>
    <w:rsid w:val="008414B0"/>
    <w:rsid w:val="008416DA"/>
    <w:rsid w:val="00841A91"/>
    <w:rsid w:val="00843228"/>
    <w:rsid w:val="0084346D"/>
    <w:rsid w:val="00843592"/>
    <w:rsid w:val="0084420A"/>
    <w:rsid w:val="00844896"/>
    <w:rsid w:val="008449C6"/>
    <w:rsid w:val="00844AE4"/>
    <w:rsid w:val="00844C82"/>
    <w:rsid w:val="00844FA7"/>
    <w:rsid w:val="008450A9"/>
    <w:rsid w:val="008451FF"/>
    <w:rsid w:val="008452DE"/>
    <w:rsid w:val="0084535A"/>
    <w:rsid w:val="00845492"/>
    <w:rsid w:val="008456DF"/>
    <w:rsid w:val="008459D0"/>
    <w:rsid w:val="008459DD"/>
    <w:rsid w:val="00846024"/>
    <w:rsid w:val="008461EB"/>
    <w:rsid w:val="008462B5"/>
    <w:rsid w:val="00846304"/>
    <w:rsid w:val="00846A9B"/>
    <w:rsid w:val="00846B7E"/>
    <w:rsid w:val="00846C68"/>
    <w:rsid w:val="00847186"/>
    <w:rsid w:val="00847612"/>
    <w:rsid w:val="00847D05"/>
    <w:rsid w:val="00847FFB"/>
    <w:rsid w:val="008507FB"/>
    <w:rsid w:val="00850906"/>
    <w:rsid w:val="0085102D"/>
    <w:rsid w:val="008513A1"/>
    <w:rsid w:val="0085181B"/>
    <w:rsid w:val="008519BB"/>
    <w:rsid w:val="008525A3"/>
    <w:rsid w:val="00852698"/>
    <w:rsid w:val="00852799"/>
    <w:rsid w:val="008527EC"/>
    <w:rsid w:val="00852EB9"/>
    <w:rsid w:val="00852F76"/>
    <w:rsid w:val="0085308F"/>
    <w:rsid w:val="00853415"/>
    <w:rsid w:val="00855813"/>
    <w:rsid w:val="00855EF3"/>
    <w:rsid w:val="00855F53"/>
    <w:rsid w:val="008560B5"/>
    <w:rsid w:val="0085631C"/>
    <w:rsid w:val="008564E2"/>
    <w:rsid w:val="008567AF"/>
    <w:rsid w:val="00856AE2"/>
    <w:rsid w:val="00856B55"/>
    <w:rsid w:val="00857386"/>
    <w:rsid w:val="00857D0C"/>
    <w:rsid w:val="008608AA"/>
    <w:rsid w:val="00860E0D"/>
    <w:rsid w:val="008614F3"/>
    <w:rsid w:val="00861C1B"/>
    <w:rsid w:val="00861E69"/>
    <w:rsid w:val="00862F27"/>
    <w:rsid w:val="0086328E"/>
    <w:rsid w:val="008632A7"/>
    <w:rsid w:val="00863BEB"/>
    <w:rsid w:val="00864417"/>
    <w:rsid w:val="0086468B"/>
    <w:rsid w:val="008656C8"/>
    <w:rsid w:val="00865766"/>
    <w:rsid w:val="00865BC7"/>
    <w:rsid w:val="008666CF"/>
    <w:rsid w:val="008667EE"/>
    <w:rsid w:val="00866A2A"/>
    <w:rsid w:val="00866C09"/>
    <w:rsid w:val="00867204"/>
    <w:rsid w:val="008672A4"/>
    <w:rsid w:val="008674EF"/>
    <w:rsid w:val="00867876"/>
    <w:rsid w:val="00867D33"/>
    <w:rsid w:val="00867DAB"/>
    <w:rsid w:val="0087021E"/>
    <w:rsid w:val="00870F92"/>
    <w:rsid w:val="0087188A"/>
    <w:rsid w:val="00871AC8"/>
    <w:rsid w:val="00871AE5"/>
    <w:rsid w:val="00872488"/>
    <w:rsid w:val="00872E04"/>
    <w:rsid w:val="00872FAC"/>
    <w:rsid w:val="00873C26"/>
    <w:rsid w:val="00873DC1"/>
    <w:rsid w:val="008741B3"/>
    <w:rsid w:val="00874294"/>
    <w:rsid w:val="00874A6C"/>
    <w:rsid w:val="00875008"/>
    <w:rsid w:val="00875063"/>
    <w:rsid w:val="0087528E"/>
    <w:rsid w:val="008752D6"/>
    <w:rsid w:val="008753EF"/>
    <w:rsid w:val="0087576A"/>
    <w:rsid w:val="00876677"/>
    <w:rsid w:val="00876FCC"/>
    <w:rsid w:val="008773AE"/>
    <w:rsid w:val="008776BE"/>
    <w:rsid w:val="00877A11"/>
    <w:rsid w:val="00877B9A"/>
    <w:rsid w:val="00877CC7"/>
    <w:rsid w:val="00877E0A"/>
    <w:rsid w:val="00880099"/>
    <w:rsid w:val="008801CD"/>
    <w:rsid w:val="008802CB"/>
    <w:rsid w:val="008808BC"/>
    <w:rsid w:val="00880958"/>
    <w:rsid w:val="00880F83"/>
    <w:rsid w:val="00881F4B"/>
    <w:rsid w:val="00882D68"/>
    <w:rsid w:val="008833A0"/>
    <w:rsid w:val="00883892"/>
    <w:rsid w:val="008845FE"/>
    <w:rsid w:val="0088464C"/>
    <w:rsid w:val="00884D41"/>
    <w:rsid w:val="00884F75"/>
    <w:rsid w:val="0088533A"/>
    <w:rsid w:val="008859CD"/>
    <w:rsid w:val="00886361"/>
    <w:rsid w:val="00886389"/>
    <w:rsid w:val="008868CA"/>
    <w:rsid w:val="00886A09"/>
    <w:rsid w:val="00886CCB"/>
    <w:rsid w:val="00887338"/>
    <w:rsid w:val="00887452"/>
    <w:rsid w:val="00887D37"/>
    <w:rsid w:val="00890428"/>
    <w:rsid w:val="008904F1"/>
    <w:rsid w:val="00890C05"/>
    <w:rsid w:val="00890C5B"/>
    <w:rsid w:val="00890D56"/>
    <w:rsid w:val="00891246"/>
    <w:rsid w:val="00891442"/>
    <w:rsid w:val="00892012"/>
    <w:rsid w:val="00892378"/>
    <w:rsid w:val="0089259D"/>
    <w:rsid w:val="00892B8B"/>
    <w:rsid w:val="00892EDB"/>
    <w:rsid w:val="00893A10"/>
    <w:rsid w:val="00894894"/>
    <w:rsid w:val="00894EB3"/>
    <w:rsid w:val="00895046"/>
    <w:rsid w:val="0089549E"/>
    <w:rsid w:val="00896A3A"/>
    <w:rsid w:val="008973D9"/>
    <w:rsid w:val="008977A3"/>
    <w:rsid w:val="008977A6"/>
    <w:rsid w:val="00897997"/>
    <w:rsid w:val="00897BDF"/>
    <w:rsid w:val="00897FA4"/>
    <w:rsid w:val="008A053C"/>
    <w:rsid w:val="008A074F"/>
    <w:rsid w:val="008A0BAD"/>
    <w:rsid w:val="008A0D62"/>
    <w:rsid w:val="008A2329"/>
    <w:rsid w:val="008A2F2F"/>
    <w:rsid w:val="008A362E"/>
    <w:rsid w:val="008A3812"/>
    <w:rsid w:val="008A3D1B"/>
    <w:rsid w:val="008A4034"/>
    <w:rsid w:val="008A543B"/>
    <w:rsid w:val="008A5444"/>
    <w:rsid w:val="008A5FAA"/>
    <w:rsid w:val="008A6087"/>
    <w:rsid w:val="008A63FC"/>
    <w:rsid w:val="008A6817"/>
    <w:rsid w:val="008A7369"/>
    <w:rsid w:val="008A7757"/>
    <w:rsid w:val="008B149F"/>
    <w:rsid w:val="008B14A5"/>
    <w:rsid w:val="008B1754"/>
    <w:rsid w:val="008B178C"/>
    <w:rsid w:val="008B1EF7"/>
    <w:rsid w:val="008B20A6"/>
    <w:rsid w:val="008B216F"/>
    <w:rsid w:val="008B262F"/>
    <w:rsid w:val="008B2744"/>
    <w:rsid w:val="008B2806"/>
    <w:rsid w:val="008B2962"/>
    <w:rsid w:val="008B343B"/>
    <w:rsid w:val="008B3520"/>
    <w:rsid w:val="008B3E67"/>
    <w:rsid w:val="008B405E"/>
    <w:rsid w:val="008B4149"/>
    <w:rsid w:val="008B544E"/>
    <w:rsid w:val="008B59D3"/>
    <w:rsid w:val="008B637D"/>
    <w:rsid w:val="008B64FE"/>
    <w:rsid w:val="008B6623"/>
    <w:rsid w:val="008B67F3"/>
    <w:rsid w:val="008B7B69"/>
    <w:rsid w:val="008C0268"/>
    <w:rsid w:val="008C112B"/>
    <w:rsid w:val="008C1CFA"/>
    <w:rsid w:val="008C1D35"/>
    <w:rsid w:val="008C25F1"/>
    <w:rsid w:val="008C28DF"/>
    <w:rsid w:val="008C2935"/>
    <w:rsid w:val="008C2BA3"/>
    <w:rsid w:val="008C2CA3"/>
    <w:rsid w:val="008C2E6E"/>
    <w:rsid w:val="008C32F4"/>
    <w:rsid w:val="008C34A4"/>
    <w:rsid w:val="008C370F"/>
    <w:rsid w:val="008C3885"/>
    <w:rsid w:val="008C3F5A"/>
    <w:rsid w:val="008C410E"/>
    <w:rsid w:val="008C48BE"/>
    <w:rsid w:val="008C4B65"/>
    <w:rsid w:val="008C4BFC"/>
    <w:rsid w:val="008C50F9"/>
    <w:rsid w:val="008C542B"/>
    <w:rsid w:val="008C5980"/>
    <w:rsid w:val="008C5C01"/>
    <w:rsid w:val="008C6552"/>
    <w:rsid w:val="008C65D6"/>
    <w:rsid w:val="008C6F1A"/>
    <w:rsid w:val="008C71A7"/>
    <w:rsid w:val="008C7523"/>
    <w:rsid w:val="008C7645"/>
    <w:rsid w:val="008C78A6"/>
    <w:rsid w:val="008C7CDD"/>
    <w:rsid w:val="008D056A"/>
    <w:rsid w:val="008D0801"/>
    <w:rsid w:val="008D16A1"/>
    <w:rsid w:val="008D1ADF"/>
    <w:rsid w:val="008D1F7B"/>
    <w:rsid w:val="008D1F96"/>
    <w:rsid w:val="008D279A"/>
    <w:rsid w:val="008D2B10"/>
    <w:rsid w:val="008D306B"/>
    <w:rsid w:val="008D30E1"/>
    <w:rsid w:val="008D31B5"/>
    <w:rsid w:val="008D3352"/>
    <w:rsid w:val="008D3BFC"/>
    <w:rsid w:val="008D56F0"/>
    <w:rsid w:val="008D62BE"/>
    <w:rsid w:val="008D69A0"/>
    <w:rsid w:val="008D6C72"/>
    <w:rsid w:val="008D6D3F"/>
    <w:rsid w:val="008D724C"/>
    <w:rsid w:val="008D77E9"/>
    <w:rsid w:val="008D7C1E"/>
    <w:rsid w:val="008E031B"/>
    <w:rsid w:val="008E05C8"/>
    <w:rsid w:val="008E0C56"/>
    <w:rsid w:val="008E0F70"/>
    <w:rsid w:val="008E0F85"/>
    <w:rsid w:val="008E10D1"/>
    <w:rsid w:val="008E15CE"/>
    <w:rsid w:val="008E1B30"/>
    <w:rsid w:val="008E1F17"/>
    <w:rsid w:val="008E1F26"/>
    <w:rsid w:val="008E2491"/>
    <w:rsid w:val="008E2DFD"/>
    <w:rsid w:val="008E34D6"/>
    <w:rsid w:val="008E3507"/>
    <w:rsid w:val="008E368E"/>
    <w:rsid w:val="008E3C4F"/>
    <w:rsid w:val="008E4B92"/>
    <w:rsid w:val="008E50CF"/>
    <w:rsid w:val="008E58EF"/>
    <w:rsid w:val="008E5F27"/>
    <w:rsid w:val="008E6303"/>
    <w:rsid w:val="008E714F"/>
    <w:rsid w:val="008E76FA"/>
    <w:rsid w:val="008E7816"/>
    <w:rsid w:val="008E7CEB"/>
    <w:rsid w:val="008E7EDC"/>
    <w:rsid w:val="008E7F34"/>
    <w:rsid w:val="008E7F90"/>
    <w:rsid w:val="008F121D"/>
    <w:rsid w:val="008F1483"/>
    <w:rsid w:val="008F1DA1"/>
    <w:rsid w:val="008F2006"/>
    <w:rsid w:val="008F20DE"/>
    <w:rsid w:val="008F2124"/>
    <w:rsid w:val="008F22BC"/>
    <w:rsid w:val="008F31CD"/>
    <w:rsid w:val="008F3D25"/>
    <w:rsid w:val="008F3E08"/>
    <w:rsid w:val="008F412E"/>
    <w:rsid w:val="008F517B"/>
    <w:rsid w:val="008F5A85"/>
    <w:rsid w:val="008F5F24"/>
    <w:rsid w:val="008F61E2"/>
    <w:rsid w:val="008F6A0E"/>
    <w:rsid w:val="008F6FA4"/>
    <w:rsid w:val="008F7CA4"/>
    <w:rsid w:val="0090056B"/>
    <w:rsid w:val="00900F33"/>
    <w:rsid w:val="00900FB5"/>
    <w:rsid w:val="0090137A"/>
    <w:rsid w:val="00901880"/>
    <w:rsid w:val="00902583"/>
    <w:rsid w:val="00902FF1"/>
    <w:rsid w:val="00904091"/>
    <w:rsid w:val="009040C4"/>
    <w:rsid w:val="009042DC"/>
    <w:rsid w:val="009042EE"/>
    <w:rsid w:val="009043D2"/>
    <w:rsid w:val="009044D6"/>
    <w:rsid w:val="009048C8"/>
    <w:rsid w:val="00904B34"/>
    <w:rsid w:val="00904EC5"/>
    <w:rsid w:val="009055C9"/>
    <w:rsid w:val="009055F3"/>
    <w:rsid w:val="00905989"/>
    <w:rsid w:val="00905C1D"/>
    <w:rsid w:val="00905CA5"/>
    <w:rsid w:val="00905E06"/>
    <w:rsid w:val="0090618F"/>
    <w:rsid w:val="009061BB"/>
    <w:rsid w:val="009062F9"/>
    <w:rsid w:val="009063B5"/>
    <w:rsid w:val="00906455"/>
    <w:rsid w:val="00906658"/>
    <w:rsid w:val="00906B55"/>
    <w:rsid w:val="00906F0D"/>
    <w:rsid w:val="009073BC"/>
    <w:rsid w:val="00907515"/>
    <w:rsid w:val="00907682"/>
    <w:rsid w:val="00907E43"/>
    <w:rsid w:val="009106A6"/>
    <w:rsid w:val="0091263E"/>
    <w:rsid w:val="00912786"/>
    <w:rsid w:val="009128B2"/>
    <w:rsid w:val="00912D2B"/>
    <w:rsid w:val="009130A4"/>
    <w:rsid w:val="009136B7"/>
    <w:rsid w:val="00913F95"/>
    <w:rsid w:val="00914056"/>
    <w:rsid w:val="009141A5"/>
    <w:rsid w:val="00914286"/>
    <w:rsid w:val="00914494"/>
    <w:rsid w:val="009146F0"/>
    <w:rsid w:val="00914E14"/>
    <w:rsid w:val="00915148"/>
    <w:rsid w:val="00915380"/>
    <w:rsid w:val="00915519"/>
    <w:rsid w:val="009155A9"/>
    <w:rsid w:val="00915CD8"/>
    <w:rsid w:val="00915E69"/>
    <w:rsid w:val="0091656F"/>
    <w:rsid w:val="0091675D"/>
    <w:rsid w:val="00916EBF"/>
    <w:rsid w:val="00917299"/>
    <w:rsid w:val="00920178"/>
    <w:rsid w:val="009202D3"/>
    <w:rsid w:val="00920B38"/>
    <w:rsid w:val="00920FF2"/>
    <w:rsid w:val="0092157D"/>
    <w:rsid w:val="0092183B"/>
    <w:rsid w:val="0092195B"/>
    <w:rsid w:val="00921F23"/>
    <w:rsid w:val="009231F2"/>
    <w:rsid w:val="009237E2"/>
    <w:rsid w:val="00923AB1"/>
    <w:rsid w:val="00925789"/>
    <w:rsid w:val="00925D64"/>
    <w:rsid w:val="00926318"/>
    <w:rsid w:val="00926414"/>
    <w:rsid w:val="009265F3"/>
    <w:rsid w:val="00926B77"/>
    <w:rsid w:val="00927019"/>
    <w:rsid w:val="00927705"/>
    <w:rsid w:val="009307A1"/>
    <w:rsid w:val="00930B7B"/>
    <w:rsid w:val="009312E2"/>
    <w:rsid w:val="00931EEC"/>
    <w:rsid w:val="00931FD7"/>
    <w:rsid w:val="00932E15"/>
    <w:rsid w:val="00933199"/>
    <w:rsid w:val="009339AE"/>
    <w:rsid w:val="00933EF6"/>
    <w:rsid w:val="00934006"/>
    <w:rsid w:val="00934694"/>
    <w:rsid w:val="00935078"/>
    <w:rsid w:val="0093548A"/>
    <w:rsid w:val="0093620B"/>
    <w:rsid w:val="009364E9"/>
    <w:rsid w:val="00936694"/>
    <w:rsid w:val="00936FE1"/>
    <w:rsid w:val="0093721F"/>
    <w:rsid w:val="00937237"/>
    <w:rsid w:val="00937241"/>
    <w:rsid w:val="009374D4"/>
    <w:rsid w:val="009375E2"/>
    <w:rsid w:val="00937693"/>
    <w:rsid w:val="00937B4B"/>
    <w:rsid w:val="00937BFF"/>
    <w:rsid w:val="00937F78"/>
    <w:rsid w:val="0094081B"/>
    <w:rsid w:val="00940C15"/>
    <w:rsid w:val="00941ABA"/>
    <w:rsid w:val="00942051"/>
    <w:rsid w:val="00942A0C"/>
    <w:rsid w:val="00943952"/>
    <w:rsid w:val="00945369"/>
    <w:rsid w:val="0094567F"/>
    <w:rsid w:val="009460C4"/>
    <w:rsid w:val="00946291"/>
    <w:rsid w:val="00946F00"/>
    <w:rsid w:val="00946F64"/>
    <w:rsid w:val="00946F7A"/>
    <w:rsid w:val="00947000"/>
    <w:rsid w:val="009475C8"/>
    <w:rsid w:val="00950AED"/>
    <w:rsid w:val="00950D73"/>
    <w:rsid w:val="00951474"/>
    <w:rsid w:val="009514D6"/>
    <w:rsid w:val="009517ED"/>
    <w:rsid w:val="00951A8D"/>
    <w:rsid w:val="00951E61"/>
    <w:rsid w:val="009523E2"/>
    <w:rsid w:val="0095265D"/>
    <w:rsid w:val="00952C95"/>
    <w:rsid w:val="00952E28"/>
    <w:rsid w:val="0095336C"/>
    <w:rsid w:val="009537DF"/>
    <w:rsid w:val="0095418D"/>
    <w:rsid w:val="00954BB2"/>
    <w:rsid w:val="00954CD9"/>
    <w:rsid w:val="00954D2E"/>
    <w:rsid w:val="00954D65"/>
    <w:rsid w:val="00954FAD"/>
    <w:rsid w:val="00955164"/>
    <w:rsid w:val="00955399"/>
    <w:rsid w:val="0095599F"/>
    <w:rsid w:val="00955B2E"/>
    <w:rsid w:val="00955DE7"/>
    <w:rsid w:val="00956026"/>
    <w:rsid w:val="009564C0"/>
    <w:rsid w:val="00956FC4"/>
    <w:rsid w:val="009572D7"/>
    <w:rsid w:val="0095731B"/>
    <w:rsid w:val="00957573"/>
    <w:rsid w:val="00960247"/>
    <w:rsid w:val="009602A9"/>
    <w:rsid w:val="00960DDB"/>
    <w:rsid w:val="00960DF8"/>
    <w:rsid w:val="00961142"/>
    <w:rsid w:val="00961535"/>
    <w:rsid w:val="00961CAF"/>
    <w:rsid w:val="00961D54"/>
    <w:rsid w:val="009624FA"/>
    <w:rsid w:val="009627D7"/>
    <w:rsid w:val="00962C39"/>
    <w:rsid w:val="00963781"/>
    <w:rsid w:val="00963CAB"/>
    <w:rsid w:val="00963D5F"/>
    <w:rsid w:val="0096427F"/>
    <w:rsid w:val="00964B89"/>
    <w:rsid w:val="009650CF"/>
    <w:rsid w:val="009655F3"/>
    <w:rsid w:val="009657D4"/>
    <w:rsid w:val="00965C33"/>
    <w:rsid w:val="00966453"/>
    <w:rsid w:val="009665B2"/>
    <w:rsid w:val="0096668E"/>
    <w:rsid w:val="00966841"/>
    <w:rsid w:val="0096763D"/>
    <w:rsid w:val="00967886"/>
    <w:rsid w:val="00967CF8"/>
    <w:rsid w:val="00967D2C"/>
    <w:rsid w:val="00967E44"/>
    <w:rsid w:val="00970600"/>
    <w:rsid w:val="00970F0F"/>
    <w:rsid w:val="00971253"/>
    <w:rsid w:val="009713D7"/>
    <w:rsid w:val="00971631"/>
    <w:rsid w:val="0097218F"/>
    <w:rsid w:val="009722C5"/>
    <w:rsid w:val="0097232F"/>
    <w:rsid w:val="0097323E"/>
    <w:rsid w:val="00973A55"/>
    <w:rsid w:val="00973DD6"/>
    <w:rsid w:val="00975C45"/>
    <w:rsid w:val="00975F7F"/>
    <w:rsid w:val="009765C0"/>
    <w:rsid w:val="00976932"/>
    <w:rsid w:val="009769D7"/>
    <w:rsid w:val="00976BDD"/>
    <w:rsid w:val="00976F14"/>
    <w:rsid w:val="00980014"/>
    <w:rsid w:val="009800DD"/>
    <w:rsid w:val="009801BB"/>
    <w:rsid w:val="00980321"/>
    <w:rsid w:val="0098091B"/>
    <w:rsid w:val="00980AEF"/>
    <w:rsid w:val="00980E32"/>
    <w:rsid w:val="00981B99"/>
    <w:rsid w:val="009823B2"/>
    <w:rsid w:val="00982715"/>
    <w:rsid w:val="00982848"/>
    <w:rsid w:val="00982F21"/>
    <w:rsid w:val="0098369E"/>
    <w:rsid w:val="00983869"/>
    <w:rsid w:val="009838E6"/>
    <w:rsid w:val="00984300"/>
    <w:rsid w:val="009847B3"/>
    <w:rsid w:val="0098534B"/>
    <w:rsid w:val="00985D2B"/>
    <w:rsid w:val="0098670E"/>
    <w:rsid w:val="00986865"/>
    <w:rsid w:val="00987575"/>
    <w:rsid w:val="009877BD"/>
    <w:rsid w:val="00990490"/>
    <w:rsid w:val="00990817"/>
    <w:rsid w:val="00990A9F"/>
    <w:rsid w:val="00991894"/>
    <w:rsid w:val="00991905"/>
    <w:rsid w:val="00991D11"/>
    <w:rsid w:val="0099210C"/>
    <w:rsid w:val="0099215F"/>
    <w:rsid w:val="009922A4"/>
    <w:rsid w:val="00993D7D"/>
    <w:rsid w:val="0099450A"/>
    <w:rsid w:val="009949F8"/>
    <w:rsid w:val="0099510A"/>
    <w:rsid w:val="0099591D"/>
    <w:rsid w:val="00995BA8"/>
    <w:rsid w:val="00996813"/>
    <w:rsid w:val="0099692F"/>
    <w:rsid w:val="00996ED8"/>
    <w:rsid w:val="00996F83"/>
    <w:rsid w:val="0099701A"/>
    <w:rsid w:val="0099729A"/>
    <w:rsid w:val="00997324"/>
    <w:rsid w:val="00997509"/>
    <w:rsid w:val="00997950"/>
    <w:rsid w:val="00997D23"/>
    <w:rsid w:val="009A0139"/>
    <w:rsid w:val="009A0409"/>
    <w:rsid w:val="009A188B"/>
    <w:rsid w:val="009A1E6F"/>
    <w:rsid w:val="009A2100"/>
    <w:rsid w:val="009A2434"/>
    <w:rsid w:val="009A263D"/>
    <w:rsid w:val="009A268C"/>
    <w:rsid w:val="009A2F04"/>
    <w:rsid w:val="009A3228"/>
    <w:rsid w:val="009A404C"/>
    <w:rsid w:val="009A42EF"/>
    <w:rsid w:val="009A4A8A"/>
    <w:rsid w:val="009A4D3F"/>
    <w:rsid w:val="009A5436"/>
    <w:rsid w:val="009A5912"/>
    <w:rsid w:val="009A6E7B"/>
    <w:rsid w:val="009A73D0"/>
    <w:rsid w:val="009A7B7D"/>
    <w:rsid w:val="009B0553"/>
    <w:rsid w:val="009B079B"/>
    <w:rsid w:val="009B0E53"/>
    <w:rsid w:val="009B13D1"/>
    <w:rsid w:val="009B1522"/>
    <w:rsid w:val="009B19D4"/>
    <w:rsid w:val="009B2329"/>
    <w:rsid w:val="009B2BEE"/>
    <w:rsid w:val="009B2D33"/>
    <w:rsid w:val="009B2FCE"/>
    <w:rsid w:val="009B37C7"/>
    <w:rsid w:val="009B4303"/>
    <w:rsid w:val="009B483D"/>
    <w:rsid w:val="009B5908"/>
    <w:rsid w:val="009B5ECC"/>
    <w:rsid w:val="009B60A1"/>
    <w:rsid w:val="009B64BD"/>
    <w:rsid w:val="009B654F"/>
    <w:rsid w:val="009B70B4"/>
    <w:rsid w:val="009B7BA4"/>
    <w:rsid w:val="009C01A4"/>
    <w:rsid w:val="009C0C99"/>
    <w:rsid w:val="009C1035"/>
    <w:rsid w:val="009C1349"/>
    <w:rsid w:val="009C1657"/>
    <w:rsid w:val="009C1E11"/>
    <w:rsid w:val="009C1E12"/>
    <w:rsid w:val="009C26A0"/>
    <w:rsid w:val="009C2CD5"/>
    <w:rsid w:val="009C2E41"/>
    <w:rsid w:val="009C2FE6"/>
    <w:rsid w:val="009C31C6"/>
    <w:rsid w:val="009C3722"/>
    <w:rsid w:val="009C3C24"/>
    <w:rsid w:val="009C42B2"/>
    <w:rsid w:val="009C4D3C"/>
    <w:rsid w:val="009C5198"/>
    <w:rsid w:val="009C580B"/>
    <w:rsid w:val="009C5E60"/>
    <w:rsid w:val="009C635D"/>
    <w:rsid w:val="009C73F2"/>
    <w:rsid w:val="009C78E4"/>
    <w:rsid w:val="009C79CE"/>
    <w:rsid w:val="009C7BFB"/>
    <w:rsid w:val="009C7C40"/>
    <w:rsid w:val="009C7D85"/>
    <w:rsid w:val="009C7E7E"/>
    <w:rsid w:val="009D03D5"/>
    <w:rsid w:val="009D07A0"/>
    <w:rsid w:val="009D0800"/>
    <w:rsid w:val="009D0D24"/>
    <w:rsid w:val="009D1001"/>
    <w:rsid w:val="009D1293"/>
    <w:rsid w:val="009D1E44"/>
    <w:rsid w:val="009D21F8"/>
    <w:rsid w:val="009D2BAE"/>
    <w:rsid w:val="009D2D99"/>
    <w:rsid w:val="009D2FB9"/>
    <w:rsid w:val="009D3316"/>
    <w:rsid w:val="009D380C"/>
    <w:rsid w:val="009D3B6D"/>
    <w:rsid w:val="009D3DA0"/>
    <w:rsid w:val="009D4006"/>
    <w:rsid w:val="009D44EF"/>
    <w:rsid w:val="009D452A"/>
    <w:rsid w:val="009D4DD1"/>
    <w:rsid w:val="009D532F"/>
    <w:rsid w:val="009D61C1"/>
    <w:rsid w:val="009D6D12"/>
    <w:rsid w:val="009D6E25"/>
    <w:rsid w:val="009D6F4C"/>
    <w:rsid w:val="009D6FED"/>
    <w:rsid w:val="009D730B"/>
    <w:rsid w:val="009D7D9B"/>
    <w:rsid w:val="009D7F44"/>
    <w:rsid w:val="009E02F9"/>
    <w:rsid w:val="009E17B8"/>
    <w:rsid w:val="009E1879"/>
    <w:rsid w:val="009E2097"/>
    <w:rsid w:val="009E35BB"/>
    <w:rsid w:val="009E3696"/>
    <w:rsid w:val="009E3728"/>
    <w:rsid w:val="009E39BA"/>
    <w:rsid w:val="009E4EC4"/>
    <w:rsid w:val="009E5067"/>
    <w:rsid w:val="009E51B0"/>
    <w:rsid w:val="009E55E8"/>
    <w:rsid w:val="009E56D9"/>
    <w:rsid w:val="009E5C8B"/>
    <w:rsid w:val="009E742D"/>
    <w:rsid w:val="009E7620"/>
    <w:rsid w:val="009E7780"/>
    <w:rsid w:val="009E7B7F"/>
    <w:rsid w:val="009E7FD0"/>
    <w:rsid w:val="009F0669"/>
    <w:rsid w:val="009F0773"/>
    <w:rsid w:val="009F1078"/>
    <w:rsid w:val="009F118F"/>
    <w:rsid w:val="009F11B7"/>
    <w:rsid w:val="009F129B"/>
    <w:rsid w:val="009F2077"/>
    <w:rsid w:val="009F213F"/>
    <w:rsid w:val="009F227E"/>
    <w:rsid w:val="009F2537"/>
    <w:rsid w:val="009F2732"/>
    <w:rsid w:val="009F2AC5"/>
    <w:rsid w:val="009F2AD9"/>
    <w:rsid w:val="009F3FF6"/>
    <w:rsid w:val="009F42EF"/>
    <w:rsid w:val="009F462F"/>
    <w:rsid w:val="009F46D1"/>
    <w:rsid w:val="009F494E"/>
    <w:rsid w:val="009F6226"/>
    <w:rsid w:val="009F62BE"/>
    <w:rsid w:val="009F664B"/>
    <w:rsid w:val="009F66AD"/>
    <w:rsid w:val="009F6A2D"/>
    <w:rsid w:val="009F7099"/>
    <w:rsid w:val="009F7417"/>
    <w:rsid w:val="009F7655"/>
    <w:rsid w:val="00A00056"/>
    <w:rsid w:val="00A00A65"/>
    <w:rsid w:val="00A014E7"/>
    <w:rsid w:val="00A01A06"/>
    <w:rsid w:val="00A025DD"/>
    <w:rsid w:val="00A0385D"/>
    <w:rsid w:val="00A038A6"/>
    <w:rsid w:val="00A03D59"/>
    <w:rsid w:val="00A03DB4"/>
    <w:rsid w:val="00A044AC"/>
    <w:rsid w:val="00A04554"/>
    <w:rsid w:val="00A0467F"/>
    <w:rsid w:val="00A04EC3"/>
    <w:rsid w:val="00A05FD1"/>
    <w:rsid w:val="00A07CC1"/>
    <w:rsid w:val="00A07F28"/>
    <w:rsid w:val="00A102C4"/>
    <w:rsid w:val="00A10A83"/>
    <w:rsid w:val="00A11813"/>
    <w:rsid w:val="00A11C81"/>
    <w:rsid w:val="00A121ED"/>
    <w:rsid w:val="00A1223B"/>
    <w:rsid w:val="00A12990"/>
    <w:rsid w:val="00A1332A"/>
    <w:rsid w:val="00A13A23"/>
    <w:rsid w:val="00A13B9F"/>
    <w:rsid w:val="00A14427"/>
    <w:rsid w:val="00A14663"/>
    <w:rsid w:val="00A147FA"/>
    <w:rsid w:val="00A15AFB"/>
    <w:rsid w:val="00A165DA"/>
    <w:rsid w:val="00A1666D"/>
    <w:rsid w:val="00A16CEC"/>
    <w:rsid w:val="00A17468"/>
    <w:rsid w:val="00A17607"/>
    <w:rsid w:val="00A2084D"/>
    <w:rsid w:val="00A20B41"/>
    <w:rsid w:val="00A2180D"/>
    <w:rsid w:val="00A2198D"/>
    <w:rsid w:val="00A220DD"/>
    <w:rsid w:val="00A22720"/>
    <w:rsid w:val="00A22876"/>
    <w:rsid w:val="00A22E0F"/>
    <w:rsid w:val="00A2334F"/>
    <w:rsid w:val="00A234AD"/>
    <w:rsid w:val="00A234BE"/>
    <w:rsid w:val="00A2386D"/>
    <w:rsid w:val="00A24944"/>
    <w:rsid w:val="00A24AAB"/>
    <w:rsid w:val="00A2541D"/>
    <w:rsid w:val="00A26006"/>
    <w:rsid w:val="00A262D0"/>
    <w:rsid w:val="00A26B2B"/>
    <w:rsid w:val="00A27176"/>
    <w:rsid w:val="00A27453"/>
    <w:rsid w:val="00A27518"/>
    <w:rsid w:val="00A27B78"/>
    <w:rsid w:val="00A27C3C"/>
    <w:rsid w:val="00A27DF0"/>
    <w:rsid w:val="00A3092E"/>
    <w:rsid w:val="00A316B0"/>
    <w:rsid w:val="00A31866"/>
    <w:rsid w:val="00A32199"/>
    <w:rsid w:val="00A325E7"/>
    <w:rsid w:val="00A330AB"/>
    <w:rsid w:val="00A3386E"/>
    <w:rsid w:val="00A33F0E"/>
    <w:rsid w:val="00A33FF6"/>
    <w:rsid w:val="00A342BD"/>
    <w:rsid w:val="00A34B89"/>
    <w:rsid w:val="00A35928"/>
    <w:rsid w:val="00A35F66"/>
    <w:rsid w:val="00A363F0"/>
    <w:rsid w:val="00A36580"/>
    <w:rsid w:val="00A36F2E"/>
    <w:rsid w:val="00A40419"/>
    <w:rsid w:val="00A41167"/>
    <w:rsid w:val="00A413E5"/>
    <w:rsid w:val="00A41B8F"/>
    <w:rsid w:val="00A41D2A"/>
    <w:rsid w:val="00A41E68"/>
    <w:rsid w:val="00A4201A"/>
    <w:rsid w:val="00A42038"/>
    <w:rsid w:val="00A4239D"/>
    <w:rsid w:val="00A4269A"/>
    <w:rsid w:val="00A42B06"/>
    <w:rsid w:val="00A430B4"/>
    <w:rsid w:val="00A430C9"/>
    <w:rsid w:val="00A43DB5"/>
    <w:rsid w:val="00A43DDE"/>
    <w:rsid w:val="00A4438D"/>
    <w:rsid w:val="00A443B3"/>
    <w:rsid w:val="00A44549"/>
    <w:rsid w:val="00A44B3C"/>
    <w:rsid w:val="00A44EC1"/>
    <w:rsid w:val="00A453BA"/>
    <w:rsid w:val="00A456C1"/>
    <w:rsid w:val="00A45D9A"/>
    <w:rsid w:val="00A46907"/>
    <w:rsid w:val="00A46C4D"/>
    <w:rsid w:val="00A46E1F"/>
    <w:rsid w:val="00A4767C"/>
    <w:rsid w:val="00A502D5"/>
    <w:rsid w:val="00A50474"/>
    <w:rsid w:val="00A50599"/>
    <w:rsid w:val="00A50BA2"/>
    <w:rsid w:val="00A51B32"/>
    <w:rsid w:val="00A51FD2"/>
    <w:rsid w:val="00A520C6"/>
    <w:rsid w:val="00A523B0"/>
    <w:rsid w:val="00A5261C"/>
    <w:rsid w:val="00A52A0E"/>
    <w:rsid w:val="00A52A88"/>
    <w:rsid w:val="00A52AEF"/>
    <w:rsid w:val="00A52C54"/>
    <w:rsid w:val="00A52DD1"/>
    <w:rsid w:val="00A52F70"/>
    <w:rsid w:val="00A53384"/>
    <w:rsid w:val="00A536AA"/>
    <w:rsid w:val="00A53C5B"/>
    <w:rsid w:val="00A54337"/>
    <w:rsid w:val="00A549A6"/>
    <w:rsid w:val="00A54B0E"/>
    <w:rsid w:val="00A54B8B"/>
    <w:rsid w:val="00A551EE"/>
    <w:rsid w:val="00A5582B"/>
    <w:rsid w:val="00A55ED9"/>
    <w:rsid w:val="00A55F89"/>
    <w:rsid w:val="00A560CB"/>
    <w:rsid w:val="00A5673B"/>
    <w:rsid w:val="00A56789"/>
    <w:rsid w:val="00A575C6"/>
    <w:rsid w:val="00A578B0"/>
    <w:rsid w:val="00A600E2"/>
    <w:rsid w:val="00A604EE"/>
    <w:rsid w:val="00A609CF"/>
    <w:rsid w:val="00A61724"/>
    <w:rsid w:val="00A62632"/>
    <w:rsid w:val="00A6266F"/>
    <w:rsid w:val="00A62895"/>
    <w:rsid w:val="00A62C40"/>
    <w:rsid w:val="00A63147"/>
    <w:rsid w:val="00A6364D"/>
    <w:rsid w:val="00A6367E"/>
    <w:rsid w:val="00A64160"/>
    <w:rsid w:val="00A64415"/>
    <w:rsid w:val="00A648E3"/>
    <w:rsid w:val="00A64DCB"/>
    <w:rsid w:val="00A65256"/>
    <w:rsid w:val="00A655BC"/>
    <w:rsid w:val="00A65789"/>
    <w:rsid w:val="00A65C95"/>
    <w:rsid w:val="00A65CDC"/>
    <w:rsid w:val="00A660B5"/>
    <w:rsid w:val="00A66CCD"/>
    <w:rsid w:val="00A670A3"/>
    <w:rsid w:val="00A67844"/>
    <w:rsid w:val="00A705CD"/>
    <w:rsid w:val="00A70957"/>
    <w:rsid w:val="00A71094"/>
    <w:rsid w:val="00A71C70"/>
    <w:rsid w:val="00A71ECE"/>
    <w:rsid w:val="00A726B5"/>
    <w:rsid w:val="00A72926"/>
    <w:rsid w:val="00A72979"/>
    <w:rsid w:val="00A73383"/>
    <w:rsid w:val="00A73824"/>
    <w:rsid w:val="00A73B3E"/>
    <w:rsid w:val="00A743C3"/>
    <w:rsid w:val="00A74418"/>
    <w:rsid w:val="00A74741"/>
    <w:rsid w:val="00A74A0E"/>
    <w:rsid w:val="00A758FE"/>
    <w:rsid w:val="00A75C7A"/>
    <w:rsid w:val="00A75CA6"/>
    <w:rsid w:val="00A76AC0"/>
    <w:rsid w:val="00A7738A"/>
    <w:rsid w:val="00A778EA"/>
    <w:rsid w:val="00A80169"/>
    <w:rsid w:val="00A80C3E"/>
    <w:rsid w:val="00A80D52"/>
    <w:rsid w:val="00A81314"/>
    <w:rsid w:val="00A813B3"/>
    <w:rsid w:val="00A81A07"/>
    <w:rsid w:val="00A81A34"/>
    <w:rsid w:val="00A81AB6"/>
    <w:rsid w:val="00A81B35"/>
    <w:rsid w:val="00A81E58"/>
    <w:rsid w:val="00A820F4"/>
    <w:rsid w:val="00A825AA"/>
    <w:rsid w:val="00A826E2"/>
    <w:rsid w:val="00A82982"/>
    <w:rsid w:val="00A82986"/>
    <w:rsid w:val="00A829BD"/>
    <w:rsid w:val="00A830A3"/>
    <w:rsid w:val="00A83277"/>
    <w:rsid w:val="00A837ED"/>
    <w:rsid w:val="00A83C69"/>
    <w:rsid w:val="00A83DFB"/>
    <w:rsid w:val="00A840D8"/>
    <w:rsid w:val="00A8461B"/>
    <w:rsid w:val="00A85146"/>
    <w:rsid w:val="00A855C9"/>
    <w:rsid w:val="00A85C31"/>
    <w:rsid w:val="00A864C3"/>
    <w:rsid w:val="00A86A56"/>
    <w:rsid w:val="00A86B0D"/>
    <w:rsid w:val="00A86D1C"/>
    <w:rsid w:val="00A876CF"/>
    <w:rsid w:val="00A90B90"/>
    <w:rsid w:val="00A90D3F"/>
    <w:rsid w:val="00A915CE"/>
    <w:rsid w:val="00A91791"/>
    <w:rsid w:val="00A929BA"/>
    <w:rsid w:val="00A92C5C"/>
    <w:rsid w:val="00A9391E"/>
    <w:rsid w:val="00A93968"/>
    <w:rsid w:val="00A93CEA"/>
    <w:rsid w:val="00A94830"/>
    <w:rsid w:val="00A948C5"/>
    <w:rsid w:val="00A94AD4"/>
    <w:rsid w:val="00A94B24"/>
    <w:rsid w:val="00A95392"/>
    <w:rsid w:val="00A95525"/>
    <w:rsid w:val="00A959BF"/>
    <w:rsid w:val="00A96E98"/>
    <w:rsid w:val="00AA00AB"/>
    <w:rsid w:val="00AA06B9"/>
    <w:rsid w:val="00AA099D"/>
    <w:rsid w:val="00AA18FF"/>
    <w:rsid w:val="00AA1D62"/>
    <w:rsid w:val="00AA24F5"/>
    <w:rsid w:val="00AA275C"/>
    <w:rsid w:val="00AA27C2"/>
    <w:rsid w:val="00AA2EEC"/>
    <w:rsid w:val="00AA32DC"/>
    <w:rsid w:val="00AA3423"/>
    <w:rsid w:val="00AA38B8"/>
    <w:rsid w:val="00AA38E0"/>
    <w:rsid w:val="00AA3CD8"/>
    <w:rsid w:val="00AA45E5"/>
    <w:rsid w:val="00AA5110"/>
    <w:rsid w:val="00AA522B"/>
    <w:rsid w:val="00AA525D"/>
    <w:rsid w:val="00AA5675"/>
    <w:rsid w:val="00AA5843"/>
    <w:rsid w:val="00AA6139"/>
    <w:rsid w:val="00AA616A"/>
    <w:rsid w:val="00AA6470"/>
    <w:rsid w:val="00AA6CF9"/>
    <w:rsid w:val="00AA746A"/>
    <w:rsid w:val="00AA75CE"/>
    <w:rsid w:val="00AA7797"/>
    <w:rsid w:val="00AA7A22"/>
    <w:rsid w:val="00AB0156"/>
    <w:rsid w:val="00AB0464"/>
    <w:rsid w:val="00AB1248"/>
    <w:rsid w:val="00AB18E8"/>
    <w:rsid w:val="00AB19B5"/>
    <w:rsid w:val="00AB1A4C"/>
    <w:rsid w:val="00AB1D8D"/>
    <w:rsid w:val="00AB1EC6"/>
    <w:rsid w:val="00AB235F"/>
    <w:rsid w:val="00AB284B"/>
    <w:rsid w:val="00AB2DD1"/>
    <w:rsid w:val="00AB3746"/>
    <w:rsid w:val="00AB3FDD"/>
    <w:rsid w:val="00AB4000"/>
    <w:rsid w:val="00AB410C"/>
    <w:rsid w:val="00AB418C"/>
    <w:rsid w:val="00AB4576"/>
    <w:rsid w:val="00AB5303"/>
    <w:rsid w:val="00AB57D3"/>
    <w:rsid w:val="00AB5D43"/>
    <w:rsid w:val="00AB6112"/>
    <w:rsid w:val="00AB6D74"/>
    <w:rsid w:val="00AB73FB"/>
    <w:rsid w:val="00AB74B0"/>
    <w:rsid w:val="00AB78FB"/>
    <w:rsid w:val="00AC00F5"/>
    <w:rsid w:val="00AC0E23"/>
    <w:rsid w:val="00AC269A"/>
    <w:rsid w:val="00AC28FD"/>
    <w:rsid w:val="00AC2A50"/>
    <w:rsid w:val="00AC2C13"/>
    <w:rsid w:val="00AC3606"/>
    <w:rsid w:val="00AC377E"/>
    <w:rsid w:val="00AC3B50"/>
    <w:rsid w:val="00AC3C6B"/>
    <w:rsid w:val="00AC3F65"/>
    <w:rsid w:val="00AC509D"/>
    <w:rsid w:val="00AC5CD6"/>
    <w:rsid w:val="00AC6851"/>
    <w:rsid w:val="00AC7266"/>
    <w:rsid w:val="00AC73B8"/>
    <w:rsid w:val="00AC77D1"/>
    <w:rsid w:val="00AC7846"/>
    <w:rsid w:val="00AC7D7F"/>
    <w:rsid w:val="00AD0344"/>
    <w:rsid w:val="00AD072D"/>
    <w:rsid w:val="00AD0A2F"/>
    <w:rsid w:val="00AD0BF1"/>
    <w:rsid w:val="00AD0FB1"/>
    <w:rsid w:val="00AD12F4"/>
    <w:rsid w:val="00AD1415"/>
    <w:rsid w:val="00AD15C0"/>
    <w:rsid w:val="00AD1B90"/>
    <w:rsid w:val="00AD1D08"/>
    <w:rsid w:val="00AD1E7A"/>
    <w:rsid w:val="00AD284B"/>
    <w:rsid w:val="00AD398F"/>
    <w:rsid w:val="00AD444B"/>
    <w:rsid w:val="00AD471E"/>
    <w:rsid w:val="00AD4BBC"/>
    <w:rsid w:val="00AD4CB5"/>
    <w:rsid w:val="00AD4D65"/>
    <w:rsid w:val="00AD4F5E"/>
    <w:rsid w:val="00AD50C6"/>
    <w:rsid w:val="00AD553C"/>
    <w:rsid w:val="00AD5867"/>
    <w:rsid w:val="00AD5D02"/>
    <w:rsid w:val="00AD67D6"/>
    <w:rsid w:val="00AD72B5"/>
    <w:rsid w:val="00AD73B2"/>
    <w:rsid w:val="00AD763C"/>
    <w:rsid w:val="00AD7713"/>
    <w:rsid w:val="00AD79D8"/>
    <w:rsid w:val="00AD7E71"/>
    <w:rsid w:val="00AE0675"/>
    <w:rsid w:val="00AE0953"/>
    <w:rsid w:val="00AE0E17"/>
    <w:rsid w:val="00AE161E"/>
    <w:rsid w:val="00AE175B"/>
    <w:rsid w:val="00AE1769"/>
    <w:rsid w:val="00AE1A4A"/>
    <w:rsid w:val="00AE1D19"/>
    <w:rsid w:val="00AE1E00"/>
    <w:rsid w:val="00AE21CB"/>
    <w:rsid w:val="00AE2485"/>
    <w:rsid w:val="00AE2B0B"/>
    <w:rsid w:val="00AE2B5F"/>
    <w:rsid w:val="00AE2BEF"/>
    <w:rsid w:val="00AE2E05"/>
    <w:rsid w:val="00AE3652"/>
    <w:rsid w:val="00AE3C3F"/>
    <w:rsid w:val="00AE3D24"/>
    <w:rsid w:val="00AE5B2D"/>
    <w:rsid w:val="00AE61A6"/>
    <w:rsid w:val="00AE65AA"/>
    <w:rsid w:val="00AE70D4"/>
    <w:rsid w:val="00AE70DE"/>
    <w:rsid w:val="00AE773E"/>
    <w:rsid w:val="00AE7ED6"/>
    <w:rsid w:val="00AF04B5"/>
    <w:rsid w:val="00AF09DB"/>
    <w:rsid w:val="00AF0A37"/>
    <w:rsid w:val="00AF1417"/>
    <w:rsid w:val="00AF144B"/>
    <w:rsid w:val="00AF15BC"/>
    <w:rsid w:val="00AF196A"/>
    <w:rsid w:val="00AF1ACE"/>
    <w:rsid w:val="00AF1CE1"/>
    <w:rsid w:val="00AF1DC3"/>
    <w:rsid w:val="00AF1FC0"/>
    <w:rsid w:val="00AF23A5"/>
    <w:rsid w:val="00AF25AF"/>
    <w:rsid w:val="00AF27BB"/>
    <w:rsid w:val="00AF2F74"/>
    <w:rsid w:val="00AF30F5"/>
    <w:rsid w:val="00AF3A95"/>
    <w:rsid w:val="00AF3C6D"/>
    <w:rsid w:val="00AF428B"/>
    <w:rsid w:val="00AF446C"/>
    <w:rsid w:val="00AF4473"/>
    <w:rsid w:val="00AF48CA"/>
    <w:rsid w:val="00AF5458"/>
    <w:rsid w:val="00AF571E"/>
    <w:rsid w:val="00AF5C56"/>
    <w:rsid w:val="00AF60BF"/>
    <w:rsid w:val="00AF6413"/>
    <w:rsid w:val="00AF64F4"/>
    <w:rsid w:val="00AF69A0"/>
    <w:rsid w:val="00AF6A94"/>
    <w:rsid w:val="00AF6C19"/>
    <w:rsid w:val="00AF746A"/>
    <w:rsid w:val="00AF7E17"/>
    <w:rsid w:val="00B00661"/>
    <w:rsid w:val="00B0111B"/>
    <w:rsid w:val="00B01190"/>
    <w:rsid w:val="00B01F18"/>
    <w:rsid w:val="00B023C3"/>
    <w:rsid w:val="00B02EDC"/>
    <w:rsid w:val="00B03948"/>
    <w:rsid w:val="00B03B4D"/>
    <w:rsid w:val="00B03ED4"/>
    <w:rsid w:val="00B043DA"/>
    <w:rsid w:val="00B04BC9"/>
    <w:rsid w:val="00B04C8F"/>
    <w:rsid w:val="00B05081"/>
    <w:rsid w:val="00B0561E"/>
    <w:rsid w:val="00B05A0B"/>
    <w:rsid w:val="00B05A68"/>
    <w:rsid w:val="00B05AC6"/>
    <w:rsid w:val="00B062A5"/>
    <w:rsid w:val="00B0699C"/>
    <w:rsid w:val="00B07014"/>
    <w:rsid w:val="00B078F2"/>
    <w:rsid w:val="00B07B79"/>
    <w:rsid w:val="00B07EFC"/>
    <w:rsid w:val="00B10057"/>
    <w:rsid w:val="00B10B23"/>
    <w:rsid w:val="00B1121B"/>
    <w:rsid w:val="00B114F4"/>
    <w:rsid w:val="00B117BF"/>
    <w:rsid w:val="00B117FB"/>
    <w:rsid w:val="00B11A56"/>
    <w:rsid w:val="00B11C77"/>
    <w:rsid w:val="00B11D31"/>
    <w:rsid w:val="00B12327"/>
    <w:rsid w:val="00B12B89"/>
    <w:rsid w:val="00B12BD6"/>
    <w:rsid w:val="00B130F2"/>
    <w:rsid w:val="00B13651"/>
    <w:rsid w:val="00B13A35"/>
    <w:rsid w:val="00B13D52"/>
    <w:rsid w:val="00B141D9"/>
    <w:rsid w:val="00B1425D"/>
    <w:rsid w:val="00B14A4B"/>
    <w:rsid w:val="00B14F16"/>
    <w:rsid w:val="00B15070"/>
    <w:rsid w:val="00B15712"/>
    <w:rsid w:val="00B16007"/>
    <w:rsid w:val="00B16BC6"/>
    <w:rsid w:val="00B1789E"/>
    <w:rsid w:val="00B17B92"/>
    <w:rsid w:val="00B17BAC"/>
    <w:rsid w:val="00B17C1C"/>
    <w:rsid w:val="00B17C3D"/>
    <w:rsid w:val="00B17D60"/>
    <w:rsid w:val="00B2139F"/>
    <w:rsid w:val="00B216DF"/>
    <w:rsid w:val="00B21DA4"/>
    <w:rsid w:val="00B21EF7"/>
    <w:rsid w:val="00B23461"/>
    <w:rsid w:val="00B23777"/>
    <w:rsid w:val="00B2481B"/>
    <w:rsid w:val="00B24957"/>
    <w:rsid w:val="00B26938"/>
    <w:rsid w:val="00B271EA"/>
    <w:rsid w:val="00B27D72"/>
    <w:rsid w:val="00B3020E"/>
    <w:rsid w:val="00B31627"/>
    <w:rsid w:val="00B31A41"/>
    <w:rsid w:val="00B31B80"/>
    <w:rsid w:val="00B32694"/>
    <w:rsid w:val="00B32C57"/>
    <w:rsid w:val="00B32EF8"/>
    <w:rsid w:val="00B33FE5"/>
    <w:rsid w:val="00B3436D"/>
    <w:rsid w:val="00B360DF"/>
    <w:rsid w:val="00B36451"/>
    <w:rsid w:val="00B368F7"/>
    <w:rsid w:val="00B36E45"/>
    <w:rsid w:val="00B37993"/>
    <w:rsid w:val="00B40626"/>
    <w:rsid w:val="00B417C8"/>
    <w:rsid w:val="00B419FE"/>
    <w:rsid w:val="00B42CEA"/>
    <w:rsid w:val="00B42D81"/>
    <w:rsid w:val="00B42ECF"/>
    <w:rsid w:val="00B42EFA"/>
    <w:rsid w:val="00B43741"/>
    <w:rsid w:val="00B43C7D"/>
    <w:rsid w:val="00B445F0"/>
    <w:rsid w:val="00B44B51"/>
    <w:rsid w:val="00B450E4"/>
    <w:rsid w:val="00B45260"/>
    <w:rsid w:val="00B45398"/>
    <w:rsid w:val="00B457E3"/>
    <w:rsid w:val="00B463C9"/>
    <w:rsid w:val="00B46695"/>
    <w:rsid w:val="00B466DE"/>
    <w:rsid w:val="00B46D6F"/>
    <w:rsid w:val="00B46F36"/>
    <w:rsid w:val="00B479C1"/>
    <w:rsid w:val="00B501F5"/>
    <w:rsid w:val="00B504D0"/>
    <w:rsid w:val="00B5052D"/>
    <w:rsid w:val="00B508D7"/>
    <w:rsid w:val="00B51B1B"/>
    <w:rsid w:val="00B52477"/>
    <w:rsid w:val="00B52A6C"/>
    <w:rsid w:val="00B53156"/>
    <w:rsid w:val="00B531E9"/>
    <w:rsid w:val="00B540EE"/>
    <w:rsid w:val="00B54351"/>
    <w:rsid w:val="00B54419"/>
    <w:rsid w:val="00B54A5E"/>
    <w:rsid w:val="00B54ACA"/>
    <w:rsid w:val="00B5553D"/>
    <w:rsid w:val="00B55E2F"/>
    <w:rsid w:val="00B56281"/>
    <w:rsid w:val="00B5647F"/>
    <w:rsid w:val="00B564D1"/>
    <w:rsid w:val="00B56990"/>
    <w:rsid w:val="00B571B5"/>
    <w:rsid w:val="00B572EE"/>
    <w:rsid w:val="00B57F0C"/>
    <w:rsid w:val="00B603D5"/>
    <w:rsid w:val="00B611DF"/>
    <w:rsid w:val="00B61635"/>
    <w:rsid w:val="00B619BC"/>
    <w:rsid w:val="00B61C58"/>
    <w:rsid w:val="00B61FBC"/>
    <w:rsid w:val="00B62EA0"/>
    <w:rsid w:val="00B631EB"/>
    <w:rsid w:val="00B63687"/>
    <w:rsid w:val="00B642F9"/>
    <w:rsid w:val="00B64F3C"/>
    <w:rsid w:val="00B65253"/>
    <w:rsid w:val="00B65B41"/>
    <w:rsid w:val="00B65CE4"/>
    <w:rsid w:val="00B65E6A"/>
    <w:rsid w:val="00B66361"/>
    <w:rsid w:val="00B663C5"/>
    <w:rsid w:val="00B665A3"/>
    <w:rsid w:val="00B66B31"/>
    <w:rsid w:val="00B700B1"/>
    <w:rsid w:val="00B70190"/>
    <w:rsid w:val="00B704C4"/>
    <w:rsid w:val="00B70517"/>
    <w:rsid w:val="00B70B8B"/>
    <w:rsid w:val="00B716C9"/>
    <w:rsid w:val="00B7199D"/>
    <w:rsid w:val="00B71B4E"/>
    <w:rsid w:val="00B71BEC"/>
    <w:rsid w:val="00B71FDE"/>
    <w:rsid w:val="00B7209F"/>
    <w:rsid w:val="00B722C7"/>
    <w:rsid w:val="00B722E6"/>
    <w:rsid w:val="00B72485"/>
    <w:rsid w:val="00B725DE"/>
    <w:rsid w:val="00B72BF2"/>
    <w:rsid w:val="00B72FD1"/>
    <w:rsid w:val="00B73096"/>
    <w:rsid w:val="00B73ACC"/>
    <w:rsid w:val="00B74DC5"/>
    <w:rsid w:val="00B75259"/>
    <w:rsid w:val="00B75612"/>
    <w:rsid w:val="00B760D1"/>
    <w:rsid w:val="00B7616F"/>
    <w:rsid w:val="00B764CA"/>
    <w:rsid w:val="00B76522"/>
    <w:rsid w:val="00B7677D"/>
    <w:rsid w:val="00B76D83"/>
    <w:rsid w:val="00B77D43"/>
    <w:rsid w:val="00B77D68"/>
    <w:rsid w:val="00B80100"/>
    <w:rsid w:val="00B806C5"/>
    <w:rsid w:val="00B80784"/>
    <w:rsid w:val="00B80CAC"/>
    <w:rsid w:val="00B81045"/>
    <w:rsid w:val="00B81786"/>
    <w:rsid w:val="00B81DD4"/>
    <w:rsid w:val="00B824BC"/>
    <w:rsid w:val="00B82815"/>
    <w:rsid w:val="00B8334D"/>
    <w:rsid w:val="00B837B1"/>
    <w:rsid w:val="00B83946"/>
    <w:rsid w:val="00B83FD1"/>
    <w:rsid w:val="00B84253"/>
    <w:rsid w:val="00B84772"/>
    <w:rsid w:val="00B847FF"/>
    <w:rsid w:val="00B84FFC"/>
    <w:rsid w:val="00B8506E"/>
    <w:rsid w:val="00B85669"/>
    <w:rsid w:val="00B859A4"/>
    <w:rsid w:val="00B85F03"/>
    <w:rsid w:val="00B86A1F"/>
    <w:rsid w:val="00B875DD"/>
    <w:rsid w:val="00B87932"/>
    <w:rsid w:val="00B87BF6"/>
    <w:rsid w:val="00B87E55"/>
    <w:rsid w:val="00B90DF1"/>
    <w:rsid w:val="00B91A20"/>
    <w:rsid w:val="00B91C56"/>
    <w:rsid w:val="00B92E49"/>
    <w:rsid w:val="00B9336C"/>
    <w:rsid w:val="00B93857"/>
    <w:rsid w:val="00B93B0F"/>
    <w:rsid w:val="00B9417F"/>
    <w:rsid w:val="00B945A3"/>
    <w:rsid w:val="00B94C23"/>
    <w:rsid w:val="00B94D4A"/>
    <w:rsid w:val="00B94D86"/>
    <w:rsid w:val="00B95289"/>
    <w:rsid w:val="00B957CD"/>
    <w:rsid w:val="00B95D6E"/>
    <w:rsid w:val="00B95E37"/>
    <w:rsid w:val="00B96430"/>
    <w:rsid w:val="00B9662B"/>
    <w:rsid w:val="00B96A10"/>
    <w:rsid w:val="00B96AB3"/>
    <w:rsid w:val="00B97061"/>
    <w:rsid w:val="00B977CE"/>
    <w:rsid w:val="00B978CD"/>
    <w:rsid w:val="00B97DCC"/>
    <w:rsid w:val="00BA0F03"/>
    <w:rsid w:val="00BA1177"/>
    <w:rsid w:val="00BA12E8"/>
    <w:rsid w:val="00BA1338"/>
    <w:rsid w:val="00BA1466"/>
    <w:rsid w:val="00BA1F8A"/>
    <w:rsid w:val="00BA33DB"/>
    <w:rsid w:val="00BA36EB"/>
    <w:rsid w:val="00BA3D19"/>
    <w:rsid w:val="00BA41F2"/>
    <w:rsid w:val="00BA4875"/>
    <w:rsid w:val="00BA4918"/>
    <w:rsid w:val="00BA4EE4"/>
    <w:rsid w:val="00BA5765"/>
    <w:rsid w:val="00BA635F"/>
    <w:rsid w:val="00BA64CC"/>
    <w:rsid w:val="00BA6715"/>
    <w:rsid w:val="00BA67FA"/>
    <w:rsid w:val="00BA6D09"/>
    <w:rsid w:val="00BA7AD5"/>
    <w:rsid w:val="00BA7CBC"/>
    <w:rsid w:val="00BB054F"/>
    <w:rsid w:val="00BB05C2"/>
    <w:rsid w:val="00BB05EA"/>
    <w:rsid w:val="00BB0878"/>
    <w:rsid w:val="00BB091D"/>
    <w:rsid w:val="00BB0A21"/>
    <w:rsid w:val="00BB0D6E"/>
    <w:rsid w:val="00BB1208"/>
    <w:rsid w:val="00BB1216"/>
    <w:rsid w:val="00BB156C"/>
    <w:rsid w:val="00BB21C7"/>
    <w:rsid w:val="00BB2542"/>
    <w:rsid w:val="00BB2FEF"/>
    <w:rsid w:val="00BB315A"/>
    <w:rsid w:val="00BB351D"/>
    <w:rsid w:val="00BB3CAC"/>
    <w:rsid w:val="00BB3FE1"/>
    <w:rsid w:val="00BB404C"/>
    <w:rsid w:val="00BB42AA"/>
    <w:rsid w:val="00BB5785"/>
    <w:rsid w:val="00BB57D5"/>
    <w:rsid w:val="00BB5946"/>
    <w:rsid w:val="00BB5B79"/>
    <w:rsid w:val="00BB73D4"/>
    <w:rsid w:val="00BB7A25"/>
    <w:rsid w:val="00BC00A5"/>
    <w:rsid w:val="00BC01E7"/>
    <w:rsid w:val="00BC09B0"/>
    <w:rsid w:val="00BC0C1B"/>
    <w:rsid w:val="00BC12DB"/>
    <w:rsid w:val="00BC13B1"/>
    <w:rsid w:val="00BC20E2"/>
    <w:rsid w:val="00BC26DB"/>
    <w:rsid w:val="00BC26F1"/>
    <w:rsid w:val="00BC296A"/>
    <w:rsid w:val="00BC2A02"/>
    <w:rsid w:val="00BC3516"/>
    <w:rsid w:val="00BC3693"/>
    <w:rsid w:val="00BC3790"/>
    <w:rsid w:val="00BC386E"/>
    <w:rsid w:val="00BC3B0F"/>
    <w:rsid w:val="00BC4911"/>
    <w:rsid w:val="00BC4BA0"/>
    <w:rsid w:val="00BC4EF1"/>
    <w:rsid w:val="00BC5420"/>
    <w:rsid w:val="00BC5D5E"/>
    <w:rsid w:val="00BC5DD9"/>
    <w:rsid w:val="00BC5EB1"/>
    <w:rsid w:val="00BC62CC"/>
    <w:rsid w:val="00BC6AAA"/>
    <w:rsid w:val="00BC6B5B"/>
    <w:rsid w:val="00BC6D00"/>
    <w:rsid w:val="00BC7908"/>
    <w:rsid w:val="00BD1198"/>
    <w:rsid w:val="00BD12D3"/>
    <w:rsid w:val="00BD1946"/>
    <w:rsid w:val="00BD1A5C"/>
    <w:rsid w:val="00BD1CC3"/>
    <w:rsid w:val="00BD1FE4"/>
    <w:rsid w:val="00BD319A"/>
    <w:rsid w:val="00BD31C1"/>
    <w:rsid w:val="00BD36DA"/>
    <w:rsid w:val="00BD38DC"/>
    <w:rsid w:val="00BD3E88"/>
    <w:rsid w:val="00BD4B6B"/>
    <w:rsid w:val="00BD6318"/>
    <w:rsid w:val="00BD63DA"/>
    <w:rsid w:val="00BD666B"/>
    <w:rsid w:val="00BD7457"/>
    <w:rsid w:val="00BE08A8"/>
    <w:rsid w:val="00BE1A4C"/>
    <w:rsid w:val="00BE1F6B"/>
    <w:rsid w:val="00BE244F"/>
    <w:rsid w:val="00BE259B"/>
    <w:rsid w:val="00BE2763"/>
    <w:rsid w:val="00BE2C94"/>
    <w:rsid w:val="00BE2CDE"/>
    <w:rsid w:val="00BE319F"/>
    <w:rsid w:val="00BE343D"/>
    <w:rsid w:val="00BE34F6"/>
    <w:rsid w:val="00BE3516"/>
    <w:rsid w:val="00BE3F0F"/>
    <w:rsid w:val="00BE42F1"/>
    <w:rsid w:val="00BE490E"/>
    <w:rsid w:val="00BE499B"/>
    <w:rsid w:val="00BE4A0B"/>
    <w:rsid w:val="00BE4A79"/>
    <w:rsid w:val="00BE51DE"/>
    <w:rsid w:val="00BE5F76"/>
    <w:rsid w:val="00BE6151"/>
    <w:rsid w:val="00BE6837"/>
    <w:rsid w:val="00BE69C9"/>
    <w:rsid w:val="00BE6A66"/>
    <w:rsid w:val="00BE73D0"/>
    <w:rsid w:val="00BE7C74"/>
    <w:rsid w:val="00BE7F66"/>
    <w:rsid w:val="00BF000C"/>
    <w:rsid w:val="00BF027B"/>
    <w:rsid w:val="00BF0A30"/>
    <w:rsid w:val="00BF0A91"/>
    <w:rsid w:val="00BF0B7E"/>
    <w:rsid w:val="00BF0D37"/>
    <w:rsid w:val="00BF1006"/>
    <w:rsid w:val="00BF10D6"/>
    <w:rsid w:val="00BF19EA"/>
    <w:rsid w:val="00BF1DAB"/>
    <w:rsid w:val="00BF1DDF"/>
    <w:rsid w:val="00BF255C"/>
    <w:rsid w:val="00BF26D7"/>
    <w:rsid w:val="00BF2D1D"/>
    <w:rsid w:val="00BF2EDE"/>
    <w:rsid w:val="00BF3491"/>
    <w:rsid w:val="00BF34F1"/>
    <w:rsid w:val="00BF3C39"/>
    <w:rsid w:val="00BF3E54"/>
    <w:rsid w:val="00BF4AD6"/>
    <w:rsid w:val="00BF53C8"/>
    <w:rsid w:val="00BF5A29"/>
    <w:rsid w:val="00BF67BC"/>
    <w:rsid w:val="00BF67F4"/>
    <w:rsid w:val="00BF72C4"/>
    <w:rsid w:val="00BF7587"/>
    <w:rsid w:val="00BF7834"/>
    <w:rsid w:val="00BF7A5E"/>
    <w:rsid w:val="00BF7C58"/>
    <w:rsid w:val="00BF7F71"/>
    <w:rsid w:val="00C00224"/>
    <w:rsid w:val="00C002D6"/>
    <w:rsid w:val="00C00616"/>
    <w:rsid w:val="00C006D3"/>
    <w:rsid w:val="00C00ADA"/>
    <w:rsid w:val="00C01670"/>
    <w:rsid w:val="00C017A0"/>
    <w:rsid w:val="00C018E7"/>
    <w:rsid w:val="00C01A5D"/>
    <w:rsid w:val="00C01F34"/>
    <w:rsid w:val="00C026BC"/>
    <w:rsid w:val="00C036B9"/>
    <w:rsid w:val="00C037A7"/>
    <w:rsid w:val="00C04396"/>
    <w:rsid w:val="00C045EF"/>
    <w:rsid w:val="00C049BB"/>
    <w:rsid w:val="00C04B50"/>
    <w:rsid w:val="00C05C4D"/>
    <w:rsid w:val="00C05DC4"/>
    <w:rsid w:val="00C062C7"/>
    <w:rsid w:val="00C06FF2"/>
    <w:rsid w:val="00C07CC8"/>
    <w:rsid w:val="00C07E97"/>
    <w:rsid w:val="00C100FD"/>
    <w:rsid w:val="00C10590"/>
    <w:rsid w:val="00C108C3"/>
    <w:rsid w:val="00C10BB9"/>
    <w:rsid w:val="00C10BE6"/>
    <w:rsid w:val="00C110E7"/>
    <w:rsid w:val="00C111C6"/>
    <w:rsid w:val="00C11317"/>
    <w:rsid w:val="00C113FD"/>
    <w:rsid w:val="00C11E80"/>
    <w:rsid w:val="00C120DE"/>
    <w:rsid w:val="00C126B0"/>
    <w:rsid w:val="00C12AD7"/>
    <w:rsid w:val="00C12E95"/>
    <w:rsid w:val="00C1324F"/>
    <w:rsid w:val="00C13482"/>
    <w:rsid w:val="00C13C03"/>
    <w:rsid w:val="00C13D71"/>
    <w:rsid w:val="00C13E1D"/>
    <w:rsid w:val="00C14448"/>
    <w:rsid w:val="00C157FB"/>
    <w:rsid w:val="00C15E76"/>
    <w:rsid w:val="00C16117"/>
    <w:rsid w:val="00C170B6"/>
    <w:rsid w:val="00C17166"/>
    <w:rsid w:val="00C17635"/>
    <w:rsid w:val="00C17F5F"/>
    <w:rsid w:val="00C20B30"/>
    <w:rsid w:val="00C21605"/>
    <w:rsid w:val="00C2194E"/>
    <w:rsid w:val="00C21B02"/>
    <w:rsid w:val="00C21C69"/>
    <w:rsid w:val="00C22064"/>
    <w:rsid w:val="00C22F13"/>
    <w:rsid w:val="00C2365E"/>
    <w:rsid w:val="00C23728"/>
    <w:rsid w:val="00C23BE9"/>
    <w:rsid w:val="00C2484B"/>
    <w:rsid w:val="00C24B34"/>
    <w:rsid w:val="00C26B15"/>
    <w:rsid w:val="00C26B3B"/>
    <w:rsid w:val="00C26CD9"/>
    <w:rsid w:val="00C26E4E"/>
    <w:rsid w:val="00C26E51"/>
    <w:rsid w:val="00C275A9"/>
    <w:rsid w:val="00C303EB"/>
    <w:rsid w:val="00C309CC"/>
    <w:rsid w:val="00C311C7"/>
    <w:rsid w:val="00C31585"/>
    <w:rsid w:val="00C31BE6"/>
    <w:rsid w:val="00C31C6C"/>
    <w:rsid w:val="00C321CB"/>
    <w:rsid w:val="00C32561"/>
    <w:rsid w:val="00C32723"/>
    <w:rsid w:val="00C32D28"/>
    <w:rsid w:val="00C33459"/>
    <w:rsid w:val="00C33695"/>
    <w:rsid w:val="00C33C10"/>
    <w:rsid w:val="00C3430B"/>
    <w:rsid w:val="00C34631"/>
    <w:rsid w:val="00C348F4"/>
    <w:rsid w:val="00C349B3"/>
    <w:rsid w:val="00C353B2"/>
    <w:rsid w:val="00C36DC1"/>
    <w:rsid w:val="00C37B0E"/>
    <w:rsid w:val="00C37EB9"/>
    <w:rsid w:val="00C37F97"/>
    <w:rsid w:val="00C401C3"/>
    <w:rsid w:val="00C40569"/>
    <w:rsid w:val="00C4072F"/>
    <w:rsid w:val="00C40EEA"/>
    <w:rsid w:val="00C41035"/>
    <w:rsid w:val="00C417CE"/>
    <w:rsid w:val="00C428C2"/>
    <w:rsid w:val="00C42DAD"/>
    <w:rsid w:val="00C4374D"/>
    <w:rsid w:val="00C44B5D"/>
    <w:rsid w:val="00C45B09"/>
    <w:rsid w:val="00C45B99"/>
    <w:rsid w:val="00C45FD3"/>
    <w:rsid w:val="00C464B6"/>
    <w:rsid w:val="00C46707"/>
    <w:rsid w:val="00C46E67"/>
    <w:rsid w:val="00C47262"/>
    <w:rsid w:val="00C47341"/>
    <w:rsid w:val="00C4743C"/>
    <w:rsid w:val="00C47CD3"/>
    <w:rsid w:val="00C47D80"/>
    <w:rsid w:val="00C501ED"/>
    <w:rsid w:val="00C50636"/>
    <w:rsid w:val="00C50810"/>
    <w:rsid w:val="00C510FA"/>
    <w:rsid w:val="00C519E6"/>
    <w:rsid w:val="00C51A3E"/>
    <w:rsid w:val="00C51D89"/>
    <w:rsid w:val="00C52C72"/>
    <w:rsid w:val="00C53E84"/>
    <w:rsid w:val="00C5411A"/>
    <w:rsid w:val="00C54924"/>
    <w:rsid w:val="00C54B7B"/>
    <w:rsid w:val="00C54BA1"/>
    <w:rsid w:val="00C54FFB"/>
    <w:rsid w:val="00C55067"/>
    <w:rsid w:val="00C550B4"/>
    <w:rsid w:val="00C5593D"/>
    <w:rsid w:val="00C55D0F"/>
    <w:rsid w:val="00C56083"/>
    <w:rsid w:val="00C56496"/>
    <w:rsid w:val="00C569AE"/>
    <w:rsid w:val="00C56A16"/>
    <w:rsid w:val="00C5763E"/>
    <w:rsid w:val="00C57806"/>
    <w:rsid w:val="00C5785B"/>
    <w:rsid w:val="00C5790A"/>
    <w:rsid w:val="00C57BD4"/>
    <w:rsid w:val="00C6008B"/>
    <w:rsid w:val="00C60BED"/>
    <w:rsid w:val="00C60C10"/>
    <w:rsid w:val="00C610B6"/>
    <w:rsid w:val="00C61351"/>
    <w:rsid w:val="00C61370"/>
    <w:rsid w:val="00C61448"/>
    <w:rsid w:val="00C6161E"/>
    <w:rsid w:val="00C61A66"/>
    <w:rsid w:val="00C61B75"/>
    <w:rsid w:val="00C628F0"/>
    <w:rsid w:val="00C63184"/>
    <w:rsid w:val="00C634F5"/>
    <w:rsid w:val="00C63D2E"/>
    <w:rsid w:val="00C64B6E"/>
    <w:rsid w:val="00C64B99"/>
    <w:rsid w:val="00C658AA"/>
    <w:rsid w:val="00C659E9"/>
    <w:rsid w:val="00C65C1B"/>
    <w:rsid w:val="00C6609E"/>
    <w:rsid w:val="00C665EC"/>
    <w:rsid w:val="00C6687E"/>
    <w:rsid w:val="00C66E9F"/>
    <w:rsid w:val="00C67D1E"/>
    <w:rsid w:val="00C67E03"/>
    <w:rsid w:val="00C700A5"/>
    <w:rsid w:val="00C70199"/>
    <w:rsid w:val="00C708E0"/>
    <w:rsid w:val="00C71024"/>
    <w:rsid w:val="00C71707"/>
    <w:rsid w:val="00C71836"/>
    <w:rsid w:val="00C71BB7"/>
    <w:rsid w:val="00C72481"/>
    <w:rsid w:val="00C72600"/>
    <w:rsid w:val="00C7314B"/>
    <w:rsid w:val="00C7336A"/>
    <w:rsid w:val="00C73421"/>
    <w:rsid w:val="00C7394D"/>
    <w:rsid w:val="00C73984"/>
    <w:rsid w:val="00C73E84"/>
    <w:rsid w:val="00C7475A"/>
    <w:rsid w:val="00C754E4"/>
    <w:rsid w:val="00C7565F"/>
    <w:rsid w:val="00C756C2"/>
    <w:rsid w:val="00C75C46"/>
    <w:rsid w:val="00C75E25"/>
    <w:rsid w:val="00C765A5"/>
    <w:rsid w:val="00C76EB7"/>
    <w:rsid w:val="00C7750C"/>
    <w:rsid w:val="00C806E4"/>
    <w:rsid w:val="00C8071F"/>
    <w:rsid w:val="00C8097F"/>
    <w:rsid w:val="00C80F66"/>
    <w:rsid w:val="00C81A0D"/>
    <w:rsid w:val="00C81C79"/>
    <w:rsid w:val="00C82BB4"/>
    <w:rsid w:val="00C82D7C"/>
    <w:rsid w:val="00C837ED"/>
    <w:rsid w:val="00C838E3"/>
    <w:rsid w:val="00C839C7"/>
    <w:rsid w:val="00C84397"/>
    <w:rsid w:val="00C84E16"/>
    <w:rsid w:val="00C84E40"/>
    <w:rsid w:val="00C84EB8"/>
    <w:rsid w:val="00C851CB"/>
    <w:rsid w:val="00C8542B"/>
    <w:rsid w:val="00C85A8E"/>
    <w:rsid w:val="00C85BE6"/>
    <w:rsid w:val="00C85C1D"/>
    <w:rsid w:val="00C85FBB"/>
    <w:rsid w:val="00C86118"/>
    <w:rsid w:val="00C9065A"/>
    <w:rsid w:val="00C9077E"/>
    <w:rsid w:val="00C908BC"/>
    <w:rsid w:val="00C90984"/>
    <w:rsid w:val="00C90A7A"/>
    <w:rsid w:val="00C90C04"/>
    <w:rsid w:val="00C918DD"/>
    <w:rsid w:val="00C91A31"/>
    <w:rsid w:val="00C9213D"/>
    <w:rsid w:val="00C9213F"/>
    <w:rsid w:val="00C921BF"/>
    <w:rsid w:val="00C92995"/>
    <w:rsid w:val="00C93203"/>
    <w:rsid w:val="00C932AA"/>
    <w:rsid w:val="00C93437"/>
    <w:rsid w:val="00C9343D"/>
    <w:rsid w:val="00C935BF"/>
    <w:rsid w:val="00C94840"/>
    <w:rsid w:val="00C94E33"/>
    <w:rsid w:val="00C94ED7"/>
    <w:rsid w:val="00C95407"/>
    <w:rsid w:val="00C95651"/>
    <w:rsid w:val="00C9569D"/>
    <w:rsid w:val="00C95DF2"/>
    <w:rsid w:val="00C95E70"/>
    <w:rsid w:val="00C96435"/>
    <w:rsid w:val="00C9647F"/>
    <w:rsid w:val="00C96586"/>
    <w:rsid w:val="00C96C52"/>
    <w:rsid w:val="00C96DA4"/>
    <w:rsid w:val="00C96DD8"/>
    <w:rsid w:val="00C974A1"/>
    <w:rsid w:val="00CA04F8"/>
    <w:rsid w:val="00CA0879"/>
    <w:rsid w:val="00CA097C"/>
    <w:rsid w:val="00CA120D"/>
    <w:rsid w:val="00CA1667"/>
    <w:rsid w:val="00CA1720"/>
    <w:rsid w:val="00CA1824"/>
    <w:rsid w:val="00CA18ED"/>
    <w:rsid w:val="00CA274E"/>
    <w:rsid w:val="00CA2D04"/>
    <w:rsid w:val="00CA31CE"/>
    <w:rsid w:val="00CA4475"/>
    <w:rsid w:val="00CA4FBD"/>
    <w:rsid w:val="00CA5203"/>
    <w:rsid w:val="00CA56A1"/>
    <w:rsid w:val="00CA56FA"/>
    <w:rsid w:val="00CA59C5"/>
    <w:rsid w:val="00CA5B49"/>
    <w:rsid w:val="00CA5DB4"/>
    <w:rsid w:val="00CA62BA"/>
    <w:rsid w:val="00CA67BF"/>
    <w:rsid w:val="00CA7297"/>
    <w:rsid w:val="00CA77B8"/>
    <w:rsid w:val="00CA79E8"/>
    <w:rsid w:val="00CA7F5F"/>
    <w:rsid w:val="00CA7FCB"/>
    <w:rsid w:val="00CB0A2D"/>
    <w:rsid w:val="00CB0D0B"/>
    <w:rsid w:val="00CB147F"/>
    <w:rsid w:val="00CB178A"/>
    <w:rsid w:val="00CB1D3A"/>
    <w:rsid w:val="00CB2485"/>
    <w:rsid w:val="00CB2B3B"/>
    <w:rsid w:val="00CB2DF8"/>
    <w:rsid w:val="00CB39F5"/>
    <w:rsid w:val="00CB3E47"/>
    <w:rsid w:val="00CB3F56"/>
    <w:rsid w:val="00CB4328"/>
    <w:rsid w:val="00CB48EA"/>
    <w:rsid w:val="00CB49EB"/>
    <w:rsid w:val="00CB4A88"/>
    <w:rsid w:val="00CB522E"/>
    <w:rsid w:val="00CB6C84"/>
    <w:rsid w:val="00CB7069"/>
    <w:rsid w:val="00CB7399"/>
    <w:rsid w:val="00CB74A5"/>
    <w:rsid w:val="00CC0207"/>
    <w:rsid w:val="00CC03BB"/>
    <w:rsid w:val="00CC0744"/>
    <w:rsid w:val="00CC1616"/>
    <w:rsid w:val="00CC183F"/>
    <w:rsid w:val="00CC1B5D"/>
    <w:rsid w:val="00CC1EBC"/>
    <w:rsid w:val="00CC2311"/>
    <w:rsid w:val="00CC2705"/>
    <w:rsid w:val="00CC30EB"/>
    <w:rsid w:val="00CC3DA3"/>
    <w:rsid w:val="00CC433C"/>
    <w:rsid w:val="00CC44B6"/>
    <w:rsid w:val="00CC45FA"/>
    <w:rsid w:val="00CC4976"/>
    <w:rsid w:val="00CC50E7"/>
    <w:rsid w:val="00CC560B"/>
    <w:rsid w:val="00CC576C"/>
    <w:rsid w:val="00CC6842"/>
    <w:rsid w:val="00CD0018"/>
    <w:rsid w:val="00CD057E"/>
    <w:rsid w:val="00CD0A79"/>
    <w:rsid w:val="00CD0F37"/>
    <w:rsid w:val="00CD1049"/>
    <w:rsid w:val="00CD1269"/>
    <w:rsid w:val="00CD20C2"/>
    <w:rsid w:val="00CD2482"/>
    <w:rsid w:val="00CD24E4"/>
    <w:rsid w:val="00CD25A2"/>
    <w:rsid w:val="00CD3305"/>
    <w:rsid w:val="00CD3818"/>
    <w:rsid w:val="00CD401A"/>
    <w:rsid w:val="00CD41FD"/>
    <w:rsid w:val="00CD43BA"/>
    <w:rsid w:val="00CD4408"/>
    <w:rsid w:val="00CD5024"/>
    <w:rsid w:val="00CD51B9"/>
    <w:rsid w:val="00CD5ECA"/>
    <w:rsid w:val="00CD5F0F"/>
    <w:rsid w:val="00CD5F14"/>
    <w:rsid w:val="00CD655B"/>
    <w:rsid w:val="00CD6853"/>
    <w:rsid w:val="00CD6A03"/>
    <w:rsid w:val="00CD6FF8"/>
    <w:rsid w:val="00CD771B"/>
    <w:rsid w:val="00CD78C7"/>
    <w:rsid w:val="00CD79D7"/>
    <w:rsid w:val="00CD7D7D"/>
    <w:rsid w:val="00CE0340"/>
    <w:rsid w:val="00CE0AD2"/>
    <w:rsid w:val="00CE13FC"/>
    <w:rsid w:val="00CE1900"/>
    <w:rsid w:val="00CE1E60"/>
    <w:rsid w:val="00CE1E94"/>
    <w:rsid w:val="00CE204A"/>
    <w:rsid w:val="00CE21C8"/>
    <w:rsid w:val="00CE2881"/>
    <w:rsid w:val="00CE2EEB"/>
    <w:rsid w:val="00CE326E"/>
    <w:rsid w:val="00CE32C6"/>
    <w:rsid w:val="00CE40A6"/>
    <w:rsid w:val="00CE494D"/>
    <w:rsid w:val="00CE4BFB"/>
    <w:rsid w:val="00CE5254"/>
    <w:rsid w:val="00CE56C5"/>
    <w:rsid w:val="00CE5720"/>
    <w:rsid w:val="00CE5842"/>
    <w:rsid w:val="00CE58E0"/>
    <w:rsid w:val="00CE5A87"/>
    <w:rsid w:val="00CE6906"/>
    <w:rsid w:val="00CE6945"/>
    <w:rsid w:val="00CE7580"/>
    <w:rsid w:val="00CE7D62"/>
    <w:rsid w:val="00CF0492"/>
    <w:rsid w:val="00CF0BFB"/>
    <w:rsid w:val="00CF0F26"/>
    <w:rsid w:val="00CF1ADF"/>
    <w:rsid w:val="00CF2481"/>
    <w:rsid w:val="00CF250D"/>
    <w:rsid w:val="00CF2CB0"/>
    <w:rsid w:val="00CF2E31"/>
    <w:rsid w:val="00CF2FA0"/>
    <w:rsid w:val="00CF32EC"/>
    <w:rsid w:val="00CF344A"/>
    <w:rsid w:val="00CF36FB"/>
    <w:rsid w:val="00CF43E3"/>
    <w:rsid w:val="00CF48F8"/>
    <w:rsid w:val="00CF4917"/>
    <w:rsid w:val="00CF59C2"/>
    <w:rsid w:val="00CF5B73"/>
    <w:rsid w:val="00CF5FC5"/>
    <w:rsid w:val="00CF6119"/>
    <w:rsid w:val="00CF63B5"/>
    <w:rsid w:val="00CF6D69"/>
    <w:rsid w:val="00CF7908"/>
    <w:rsid w:val="00CF7938"/>
    <w:rsid w:val="00D001AB"/>
    <w:rsid w:val="00D00746"/>
    <w:rsid w:val="00D01DED"/>
    <w:rsid w:val="00D01F44"/>
    <w:rsid w:val="00D021E8"/>
    <w:rsid w:val="00D02700"/>
    <w:rsid w:val="00D0307B"/>
    <w:rsid w:val="00D037AD"/>
    <w:rsid w:val="00D044D9"/>
    <w:rsid w:val="00D04536"/>
    <w:rsid w:val="00D0460E"/>
    <w:rsid w:val="00D0483D"/>
    <w:rsid w:val="00D04D23"/>
    <w:rsid w:val="00D056D8"/>
    <w:rsid w:val="00D05790"/>
    <w:rsid w:val="00D05B0B"/>
    <w:rsid w:val="00D067FF"/>
    <w:rsid w:val="00D0684B"/>
    <w:rsid w:val="00D0692B"/>
    <w:rsid w:val="00D06C7C"/>
    <w:rsid w:val="00D0757F"/>
    <w:rsid w:val="00D076B9"/>
    <w:rsid w:val="00D078E3"/>
    <w:rsid w:val="00D07C22"/>
    <w:rsid w:val="00D103D3"/>
    <w:rsid w:val="00D103D6"/>
    <w:rsid w:val="00D11247"/>
    <w:rsid w:val="00D1184A"/>
    <w:rsid w:val="00D118D5"/>
    <w:rsid w:val="00D119CA"/>
    <w:rsid w:val="00D1240B"/>
    <w:rsid w:val="00D1250E"/>
    <w:rsid w:val="00D127C0"/>
    <w:rsid w:val="00D129DA"/>
    <w:rsid w:val="00D13072"/>
    <w:rsid w:val="00D134D1"/>
    <w:rsid w:val="00D1396F"/>
    <w:rsid w:val="00D13FD8"/>
    <w:rsid w:val="00D140C3"/>
    <w:rsid w:val="00D1452A"/>
    <w:rsid w:val="00D1520E"/>
    <w:rsid w:val="00D1540B"/>
    <w:rsid w:val="00D154C6"/>
    <w:rsid w:val="00D15B78"/>
    <w:rsid w:val="00D15B9D"/>
    <w:rsid w:val="00D15DF2"/>
    <w:rsid w:val="00D16237"/>
    <w:rsid w:val="00D16628"/>
    <w:rsid w:val="00D16B00"/>
    <w:rsid w:val="00D16DBD"/>
    <w:rsid w:val="00D17A7B"/>
    <w:rsid w:val="00D17B75"/>
    <w:rsid w:val="00D200F3"/>
    <w:rsid w:val="00D2025E"/>
    <w:rsid w:val="00D2041F"/>
    <w:rsid w:val="00D20568"/>
    <w:rsid w:val="00D21286"/>
    <w:rsid w:val="00D21B95"/>
    <w:rsid w:val="00D221A3"/>
    <w:rsid w:val="00D22542"/>
    <w:rsid w:val="00D22574"/>
    <w:rsid w:val="00D230AB"/>
    <w:rsid w:val="00D23716"/>
    <w:rsid w:val="00D23806"/>
    <w:rsid w:val="00D23C2B"/>
    <w:rsid w:val="00D23E0F"/>
    <w:rsid w:val="00D23FF6"/>
    <w:rsid w:val="00D243E4"/>
    <w:rsid w:val="00D249F0"/>
    <w:rsid w:val="00D24AB3"/>
    <w:rsid w:val="00D25D5E"/>
    <w:rsid w:val="00D26111"/>
    <w:rsid w:val="00D261DD"/>
    <w:rsid w:val="00D2653C"/>
    <w:rsid w:val="00D2686F"/>
    <w:rsid w:val="00D269E5"/>
    <w:rsid w:val="00D26ED3"/>
    <w:rsid w:val="00D2747B"/>
    <w:rsid w:val="00D2763F"/>
    <w:rsid w:val="00D279EB"/>
    <w:rsid w:val="00D27B9A"/>
    <w:rsid w:val="00D302AD"/>
    <w:rsid w:val="00D30370"/>
    <w:rsid w:val="00D31318"/>
    <w:rsid w:val="00D31792"/>
    <w:rsid w:val="00D31A33"/>
    <w:rsid w:val="00D32005"/>
    <w:rsid w:val="00D32ADE"/>
    <w:rsid w:val="00D32CF5"/>
    <w:rsid w:val="00D32D68"/>
    <w:rsid w:val="00D332C5"/>
    <w:rsid w:val="00D34533"/>
    <w:rsid w:val="00D34763"/>
    <w:rsid w:val="00D347C4"/>
    <w:rsid w:val="00D34D03"/>
    <w:rsid w:val="00D35861"/>
    <w:rsid w:val="00D35983"/>
    <w:rsid w:val="00D360C9"/>
    <w:rsid w:val="00D361D9"/>
    <w:rsid w:val="00D36643"/>
    <w:rsid w:val="00D36BB0"/>
    <w:rsid w:val="00D36BB8"/>
    <w:rsid w:val="00D370BD"/>
    <w:rsid w:val="00D37443"/>
    <w:rsid w:val="00D4009C"/>
    <w:rsid w:val="00D400DC"/>
    <w:rsid w:val="00D40110"/>
    <w:rsid w:val="00D406F7"/>
    <w:rsid w:val="00D41029"/>
    <w:rsid w:val="00D4104B"/>
    <w:rsid w:val="00D415A8"/>
    <w:rsid w:val="00D41826"/>
    <w:rsid w:val="00D424D1"/>
    <w:rsid w:val="00D42D1B"/>
    <w:rsid w:val="00D42F37"/>
    <w:rsid w:val="00D42F9F"/>
    <w:rsid w:val="00D430FB"/>
    <w:rsid w:val="00D43267"/>
    <w:rsid w:val="00D438C8"/>
    <w:rsid w:val="00D440E9"/>
    <w:rsid w:val="00D445AA"/>
    <w:rsid w:val="00D44E7D"/>
    <w:rsid w:val="00D44F93"/>
    <w:rsid w:val="00D457F7"/>
    <w:rsid w:val="00D45857"/>
    <w:rsid w:val="00D45A51"/>
    <w:rsid w:val="00D45A9E"/>
    <w:rsid w:val="00D464F0"/>
    <w:rsid w:val="00D478A4"/>
    <w:rsid w:val="00D47BE4"/>
    <w:rsid w:val="00D50588"/>
    <w:rsid w:val="00D50E37"/>
    <w:rsid w:val="00D526A4"/>
    <w:rsid w:val="00D528DA"/>
    <w:rsid w:val="00D52AF1"/>
    <w:rsid w:val="00D52C40"/>
    <w:rsid w:val="00D52FA6"/>
    <w:rsid w:val="00D533FE"/>
    <w:rsid w:val="00D53A54"/>
    <w:rsid w:val="00D54A74"/>
    <w:rsid w:val="00D54D5B"/>
    <w:rsid w:val="00D557DE"/>
    <w:rsid w:val="00D55A54"/>
    <w:rsid w:val="00D5629C"/>
    <w:rsid w:val="00D567FB"/>
    <w:rsid w:val="00D575D3"/>
    <w:rsid w:val="00D60190"/>
    <w:rsid w:val="00D60922"/>
    <w:rsid w:val="00D61C44"/>
    <w:rsid w:val="00D61E64"/>
    <w:rsid w:val="00D62049"/>
    <w:rsid w:val="00D6232D"/>
    <w:rsid w:val="00D6260F"/>
    <w:rsid w:val="00D63159"/>
    <w:rsid w:val="00D6390E"/>
    <w:rsid w:val="00D64458"/>
    <w:rsid w:val="00D647EA"/>
    <w:rsid w:val="00D649CF"/>
    <w:rsid w:val="00D64F1B"/>
    <w:rsid w:val="00D65369"/>
    <w:rsid w:val="00D653D8"/>
    <w:rsid w:val="00D65792"/>
    <w:rsid w:val="00D65B9C"/>
    <w:rsid w:val="00D662D7"/>
    <w:rsid w:val="00D662DF"/>
    <w:rsid w:val="00D6652F"/>
    <w:rsid w:val="00D665C7"/>
    <w:rsid w:val="00D6661B"/>
    <w:rsid w:val="00D666A1"/>
    <w:rsid w:val="00D6694B"/>
    <w:rsid w:val="00D67D7F"/>
    <w:rsid w:val="00D7000D"/>
    <w:rsid w:val="00D7011C"/>
    <w:rsid w:val="00D703CE"/>
    <w:rsid w:val="00D70947"/>
    <w:rsid w:val="00D709A9"/>
    <w:rsid w:val="00D70A0A"/>
    <w:rsid w:val="00D70B3C"/>
    <w:rsid w:val="00D71A09"/>
    <w:rsid w:val="00D71B62"/>
    <w:rsid w:val="00D71C80"/>
    <w:rsid w:val="00D71CFA"/>
    <w:rsid w:val="00D71E30"/>
    <w:rsid w:val="00D726E6"/>
    <w:rsid w:val="00D72A16"/>
    <w:rsid w:val="00D72B82"/>
    <w:rsid w:val="00D732BD"/>
    <w:rsid w:val="00D736FE"/>
    <w:rsid w:val="00D73FCA"/>
    <w:rsid w:val="00D74335"/>
    <w:rsid w:val="00D74425"/>
    <w:rsid w:val="00D7444C"/>
    <w:rsid w:val="00D74BAF"/>
    <w:rsid w:val="00D74F05"/>
    <w:rsid w:val="00D74FDC"/>
    <w:rsid w:val="00D75139"/>
    <w:rsid w:val="00D751A0"/>
    <w:rsid w:val="00D752D7"/>
    <w:rsid w:val="00D75627"/>
    <w:rsid w:val="00D756B0"/>
    <w:rsid w:val="00D758F3"/>
    <w:rsid w:val="00D75BE4"/>
    <w:rsid w:val="00D75EAE"/>
    <w:rsid w:val="00D763F9"/>
    <w:rsid w:val="00D768A2"/>
    <w:rsid w:val="00D76AB7"/>
    <w:rsid w:val="00D7730D"/>
    <w:rsid w:val="00D7737A"/>
    <w:rsid w:val="00D779B9"/>
    <w:rsid w:val="00D80370"/>
    <w:rsid w:val="00D804EB"/>
    <w:rsid w:val="00D80504"/>
    <w:rsid w:val="00D807C3"/>
    <w:rsid w:val="00D80D9B"/>
    <w:rsid w:val="00D80F7B"/>
    <w:rsid w:val="00D81265"/>
    <w:rsid w:val="00D81714"/>
    <w:rsid w:val="00D81A70"/>
    <w:rsid w:val="00D82172"/>
    <w:rsid w:val="00D82313"/>
    <w:rsid w:val="00D82322"/>
    <w:rsid w:val="00D82327"/>
    <w:rsid w:val="00D8341C"/>
    <w:rsid w:val="00D83EE2"/>
    <w:rsid w:val="00D83EE8"/>
    <w:rsid w:val="00D84A3D"/>
    <w:rsid w:val="00D84A72"/>
    <w:rsid w:val="00D8583E"/>
    <w:rsid w:val="00D85F4C"/>
    <w:rsid w:val="00D8645E"/>
    <w:rsid w:val="00D8664D"/>
    <w:rsid w:val="00D867FC"/>
    <w:rsid w:val="00D8684D"/>
    <w:rsid w:val="00D869FA"/>
    <w:rsid w:val="00D8707D"/>
    <w:rsid w:val="00D8770C"/>
    <w:rsid w:val="00D87D4F"/>
    <w:rsid w:val="00D9003D"/>
    <w:rsid w:val="00D901D3"/>
    <w:rsid w:val="00D903E2"/>
    <w:rsid w:val="00D91480"/>
    <w:rsid w:val="00D91569"/>
    <w:rsid w:val="00D9190A"/>
    <w:rsid w:val="00D92217"/>
    <w:rsid w:val="00D9240E"/>
    <w:rsid w:val="00D936C8"/>
    <w:rsid w:val="00D94124"/>
    <w:rsid w:val="00D9466E"/>
    <w:rsid w:val="00D94872"/>
    <w:rsid w:val="00D955DB"/>
    <w:rsid w:val="00D95BB7"/>
    <w:rsid w:val="00D95EE3"/>
    <w:rsid w:val="00D961D0"/>
    <w:rsid w:val="00D9679F"/>
    <w:rsid w:val="00D968CE"/>
    <w:rsid w:val="00D9695F"/>
    <w:rsid w:val="00D96A1B"/>
    <w:rsid w:val="00D970A6"/>
    <w:rsid w:val="00D97240"/>
    <w:rsid w:val="00D97556"/>
    <w:rsid w:val="00DA014A"/>
    <w:rsid w:val="00DA02CB"/>
    <w:rsid w:val="00DA1045"/>
    <w:rsid w:val="00DA16B0"/>
    <w:rsid w:val="00DA16B3"/>
    <w:rsid w:val="00DA27FE"/>
    <w:rsid w:val="00DA2C8A"/>
    <w:rsid w:val="00DA3541"/>
    <w:rsid w:val="00DA430C"/>
    <w:rsid w:val="00DA52E4"/>
    <w:rsid w:val="00DA532B"/>
    <w:rsid w:val="00DA55C5"/>
    <w:rsid w:val="00DA5B9F"/>
    <w:rsid w:val="00DA6394"/>
    <w:rsid w:val="00DA64A0"/>
    <w:rsid w:val="00DA6909"/>
    <w:rsid w:val="00DA6CC1"/>
    <w:rsid w:val="00DA6D2B"/>
    <w:rsid w:val="00DA723E"/>
    <w:rsid w:val="00DA7251"/>
    <w:rsid w:val="00DA7A58"/>
    <w:rsid w:val="00DA7B00"/>
    <w:rsid w:val="00DA7C85"/>
    <w:rsid w:val="00DB0044"/>
    <w:rsid w:val="00DB047C"/>
    <w:rsid w:val="00DB06EE"/>
    <w:rsid w:val="00DB0A3A"/>
    <w:rsid w:val="00DB0B78"/>
    <w:rsid w:val="00DB116B"/>
    <w:rsid w:val="00DB1586"/>
    <w:rsid w:val="00DB171F"/>
    <w:rsid w:val="00DB2006"/>
    <w:rsid w:val="00DB20FF"/>
    <w:rsid w:val="00DB21E4"/>
    <w:rsid w:val="00DB2218"/>
    <w:rsid w:val="00DB2756"/>
    <w:rsid w:val="00DB2B49"/>
    <w:rsid w:val="00DB2B98"/>
    <w:rsid w:val="00DB36D8"/>
    <w:rsid w:val="00DB37C3"/>
    <w:rsid w:val="00DB3C8E"/>
    <w:rsid w:val="00DB3D87"/>
    <w:rsid w:val="00DB4695"/>
    <w:rsid w:val="00DB585B"/>
    <w:rsid w:val="00DB5F57"/>
    <w:rsid w:val="00DB6196"/>
    <w:rsid w:val="00DB6575"/>
    <w:rsid w:val="00DB67F7"/>
    <w:rsid w:val="00DB703A"/>
    <w:rsid w:val="00DB7868"/>
    <w:rsid w:val="00DB7DFF"/>
    <w:rsid w:val="00DC04ED"/>
    <w:rsid w:val="00DC06DC"/>
    <w:rsid w:val="00DC0946"/>
    <w:rsid w:val="00DC101D"/>
    <w:rsid w:val="00DC1075"/>
    <w:rsid w:val="00DC1667"/>
    <w:rsid w:val="00DC2265"/>
    <w:rsid w:val="00DC235B"/>
    <w:rsid w:val="00DC2874"/>
    <w:rsid w:val="00DC2D13"/>
    <w:rsid w:val="00DC30F0"/>
    <w:rsid w:val="00DC3253"/>
    <w:rsid w:val="00DC3C0A"/>
    <w:rsid w:val="00DC3C56"/>
    <w:rsid w:val="00DC3C64"/>
    <w:rsid w:val="00DC3CCE"/>
    <w:rsid w:val="00DC4018"/>
    <w:rsid w:val="00DC443D"/>
    <w:rsid w:val="00DC4B9F"/>
    <w:rsid w:val="00DC4D6D"/>
    <w:rsid w:val="00DC4DAE"/>
    <w:rsid w:val="00DC4F0D"/>
    <w:rsid w:val="00DC6430"/>
    <w:rsid w:val="00DC6C2D"/>
    <w:rsid w:val="00DD04C3"/>
    <w:rsid w:val="00DD0A04"/>
    <w:rsid w:val="00DD1141"/>
    <w:rsid w:val="00DD1205"/>
    <w:rsid w:val="00DD1D33"/>
    <w:rsid w:val="00DD1F1D"/>
    <w:rsid w:val="00DD204F"/>
    <w:rsid w:val="00DD22A6"/>
    <w:rsid w:val="00DD29DF"/>
    <w:rsid w:val="00DD2D45"/>
    <w:rsid w:val="00DD306E"/>
    <w:rsid w:val="00DD37D6"/>
    <w:rsid w:val="00DD3B44"/>
    <w:rsid w:val="00DD43B5"/>
    <w:rsid w:val="00DD4ADE"/>
    <w:rsid w:val="00DD4E32"/>
    <w:rsid w:val="00DD6955"/>
    <w:rsid w:val="00DD6BB5"/>
    <w:rsid w:val="00DD6F77"/>
    <w:rsid w:val="00DD735F"/>
    <w:rsid w:val="00DD78A9"/>
    <w:rsid w:val="00DD79CA"/>
    <w:rsid w:val="00DD7B8B"/>
    <w:rsid w:val="00DE0702"/>
    <w:rsid w:val="00DE07CC"/>
    <w:rsid w:val="00DE0852"/>
    <w:rsid w:val="00DE0C78"/>
    <w:rsid w:val="00DE0D3B"/>
    <w:rsid w:val="00DE0D70"/>
    <w:rsid w:val="00DE0D76"/>
    <w:rsid w:val="00DE0E29"/>
    <w:rsid w:val="00DE0F35"/>
    <w:rsid w:val="00DE1254"/>
    <w:rsid w:val="00DE12B3"/>
    <w:rsid w:val="00DE1B0E"/>
    <w:rsid w:val="00DE215C"/>
    <w:rsid w:val="00DE217B"/>
    <w:rsid w:val="00DE27B7"/>
    <w:rsid w:val="00DE2EE0"/>
    <w:rsid w:val="00DE3FD0"/>
    <w:rsid w:val="00DE3FFD"/>
    <w:rsid w:val="00DE41C3"/>
    <w:rsid w:val="00DE42AE"/>
    <w:rsid w:val="00DE486F"/>
    <w:rsid w:val="00DE4A7E"/>
    <w:rsid w:val="00DE4B6F"/>
    <w:rsid w:val="00DE4C40"/>
    <w:rsid w:val="00DE4CE4"/>
    <w:rsid w:val="00DE51B5"/>
    <w:rsid w:val="00DE5272"/>
    <w:rsid w:val="00DE5427"/>
    <w:rsid w:val="00DE54C5"/>
    <w:rsid w:val="00DE5C0B"/>
    <w:rsid w:val="00DE5FB7"/>
    <w:rsid w:val="00DE608C"/>
    <w:rsid w:val="00DE6494"/>
    <w:rsid w:val="00DE68FD"/>
    <w:rsid w:val="00DE6B6E"/>
    <w:rsid w:val="00DE73A2"/>
    <w:rsid w:val="00DE7503"/>
    <w:rsid w:val="00DE7595"/>
    <w:rsid w:val="00DE7BE4"/>
    <w:rsid w:val="00DF1A54"/>
    <w:rsid w:val="00DF1F02"/>
    <w:rsid w:val="00DF2B95"/>
    <w:rsid w:val="00DF3354"/>
    <w:rsid w:val="00DF3AF3"/>
    <w:rsid w:val="00DF3CAC"/>
    <w:rsid w:val="00DF3FF1"/>
    <w:rsid w:val="00DF445D"/>
    <w:rsid w:val="00DF4B71"/>
    <w:rsid w:val="00DF5369"/>
    <w:rsid w:val="00DF5384"/>
    <w:rsid w:val="00DF55A2"/>
    <w:rsid w:val="00DF6933"/>
    <w:rsid w:val="00DF6981"/>
    <w:rsid w:val="00DF70A0"/>
    <w:rsid w:val="00DF7DC7"/>
    <w:rsid w:val="00E002F5"/>
    <w:rsid w:val="00E004C2"/>
    <w:rsid w:val="00E004CF"/>
    <w:rsid w:val="00E00609"/>
    <w:rsid w:val="00E0062E"/>
    <w:rsid w:val="00E00A47"/>
    <w:rsid w:val="00E00D87"/>
    <w:rsid w:val="00E00F54"/>
    <w:rsid w:val="00E00F9B"/>
    <w:rsid w:val="00E01324"/>
    <w:rsid w:val="00E019F3"/>
    <w:rsid w:val="00E0217A"/>
    <w:rsid w:val="00E02409"/>
    <w:rsid w:val="00E024D8"/>
    <w:rsid w:val="00E030B4"/>
    <w:rsid w:val="00E0334F"/>
    <w:rsid w:val="00E033FD"/>
    <w:rsid w:val="00E037BA"/>
    <w:rsid w:val="00E03875"/>
    <w:rsid w:val="00E03A5D"/>
    <w:rsid w:val="00E03A61"/>
    <w:rsid w:val="00E03B01"/>
    <w:rsid w:val="00E03D46"/>
    <w:rsid w:val="00E0407B"/>
    <w:rsid w:val="00E040DD"/>
    <w:rsid w:val="00E0450B"/>
    <w:rsid w:val="00E04893"/>
    <w:rsid w:val="00E05698"/>
    <w:rsid w:val="00E05909"/>
    <w:rsid w:val="00E05BE3"/>
    <w:rsid w:val="00E06512"/>
    <w:rsid w:val="00E068E0"/>
    <w:rsid w:val="00E06A14"/>
    <w:rsid w:val="00E06A17"/>
    <w:rsid w:val="00E06B08"/>
    <w:rsid w:val="00E06EDF"/>
    <w:rsid w:val="00E07091"/>
    <w:rsid w:val="00E07747"/>
    <w:rsid w:val="00E0776E"/>
    <w:rsid w:val="00E078E5"/>
    <w:rsid w:val="00E079A1"/>
    <w:rsid w:val="00E079C4"/>
    <w:rsid w:val="00E07CA2"/>
    <w:rsid w:val="00E10356"/>
    <w:rsid w:val="00E106B4"/>
    <w:rsid w:val="00E10DBD"/>
    <w:rsid w:val="00E11BC4"/>
    <w:rsid w:val="00E11CEC"/>
    <w:rsid w:val="00E1228C"/>
    <w:rsid w:val="00E1237B"/>
    <w:rsid w:val="00E12608"/>
    <w:rsid w:val="00E128BC"/>
    <w:rsid w:val="00E12BDC"/>
    <w:rsid w:val="00E12CC9"/>
    <w:rsid w:val="00E12CEA"/>
    <w:rsid w:val="00E1391B"/>
    <w:rsid w:val="00E13B87"/>
    <w:rsid w:val="00E13F7F"/>
    <w:rsid w:val="00E1457E"/>
    <w:rsid w:val="00E1458B"/>
    <w:rsid w:val="00E14CA3"/>
    <w:rsid w:val="00E14D13"/>
    <w:rsid w:val="00E14F03"/>
    <w:rsid w:val="00E155B9"/>
    <w:rsid w:val="00E155C1"/>
    <w:rsid w:val="00E16377"/>
    <w:rsid w:val="00E16908"/>
    <w:rsid w:val="00E16D86"/>
    <w:rsid w:val="00E16E7A"/>
    <w:rsid w:val="00E1772D"/>
    <w:rsid w:val="00E177C2"/>
    <w:rsid w:val="00E177EE"/>
    <w:rsid w:val="00E17C23"/>
    <w:rsid w:val="00E2079C"/>
    <w:rsid w:val="00E20A67"/>
    <w:rsid w:val="00E20B4E"/>
    <w:rsid w:val="00E21254"/>
    <w:rsid w:val="00E2142A"/>
    <w:rsid w:val="00E21B5E"/>
    <w:rsid w:val="00E224A0"/>
    <w:rsid w:val="00E224B0"/>
    <w:rsid w:val="00E23456"/>
    <w:rsid w:val="00E24A0B"/>
    <w:rsid w:val="00E24BA2"/>
    <w:rsid w:val="00E24E39"/>
    <w:rsid w:val="00E250B6"/>
    <w:rsid w:val="00E25DA9"/>
    <w:rsid w:val="00E277CC"/>
    <w:rsid w:val="00E27EEE"/>
    <w:rsid w:val="00E300FD"/>
    <w:rsid w:val="00E301BE"/>
    <w:rsid w:val="00E3054D"/>
    <w:rsid w:val="00E31653"/>
    <w:rsid w:val="00E32742"/>
    <w:rsid w:val="00E330CC"/>
    <w:rsid w:val="00E3321B"/>
    <w:rsid w:val="00E3325B"/>
    <w:rsid w:val="00E33355"/>
    <w:rsid w:val="00E34095"/>
    <w:rsid w:val="00E34B93"/>
    <w:rsid w:val="00E35562"/>
    <w:rsid w:val="00E35A24"/>
    <w:rsid w:val="00E35CA8"/>
    <w:rsid w:val="00E36875"/>
    <w:rsid w:val="00E371B0"/>
    <w:rsid w:val="00E37914"/>
    <w:rsid w:val="00E37A3F"/>
    <w:rsid w:val="00E37B6E"/>
    <w:rsid w:val="00E4059B"/>
    <w:rsid w:val="00E40AC1"/>
    <w:rsid w:val="00E4141B"/>
    <w:rsid w:val="00E4156A"/>
    <w:rsid w:val="00E41733"/>
    <w:rsid w:val="00E4177C"/>
    <w:rsid w:val="00E4179A"/>
    <w:rsid w:val="00E42074"/>
    <w:rsid w:val="00E431EF"/>
    <w:rsid w:val="00E43585"/>
    <w:rsid w:val="00E437E8"/>
    <w:rsid w:val="00E43936"/>
    <w:rsid w:val="00E4395C"/>
    <w:rsid w:val="00E43D62"/>
    <w:rsid w:val="00E4474E"/>
    <w:rsid w:val="00E44B02"/>
    <w:rsid w:val="00E44D16"/>
    <w:rsid w:val="00E450E9"/>
    <w:rsid w:val="00E45254"/>
    <w:rsid w:val="00E45284"/>
    <w:rsid w:val="00E452E4"/>
    <w:rsid w:val="00E4546D"/>
    <w:rsid w:val="00E45AB4"/>
    <w:rsid w:val="00E4663B"/>
    <w:rsid w:val="00E4666C"/>
    <w:rsid w:val="00E46B6F"/>
    <w:rsid w:val="00E47866"/>
    <w:rsid w:val="00E509C1"/>
    <w:rsid w:val="00E5109C"/>
    <w:rsid w:val="00E511DB"/>
    <w:rsid w:val="00E5160F"/>
    <w:rsid w:val="00E51880"/>
    <w:rsid w:val="00E51EAC"/>
    <w:rsid w:val="00E52098"/>
    <w:rsid w:val="00E52259"/>
    <w:rsid w:val="00E524EE"/>
    <w:rsid w:val="00E5299B"/>
    <w:rsid w:val="00E52E68"/>
    <w:rsid w:val="00E5378D"/>
    <w:rsid w:val="00E53993"/>
    <w:rsid w:val="00E53A80"/>
    <w:rsid w:val="00E53B73"/>
    <w:rsid w:val="00E53BEF"/>
    <w:rsid w:val="00E54860"/>
    <w:rsid w:val="00E54B2E"/>
    <w:rsid w:val="00E557ED"/>
    <w:rsid w:val="00E5581A"/>
    <w:rsid w:val="00E5608B"/>
    <w:rsid w:val="00E56478"/>
    <w:rsid w:val="00E566D9"/>
    <w:rsid w:val="00E56756"/>
    <w:rsid w:val="00E56A1B"/>
    <w:rsid w:val="00E56B10"/>
    <w:rsid w:val="00E56CD1"/>
    <w:rsid w:val="00E56FC3"/>
    <w:rsid w:val="00E57779"/>
    <w:rsid w:val="00E577D1"/>
    <w:rsid w:val="00E604D4"/>
    <w:rsid w:val="00E60577"/>
    <w:rsid w:val="00E60875"/>
    <w:rsid w:val="00E608E1"/>
    <w:rsid w:val="00E60AB6"/>
    <w:rsid w:val="00E60DC6"/>
    <w:rsid w:val="00E6156A"/>
    <w:rsid w:val="00E621A6"/>
    <w:rsid w:val="00E62DFB"/>
    <w:rsid w:val="00E63132"/>
    <w:rsid w:val="00E63154"/>
    <w:rsid w:val="00E63B51"/>
    <w:rsid w:val="00E63B53"/>
    <w:rsid w:val="00E63FD1"/>
    <w:rsid w:val="00E64074"/>
    <w:rsid w:val="00E644E4"/>
    <w:rsid w:val="00E6460E"/>
    <w:rsid w:val="00E64689"/>
    <w:rsid w:val="00E646F0"/>
    <w:rsid w:val="00E65A9F"/>
    <w:rsid w:val="00E66264"/>
    <w:rsid w:val="00E667FD"/>
    <w:rsid w:val="00E66896"/>
    <w:rsid w:val="00E66FCD"/>
    <w:rsid w:val="00E67479"/>
    <w:rsid w:val="00E6790D"/>
    <w:rsid w:val="00E67B47"/>
    <w:rsid w:val="00E67EE2"/>
    <w:rsid w:val="00E702D0"/>
    <w:rsid w:val="00E70450"/>
    <w:rsid w:val="00E70589"/>
    <w:rsid w:val="00E70608"/>
    <w:rsid w:val="00E709C4"/>
    <w:rsid w:val="00E70C54"/>
    <w:rsid w:val="00E71824"/>
    <w:rsid w:val="00E71D57"/>
    <w:rsid w:val="00E723F2"/>
    <w:rsid w:val="00E72629"/>
    <w:rsid w:val="00E730D1"/>
    <w:rsid w:val="00E7330E"/>
    <w:rsid w:val="00E73540"/>
    <w:rsid w:val="00E7388A"/>
    <w:rsid w:val="00E73B3B"/>
    <w:rsid w:val="00E73B4E"/>
    <w:rsid w:val="00E73D24"/>
    <w:rsid w:val="00E73E27"/>
    <w:rsid w:val="00E740A5"/>
    <w:rsid w:val="00E7417E"/>
    <w:rsid w:val="00E74B36"/>
    <w:rsid w:val="00E75510"/>
    <w:rsid w:val="00E7582B"/>
    <w:rsid w:val="00E759E6"/>
    <w:rsid w:val="00E75D4B"/>
    <w:rsid w:val="00E75F96"/>
    <w:rsid w:val="00E76016"/>
    <w:rsid w:val="00E76077"/>
    <w:rsid w:val="00E7679C"/>
    <w:rsid w:val="00E768C0"/>
    <w:rsid w:val="00E77284"/>
    <w:rsid w:val="00E778F4"/>
    <w:rsid w:val="00E77915"/>
    <w:rsid w:val="00E80EE7"/>
    <w:rsid w:val="00E811F2"/>
    <w:rsid w:val="00E81215"/>
    <w:rsid w:val="00E81B22"/>
    <w:rsid w:val="00E81CFD"/>
    <w:rsid w:val="00E8238A"/>
    <w:rsid w:val="00E823E6"/>
    <w:rsid w:val="00E82472"/>
    <w:rsid w:val="00E825F8"/>
    <w:rsid w:val="00E8277D"/>
    <w:rsid w:val="00E828C5"/>
    <w:rsid w:val="00E82BCC"/>
    <w:rsid w:val="00E82FA5"/>
    <w:rsid w:val="00E83136"/>
    <w:rsid w:val="00E83441"/>
    <w:rsid w:val="00E84C50"/>
    <w:rsid w:val="00E85D4C"/>
    <w:rsid w:val="00E86570"/>
    <w:rsid w:val="00E86595"/>
    <w:rsid w:val="00E87092"/>
    <w:rsid w:val="00E8715E"/>
    <w:rsid w:val="00E879F3"/>
    <w:rsid w:val="00E87C6D"/>
    <w:rsid w:val="00E87D6A"/>
    <w:rsid w:val="00E9029E"/>
    <w:rsid w:val="00E90F81"/>
    <w:rsid w:val="00E91321"/>
    <w:rsid w:val="00E914A5"/>
    <w:rsid w:val="00E9268B"/>
    <w:rsid w:val="00E92D1E"/>
    <w:rsid w:val="00E92DAC"/>
    <w:rsid w:val="00E930EF"/>
    <w:rsid w:val="00E931BE"/>
    <w:rsid w:val="00E93311"/>
    <w:rsid w:val="00E9396E"/>
    <w:rsid w:val="00E94819"/>
    <w:rsid w:val="00E94A61"/>
    <w:rsid w:val="00E94CB8"/>
    <w:rsid w:val="00E94DB3"/>
    <w:rsid w:val="00E9506B"/>
    <w:rsid w:val="00E95301"/>
    <w:rsid w:val="00E965C2"/>
    <w:rsid w:val="00E966A4"/>
    <w:rsid w:val="00E969EC"/>
    <w:rsid w:val="00E96E1F"/>
    <w:rsid w:val="00E96F24"/>
    <w:rsid w:val="00E973D8"/>
    <w:rsid w:val="00E97946"/>
    <w:rsid w:val="00EA0512"/>
    <w:rsid w:val="00EA07E4"/>
    <w:rsid w:val="00EA0C12"/>
    <w:rsid w:val="00EA0D4A"/>
    <w:rsid w:val="00EA1249"/>
    <w:rsid w:val="00EA1828"/>
    <w:rsid w:val="00EA1CA4"/>
    <w:rsid w:val="00EA1F60"/>
    <w:rsid w:val="00EA1FFB"/>
    <w:rsid w:val="00EA237A"/>
    <w:rsid w:val="00EA26DA"/>
    <w:rsid w:val="00EA31BB"/>
    <w:rsid w:val="00EA32AB"/>
    <w:rsid w:val="00EA4642"/>
    <w:rsid w:val="00EA5187"/>
    <w:rsid w:val="00EA5EEF"/>
    <w:rsid w:val="00EA5FFE"/>
    <w:rsid w:val="00EA6CC2"/>
    <w:rsid w:val="00EA6F51"/>
    <w:rsid w:val="00EA7033"/>
    <w:rsid w:val="00EA7567"/>
    <w:rsid w:val="00EA7CC6"/>
    <w:rsid w:val="00EB0136"/>
    <w:rsid w:val="00EB040F"/>
    <w:rsid w:val="00EB1198"/>
    <w:rsid w:val="00EB1A05"/>
    <w:rsid w:val="00EB1FF0"/>
    <w:rsid w:val="00EB216C"/>
    <w:rsid w:val="00EB3C52"/>
    <w:rsid w:val="00EB3DA7"/>
    <w:rsid w:val="00EB3EB0"/>
    <w:rsid w:val="00EB3F18"/>
    <w:rsid w:val="00EB462B"/>
    <w:rsid w:val="00EB4F50"/>
    <w:rsid w:val="00EB4F78"/>
    <w:rsid w:val="00EB59C5"/>
    <w:rsid w:val="00EB5F3F"/>
    <w:rsid w:val="00EB606B"/>
    <w:rsid w:val="00EB6346"/>
    <w:rsid w:val="00EB69EF"/>
    <w:rsid w:val="00EB70C0"/>
    <w:rsid w:val="00EB70F8"/>
    <w:rsid w:val="00EB7489"/>
    <w:rsid w:val="00EB7E07"/>
    <w:rsid w:val="00EC0128"/>
    <w:rsid w:val="00EC148B"/>
    <w:rsid w:val="00EC1F63"/>
    <w:rsid w:val="00EC2065"/>
    <w:rsid w:val="00EC211A"/>
    <w:rsid w:val="00EC25E4"/>
    <w:rsid w:val="00EC273D"/>
    <w:rsid w:val="00EC2EF9"/>
    <w:rsid w:val="00EC3421"/>
    <w:rsid w:val="00EC3448"/>
    <w:rsid w:val="00EC34A1"/>
    <w:rsid w:val="00EC3CFA"/>
    <w:rsid w:val="00EC5224"/>
    <w:rsid w:val="00EC56C3"/>
    <w:rsid w:val="00EC572A"/>
    <w:rsid w:val="00EC5E3B"/>
    <w:rsid w:val="00EC5E3F"/>
    <w:rsid w:val="00EC6379"/>
    <w:rsid w:val="00EC6D8E"/>
    <w:rsid w:val="00EC756A"/>
    <w:rsid w:val="00EC757A"/>
    <w:rsid w:val="00ED05D7"/>
    <w:rsid w:val="00ED08B9"/>
    <w:rsid w:val="00ED1685"/>
    <w:rsid w:val="00ED19B1"/>
    <w:rsid w:val="00ED19B5"/>
    <w:rsid w:val="00ED1E79"/>
    <w:rsid w:val="00ED2172"/>
    <w:rsid w:val="00ED23AC"/>
    <w:rsid w:val="00ED27EE"/>
    <w:rsid w:val="00ED2EB7"/>
    <w:rsid w:val="00ED34F2"/>
    <w:rsid w:val="00ED3D73"/>
    <w:rsid w:val="00ED41D2"/>
    <w:rsid w:val="00ED4CF0"/>
    <w:rsid w:val="00ED4E72"/>
    <w:rsid w:val="00ED51C2"/>
    <w:rsid w:val="00ED559D"/>
    <w:rsid w:val="00ED56EE"/>
    <w:rsid w:val="00ED6913"/>
    <w:rsid w:val="00ED783A"/>
    <w:rsid w:val="00ED7ED0"/>
    <w:rsid w:val="00EE0231"/>
    <w:rsid w:val="00EE056F"/>
    <w:rsid w:val="00EE09E5"/>
    <w:rsid w:val="00EE0BBF"/>
    <w:rsid w:val="00EE0CB8"/>
    <w:rsid w:val="00EE17B5"/>
    <w:rsid w:val="00EE1D15"/>
    <w:rsid w:val="00EE1D61"/>
    <w:rsid w:val="00EE23D8"/>
    <w:rsid w:val="00EE2950"/>
    <w:rsid w:val="00EE29CA"/>
    <w:rsid w:val="00EE2FBB"/>
    <w:rsid w:val="00EE30A3"/>
    <w:rsid w:val="00EE3115"/>
    <w:rsid w:val="00EE343F"/>
    <w:rsid w:val="00EE3C77"/>
    <w:rsid w:val="00EE417A"/>
    <w:rsid w:val="00EE4A3D"/>
    <w:rsid w:val="00EE4C05"/>
    <w:rsid w:val="00EE4E22"/>
    <w:rsid w:val="00EE4EE7"/>
    <w:rsid w:val="00EE5C2B"/>
    <w:rsid w:val="00EE621A"/>
    <w:rsid w:val="00EE65CD"/>
    <w:rsid w:val="00EE6D72"/>
    <w:rsid w:val="00EE6F50"/>
    <w:rsid w:val="00EE7052"/>
    <w:rsid w:val="00EE7664"/>
    <w:rsid w:val="00EE7DF5"/>
    <w:rsid w:val="00EF006A"/>
    <w:rsid w:val="00EF07B1"/>
    <w:rsid w:val="00EF0B53"/>
    <w:rsid w:val="00EF0C13"/>
    <w:rsid w:val="00EF0E48"/>
    <w:rsid w:val="00EF1581"/>
    <w:rsid w:val="00EF1720"/>
    <w:rsid w:val="00EF1D51"/>
    <w:rsid w:val="00EF23E0"/>
    <w:rsid w:val="00EF2973"/>
    <w:rsid w:val="00EF2B40"/>
    <w:rsid w:val="00EF2D42"/>
    <w:rsid w:val="00EF2F92"/>
    <w:rsid w:val="00EF304C"/>
    <w:rsid w:val="00EF338E"/>
    <w:rsid w:val="00EF3562"/>
    <w:rsid w:val="00EF3792"/>
    <w:rsid w:val="00EF40C5"/>
    <w:rsid w:val="00EF47C2"/>
    <w:rsid w:val="00EF4F04"/>
    <w:rsid w:val="00EF50C7"/>
    <w:rsid w:val="00EF529A"/>
    <w:rsid w:val="00EF56B2"/>
    <w:rsid w:val="00EF6D71"/>
    <w:rsid w:val="00F005C1"/>
    <w:rsid w:val="00F01217"/>
    <w:rsid w:val="00F01EB6"/>
    <w:rsid w:val="00F01FF6"/>
    <w:rsid w:val="00F025E3"/>
    <w:rsid w:val="00F03050"/>
    <w:rsid w:val="00F03068"/>
    <w:rsid w:val="00F032AA"/>
    <w:rsid w:val="00F035A1"/>
    <w:rsid w:val="00F03DD9"/>
    <w:rsid w:val="00F04184"/>
    <w:rsid w:val="00F04364"/>
    <w:rsid w:val="00F04BCF"/>
    <w:rsid w:val="00F04EC4"/>
    <w:rsid w:val="00F05C47"/>
    <w:rsid w:val="00F06AC4"/>
    <w:rsid w:val="00F06FB7"/>
    <w:rsid w:val="00F071AA"/>
    <w:rsid w:val="00F075F0"/>
    <w:rsid w:val="00F07EBA"/>
    <w:rsid w:val="00F103B7"/>
    <w:rsid w:val="00F104DD"/>
    <w:rsid w:val="00F10B1A"/>
    <w:rsid w:val="00F10F1A"/>
    <w:rsid w:val="00F11237"/>
    <w:rsid w:val="00F116C9"/>
    <w:rsid w:val="00F11D13"/>
    <w:rsid w:val="00F120E8"/>
    <w:rsid w:val="00F126EE"/>
    <w:rsid w:val="00F12BE2"/>
    <w:rsid w:val="00F13061"/>
    <w:rsid w:val="00F1309F"/>
    <w:rsid w:val="00F131ED"/>
    <w:rsid w:val="00F13C8F"/>
    <w:rsid w:val="00F13E0F"/>
    <w:rsid w:val="00F13E62"/>
    <w:rsid w:val="00F14AA6"/>
    <w:rsid w:val="00F14F64"/>
    <w:rsid w:val="00F154FE"/>
    <w:rsid w:val="00F157D6"/>
    <w:rsid w:val="00F15D39"/>
    <w:rsid w:val="00F160CA"/>
    <w:rsid w:val="00F162E7"/>
    <w:rsid w:val="00F16396"/>
    <w:rsid w:val="00F165FB"/>
    <w:rsid w:val="00F1680D"/>
    <w:rsid w:val="00F1690C"/>
    <w:rsid w:val="00F17232"/>
    <w:rsid w:val="00F1728E"/>
    <w:rsid w:val="00F176E6"/>
    <w:rsid w:val="00F17979"/>
    <w:rsid w:val="00F17AE3"/>
    <w:rsid w:val="00F17CDE"/>
    <w:rsid w:val="00F17E13"/>
    <w:rsid w:val="00F200F6"/>
    <w:rsid w:val="00F2140D"/>
    <w:rsid w:val="00F23252"/>
    <w:rsid w:val="00F2421F"/>
    <w:rsid w:val="00F242A2"/>
    <w:rsid w:val="00F245B3"/>
    <w:rsid w:val="00F24835"/>
    <w:rsid w:val="00F24EF4"/>
    <w:rsid w:val="00F24FA6"/>
    <w:rsid w:val="00F25404"/>
    <w:rsid w:val="00F25421"/>
    <w:rsid w:val="00F2577F"/>
    <w:rsid w:val="00F258C0"/>
    <w:rsid w:val="00F25D40"/>
    <w:rsid w:val="00F25DD2"/>
    <w:rsid w:val="00F25E94"/>
    <w:rsid w:val="00F266DB"/>
    <w:rsid w:val="00F269F2"/>
    <w:rsid w:val="00F274F2"/>
    <w:rsid w:val="00F27D7F"/>
    <w:rsid w:val="00F30730"/>
    <w:rsid w:val="00F30832"/>
    <w:rsid w:val="00F30BC6"/>
    <w:rsid w:val="00F30C3A"/>
    <w:rsid w:val="00F30FA7"/>
    <w:rsid w:val="00F31018"/>
    <w:rsid w:val="00F31B31"/>
    <w:rsid w:val="00F31BA9"/>
    <w:rsid w:val="00F31DEA"/>
    <w:rsid w:val="00F32451"/>
    <w:rsid w:val="00F324B0"/>
    <w:rsid w:val="00F33C21"/>
    <w:rsid w:val="00F34566"/>
    <w:rsid w:val="00F345A4"/>
    <w:rsid w:val="00F349FD"/>
    <w:rsid w:val="00F355B4"/>
    <w:rsid w:val="00F35634"/>
    <w:rsid w:val="00F3589E"/>
    <w:rsid w:val="00F358AA"/>
    <w:rsid w:val="00F358F7"/>
    <w:rsid w:val="00F359BE"/>
    <w:rsid w:val="00F35F50"/>
    <w:rsid w:val="00F36340"/>
    <w:rsid w:val="00F36BCF"/>
    <w:rsid w:val="00F36CAD"/>
    <w:rsid w:val="00F36EEF"/>
    <w:rsid w:val="00F372F9"/>
    <w:rsid w:val="00F37C9D"/>
    <w:rsid w:val="00F37DA7"/>
    <w:rsid w:val="00F4065D"/>
    <w:rsid w:val="00F40764"/>
    <w:rsid w:val="00F40C82"/>
    <w:rsid w:val="00F40DBB"/>
    <w:rsid w:val="00F41843"/>
    <w:rsid w:val="00F41F5B"/>
    <w:rsid w:val="00F42508"/>
    <w:rsid w:val="00F4252A"/>
    <w:rsid w:val="00F425F4"/>
    <w:rsid w:val="00F42858"/>
    <w:rsid w:val="00F42888"/>
    <w:rsid w:val="00F42BE5"/>
    <w:rsid w:val="00F42EA6"/>
    <w:rsid w:val="00F42FD0"/>
    <w:rsid w:val="00F43D1B"/>
    <w:rsid w:val="00F4450D"/>
    <w:rsid w:val="00F44921"/>
    <w:rsid w:val="00F45629"/>
    <w:rsid w:val="00F4566F"/>
    <w:rsid w:val="00F45E92"/>
    <w:rsid w:val="00F45E9A"/>
    <w:rsid w:val="00F46508"/>
    <w:rsid w:val="00F4686D"/>
    <w:rsid w:val="00F46C7B"/>
    <w:rsid w:val="00F47C21"/>
    <w:rsid w:val="00F5000B"/>
    <w:rsid w:val="00F5024D"/>
    <w:rsid w:val="00F5074B"/>
    <w:rsid w:val="00F50D70"/>
    <w:rsid w:val="00F51495"/>
    <w:rsid w:val="00F51B11"/>
    <w:rsid w:val="00F51FF1"/>
    <w:rsid w:val="00F52068"/>
    <w:rsid w:val="00F522DA"/>
    <w:rsid w:val="00F52319"/>
    <w:rsid w:val="00F52635"/>
    <w:rsid w:val="00F53288"/>
    <w:rsid w:val="00F538C2"/>
    <w:rsid w:val="00F53CDA"/>
    <w:rsid w:val="00F5406C"/>
    <w:rsid w:val="00F54173"/>
    <w:rsid w:val="00F54C30"/>
    <w:rsid w:val="00F554E3"/>
    <w:rsid w:val="00F55574"/>
    <w:rsid w:val="00F5574D"/>
    <w:rsid w:val="00F55C98"/>
    <w:rsid w:val="00F55F7B"/>
    <w:rsid w:val="00F562A7"/>
    <w:rsid w:val="00F5641A"/>
    <w:rsid w:val="00F564F9"/>
    <w:rsid w:val="00F56FB4"/>
    <w:rsid w:val="00F57205"/>
    <w:rsid w:val="00F577BF"/>
    <w:rsid w:val="00F603AD"/>
    <w:rsid w:val="00F60415"/>
    <w:rsid w:val="00F60526"/>
    <w:rsid w:val="00F619AF"/>
    <w:rsid w:val="00F61CE4"/>
    <w:rsid w:val="00F61DA9"/>
    <w:rsid w:val="00F61E9A"/>
    <w:rsid w:val="00F61ED2"/>
    <w:rsid w:val="00F620EB"/>
    <w:rsid w:val="00F6231B"/>
    <w:rsid w:val="00F62B4E"/>
    <w:rsid w:val="00F62F4A"/>
    <w:rsid w:val="00F63617"/>
    <w:rsid w:val="00F63866"/>
    <w:rsid w:val="00F639B5"/>
    <w:rsid w:val="00F63EAE"/>
    <w:rsid w:val="00F644F6"/>
    <w:rsid w:val="00F64F10"/>
    <w:rsid w:val="00F6535E"/>
    <w:rsid w:val="00F65630"/>
    <w:rsid w:val="00F65879"/>
    <w:rsid w:val="00F65D86"/>
    <w:rsid w:val="00F66394"/>
    <w:rsid w:val="00F669CB"/>
    <w:rsid w:val="00F66D16"/>
    <w:rsid w:val="00F677CE"/>
    <w:rsid w:val="00F67911"/>
    <w:rsid w:val="00F67A2D"/>
    <w:rsid w:val="00F67ABE"/>
    <w:rsid w:val="00F701C0"/>
    <w:rsid w:val="00F7047E"/>
    <w:rsid w:val="00F7066D"/>
    <w:rsid w:val="00F70972"/>
    <w:rsid w:val="00F70AF2"/>
    <w:rsid w:val="00F715D9"/>
    <w:rsid w:val="00F71C57"/>
    <w:rsid w:val="00F71F60"/>
    <w:rsid w:val="00F723EB"/>
    <w:rsid w:val="00F72A5E"/>
    <w:rsid w:val="00F72E90"/>
    <w:rsid w:val="00F731A1"/>
    <w:rsid w:val="00F73492"/>
    <w:rsid w:val="00F73805"/>
    <w:rsid w:val="00F73E4A"/>
    <w:rsid w:val="00F73F68"/>
    <w:rsid w:val="00F7431F"/>
    <w:rsid w:val="00F75C1D"/>
    <w:rsid w:val="00F75EF6"/>
    <w:rsid w:val="00F76860"/>
    <w:rsid w:val="00F7689E"/>
    <w:rsid w:val="00F76FB1"/>
    <w:rsid w:val="00F7731E"/>
    <w:rsid w:val="00F77ECD"/>
    <w:rsid w:val="00F80482"/>
    <w:rsid w:val="00F808FC"/>
    <w:rsid w:val="00F80B15"/>
    <w:rsid w:val="00F80C4A"/>
    <w:rsid w:val="00F80C75"/>
    <w:rsid w:val="00F80EA8"/>
    <w:rsid w:val="00F815B5"/>
    <w:rsid w:val="00F81616"/>
    <w:rsid w:val="00F81D35"/>
    <w:rsid w:val="00F8269E"/>
    <w:rsid w:val="00F828AC"/>
    <w:rsid w:val="00F83B0E"/>
    <w:rsid w:val="00F83D06"/>
    <w:rsid w:val="00F84213"/>
    <w:rsid w:val="00F84B1A"/>
    <w:rsid w:val="00F85080"/>
    <w:rsid w:val="00F864A7"/>
    <w:rsid w:val="00F86725"/>
    <w:rsid w:val="00F86E87"/>
    <w:rsid w:val="00F87319"/>
    <w:rsid w:val="00F8761E"/>
    <w:rsid w:val="00F87945"/>
    <w:rsid w:val="00F87AD0"/>
    <w:rsid w:val="00F87F17"/>
    <w:rsid w:val="00F90114"/>
    <w:rsid w:val="00F909A3"/>
    <w:rsid w:val="00F91038"/>
    <w:rsid w:val="00F91141"/>
    <w:rsid w:val="00F91C16"/>
    <w:rsid w:val="00F9276B"/>
    <w:rsid w:val="00F92B4E"/>
    <w:rsid w:val="00F92DB0"/>
    <w:rsid w:val="00F93176"/>
    <w:rsid w:val="00F939E3"/>
    <w:rsid w:val="00F93F92"/>
    <w:rsid w:val="00F947A9"/>
    <w:rsid w:val="00F952B5"/>
    <w:rsid w:val="00F9616E"/>
    <w:rsid w:val="00F9678F"/>
    <w:rsid w:val="00F96A7C"/>
    <w:rsid w:val="00F96E4B"/>
    <w:rsid w:val="00F96E58"/>
    <w:rsid w:val="00F97251"/>
    <w:rsid w:val="00F972E7"/>
    <w:rsid w:val="00F97433"/>
    <w:rsid w:val="00F97516"/>
    <w:rsid w:val="00F975F0"/>
    <w:rsid w:val="00F97BBC"/>
    <w:rsid w:val="00FA024F"/>
    <w:rsid w:val="00FA0428"/>
    <w:rsid w:val="00FA04A9"/>
    <w:rsid w:val="00FA0E82"/>
    <w:rsid w:val="00FA114B"/>
    <w:rsid w:val="00FA12D7"/>
    <w:rsid w:val="00FA172D"/>
    <w:rsid w:val="00FA1872"/>
    <w:rsid w:val="00FA209F"/>
    <w:rsid w:val="00FA22FD"/>
    <w:rsid w:val="00FA264C"/>
    <w:rsid w:val="00FA2EF4"/>
    <w:rsid w:val="00FA318A"/>
    <w:rsid w:val="00FA33FC"/>
    <w:rsid w:val="00FA3B56"/>
    <w:rsid w:val="00FA3ECD"/>
    <w:rsid w:val="00FA3EF5"/>
    <w:rsid w:val="00FA4005"/>
    <w:rsid w:val="00FA4055"/>
    <w:rsid w:val="00FA449E"/>
    <w:rsid w:val="00FA455E"/>
    <w:rsid w:val="00FA466B"/>
    <w:rsid w:val="00FA4E15"/>
    <w:rsid w:val="00FA56BF"/>
    <w:rsid w:val="00FA59AE"/>
    <w:rsid w:val="00FA5EEB"/>
    <w:rsid w:val="00FA5FCE"/>
    <w:rsid w:val="00FA6286"/>
    <w:rsid w:val="00FA64CA"/>
    <w:rsid w:val="00FA66EC"/>
    <w:rsid w:val="00FA683B"/>
    <w:rsid w:val="00FA707F"/>
    <w:rsid w:val="00FA765B"/>
    <w:rsid w:val="00FA7CD0"/>
    <w:rsid w:val="00FB0114"/>
    <w:rsid w:val="00FB02B8"/>
    <w:rsid w:val="00FB0824"/>
    <w:rsid w:val="00FB1870"/>
    <w:rsid w:val="00FB1EC6"/>
    <w:rsid w:val="00FB2082"/>
    <w:rsid w:val="00FB299E"/>
    <w:rsid w:val="00FB2B40"/>
    <w:rsid w:val="00FB397F"/>
    <w:rsid w:val="00FB39FA"/>
    <w:rsid w:val="00FB3A2B"/>
    <w:rsid w:val="00FB44AC"/>
    <w:rsid w:val="00FB481A"/>
    <w:rsid w:val="00FB4DEC"/>
    <w:rsid w:val="00FB4F27"/>
    <w:rsid w:val="00FB51E9"/>
    <w:rsid w:val="00FB5D7D"/>
    <w:rsid w:val="00FB6874"/>
    <w:rsid w:val="00FB6E48"/>
    <w:rsid w:val="00FB70A3"/>
    <w:rsid w:val="00FB7618"/>
    <w:rsid w:val="00FB7674"/>
    <w:rsid w:val="00FC0099"/>
    <w:rsid w:val="00FC0F5D"/>
    <w:rsid w:val="00FC14CD"/>
    <w:rsid w:val="00FC1565"/>
    <w:rsid w:val="00FC1D37"/>
    <w:rsid w:val="00FC1F8F"/>
    <w:rsid w:val="00FC223C"/>
    <w:rsid w:val="00FC2D2D"/>
    <w:rsid w:val="00FC3271"/>
    <w:rsid w:val="00FC3619"/>
    <w:rsid w:val="00FC5071"/>
    <w:rsid w:val="00FC5448"/>
    <w:rsid w:val="00FC582A"/>
    <w:rsid w:val="00FC6077"/>
    <w:rsid w:val="00FC70D6"/>
    <w:rsid w:val="00FC7997"/>
    <w:rsid w:val="00FC7D6A"/>
    <w:rsid w:val="00FD042B"/>
    <w:rsid w:val="00FD0952"/>
    <w:rsid w:val="00FD0B94"/>
    <w:rsid w:val="00FD0BB6"/>
    <w:rsid w:val="00FD0CC1"/>
    <w:rsid w:val="00FD145A"/>
    <w:rsid w:val="00FD1780"/>
    <w:rsid w:val="00FD1CD6"/>
    <w:rsid w:val="00FD21F8"/>
    <w:rsid w:val="00FD29DC"/>
    <w:rsid w:val="00FD2F4A"/>
    <w:rsid w:val="00FD321E"/>
    <w:rsid w:val="00FD37A8"/>
    <w:rsid w:val="00FD537A"/>
    <w:rsid w:val="00FD5F62"/>
    <w:rsid w:val="00FD6050"/>
    <w:rsid w:val="00FD6245"/>
    <w:rsid w:val="00FD67F4"/>
    <w:rsid w:val="00FD6943"/>
    <w:rsid w:val="00FD7157"/>
    <w:rsid w:val="00FD7210"/>
    <w:rsid w:val="00FD77AF"/>
    <w:rsid w:val="00FD77E2"/>
    <w:rsid w:val="00FD7DA1"/>
    <w:rsid w:val="00FE0192"/>
    <w:rsid w:val="00FE01AE"/>
    <w:rsid w:val="00FE0D45"/>
    <w:rsid w:val="00FE133F"/>
    <w:rsid w:val="00FE15E4"/>
    <w:rsid w:val="00FE16FE"/>
    <w:rsid w:val="00FE19B8"/>
    <w:rsid w:val="00FE1A7E"/>
    <w:rsid w:val="00FE2182"/>
    <w:rsid w:val="00FE2CF9"/>
    <w:rsid w:val="00FE2DB0"/>
    <w:rsid w:val="00FE2F40"/>
    <w:rsid w:val="00FE33BB"/>
    <w:rsid w:val="00FE35BF"/>
    <w:rsid w:val="00FE3BA1"/>
    <w:rsid w:val="00FE3C67"/>
    <w:rsid w:val="00FE4562"/>
    <w:rsid w:val="00FE4622"/>
    <w:rsid w:val="00FE4A83"/>
    <w:rsid w:val="00FE4B8A"/>
    <w:rsid w:val="00FE4BDA"/>
    <w:rsid w:val="00FE50EC"/>
    <w:rsid w:val="00FE52AB"/>
    <w:rsid w:val="00FE544A"/>
    <w:rsid w:val="00FE54E0"/>
    <w:rsid w:val="00FE5D50"/>
    <w:rsid w:val="00FE5E16"/>
    <w:rsid w:val="00FE6976"/>
    <w:rsid w:val="00FE6A2B"/>
    <w:rsid w:val="00FE7691"/>
    <w:rsid w:val="00FE778A"/>
    <w:rsid w:val="00FF0020"/>
    <w:rsid w:val="00FF012A"/>
    <w:rsid w:val="00FF120F"/>
    <w:rsid w:val="00FF18CB"/>
    <w:rsid w:val="00FF1DBF"/>
    <w:rsid w:val="00FF202D"/>
    <w:rsid w:val="00FF2D21"/>
    <w:rsid w:val="00FF2DAF"/>
    <w:rsid w:val="00FF2F20"/>
    <w:rsid w:val="00FF372F"/>
    <w:rsid w:val="00FF3B80"/>
    <w:rsid w:val="00FF3EEF"/>
    <w:rsid w:val="00FF45AC"/>
    <w:rsid w:val="00FF47ED"/>
    <w:rsid w:val="00FF4DF9"/>
    <w:rsid w:val="00FF4FDE"/>
    <w:rsid w:val="00FF57BC"/>
    <w:rsid w:val="00FF58C0"/>
    <w:rsid w:val="00FF5A14"/>
    <w:rsid w:val="00FF5B1E"/>
    <w:rsid w:val="00FF5EAD"/>
    <w:rsid w:val="00FF64A2"/>
    <w:rsid w:val="00FF69B0"/>
    <w:rsid w:val="00FF715E"/>
    <w:rsid w:val="00FF7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613825"/>
    <o:shapelayout v:ext="edit">
      <o:idmap v:ext="edit" data="1"/>
    </o:shapelayout>
  </w:shapeDefaults>
  <w:decimalSymbol w:val="."/>
  <w:listSeparator w:val=","/>
  <w15:docId w15:val="{4C69702E-FF7C-47ED-9395-B6DA8F3FF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34"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4"/>
    <w:qFormat/>
    <w:rsid w:val="00E078E5"/>
    <w:pPr>
      <w:spacing w:after="240" w:line="240" w:lineRule="atLeast"/>
    </w:pPr>
    <w:rPr>
      <w:color w:val="000000"/>
      <w:sz w:val="21"/>
      <w:szCs w:val="21"/>
      <w:lang w:eastAsia="en-US"/>
    </w:rPr>
  </w:style>
  <w:style w:type="paragraph" w:styleId="Heading1">
    <w:name w:val="heading 1"/>
    <w:basedOn w:val="Normal"/>
    <w:next w:val="BodyText"/>
    <w:link w:val="Heading1Char"/>
    <w:uiPriority w:val="9"/>
    <w:qFormat/>
    <w:rsid w:val="0057012C"/>
    <w:pPr>
      <w:keepNext/>
      <w:keepLines/>
      <w:spacing w:after="120" w:line="400" w:lineRule="exact"/>
      <w:outlineLvl w:val="0"/>
    </w:pPr>
    <w:rPr>
      <w:rFonts w:eastAsia="Times New Roman"/>
      <w:bCs/>
      <w:color w:val="00011F"/>
      <w:sz w:val="40"/>
      <w:szCs w:val="28"/>
    </w:rPr>
  </w:style>
  <w:style w:type="paragraph" w:styleId="Heading2">
    <w:name w:val="heading 2"/>
    <w:basedOn w:val="Normal"/>
    <w:next w:val="BodyText"/>
    <w:link w:val="Heading2Char"/>
    <w:uiPriority w:val="9"/>
    <w:qFormat/>
    <w:rsid w:val="0057012C"/>
    <w:pPr>
      <w:keepNext/>
      <w:keepLines/>
      <w:spacing w:after="60" w:line="360" w:lineRule="exact"/>
      <w:outlineLvl w:val="1"/>
    </w:pPr>
    <w:rPr>
      <w:rFonts w:eastAsia="Times New Roman"/>
      <w:bCs/>
      <w:color w:val="A2978A"/>
      <w:sz w:val="36"/>
      <w:szCs w:val="26"/>
    </w:rPr>
  </w:style>
  <w:style w:type="paragraph" w:styleId="Heading3">
    <w:name w:val="heading 3"/>
    <w:basedOn w:val="Normal"/>
    <w:next w:val="BodyText"/>
    <w:link w:val="Heading3Char"/>
    <w:uiPriority w:val="9"/>
    <w:qFormat/>
    <w:rsid w:val="0057012C"/>
    <w:pPr>
      <w:keepNext/>
      <w:keepLines/>
      <w:spacing w:after="60" w:line="280" w:lineRule="exact"/>
      <w:outlineLvl w:val="2"/>
    </w:pPr>
    <w:rPr>
      <w:rFonts w:eastAsia="Times New Roman"/>
      <w:bCs/>
      <w:color w:val="00011F"/>
      <w:sz w:val="28"/>
    </w:rPr>
  </w:style>
  <w:style w:type="paragraph" w:styleId="Heading4">
    <w:name w:val="heading 4"/>
    <w:basedOn w:val="Normal"/>
    <w:next w:val="BodyText"/>
    <w:link w:val="Heading4Char"/>
    <w:uiPriority w:val="9"/>
    <w:qFormat/>
    <w:rsid w:val="0057012C"/>
    <w:pPr>
      <w:keepNext/>
      <w:keepLines/>
      <w:spacing w:after="60" w:line="240" w:lineRule="exact"/>
      <w:outlineLvl w:val="3"/>
    </w:pPr>
    <w:rPr>
      <w:rFonts w:eastAsia="Times New Roman"/>
      <w:bCs/>
      <w:iCs/>
      <w:color w:val="A2978A"/>
      <w:sz w:val="24"/>
    </w:rPr>
  </w:style>
  <w:style w:type="paragraph" w:styleId="Heading5">
    <w:name w:val="heading 5"/>
    <w:basedOn w:val="Normal"/>
    <w:next w:val="BodyText"/>
    <w:link w:val="Heading5Char"/>
    <w:uiPriority w:val="9"/>
    <w:qFormat/>
    <w:rsid w:val="0057012C"/>
    <w:pPr>
      <w:keepNext/>
      <w:keepLines/>
      <w:spacing w:after="60" w:line="210" w:lineRule="exact"/>
      <w:outlineLvl w:val="4"/>
    </w:pPr>
    <w:rPr>
      <w:rFonts w:eastAsia="Times New Roman"/>
      <w:color w:val="00011F"/>
    </w:rPr>
  </w:style>
  <w:style w:type="paragraph" w:styleId="Heading6">
    <w:name w:val="heading 6"/>
    <w:basedOn w:val="Normal"/>
    <w:next w:val="BodyText"/>
    <w:link w:val="Heading6Char"/>
    <w:uiPriority w:val="9"/>
    <w:qFormat/>
    <w:rsid w:val="0057012C"/>
    <w:pPr>
      <w:keepNext/>
      <w:keepLines/>
      <w:spacing w:after="60"/>
      <w:outlineLvl w:val="5"/>
    </w:pPr>
    <w:rPr>
      <w:rFonts w:eastAsia="Times New Roman"/>
      <w:iCs/>
    </w:rPr>
  </w:style>
  <w:style w:type="paragraph" w:styleId="Heading7">
    <w:name w:val="heading 7"/>
    <w:basedOn w:val="Normal"/>
    <w:next w:val="BodyText"/>
    <w:link w:val="Heading7Char"/>
    <w:uiPriority w:val="9"/>
    <w:qFormat/>
    <w:rsid w:val="0057012C"/>
    <w:pPr>
      <w:keepNext/>
      <w:keepLines/>
      <w:spacing w:after="60"/>
      <w:outlineLvl w:val="6"/>
    </w:pPr>
    <w:rPr>
      <w:rFonts w:eastAsia="Times New Roman"/>
      <w:iCs/>
    </w:rPr>
  </w:style>
  <w:style w:type="paragraph" w:styleId="Heading8">
    <w:name w:val="heading 8"/>
    <w:basedOn w:val="Normal"/>
    <w:next w:val="BodyText"/>
    <w:link w:val="Heading8Char"/>
    <w:uiPriority w:val="9"/>
    <w:qFormat/>
    <w:rsid w:val="0057012C"/>
    <w:pPr>
      <w:keepNext/>
      <w:keepLines/>
      <w:spacing w:after="60"/>
      <w:outlineLvl w:val="7"/>
    </w:pPr>
    <w:rPr>
      <w:rFonts w:eastAsia="Times New Roman"/>
      <w:szCs w:val="20"/>
    </w:rPr>
  </w:style>
  <w:style w:type="paragraph" w:styleId="Heading9">
    <w:name w:val="heading 9"/>
    <w:basedOn w:val="Normal"/>
    <w:next w:val="BodyText"/>
    <w:link w:val="Heading9Char"/>
    <w:uiPriority w:val="9"/>
    <w:qFormat/>
    <w:rsid w:val="0057012C"/>
    <w:pPr>
      <w:keepNext/>
      <w:keepLines/>
      <w:spacing w:after="60"/>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7012C"/>
  </w:style>
  <w:style w:type="character" w:customStyle="1" w:styleId="BodyTextChar">
    <w:name w:val="Body Text Char"/>
    <w:basedOn w:val="DefaultParagraphFont"/>
    <w:link w:val="BodyText"/>
    <w:rsid w:val="0057012C"/>
  </w:style>
  <w:style w:type="character" w:customStyle="1" w:styleId="Heading1Char">
    <w:name w:val="Heading 1 Char"/>
    <w:basedOn w:val="DefaultParagraphFont"/>
    <w:link w:val="Heading1"/>
    <w:uiPriority w:val="9"/>
    <w:rsid w:val="0057012C"/>
    <w:rPr>
      <w:rFonts w:ascii="Arial" w:eastAsia="Times New Roman" w:hAnsi="Arial" w:cs="Times New Roman"/>
      <w:bCs/>
      <w:color w:val="00011F"/>
      <w:sz w:val="40"/>
      <w:szCs w:val="28"/>
    </w:rPr>
  </w:style>
  <w:style w:type="paragraph" w:styleId="TOCHeading">
    <w:name w:val="TOC Heading"/>
    <w:basedOn w:val="Heading1"/>
    <w:next w:val="BodyText"/>
    <w:uiPriority w:val="39"/>
    <w:qFormat/>
    <w:rsid w:val="0057012C"/>
    <w:pPr>
      <w:spacing w:before="480" w:after="0" w:line="276" w:lineRule="auto"/>
      <w:outlineLvl w:val="9"/>
    </w:pPr>
  </w:style>
  <w:style w:type="character" w:customStyle="1" w:styleId="Heading2Char">
    <w:name w:val="Heading 2 Char"/>
    <w:basedOn w:val="DefaultParagraphFont"/>
    <w:link w:val="Heading2"/>
    <w:uiPriority w:val="9"/>
    <w:rsid w:val="0057012C"/>
    <w:rPr>
      <w:rFonts w:ascii="Arial" w:eastAsia="Times New Roman" w:hAnsi="Arial" w:cs="Times New Roman"/>
      <w:bCs/>
      <w:color w:val="A2978A"/>
      <w:sz w:val="36"/>
      <w:szCs w:val="26"/>
    </w:rPr>
  </w:style>
  <w:style w:type="character" w:customStyle="1" w:styleId="Heading3Char">
    <w:name w:val="Heading 3 Char"/>
    <w:basedOn w:val="DefaultParagraphFont"/>
    <w:link w:val="Heading3"/>
    <w:uiPriority w:val="9"/>
    <w:rsid w:val="0057012C"/>
    <w:rPr>
      <w:rFonts w:ascii="Arial" w:eastAsia="Times New Roman" w:hAnsi="Arial" w:cs="Times New Roman"/>
      <w:bCs/>
      <w:color w:val="00011F"/>
      <w:sz w:val="28"/>
    </w:rPr>
  </w:style>
  <w:style w:type="character" w:customStyle="1" w:styleId="Heading4Char">
    <w:name w:val="Heading 4 Char"/>
    <w:basedOn w:val="DefaultParagraphFont"/>
    <w:link w:val="Heading4"/>
    <w:uiPriority w:val="9"/>
    <w:rsid w:val="0057012C"/>
    <w:rPr>
      <w:rFonts w:ascii="Arial" w:eastAsia="Times New Roman" w:hAnsi="Arial" w:cs="Times New Roman"/>
      <w:bCs/>
      <w:iCs/>
      <w:color w:val="A2978A"/>
      <w:sz w:val="24"/>
    </w:rPr>
  </w:style>
  <w:style w:type="character" w:customStyle="1" w:styleId="Heading5Char">
    <w:name w:val="Heading 5 Char"/>
    <w:basedOn w:val="DefaultParagraphFont"/>
    <w:link w:val="Heading5"/>
    <w:uiPriority w:val="9"/>
    <w:semiHidden/>
    <w:rsid w:val="0057012C"/>
    <w:rPr>
      <w:rFonts w:ascii="Arial" w:eastAsia="Times New Roman" w:hAnsi="Arial" w:cs="Times New Roman"/>
      <w:color w:val="00011F"/>
    </w:rPr>
  </w:style>
  <w:style w:type="character" w:customStyle="1" w:styleId="Heading6Char">
    <w:name w:val="Heading 6 Char"/>
    <w:basedOn w:val="DefaultParagraphFont"/>
    <w:link w:val="Heading6"/>
    <w:uiPriority w:val="9"/>
    <w:semiHidden/>
    <w:rsid w:val="0057012C"/>
    <w:rPr>
      <w:rFonts w:ascii="Arial" w:eastAsia="Times New Roman" w:hAnsi="Arial" w:cs="Times New Roman"/>
      <w:iCs/>
    </w:rPr>
  </w:style>
  <w:style w:type="character" w:customStyle="1" w:styleId="Heading7Char">
    <w:name w:val="Heading 7 Char"/>
    <w:basedOn w:val="DefaultParagraphFont"/>
    <w:link w:val="Heading7"/>
    <w:uiPriority w:val="9"/>
    <w:semiHidden/>
    <w:rsid w:val="0057012C"/>
    <w:rPr>
      <w:rFonts w:ascii="Arial" w:eastAsia="Times New Roman" w:hAnsi="Arial" w:cs="Times New Roman"/>
      <w:iCs/>
    </w:rPr>
  </w:style>
  <w:style w:type="character" w:customStyle="1" w:styleId="Heading8Char">
    <w:name w:val="Heading 8 Char"/>
    <w:basedOn w:val="DefaultParagraphFont"/>
    <w:link w:val="Heading8"/>
    <w:uiPriority w:val="9"/>
    <w:semiHidden/>
    <w:rsid w:val="0057012C"/>
    <w:rPr>
      <w:rFonts w:ascii="Arial" w:eastAsia="Times New Roman" w:hAnsi="Arial" w:cs="Times New Roman"/>
      <w:szCs w:val="20"/>
    </w:rPr>
  </w:style>
  <w:style w:type="character" w:customStyle="1" w:styleId="Heading9Char">
    <w:name w:val="Heading 9 Char"/>
    <w:basedOn w:val="DefaultParagraphFont"/>
    <w:link w:val="Heading9"/>
    <w:uiPriority w:val="9"/>
    <w:semiHidden/>
    <w:rsid w:val="0057012C"/>
    <w:rPr>
      <w:rFonts w:ascii="Arial" w:eastAsia="Times New Roman" w:hAnsi="Arial" w:cs="Times New Roman"/>
      <w:iCs/>
      <w:szCs w:val="20"/>
    </w:rPr>
  </w:style>
  <w:style w:type="paragraph" w:styleId="Title">
    <w:name w:val="Title"/>
    <w:basedOn w:val="Normal"/>
    <w:next w:val="Subtitle"/>
    <w:link w:val="TitleChar"/>
    <w:uiPriority w:val="10"/>
    <w:qFormat/>
    <w:rsid w:val="0057012C"/>
    <w:pPr>
      <w:pageBreakBefore/>
    </w:pPr>
    <w:rPr>
      <w:rFonts w:eastAsia="Times New Roman"/>
      <w:color w:val="00011F"/>
      <w:spacing w:val="5"/>
      <w:kern w:val="28"/>
      <w:sz w:val="72"/>
      <w:szCs w:val="52"/>
    </w:rPr>
  </w:style>
  <w:style w:type="character" w:customStyle="1" w:styleId="TitleChar">
    <w:name w:val="Title Char"/>
    <w:basedOn w:val="DefaultParagraphFont"/>
    <w:link w:val="Title"/>
    <w:uiPriority w:val="10"/>
    <w:rsid w:val="0057012C"/>
    <w:rPr>
      <w:rFonts w:ascii="Arial" w:eastAsia="Times New Roman" w:hAnsi="Arial" w:cs="Times New Roman"/>
      <w:color w:val="00011F"/>
      <w:spacing w:val="5"/>
      <w:kern w:val="28"/>
      <w:sz w:val="72"/>
      <w:szCs w:val="52"/>
    </w:rPr>
  </w:style>
  <w:style w:type="paragraph" w:styleId="Subtitle">
    <w:name w:val="Subtitle"/>
    <w:basedOn w:val="Normal"/>
    <w:next w:val="BodyText"/>
    <w:link w:val="SubtitleChar"/>
    <w:uiPriority w:val="11"/>
    <w:qFormat/>
    <w:rsid w:val="0057012C"/>
    <w:pPr>
      <w:numPr>
        <w:ilvl w:val="1"/>
      </w:numPr>
    </w:pPr>
    <w:rPr>
      <w:rFonts w:eastAsia="Times New Roman"/>
      <w:iCs/>
      <w:color w:val="A2978A"/>
      <w:sz w:val="36"/>
      <w:szCs w:val="24"/>
    </w:rPr>
  </w:style>
  <w:style w:type="character" w:customStyle="1" w:styleId="SubtitleChar">
    <w:name w:val="Subtitle Char"/>
    <w:basedOn w:val="DefaultParagraphFont"/>
    <w:link w:val="Subtitle"/>
    <w:uiPriority w:val="11"/>
    <w:rsid w:val="0057012C"/>
    <w:rPr>
      <w:rFonts w:ascii="Arial" w:eastAsia="Times New Roman" w:hAnsi="Arial" w:cs="Times New Roman"/>
      <w:iCs/>
      <w:color w:val="A2978A"/>
      <w:sz w:val="36"/>
      <w:szCs w:val="24"/>
    </w:rPr>
  </w:style>
  <w:style w:type="paragraph" w:styleId="Caption">
    <w:name w:val="caption"/>
    <w:basedOn w:val="Normal"/>
    <w:next w:val="Normal"/>
    <w:uiPriority w:val="35"/>
    <w:qFormat/>
    <w:rsid w:val="0057012C"/>
    <w:pPr>
      <w:spacing w:after="0"/>
    </w:pPr>
    <w:rPr>
      <w:b/>
      <w:bCs/>
      <w:sz w:val="18"/>
      <w:szCs w:val="18"/>
    </w:rPr>
  </w:style>
  <w:style w:type="paragraph" w:styleId="BlockText">
    <w:name w:val="Block Text"/>
    <w:basedOn w:val="Normal"/>
    <w:uiPriority w:val="99"/>
    <w:semiHidden/>
    <w:unhideWhenUsed/>
    <w:rsid w:val="0057012C"/>
    <w:pPr>
      <w:pBdr>
        <w:top w:val="single" w:sz="2" w:space="10" w:color="auto"/>
        <w:left w:val="single" w:sz="2" w:space="10" w:color="auto"/>
        <w:bottom w:val="single" w:sz="2" w:space="10" w:color="auto"/>
        <w:right w:val="single" w:sz="2" w:space="10" w:color="auto"/>
      </w:pBdr>
      <w:ind w:left="1152" w:right="1152"/>
    </w:pPr>
    <w:rPr>
      <w:rFonts w:eastAsia="Times New Roman"/>
      <w:i/>
      <w:iCs/>
      <w:sz w:val="22"/>
      <w:szCs w:val="22"/>
    </w:rPr>
  </w:style>
  <w:style w:type="character" w:styleId="IntenseEmphasis">
    <w:name w:val="Intense Emphasis"/>
    <w:basedOn w:val="DefaultParagraphFont"/>
    <w:uiPriority w:val="21"/>
    <w:qFormat/>
    <w:rsid w:val="0057012C"/>
    <w:rPr>
      <w:b/>
      <w:bCs/>
      <w:i/>
      <w:iCs/>
      <w:color w:val="auto"/>
      <w:u w:val="none"/>
    </w:rPr>
  </w:style>
  <w:style w:type="paragraph" w:styleId="IntenseQuote">
    <w:name w:val="Intense Quote"/>
    <w:basedOn w:val="Normal"/>
    <w:next w:val="Normal"/>
    <w:link w:val="IntenseQuoteChar"/>
    <w:uiPriority w:val="30"/>
    <w:qFormat/>
    <w:rsid w:val="0057012C"/>
    <w:pPr>
      <w:pBdr>
        <w:bottom w:val="single" w:sz="4" w:space="4" w:color="auto"/>
      </w:pBdr>
      <w:ind w:left="936" w:right="936"/>
    </w:pPr>
    <w:rPr>
      <w:b/>
      <w:bCs/>
      <w:i/>
      <w:iCs/>
      <w:sz w:val="22"/>
      <w:szCs w:val="22"/>
    </w:rPr>
  </w:style>
  <w:style w:type="character" w:customStyle="1" w:styleId="IntenseQuoteChar">
    <w:name w:val="Intense Quote Char"/>
    <w:basedOn w:val="DefaultParagraphFont"/>
    <w:link w:val="IntenseQuote"/>
    <w:uiPriority w:val="30"/>
    <w:semiHidden/>
    <w:rsid w:val="0057012C"/>
    <w:rPr>
      <w:b/>
      <w:bCs/>
      <w:i/>
      <w:iCs/>
      <w:sz w:val="22"/>
      <w:szCs w:val="22"/>
    </w:rPr>
  </w:style>
  <w:style w:type="character" w:styleId="IntenseReference">
    <w:name w:val="Intense Reference"/>
    <w:basedOn w:val="DefaultParagraphFont"/>
    <w:uiPriority w:val="32"/>
    <w:qFormat/>
    <w:rsid w:val="0057012C"/>
    <w:rPr>
      <w:b/>
      <w:bCs/>
      <w:i w:val="0"/>
      <w:smallCaps/>
      <w:color w:val="auto"/>
      <w:spacing w:val="5"/>
      <w:u w:val="none"/>
    </w:rPr>
  </w:style>
  <w:style w:type="character" w:styleId="SubtleEmphasis">
    <w:name w:val="Subtle Emphasis"/>
    <w:basedOn w:val="DefaultParagraphFont"/>
    <w:uiPriority w:val="19"/>
    <w:qFormat/>
    <w:rsid w:val="0057012C"/>
    <w:rPr>
      <w:b w:val="0"/>
      <w:i/>
      <w:iCs/>
      <w:color w:val="auto"/>
      <w:u w:val="none"/>
    </w:rPr>
  </w:style>
  <w:style w:type="character" w:styleId="SubtleReference">
    <w:name w:val="Subtle Reference"/>
    <w:basedOn w:val="DefaultParagraphFont"/>
    <w:uiPriority w:val="31"/>
    <w:qFormat/>
    <w:rsid w:val="0057012C"/>
    <w:rPr>
      <w:b w:val="0"/>
      <w:i w:val="0"/>
      <w:smallCaps/>
      <w:color w:val="auto"/>
      <w:u w:val="single"/>
    </w:rPr>
  </w:style>
  <w:style w:type="paragraph" w:styleId="ListBullet">
    <w:name w:val="List Bullet"/>
    <w:basedOn w:val="Normal"/>
    <w:uiPriority w:val="1"/>
    <w:qFormat/>
    <w:rsid w:val="0057012C"/>
    <w:pPr>
      <w:numPr>
        <w:numId w:val="1"/>
      </w:numPr>
      <w:tabs>
        <w:tab w:val="clear" w:pos="2983"/>
        <w:tab w:val="num" w:pos="397"/>
      </w:tabs>
      <w:ind w:left="397"/>
    </w:pPr>
  </w:style>
  <w:style w:type="paragraph" w:styleId="ListBullet2">
    <w:name w:val="List Bullet 2"/>
    <w:basedOn w:val="Normal"/>
    <w:uiPriority w:val="1"/>
    <w:qFormat/>
    <w:rsid w:val="0057012C"/>
    <w:pPr>
      <w:numPr>
        <w:ilvl w:val="1"/>
        <w:numId w:val="1"/>
      </w:numPr>
    </w:pPr>
  </w:style>
  <w:style w:type="paragraph" w:styleId="ListBullet3">
    <w:name w:val="List Bullet 3"/>
    <w:basedOn w:val="Normal"/>
    <w:uiPriority w:val="1"/>
    <w:qFormat/>
    <w:rsid w:val="0057012C"/>
    <w:pPr>
      <w:numPr>
        <w:ilvl w:val="2"/>
        <w:numId w:val="1"/>
      </w:numPr>
    </w:pPr>
  </w:style>
  <w:style w:type="table" w:styleId="TableGrid">
    <w:name w:val="Table Grid"/>
    <w:basedOn w:val="TableNormal"/>
    <w:rsid w:val="005701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57012C"/>
    <w:rPr>
      <w:b/>
      <w:bCs/>
    </w:rPr>
  </w:style>
  <w:style w:type="paragraph" w:styleId="ListNumber">
    <w:name w:val="List Number"/>
    <w:basedOn w:val="Normal"/>
    <w:uiPriority w:val="14"/>
    <w:qFormat/>
    <w:rsid w:val="0057012C"/>
    <w:pPr>
      <w:numPr>
        <w:numId w:val="2"/>
      </w:numPr>
    </w:pPr>
  </w:style>
  <w:style w:type="paragraph" w:customStyle="1" w:styleId="BodySingle">
    <w:name w:val="Body Single"/>
    <w:basedOn w:val="BodyText"/>
    <w:link w:val="BodySingleChar"/>
    <w:uiPriority w:val="1"/>
    <w:qFormat/>
    <w:rsid w:val="0057012C"/>
    <w:pPr>
      <w:spacing w:after="0"/>
    </w:pPr>
  </w:style>
  <w:style w:type="character" w:customStyle="1" w:styleId="BodySingleChar">
    <w:name w:val="Body Single Char"/>
    <w:basedOn w:val="BodyTextChar"/>
    <w:link w:val="BodySingle"/>
    <w:uiPriority w:val="1"/>
    <w:rsid w:val="0057012C"/>
  </w:style>
  <w:style w:type="paragraph" w:styleId="ListParagraph">
    <w:name w:val="List Paragraph"/>
    <w:basedOn w:val="Normal"/>
    <w:link w:val="ListParagraphChar"/>
    <w:uiPriority w:val="34"/>
    <w:qFormat/>
    <w:rsid w:val="0057012C"/>
    <w:pPr>
      <w:ind w:left="720"/>
      <w:contextualSpacing/>
    </w:pPr>
  </w:style>
  <w:style w:type="paragraph" w:styleId="Header">
    <w:name w:val="header"/>
    <w:basedOn w:val="Normal"/>
    <w:link w:val="HeaderChar"/>
    <w:uiPriority w:val="99"/>
    <w:unhideWhenUsed/>
    <w:rsid w:val="005701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12C"/>
  </w:style>
  <w:style w:type="paragraph" w:styleId="Footer">
    <w:name w:val="footer"/>
    <w:basedOn w:val="Normal"/>
    <w:link w:val="FooterChar"/>
    <w:uiPriority w:val="99"/>
    <w:unhideWhenUsed/>
    <w:rsid w:val="005701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12C"/>
  </w:style>
  <w:style w:type="table" w:styleId="LightShading-Accent2">
    <w:name w:val="Light Shading Accent 2"/>
    <w:basedOn w:val="TableNormal"/>
    <w:uiPriority w:val="60"/>
    <w:rsid w:val="0057012C"/>
    <w:rPr>
      <w:color w:val="83756D"/>
    </w:rPr>
    <w:tblPr>
      <w:tblStyleRowBandSize w:val="1"/>
      <w:tblStyleColBandSize w:val="1"/>
      <w:tblBorders>
        <w:top w:val="single" w:sz="8" w:space="0" w:color="AA9F98"/>
        <w:bottom w:val="single" w:sz="8" w:space="0" w:color="AA9F98"/>
      </w:tblBorders>
    </w:tblPr>
    <w:tblStylePr w:type="firstRow">
      <w:pPr>
        <w:spacing w:before="0" w:after="0" w:line="240" w:lineRule="auto"/>
      </w:pPr>
      <w:rPr>
        <w:b/>
        <w:bCs/>
      </w:rPr>
      <w:tblPr/>
      <w:tcPr>
        <w:tcBorders>
          <w:top w:val="single" w:sz="8" w:space="0" w:color="AA9F98"/>
          <w:left w:val="nil"/>
          <w:bottom w:val="single" w:sz="8" w:space="0" w:color="AA9F98"/>
          <w:right w:val="nil"/>
          <w:insideH w:val="nil"/>
          <w:insideV w:val="nil"/>
        </w:tcBorders>
      </w:tcPr>
    </w:tblStylePr>
    <w:tblStylePr w:type="lastRow">
      <w:pPr>
        <w:spacing w:before="0" w:after="0" w:line="240" w:lineRule="auto"/>
      </w:pPr>
      <w:rPr>
        <w:b/>
        <w:bCs/>
      </w:rPr>
      <w:tblPr/>
      <w:tcPr>
        <w:tcBorders>
          <w:top w:val="single" w:sz="8" w:space="0" w:color="AA9F98"/>
          <w:left w:val="nil"/>
          <w:bottom w:val="single" w:sz="8" w:space="0" w:color="AA9F9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7E5"/>
      </w:tcPr>
    </w:tblStylePr>
    <w:tblStylePr w:type="band1Horz">
      <w:tblPr/>
      <w:tcPr>
        <w:tcBorders>
          <w:left w:val="nil"/>
          <w:right w:val="nil"/>
          <w:insideH w:val="nil"/>
          <w:insideV w:val="nil"/>
        </w:tcBorders>
        <w:shd w:val="clear" w:color="auto" w:fill="EAE7E5"/>
      </w:tcPr>
    </w:tblStylePr>
  </w:style>
  <w:style w:type="table" w:styleId="MediumShading1-Accent4">
    <w:name w:val="Medium Shading 1 Accent 4"/>
    <w:basedOn w:val="TableNormal"/>
    <w:uiPriority w:val="63"/>
    <w:rsid w:val="0057012C"/>
    <w:tblPr>
      <w:tblStyleRowBandSize w:val="1"/>
      <w:tblStyleColBandSize w:val="1"/>
      <w:tblBorders>
        <w:top w:val="single" w:sz="8" w:space="0" w:color="E5E2E0"/>
        <w:left w:val="single" w:sz="8" w:space="0" w:color="E5E2E0"/>
        <w:bottom w:val="single" w:sz="8" w:space="0" w:color="E5E2E0"/>
        <w:right w:val="single" w:sz="8" w:space="0" w:color="E5E2E0"/>
        <w:insideH w:val="single" w:sz="8" w:space="0" w:color="E5E2E0"/>
      </w:tblBorders>
    </w:tblPr>
    <w:tblStylePr w:type="firstRow">
      <w:pPr>
        <w:spacing w:before="0" w:after="0" w:line="240" w:lineRule="auto"/>
      </w:pPr>
      <w:rPr>
        <w:b/>
        <w:bCs/>
        <w:color w:val="FFFFFF"/>
      </w:rPr>
      <w:tblPr/>
      <w:tcPr>
        <w:tcBorders>
          <w:top w:val="single" w:sz="8" w:space="0" w:color="E5E2E0"/>
          <w:left w:val="single" w:sz="8" w:space="0" w:color="E5E2E0"/>
          <w:bottom w:val="single" w:sz="8" w:space="0" w:color="E5E2E0"/>
          <w:right w:val="single" w:sz="8" w:space="0" w:color="E5E2E0"/>
          <w:insideH w:val="nil"/>
          <w:insideV w:val="nil"/>
        </w:tcBorders>
        <w:shd w:val="clear" w:color="auto" w:fill="DDD9D6"/>
      </w:tcPr>
    </w:tblStylePr>
    <w:tblStylePr w:type="lastRow">
      <w:pPr>
        <w:spacing w:before="0" w:after="0" w:line="240" w:lineRule="auto"/>
      </w:pPr>
      <w:rPr>
        <w:b/>
        <w:bCs/>
      </w:rPr>
      <w:tblPr/>
      <w:tcPr>
        <w:tcBorders>
          <w:top w:val="double" w:sz="6" w:space="0" w:color="E5E2E0"/>
          <w:left w:val="single" w:sz="8" w:space="0" w:color="E5E2E0"/>
          <w:bottom w:val="single" w:sz="8" w:space="0" w:color="E5E2E0"/>
          <w:right w:val="single" w:sz="8" w:space="0" w:color="E5E2E0"/>
          <w:insideH w:val="nil"/>
          <w:insideV w:val="nil"/>
        </w:tcBorders>
      </w:tcPr>
    </w:tblStylePr>
    <w:tblStylePr w:type="firstCol">
      <w:rPr>
        <w:b/>
        <w:bCs/>
      </w:rPr>
    </w:tblStylePr>
    <w:tblStylePr w:type="lastCol">
      <w:rPr>
        <w:b/>
        <w:bCs/>
      </w:rPr>
    </w:tblStylePr>
    <w:tblStylePr w:type="band1Vert">
      <w:tblPr/>
      <w:tcPr>
        <w:shd w:val="clear" w:color="auto" w:fill="F6F5F4"/>
      </w:tcPr>
    </w:tblStylePr>
    <w:tblStylePr w:type="band1Horz">
      <w:tblPr/>
      <w:tcPr>
        <w:tcBorders>
          <w:insideH w:val="nil"/>
          <w:insideV w:val="nil"/>
        </w:tcBorders>
        <w:shd w:val="clear" w:color="auto" w:fill="F6F5F4"/>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57012C"/>
    <w:rPr>
      <w:sz w:val="16"/>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57012C"/>
    <w:tblPr>
      <w:tblStyleRowBandSize w:val="1"/>
      <w:tblStyleColBandSize w:val="1"/>
      <w:tblBorders>
        <w:top w:val="single" w:sz="8" w:space="0" w:color="B9B1A7"/>
        <w:left w:val="single" w:sz="8" w:space="0" w:color="B9B1A7"/>
        <w:bottom w:val="single" w:sz="8" w:space="0" w:color="B9B1A7"/>
        <w:right w:val="single" w:sz="8" w:space="0" w:color="B9B1A7"/>
        <w:insideH w:val="single" w:sz="8" w:space="0" w:color="B9B1A7"/>
      </w:tblBorders>
    </w:tblPr>
    <w:tblStylePr w:type="firstRow">
      <w:pPr>
        <w:spacing w:before="0" w:after="0" w:line="240" w:lineRule="auto"/>
      </w:pPr>
      <w:rPr>
        <w:b/>
        <w:bCs/>
        <w:color w:val="FFFFFF"/>
      </w:rPr>
      <w:tblPr/>
      <w:tcPr>
        <w:tcBorders>
          <w:top w:val="single" w:sz="8" w:space="0" w:color="B9B1A7"/>
          <w:left w:val="single" w:sz="8" w:space="0" w:color="B9B1A7"/>
          <w:bottom w:val="single" w:sz="8" w:space="0" w:color="B9B1A7"/>
          <w:right w:val="single" w:sz="8" w:space="0" w:color="B9B1A7"/>
          <w:insideH w:val="nil"/>
          <w:insideV w:val="nil"/>
        </w:tcBorders>
        <w:shd w:val="clear" w:color="auto" w:fill="A2978A"/>
      </w:tcPr>
    </w:tblStylePr>
    <w:tblStylePr w:type="lastRow">
      <w:pPr>
        <w:spacing w:before="0" w:after="0" w:line="240" w:lineRule="auto"/>
      </w:pPr>
      <w:rPr>
        <w:b/>
        <w:bCs/>
      </w:rPr>
      <w:tblPr/>
      <w:tcPr>
        <w:tcBorders>
          <w:top w:val="double" w:sz="6" w:space="0" w:color="B9B1A7"/>
          <w:left w:val="single" w:sz="8" w:space="0" w:color="B9B1A7"/>
          <w:bottom w:val="single" w:sz="8" w:space="0" w:color="B9B1A7"/>
          <w:right w:val="single" w:sz="8" w:space="0" w:color="B9B1A7"/>
          <w:insideH w:val="nil"/>
          <w:insideV w:val="nil"/>
        </w:tcBorders>
      </w:tcPr>
    </w:tblStylePr>
    <w:tblStylePr w:type="firstCol">
      <w:rPr>
        <w:b/>
        <w:bCs/>
      </w:rPr>
    </w:tblStylePr>
    <w:tblStylePr w:type="lastCol">
      <w:rPr>
        <w:b/>
        <w:bCs/>
      </w:rPr>
    </w:tblStylePr>
    <w:tblStylePr w:type="band1Vert">
      <w:tblPr/>
      <w:tcPr>
        <w:shd w:val="clear" w:color="auto" w:fill="E8E5E2"/>
      </w:tcPr>
    </w:tblStylePr>
    <w:tblStylePr w:type="band1Horz">
      <w:tblPr/>
      <w:tcPr>
        <w:tcBorders>
          <w:insideH w:val="nil"/>
          <w:insideV w:val="nil"/>
        </w:tcBorders>
        <w:shd w:val="clear" w:color="auto" w:fill="E8E5E2"/>
      </w:tcPr>
    </w:tblStylePr>
    <w:tblStylePr w:type="band2Horz">
      <w:tblPr/>
      <w:tcPr>
        <w:tcBorders>
          <w:insideH w:val="nil"/>
          <w:insideV w:val="nil"/>
        </w:tcBorders>
      </w:tcPr>
    </w:tblStylePr>
  </w:style>
  <w:style w:type="table" w:customStyle="1" w:styleId="LightList1">
    <w:name w:val="Light List1"/>
    <w:basedOn w:val="TableNormal"/>
    <w:uiPriority w:val="61"/>
    <w:rsid w:val="0057012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57012C"/>
    <w:tblPr>
      <w:tblStyleRowBandSize w:val="1"/>
      <w:tblStyleColBandSize w:val="1"/>
      <w:tblBorders>
        <w:top w:val="single" w:sz="8" w:space="0" w:color="A2978A"/>
        <w:left w:val="single" w:sz="8" w:space="0" w:color="A2978A"/>
        <w:bottom w:val="single" w:sz="8" w:space="0" w:color="A2978A"/>
        <w:right w:val="single" w:sz="8" w:space="0" w:color="A2978A"/>
      </w:tblBorders>
    </w:tblPr>
    <w:tblStylePr w:type="firstRow">
      <w:pPr>
        <w:spacing w:before="0" w:after="0" w:line="240" w:lineRule="auto"/>
      </w:pPr>
      <w:rPr>
        <w:b/>
        <w:bCs/>
        <w:color w:val="FFFFFF"/>
      </w:rPr>
      <w:tblPr/>
      <w:tcPr>
        <w:shd w:val="clear" w:color="auto" w:fill="A2978A"/>
      </w:tcPr>
    </w:tblStylePr>
    <w:tblStylePr w:type="lastRow">
      <w:pPr>
        <w:spacing w:before="0" w:after="0" w:line="240" w:lineRule="auto"/>
      </w:pPr>
      <w:rPr>
        <w:b/>
        <w:bCs/>
      </w:rPr>
      <w:tblPr/>
      <w:tcPr>
        <w:tcBorders>
          <w:top w:val="double" w:sz="6" w:space="0" w:color="A2978A"/>
          <w:left w:val="single" w:sz="8" w:space="0" w:color="A2978A"/>
          <w:bottom w:val="single" w:sz="8" w:space="0" w:color="A2978A"/>
          <w:right w:val="single" w:sz="8" w:space="0" w:color="A2978A"/>
        </w:tcBorders>
      </w:tcPr>
    </w:tblStylePr>
    <w:tblStylePr w:type="firstCol">
      <w:rPr>
        <w:b/>
        <w:bCs/>
      </w:rPr>
    </w:tblStylePr>
    <w:tblStylePr w:type="lastCol">
      <w:rPr>
        <w:b/>
        <w:bCs/>
      </w:rPr>
    </w:tblStylePr>
    <w:tblStylePr w:type="band1Vert">
      <w:tblPr/>
      <w:tcPr>
        <w:tcBorders>
          <w:top w:val="single" w:sz="8" w:space="0" w:color="A2978A"/>
          <w:left w:val="single" w:sz="8" w:space="0" w:color="A2978A"/>
          <w:bottom w:val="single" w:sz="8" w:space="0" w:color="A2978A"/>
          <w:right w:val="single" w:sz="8" w:space="0" w:color="A2978A"/>
        </w:tcBorders>
      </w:tcPr>
    </w:tblStylePr>
    <w:tblStylePr w:type="band1Horz">
      <w:tblPr/>
      <w:tcPr>
        <w:tcBorders>
          <w:top w:val="single" w:sz="8" w:space="0" w:color="A2978A"/>
          <w:left w:val="single" w:sz="8" w:space="0" w:color="A2978A"/>
          <w:bottom w:val="single" w:sz="8" w:space="0" w:color="A2978A"/>
          <w:right w:val="single" w:sz="8" w:space="0" w:color="A2978A"/>
        </w:tcBorders>
      </w:tcPr>
    </w:tblStylePr>
  </w:style>
  <w:style w:type="paragraph" w:customStyle="1" w:styleId="Logo">
    <w:name w:val="Logo"/>
    <w:basedOn w:val="Normal"/>
    <w:next w:val="BodyText"/>
    <w:uiPriority w:val="15"/>
    <w:unhideWhenUsed/>
    <w:qFormat/>
    <w:rsid w:val="0057012C"/>
    <w:pPr>
      <w:spacing w:after="0" w:line="240" w:lineRule="auto"/>
      <w:jc w:val="right"/>
    </w:pPr>
    <w:rPr>
      <w:rFonts w:ascii="PwC_Logo" w:hAnsi="PwC_Logo"/>
      <w:color w:val="00011F"/>
      <w:sz w:val="48"/>
      <w:szCs w:val="48"/>
    </w:rPr>
  </w:style>
  <w:style w:type="paragraph" w:styleId="ListNumber2">
    <w:name w:val="List Number 2"/>
    <w:basedOn w:val="Normal"/>
    <w:uiPriority w:val="14"/>
    <w:rsid w:val="0057012C"/>
    <w:pPr>
      <w:numPr>
        <w:ilvl w:val="1"/>
        <w:numId w:val="2"/>
      </w:numPr>
    </w:pPr>
  </w:style>
  <w:style w:type="paragraph" w:styleId="ListNumber3">
    <w:name w:val="List Number 3"/>
    <w:basedOn w:val="Normal"/>
    <w:uiPriority w:val="14"/>
    <w:rsid w:val="0057012C"/>
    <w:pPr>
      <w:numPr>
        <w:ilvl w:val="2"/>
        <w:numId w:val="2"/>
      </w:numPr>
    </w:pPr>
  </w:style>
  <w:style w:type="table" w:customStyle="1" w:styleId="PwCTable1">
    <w:name w:val="PwC Table 1"/>
    <w:basedOn w:val="TableNormal"/>
    <w:uiPriority w:val="99"/>
    <w:qFormat/>
    <w:rsid w:val="0057012C"/>
    <w:rPr>
      <w:sz w:val="18"/>
      <w:szCs w:val="22"/>
    </w:rPr>
    <w:tblPr>
      <w:tblStyleRowBandSize w:val="1"/>
      <w:tblBorders>
        <w:bottom w:val="single" w:sz="4" w:space="0" w:color="A2978A"/>
        <w:insideH w:val="single" w:sz="4" w:space="0" w:color="A2978A"/>
      </w:tblBorders>
      <w:tblCellMar>
        <w:top w:w="57" w:type="dxa"/>
        <w:left w:w="0" w:type="dxa"/>
        <w:bottom w:w="57" w:type="dxa"/>
        <w:right w:w="0" w:type="dxa"/>
      </w:tblCellMar>
    </w:tblPr>
    <w:tblStylePr w:type="firstRow">
      <w:pPr>
        <w:wordWrap/>
        <w:spacing w:beforeLines="0" w:beforeAutospacing="0" w:afterLines="0" w:afterAutospacing="0" w:line="210" w:lineRule="atLeast"/>
        <w:contextualSpacing w:val="0"/>
      </w:pPr>
      <w:rPr>
        <w:rFonts w:ascii="Arial" w:hAnsi="Arial"/>
        <w:b/>
        <w:color w:val="A2978A"/>
        <w:sz w:val="18"/>
      </w:rPr>
      <w:tblPr/>
      <w:tcPr>
        <w:tcBorders>
          <w:top w:val="nil"/>
          <w:left w:val="nil"/>
          <w:bottom w:val="single" w:sz="8" w:space="0" w:color="00011F"/>
          <w:right w:val="nil"/>
          <w:insideH w:val="nil"/>
          <w:insideV w:val="nil"/>
          <w:tl2br w:val="nil"/>
          <w:tr2bl w:val="nil"/>
        </w:tcBorders>
      </w:tcPr>
    </w:tblStylePr>
    <w:tblStylePr w:type="lastRow">
      <w:tblPr/>
      <w:tcPr>
        <w:tcBorders>
          <w:top w:val="nil"/>
          <w:left w:val="nil"/>
          <w:bottom w:val="single" w:sz="4" w:space="0" w:color="A2978A"/>
          <w:right w:val="nil"/>
          <w:insideH w:val="nil"/>
          <w:insideV w:val="nil"/>
          <w:tl2br w:val="nil"/>
          <w:tr2bl w:val="nil"/>
        </w:tcBorders>
      </w:tcPr>
    </w:tblStylePr>
    <w:tblStylePr w:type="band1Horz">
      <w:pPr>
        <w:wordWrap/>
        <w:spacing w:beforeLines="0" w:beforeAutospacing="0" w:afterLines="0" w:afterAutospacing="0" w:line="210" w:lineRule="atLeast"/>
      </w:pPr>
    </w:tblStylePr>
    <w:tblStylePr w:type="band2Horz">
      <w:pPr>
        <w:wordWrap/>
        <w:spacing w:beforeLines="0" w:beforeAutospacing="0" w:afterLines="0" w:afterAutospacing="0" w:line="210" w:lineRule="atLeast"/>
      </w:pPr>
    </w:tblStylePr>
  </w:style>
  <w:style w:type="numbering" w:customStyle="1" w:styleId="PwCListBullets1">
    <w:name w:val="PwC List Bullets 1"/>
    <w:uiPriority w:val="99"/>
    <w:rsid w:val="0057012C"/>
    <w:pPr>
      <w:numPr>
        <w:numId w:val="1"/>
      </w:numPr>
    </w:pPr>
  </w:style>
  <w:style w:type="numbering" w:customStyle="1" w:styleId="PwCListNumbers1">
    <w:name w:val="PwC List Numbers 1"/>
    <w:uiPriority w:val="99"/>
    <w:rsid w:val="0057012C"/>
    <w:pPr>
      <w:numPr>
        <w:numId w:val="2"/>
      </w:numPr>
    </w:pPr>
  </w:style>
  <w:style w:type="paragraph" w:styleId="ListBullet4">
    <w:name w:val="List Bullet 4"/>
    <w:basedOn w:val="Normal"/>
    <w:unhideWhenUsed/>
    <w:rsid w:val="0057012C"/>
    <w:pPr>
      <w:numPr>
        <w:ilvl w:val="3"/>
        <w:numId w:val="1"/>
      </w:numPr>
    </w:pPr>
  </w:style>
  <w:style w:type="paragraph" w:styleId="ListContinue">
    <w:name w:val="List Continue"/>
    <w:basedOn w:val="Normal"/>
    <w:uiPriority w:val="14"/>
    <w:unhideWhenUsed/>
    <w:rsid w:val="0057012C"/>
    <w:pPr>
      <w:ind w:left="397"/>
    </w:pPr>
  </w:style>
  <w:style w:type="paragraph" w:styleId="ListContinue2">
    <w:name w:val="List Continue 2"/>
    <w:basedOn w:val="Normal"/>
    <w:uiPriority w:val="14"/>
    <w:unhideWhenUsed/>
    <w:rsid w:val="0057012C"/>
    <w:pPr>
      <w:ind w:left="794"/>
    </w:pPr>
  </w:style>
  <w:style w:type="paragraph" w:styleId="List3">
    <w:name w:val="List 3"/>
    <w:basedOn w:val="Normal"/>
    <w:uiPriority w:val="14"/>
    <w:rsid w:val="0057012C"/>
    <w:pPr>
      <w:ind w:left="1191" w:hanging="397"/>
    </w:pPr>
  </w:style>
  <w:style w:type="paragraph" w:styleId="List4">
    <w:name w:val="List 4"/>
    <w:basedOn w:val="Normal"/>
    <w:uiPriority w:val="14"/>
    <w:semiHidden/>
    <w:unhideWhenUsed/>
    <w:rsid w:val="0057012C"/>
    <w:pPr>
      <w:ind w:left="1588" w:hanging="397"/>
    </w:pPr>
  </w:style>
  <w:style w:type="paragraph" w:styleId="List5">
    <w:name w:val="List 5"/>
    <w:basedOn w:val="Normal"/>
    <w:uiPriority w:val="14"/>
    <w:semiHidden/>
    <w:unhideWhenUsed/>
    <w:rsid w:val="0057012C"/>
    <w:pPr>
      <w:ind w:left="1985" w:hanging="397"/>
    </w:pPr>
  </w:style>
  <w:style w:type="paragraph" w:styleId="ListContinue3">
    <w:name w:val="List Continue 3"/>
    <w:basedOn w:val="Normal"/>
    <w:uiPriority w:val="14"/>
    <w:unhideWhenUsed/>
    <w:rsid w:val="0057012C"/>
    <w:pPr>
      <w:ind w:left="1191"/>
    </w:pPr>
  </w:style>
  <w:style w:type="paragraph" w:styleId="ListContinue4">
    <w:name w:val="List Continue 4"/>
    <w:basedOn w:val="Normal"/>
    <w:uiPriority w:val="14"/>
    <w:semiHidden/>
    <w:unhideWhenUsed/>
    <w:rsid w:val="0057012C"/>
    <w:pPr>
      <w:ind w:left="1588"/>
    </w:pPr>
  </w:style>
  <w:style w:type="paragraph" w:styleId="ListContinue5">
    <w:name w:val="List Continue 5"/>
    <w:basedOn w:val="Normal"/>
    <w:uiPriority w:val="14"/>
    <w:semiHidden/>
    <w:unhideWhenUsed/>
    <w:rsid w:val="0057012C"/>
    <w:pPr>
      <w:ind w:left="1985"/>
    </w:pPr>
  </w:style>
  <w:style w:type="paragraph" w:styleId="ListNumber4">
    <w:name w:val="List Number 4"/>
    <w:basedOn w:val="Normal"/>
    <w:uiPriority w:val="14"/>
    <w:semiHidden/>
    <w:unhideWhenUsed/>
    <w:rsid w:val="0057012C"/>
    <w:pPr>
      <w:numPr>
        <w:ilvl w:val="3"/>
        <w:numId w:val="2"/>
      </w:numPr>
    </w:pPr>
  </w:style>
  <w:style w:type="paragraph" w:styleId="ListNumber5">
    <w:name w:val="List Number 5"/>
    <w:basedOn w:val="Normal"/>
    <w:uiPriority w:val="14"/>
    <w:semiHidden/>
    <w:unhideWhenUsed/>
    <w:rsid w:val="0057012C"/>
    <w:pPr>
      <w:numPr>
        <w:ilvl w:val="4"/>
        <w:numId w:val="2"/>
      </w:numPr>
    </w:pPr>
  </w:style>
  <w:style w:type="paragraph" w:styleId="ListBullet5">
    <w:name w:val="List Bullet 5"/>
    <w:basedOn w:val="Normal"/>
    <w:unhideWhenUsed/>
    <w:rsid w:val="0057012C"/>
    <w:pPr>
      <w:numPr>
        <w:ilvl w:val="4"/>
        <w:numId w:val="1"/>
      </w:numPr>
    </w:pPr>
  </w:style>
  <w:style w:type="paragraph" w:styleId="List2">
    <w:name w:val="List 2"/>
    <w:basedOn w:val="Normal"/>
    <w:uiPriority w:val="14"/>
    <w:rsid w:val="0057012C"/>
    <w:pPr>
      <w:ind w:left="794" w:hanging="397"/>
    </w:pPr>
  </w:style>
  <w:style w:type="paragraph" w:styleId="List">
    <w:name w:val="List"/>
    <w:basedOn w:val="Normal"/>
    <w:uiPriority w:val="14"/>
    <w:rsid w:val="0057012C"/>
    <w:pPr>
      <w:ind w:left="397" w:hanging="397"/>
    </w:pPr>
  </w:style>
  <w:style w:type="paragraph" w:styleId="FootnoteText">
    <w:name w:val="footnote text"/>
    <w:basedOn w:val="Normal"/>
    <w:link w:val="FootnoteTextChar"/>
    <w:semiHidden/>
    <w:unhideWhenUsed/>
    <w:rsid w:val="0057012C"/>
    <w:pPr>
      <w:spacing w:after="0" w:line="240" w:lineRule="auto"/>
    </w:pPr>
    <w:rPr>
      <w:sz w:val="20"/>
      <w:szCs w:val="20"/>
    </w:rPr>
  </w:style>
  <w:style w:type="character" w:customStyle="1" w:styleId="FootnoteTextChar">
    <w:name w:val="Footnote Text Char"/>
    <w:basedOn w:val="DefaultParagraphFont"/>
    <w:link w:val="FootnoteText"/>
    <w:semiHidden/>
    <w:rsid w:val="0057012C"/>
    <w:rPr>
      <w:sz w:val="20"/>
      <w:szCs w:val="20"/>
    </w:rPr>
  </w:style>
  <w:style w:type="character" w:styleId="FootnoteReference">
    <w:name w:val="footnote reference"/>
    <w:basedOn w:val="DefaultParagraphFont"/>
    <w:semiHidden/>
    <w:unhideWhenUsed/>
    <w:rsid w:val="0057012C"/>
    <w:rPr>
      <w:vertAlign w:val="superscript"/>
    </w:rPr>
  </w:style>
  <w:style w:type="paragraph" w:customStyle="1" w:styleId="ExampleSub">
    <w:name w:val="ExampleSub"/>
    <w:basedOn w:val="Normal"/>
    <w:rsid w:val="0057012C"/>
    <w:pPr>
      <w:keepNext/>
      <w:keepLines/>
      <w:widowControl w:val="0"/>
      <w:suppressAutoHyphens/>
      <w:autoSpaceDE w:val="0"/>
      <w:autoSpaceDN w:val="0"/>
      <w:adjustRightInd w:val="0"/>
      <w:spacing w:before="150" w:after="0" w:line="320" w:lineRule="atLeast"/>
      <w:ind w:left="567"/>
      <w:textAlignment w:val="center"/>
    </w:pPr>
    <w:rPr>
      <w:rFonts w:ascii="FS Lola" w:eastAsia="Times New Roman" w:hAnsi="FS Lola" w:cs="FS Lola"/>
      <w:b/>
      <w:bCs/>
      <w:color w:val="57585A"/>
      <w:sz w:val="23"/>
      <w:szCs w:val="23"/>
      <w:lang w:eastAsia="en-GB"/>
    </w:rPr>
  </w:style>
  <w:style w:type="paragraph" w:customStyle="1" w:styleId="ExampleText">
    <w:name w:val="ExampleText"/>
    <w:basedOn w:val="Normal"/>
    <w:rsid w:val="0057012C"/>
    <w:pPr>
      <w:widowControl w:val="0"/>
      <w:tabs>
        <w:tab w:val="left" w:pos="567"/>
        <w:tab w:val="left" w:pos="786"/>
      </w:tabs>
      <w:suppressAutoHyphens/>
      <w:autoSpaceDE w:val="0"/>
      <w:autoSpaceDN w:val="0"/>
      <w:adjustRightInd w:val="0"/>
      <w:spacing w:before="150" w:after="0" w:line="280" w:lineRule="atLeast"/>
      <w:ind w:left="567"/>
      <w:textAlignment w:val="baseline"/>
    </w:pPr>
    <w:rPr>
      <w:rFonts w:ascii="FS Lola Light" w:eastAsia="Times New Roman" w:hAnsi="FS Lola Light" w:cs="FS Lola Light"/>
      <w:sz w:val="20"/>
      <w:szCs w:val="20"/>
      <w:lang w:eastAsia="en-GB"/>
    </w:rPr>
  </w:style>
  <w:style w:type="paragraph" w:customStyle="1" w:styleId="ExampleBullet">
    <w:name w:val="ExampleBullet"/>
    <w:basedOn w:val="Normal"/>
    <w:rsid w:val="0057012C"/>
    <w:pPr>
      <w:keepLines/>
      <w:widowControl w:val="0"/>
      <w:tabs>
        <w:tab w:val="left" w:pos="1800"/>
      </w:tabs>
      <w:suppressAutoHyphens/>
      <w:autoSpaceDE w:val="0"/>
      <w:autoSpaceDN w:val="0"/>
      <w:adjustRightInd w:val="0"/>
      <w:spacing w:before="70" w:after="0" w:line="280" w:lineRule="atLeast"/>
      <w:ind w:left="850" w:hanging="283"/>
      <w:textAlignment w:val="baseline"/>
    </w:pPr>
    <w:rPr>
      <w:rFonts w:ascii="FS Lola Light" w:eastAsia="Times New Roman" w:hAnsi="FS Lola Light" w:cs="FS Lola Light"/>
      <w:sz w:val="20"/>
      <w:szCs w:val="20"/>
      <w:lang w:eastAsia="en-GB"/>
    </w:rPr>
  </w:style>
  <w:style w:type="paragraph" w:customStyle="1" w:styleId="ExampleSub02">
    <w:name w:val="ExampleSub02"/>
    <w:basedOn w:val="ExampleSub"/>
    <w:rsid w:val="0057012C"/>
    <w:pPr>
      <w:tabs>
        <w:tab w:val="left" w:pos="850"/>
      </w:tabs>
      <w:spacing w:line="300" w:lineRule="atLeast"/>
    </w:pPr>
    <w:rPr>
      <w:sz w:val="20"/>
      <w:szCs w:val="20"/>
    </w:rPr>
  </w:style>
  <w:style w:type="paragraph" w:customStyle="1" w:styleId="ExampleDash">
    <w:name w:val="ExampleDash"/>
    <w:basedOn w:val="ExampleBullet"/>
    <w:rsid w:val="0057012C"/>
    <w:pPr>
      <w:ind w:left="1134"/>
    </w:pPr>
  </w:style>
  <w:style w:type="paragraph" w:customStyle="1" w:styleId="ExampleBulletEnd">
    <w:name w:val="ExampleBulletEnd"/>
    <w:basedOn w:val="ExampleBullet"/>
    <w:rsid w:val="0057012C"/>
    <w:pPr>
      <w:pBdr>
        <w:bottom w:val="single" w:sz="12" w:space="8" w:color="57585A"/>
      </w:pBdr>
      <w:spacing w:after="320"/>
    </w:pPr>
  </w:style>
  <w:style w:type="character" w:customStyle="1" w:styleId="Italic">
    <w:name w:val="Italic"/>
    <w:rsid w:val="0057012C"/>
    <w:rPr>
      <w:rFonts w:ascii="FS Lola" w:hAnsi="FS Lola" w:cs="FS Lola"/>
      <w:i/>
      <w:iCs/>
    </w:rPr>
  </w:style>
  <w:style w:type="character" w:customStyle="1" w:styleId="Bold">
    <w:name w:val="Bold"/>
    <w:rsid w:val="0057012C"/>
    <w:rPr>
      <w:b/>
      <w:bCs/>
    </w:rPr>
  </w:style>
  <w:style w:type="character" w:styleId="Emphasis">
    <w:name w:val="Emphasis"/>
    <w:basedOn w:val="DefaultParagraphFont"/>
    <w:uiPriority w:val="20"/>
    <w:qFormat/>
    <w:rsid w:val="0057012C"/>
    <w:rPr>
      <w:i/>
      <w:iCs/>
    </w:rPr>
  </w:style>
  <w:style w:type="character" w:customStyle="1" w:styleId="i1searchhl1">
    <w:name w:val="i1_searchhl1"/>
    <w:basedOn w:val="DefaultParagraphFont"/>
    <w:rsid w:val="0057012C"/>
    <w:rPr>
      <w:shd w:val="clear" w:color="auto" w:fill="FFFF00"/>
    </w:rPr>
  </w:style>
  <w:style w:type="character" w:styleId="Hyperlink">
    <w:name w:val="Hyperlink"/>
    <w:basedOn w:val="DefaultParagraphFont"/>
    <w:uiPriority w:val="99"/>
    <w:unhideWhenUsed/>
    <w:rsid w:val="0057012C"/>
    <w:rPr>
      <w:color w:val="564242"/>
      <w:u w:val="single"/>
    </w:rPr>
  </w:style>
  <w:style w:type="paragraph" w:customStyle="1" w:styleId="NoParagraphStyle">
    <w:name w:val="[No Paragraph Style]"/>
    <w:link w:val="NoParagraphStyleChar"/>
    <w:rsid w:val="0057012C"/>
    <w:pPr>
      <w:widowControl w:val="0"/>
      <w:autoSpaceDE w:val="0"/>
      <w:autoSpaceDN w:val="0"/>
      <w:adjustRightInd w:val="0"/>
      <w:spacing w:line="288" w:lineRule="auto"/>
      <w:textAlignment w:val="center"/>
    </w:pPr>
    <w:rPr>
      <w:rFonts w:ascii="FS Lola" w:eastAsia="SimSun" w:hAnsi="FS Lola" w:cs="FS Lola"/>
      <w:color w:val="000000"/>
      <w:sz w:val="24"/>
      <w:szCs w:val="24"/>
      <w:lang w:eastAsia="zh-CN"/>
    </w:rPr>
  </w:style>
  <w:style w:type="paragraph" w:customStyle="1" w:styleId="TableText">
    <w:name w:val="TableText"/>
    <w:basedOn w:val="NoParagraphStyle"/>
    <w:rsid w:val="0057012C"/>
    <w:pPr>
      <w:suppressAutoHyphens/>
      <w:spacing w:before="57" w:line="280" w:lineRule="atLeast"/>
      <w:ind w:left="28" w:right="113"/>
    </w:pPr>
    <w:rPr>
      <w:sz w:val="20"/>
      <w:szCs w:val="20"/>
    </w:rPr>
  </w:style>
  <w:style w:type="paragraph" w:customStyle="1" w:styleId="Holder">
    <w:name w:val="Holder"/>
    <w:basedOn w:val="Normal"/>
    <w:rsid w:val="0057012C"/>
    <w:pPr>
      <w:keepNext/>
      <w:widowControl w:val="0"/>
      <w:tabs>
        <w:tab w:val="left" w:pos="680"/>
      </w:tabs>
      <w:suppressAutoHyphens/>
      <w:autoSpaceDE w:val="0"/>
      <w:autoSpaceDN w:val="0"/>
      <w:adjustRightInd w:val="0"/>
      <w:spacing w:before="198" w:after="142" w:line="288" w:lineRule="auto"/>
      <w:ind w:left="567" w:right="113"/>
      <w:textAlignment w:val="center"/>
    </w:pPr>
    <w:rPr>
      <w:rFonts w:ascii="FS Lola" w:eastAsia="SimSun" w:hAnsi="FS Lola" w:cs="FS Lola"/>
      <w:b/>
      <w:bCs/>
      <w:color w:val="57585A"/>
      <w:sz w:val="28"/>
      <w:szCs w:val="28"/>
      <w:lang w:eastAsia="zh-CN"/>
    </w:rPr>
  </w:style>
  <w:style w:type="paragraph" w:customStyle="1" w:styleId="TableRight">
    <w:name w:val="TableRight"/>
    <w:basedOn w:val="TableText"/>
    <w:rsid w:val="0057012C"/>
    <w:pPr>
      <w:ind w:right="28"/>
      <w:jc w:val="right"/>
    </w:pPr>
    <w:rPr>
      <w:lang w:val="en-US"/>
    </w:rPr>
  </w:style>
  <w:style w:type="paragraph" w:customStyle="1" w:styleId="TableRightBold">
    <w:name w:val="TableRightBold"/>
    <w:basedOn w:val="TableText"/>
    <w:rsid w:val="0057012C"/>
    <w:pPr>
      <w:ind w:right="28"/>
      <w:jc w:val="right"/>
    </w:pPr>
    <w:rPr>
      <w:b/>
      <w:bCs/>
      <w:color w:val="57585A"/>
      <w:lang w:val="en-US"/>
    </w:rPr>
  </w:style>
  <w:style w:type="paragraph" w:customStyle="1" w:styleId="TableHeadBold">
    <w:name w:val="TableHeadBold"/>
    <w:basedOn w:val="TableRightBold"/>
    <w:rsid w:val="0057012C"/>
    <w:pPr>
      <w:tabs>
        <w:tab w:val="left" w:pos="680"/>
      </w:tabs>
      <w:spacing w:before="60" w:after="60"/>
      <w:jc w:val="left"/>
    </w:pPr>
    <w:rPr>
      <w:color w:val="60227A"/>
      <w:sz w:val="18"/>
      <w:szCs w:val="18"/>
    </w:rPr>
  </w:style>
  <w:style w:type="paragraph" w:customStyle="1" w:styleId="CodeNotesExampleHead">
    <w:name w:val="CodeNotes Example Head"/>
    <w:basedOn w:val="Normal"/>
    <w:rsid w:val="0057012C"/>
    <w:pPr>
      <w:spacing w:after="0"/>
    </w:pPr>
    <w:rPr>
      <w:rFonts w:eastAsia="Times New Roman"/>
      <w:b/>
      <w:sz w:val="18"/>
      <w:szCs w:val="18"/>
    </w:rPr>
  </w:style>
  <w:style w:type="paragraph" w:customStyle="1" w:styleId="TableBullet">
    <w:name w:val="TableBullet"/>
    <w:basedOn w:val="TableText"/>
    <w:rsid w:val="0057012C"/>
    <w:pPr>
      <w:ind w:left="312" w:hanging="283"/>
    </w:pPr>
  </w:style>
  <w:style w:type="paragraph" w:customStyle="1" w:styleId="TableHeadWhite">
    <w:name w:val="TableHeadWhite"/>
    <w:basedOn w:val="TableText"/>
    <w:rsid w:val="0057012C"/>
    <w:pPr>
      <w:ind w:right="28"/>
    </w:pPr>
    <w:rPr>
      <w:b/>
      <w:bCs/>
      <w:color w:val="FFFFFF"/>
      <w:lang w:val="en-US"/>
    </w:rPr>
  </w:style>
  <w:style w:type="paragraph" w:styleId="BodyTextIndent2">
    <w:name w:val="Body Text Indent 2"/>
    <w:basedOn w:val="Normal"/>
    <w:link w:val="BodyTextIndent2Char"/>
    <w:uiPriority w:val="99"/>
    <w:semiHidden/>
    <w:unhideWhenUsed/>
    <w:rsid w:val="0057012C"/>
    <w:pPr>
      <w:spacing w:after="120" w:line="480" w:lineRule="auto"/>
      <w:ind w:left="283"/>
    </w:pPr>
  </w:style>
  <w:style w:type="character" w:customStyle="1" w:styleId="BodyTextIndent2Char">
    <w:name w:val="Body Text Indent 2 Char"/>
    <w:basedOn w:val="DefaultParagraphFont"/>
    <w:link w:val="BodyTextIndent2"/>
    <w:uiPriority w:val="99"/>
    <w:semiHidden/>
    <w:rsid w:val="0057012C"/>
  </w:style>
  <w:style w:type="paragraph" w:customStyle="1" w:styleId="TableTextBold">
    <w:name w:val="TableTextBold"/>
    <w:basedOn w:val="TableText"/>
    <w:rsid w:val="0057012C"/>
    <w:pPr>
      <w:tabs>
        <w:tab w:val="left" w:pos="680"/>
      </w:tabs>
    </w:pPr>
    <w:rPr>
      <w:b/>
      <w:bCs/>
      <w:color w:val="57585A"/>
      <w:lang w:val="en-US"/>
    </w:rPr>
  </w:style>
  <w:style w:type="paragraph" w:customStyle="1" w:styleId="ExampleEnd">
    <w:name w:val="ExampleEnd"/>
    <w:basedOn w:val="ExampleText"/>
    <w:rsid w:val="0057012C"/>
    <w:pPr>
      <w:pBdr>
        <w:bottom w:val="single" w:sz="12" w:space="8" w:color="57585A"/>
      </w:pBdr>
      <w:spacing w:after="320"/>
    </w:pPr>
    <w:rPr>
      <w:rFonts w:eastAsia="SimSun"/>
      <w:lang w:eastAsia="zh-CN"/>
    </w:rPr>
  </w:style>
  <w:style w:type="character" w:customStyle="1" w:styleId="Purple">
    <w:name w:val="Purple"/>
    <w:rsid w:val="0057012C"/>
    <w:rPr>
      <w:color w:val="60227A"/>
    </w:rPr>
  </w:style>
  <w:style w:type="paragraph" w:customStyle="1" w:styleId="CodeNotesHead1">
    <w:name w:val="CodeNotes Head 1"/>
    <w:basedOn w:val="Normal"/>
    <w:link w:val="CodeNotesHead1Char"/>
    <w:rsid w:val="0057012C"/>
    <w:rPr>
      <w:rFonts w:eastAsia="Times New Roman"/>
      <w:b/>
    </w:rPr>
  </w:style>
  <w:style w:type="character" w:customStyle="1" w:styleId="CodeNotesHead1Char">
    <w:name w:val="CodeNotes Head 1 Char"/>
    <w:basedOn w:val="DefaultParagraphFont"/>
    <w:link w:val="CodeNotesHead1"/>
    <w:rsid w:val="0057012C"/>
    <w:rPr>
      <w:rFonts w:ascii="Arial" w:eastAsia="Times New Roman" w:hAnsi="Arial" w:cs="Times New Roman"/>
      <w:b/>
      <w:color w:val="000000"/>
    </w:rPr>
  </w:style>
  <w:style w:type="paragraph" w:customStyle="1" w:styleId="TableHeadRightWhite">
    <w:name w:val="TableHeadRightWhite"/>
    <w:basedOn w:val="TableHeadWhite"/>
    <w:rsid w:val="0057012C"/>
    <w:pPr>
      <w:jc w:val="right"/>
    </w:pPr>
  </w:style>
  <w:style w:type="paragraph" w:styleId="BalloonText">
    <w:name w:val="Balloon Text"/>
    <w:basedOn w:val="Normal"/>
    <w:link w:val="BalloonTextChar"/>
    <w:uiPriority w:val="99"/>
    <w:semiHidden/>
    <w:unhideWhenUsed/>
    <w:rsid w:val="00570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12C"/>
    <w:rPr>
      <w:rFonts w:ascii="Tahoma" w:hAnsi="Tahoma" w:cs="Tahoma"/>
      <w:sz w:val="16"/>
      <w:szCs w:val="16"/>
    </w:rPr>
  </w:style>
  <w:style w:type="character" w:styleId="CommentReference">
    <w:name w:val="annotation reference"/>
    <w:basedOn w:val="DefaultParagraphFont"/>
    <w:semiHidden/>
    <w:unhideWhenUsed/>
    <w:rsid w:val="0057012C"/>
    <w:rPr>
      <w:sz w:val="16"/>
      <w:szCs w:val="16"/>
    </w:rPr>
  </w:style>
  <w:style w:type="paragraph" w:styleId="CommentText">
    <w:name w:val="annotation text"/>
    <w:basedOn w:val="Normal"/>
    <w:link w:val="CommentTextChar"/>
    <w:semiHidden/>
    <w:unhideWhenUsed/>
    <w:rsid w:val="0057012C"/>
    <w:pPr>
      <w:spacing w:line="240" w:lineRule="auto"/>
    </w:pPr>
    <w:rPr>
      <w:sz w:val="20"/>
      <w:szCs w:val="20"/>
    </w:rPr>
  </w:style>
  <w:style w:type="character" w:customStyle="1" w:styleId="CommentTextChar">
    <w:name w:val="Comment Text Char"/>
    <w:basedOn w:val="DefaultParagraphFont"/>
    <w:link w:val="CommentText"/>
    <w:semiHidden/>
    <w:rsid w:val="0057012C"/>
    <w:rPr>
      <w:sz w:val="20"/>
      <w:szCs w:val="20"/>
    </w:rPr>
  </w:style>
  <w:style w:type="paragraph" w:styleId="CommentSubject">
    <w:name w:val="annotation subject"/>
    <w:basedOn w:val="CommentText"/>
    <w:next w:val="CommentText"/>
    <w:link w:val="CommentSubjectChar"/>
    <w:uiPriority w:val="99"/>
    <w:semiHidden/>
    <w:unhideWhenUsed/>
    <w:rsid w:val="0057012C"/>
    <w:rPr>
      <w:b/>
      <w:bCs/>
    </w:rPr>
  </w:style>
  <w:style w:type="character" w:customStyle="1" w:styleId="CommentSubjectChar">
    <w:name w:val="Comment Subject Char"/>
    <w:basedOn w:val="CommentTextChar"/>
    <w:link w:val="CommentSubject"/>
    <w:uiPriority w:val="99"/>
    <w:semiHidden/>
    <w:rsid w:val="0057012C"/>
    <w:rPr>
      <w:b/>
      <w:bCs/>
      <w:sz w:val="20"/>
      <w:szCs w:val="20"/>
    </w:rPr>
  </w:style>
  <w:style w:type="paragraph" w:customStyle="1" w:styleId="CodeNotesbody">
    <w:name w:val="CodeNotes body"/>
    <w:basedOn w:val="ListParagraph"/>
    <w:link w:val="CodeNotesbodyChar"/>
    <w:rsid w:val="0057012C"/>
    <w:pPr>
      <w:numPr>
        <w:numId w:val="16"/>
      </w:numPr>
      <w:spacing w:after="0"/>
    </w:pPr>
    <w:rPr>
      <w:rFonts w:eastAsia="Times New Roman"/>
    </w:rPr>
  </w:style>
  <w:style w:type="character" w:customStyle="1" w:styleId="CodeNotesbodyChar">
    <w:name w:val="CodeNotes body Char"/>
    <w:basedOn w:val="DefaultParagraphFont"/>
    <w:link w:val="CodeNotesbody"/>
    <w:locked/>
    <w:rsid w:val="0057012C"/>
    <w:rPr>
      <w:rFonts w:eastAsia="Times New Roman"/>
      <w:color w:val="000000"/>
      <w:sz w:val="21"/>
      <w:szCs w:val="21"/>
      <w:lang w:eastAsia="en-US"/>
    </w:rPr>
  </w:style>
  <w:style w:type="paragraph" w:customStyle="1" w:styleId="TableRightBoldHead">
    <w:name w:val="TableRightBoldHead"/>
    <w:basedOn w:val="TableRight"/>
    <w:rsid w:val="0057012C"/>
    <w:pPr>
      <w:tabs>
        <w:tab w:val="left" w:pos="680"/>
      </w:tabs>
      <w:spacing w:before="60" w:after="60" w:line="289" w:lineRule="auto"/>
      <w:ind w:left="0" w:right="0"/>
      <w:textAlignment w:val="baseline"/>
    </w:pPr>
    <w:rPr>
      <w:rFonts w:ascii="DIN-Bold" w:eastAsia="Times New Roman" w:hAnsi="DIN-Bold" w:cs="DIN-Bold"/>
      <w:color w:val="5100B7"/>
      <w:sz w:val="18"/>
      <w:szCs w:val="18"/>
      <w:lang w:eastAsia="en-GB"/>
    </w:rPr>
  </w:style>
  <w:style w:type="paragraph" w:customStyle="1" w:styleId="TableTextRight">
    <w:name w:val="TableTextRight"/>
    <w:basedOn w:val="TableText"/>
    <w:rsid w:val="0057012C"/>
    <w:pPr>
      <w:spacing w:before="60" w:after="60" w:line="289" w:lineRule="auto"/>
      <w:ind w:left="0" w:right="0"/>
      <w:jc w:val="right"/>
      <w:textAlignment w:val="baseline"/>
    </w:pPr>
    <w:rPr>
      <w:rFonts w:ascii="DIN-Regular" w:eastAsia="Times New Roman" w:hAnsi="DIN-Regular" w:cs="DIN-Regular"/>
      <w:sz w:val="18"/>
      <w:szCs w:val="18"/>
      <w:lang w:eastAsia="en-GB"/>
    </w:rPr>
  </w:style>
  <w:style w:type="character" w:customStyle="1" w:styleId="NoParagraphStyleChar">
    <w:name w:val="[No Paragraph Style] Char"/>
    <w:basedOn w:val="DefaultParagraphFont"/>
    <w:link w:val="NoParagraphStyle"/>
    <w:locked/>
    <w:rsid w:val="0057012C"/>
    <w:rPr>
      <w:rFonts w:ascii="FS Lola" w:eastAsia="SimSun" w:hAnsi="FS Lola" w:cs="FS Lola"/>
      <w:color w:val="000000"/>
      <w:sz w:val="24"/>
      <w:szCs w:val="24"/>
      <w:lang w:val="en-GB" w:eastAsia="zh-CN" w:bidi="ar-SA"/>
    </w:rPr>
  </w:style>
  <w:style w:type="character" w:customStyle="1" w:styleId="ParaNumber">
    <w:name w:val="ParaNumber"/>
    <w:rsid w:val="0057012C"/>
    <w:rPr>
      <w:rFonts w:ascii="DIN-Black" w:hAnsi="DIN-Black"/>
      <w:color w:val="5100B7"/>
      <w:sz w:val="16"/>
    </w:rPr>
  </w:style>
  <w:style w:type="paragraph" w:customStyle="1" w:styleId="TableItalic">
    <w:name w:val="TableItalic"/>
    <w:basedOn w:val="TableText"/>
    <w:rsid w:val="0057012C"/>
    <w:pPr>
      <w:spacing w:before="60" w:after="60" w:line="289" w:lineRule="auto"/>
      <w:ind w:left="0" w:right="0"/>
      <w:textAlignment w:val="baseline"/>
    </w:pPr>
    <w:rPr>
      <w:rFonts w:ascii="DIN-Regular" w:eastAsia="Times New Roman" w:hAnsi="DIN-Regular" w:cs="DIN-Regular"/>
      <w:i/>
      <w:iCs/>
      <w:sz w:val="18"/>
      <w:szCs w:val="18"/>
      <w:lang w:eastAsia="en-GB"/>
    </w:rPr>
  </w:style>
  <w:style w:type="paragraph" w:customStyle="1" w:styleId="CodeNotesExampleText">
    <w:name w:val="CodeNotes Example Text"/>
    <w:basedOn w:val="Normal"/>
    <w:rsid w:val="0057012C"/>
    <w:pPr>
      <w:spacing w:after="0"/>
    </w:pPr>
    <w:rPr>
      <w:rFonts w:eastAsia="Times New Roman"/>
      <w:sz w:val="18"/>
      <w:szCs w:val="18"/>
    </w:rPr>
  </w:style>
  <w:style w:type="character" w:customStyle="1" w:styleId="ListParagraphChar">
    <w:name w:val="List Paragraph Char"/>
    <w:basedOn w:val="DefaultParagraphFont"/>
    <w:link w:val="ListParagraph"/>
    <w:uiPriority w:val="34"/>
    <w:rsid w:val="0057012C"/>
  </w:style>
  <w:style w:type="table" w:styleId="LightList-Accent5">
    <w:name w:val="Light List Accent 5"/>
    <w:basedOn w:val="TableNormal"/>
    <w:uiPriority w:val="61"/>
    <w:rsid w:val="0057012C"/>
    <w:tblPr>
      <w:tblStyleRowBandSize w:val="1"/>
      <w:tblStyleColBandSize w:val="1"/>
      <w:tblBorders>
        <w:top w:val="single" w:sz="8" w:space="0" w:color="EEECEA"/>
        <w:left w:val="single" w:sz="8" w:space="0" w:color="EEECEA"/>
        <w:bottom w:val="single" w:sz="8" w:space="0" w:color="EEECEA"/>
        <w:right w:val="single" w:sz="8" w:space="0" w:color="EEECEA"/>
      </w:tblBorders>
    </w:tblPr>
    <w:tblStylePr w:type="firstRow">
      <w:pPr>
        <w:spacing w:before="0" w:after="0" w:line="240" w:lineRule="auto"/>
      </w:pPr>
      <w:rPr>
        <w:b/>
        <w:bCs/>
        <w:color w:val="FFFFFF"/>
      </w:rPr>
      <w:tblPr/>
      <w:tcPr>
        <w:shd w:val="clear" w:color="auto" w:fill="EEECEA"/>
      </w:tcPr>
    </w:tblStylePr>
    <w:tblStylePr w:type="lastRow">
      <w:pPr>
        <w:spacing w:before="0" w:after="0" w:line="240" w:lineRule="auto"/>
      </w:pPr>
      <w:rPr>
        <w:b/>
        <w:bCs/>
      </w:rPr>
      <w:tblPr/>
      <w:tcPr>
        <w:tcBorders>
          <w:top w:val="double" w:sz="6" w:space="0" w:color="EEECEA"/>
          <w:left w:val="single" w:sz="8" w:space="0" w:color="EEECEA"/>
          <w:bottom w:val="single" w:sz="8" w:space="0" w:color="EEECEA"/>
          <w:right w:val="single" w:sz="8" w:space="0" w:color="EEECEA"/>
        </w:tcBorders>
      </w:tcPr>
    </w:tblStylePr>
    <w:tblStylePr w:type="firstCol">
      <w:rPr>
        <w:b/>
        <w:bCs/>
      </w:rPr>
    </w:tblStylePr>
    <w:tblStylePr w:type="lastCol">
      <w:rPr>
        <w:b/>
        <w:bCs/>
      </w:rPr>
    </w:tblStylePr>
    <w:tblStylePr w:type="band1Vert">
      <w:tblPr/>
      <w:tcPr>
        <w:tcBorders>
          <w:top w:val="single" w:sz="8" w:space="0" w:color="EEECEA"/>
          <w:left w:val="single" w:sz="8" w:space="0" w:color="EEECEA"/>
          <w:bottom w:val="single" w:sz="8" w:space="0" w:color="EEECEA"/>
          <w:right w:val="single" w:sz="8" w:space="0" w:color="EEECEA"/>
        </w:tcBorders>
      </w:tcPr>
    </w:tblStylePr>
    <w:tblStylePr w:type="band1Horz">
      <w:tblPr/>
      <w:tcPr>
        <w:tcBorders>
          <w:top w:val="single" w:sz="8" w:space="0" w:color="EEECEA"/>
          <w:left w:val="single" w:sz="8" w:space="0" w:color="EEECEA"/>
          <w:bottom w:val="single" w:sz="8" w:space="0" w:color="EEECEA"/>
          <w:right w:val="single" w:sz="8" w:space="0" w:color="EEECEA"/>
        </w:tcBorders>
      </w:tcPr>
    </w:tblStylePr>
  </w:style>
  <w:style w:type="table" w:styleId="ColorfulList-Accent5">
    <w:name w:val="Colorful List Accent 5"/>
    <w:basedOn w:val="TableNormal"/>
    <w:uiPriority w:val="72"/>
    <w:rsid w:val="0057012C"/>
    <w:tblPr>
      <w:tblStyleRowBandSize w:val="1"/>
      <w:tblStyleColBandSize w:val="1"/>
    </w:tblPr>
    <w:tcPr>
      <w:shd w:val="clear" w:color="auto" w:fill="FDFCFC"/>
    </w:tcPr>
    <w:tblStylePr w:type="firstRow">
      <w:rPr>
        <w:b/>
        <w:bCs/>
        <w:color w:val="FFFFFF"/>
      </w:rPr>
      <w:tblPr/>
      <w:tcPr>
        <w:tcBorders>
          <w:bottom w:val="single" w:sz="12" w:space="0" w:color="FFFFFF"/>
        </w:tcBorders>
        <w:shd w:val="clear" w:color="auto" w:fill="000018"/>
      </w:tcPr>
    </w:tblStylePr>
    <w:tblStylePr w:type="lastRow">
      <w:rPr>
        <w:b/>
        <w:bCs/>
        <w:color w:val="00001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AF9"/>
      </w:tcPr>
    </w:tblStylePr>
    <w:tblStylePr w:type="band1Horz">
      <w:tblPr/>
      <w:tcPr>
        <w:shd w:val="clear" w:color="auto" w:fill="FBFBFA"/>
      </w:tcPr>
    </w:tblStylePr>
  </w:style>
  <w:style w:type="paragraph" w:styleId="BodyTextIndent">
    <w:name w:val="Body Text Indent"/>
    <w:basedOn w:val="Normal"/>
    <w:link w:val="BodyTextIndentChar"/>
    <w:rsid w:val="0057012C"/>
    <w:pPr>
      <w:spacing w:after="120"/>
      <w:ind w:left="283"/>
    </w:pPr>
    <w:rPr>
      <w:rFonts w:eastAsia="Times New Roman"/>
    </w:rPr>
  </w:style>
  <w:style w:type="character" w:customStyle="1" w:styleId="BodyTextIndentChar">
    <w:name w:val="Body Text Indent Char"/>
    <w:basedOn w:val="DefaultParagraphFont"/>
    <w:link w:val="BodyTextIndent"/>
    <w:rsid w:val="0057012C"/>
    <w:rPr>
      <w:rFonts w:eastAsia="Times New Roman"/>
      <w:color w:val="000000"/>
      <w:sz w:val="21"/>
      <w:szCs w:val="21"/>
      <w:lang w:eastAsia="en-US"/>
    </w:rPr>
  </w:style>
  <w:style w:type="paragraph" w:customStyle="1" w:styleId="Indentednumbers">
    <w:name w:val="Indented numbers"/>
    <w:basedOn w:val="Normal"/>
    <w:rsid w:val="0098369E"/>
    <w:pPr>
      <w:tabs>
        <w:tab w:val="left" w:pos="180"/>
        <w:tab w:val="center" w:pos="1985"/>
        <w:tab w:val="left" w:pos="4860"/>
        <w:tab w:val="center" w:pos="7938"/>
      </w:tabs>
      <w:spacing w:after="0" w:line="240" w:lineRule="auto"/>
      <w:ind w:right="57"/>
      <w:jc w:val="right"/>
    </w:pPr>
    <w:rPr>
      <w:rFonts w:eastAsia="Times New Roman"/>
      <w:color w:val="auto"/>
      <w:sz w:val="24"/>
      <w:szCs w:val="24"/>
      <w:lang w:eastAsia="en-GB"/>
    </w:rPr>
  </w:style>
  <w:style w:type="paragraph" w:customStyle="1" w:styleId="CharChar">
    <w:name w:val="Char Char"/>
    <w:basedOn w:val="Normal"/>
    <w:rsid w:val="0098369E"/>
    <w:pPr>
      <w:spacing w:after="160" w:line="240" w:lineRule="exact"/>
    </w:pPr>
    <w:rPr>
      <w:rFonts w:ascii="Verdana" w:eastAsia="Times New Roman" w:hAnsi="Verdana"/>
      <w:color w:val="auto"/>
      <w:sz w:val="20"/>
      <w:szCs w:val="20"/>
      <w:lang w:val="en-US"/>
    </w:rPr>
  </w:style>
  <w:style w:type="paragraph" w:customStyle="1" w:styleId="Subhead">
    <w:name w:val="Subhead"/>
    <w:basedOn w:val="Normal"/>
    <w:rsid w:val="006C4D07"/>
    <w:pPr>
      <w:numPr>
        <w:numId w:val="18"/>
      </w:numPr>
      <w:spacing w:after="0" w:line="240" w:lineRule="auto"/>
    </w:pPr>
    <w:rPr>
      <w:rFonts w:eastAsia="Times New Roman"/>
      <w:color w:val="auto"/>
      <w:sz w:val="24"/>
      <w:szCs w:val="24"/>
      <w:lang w:eastAsia="en-GB"/>
    </w:rPr>
  </w:style>
  <w:style w:type="paragraph" w:customStyle="1" w:styleId="08DABodytext">
    <w:name w:val="08. DA Body text"/>
    <w:basedOn w:val="Normal"/>
    <w:rsid w:val="00721334"/>
    <w:pPr>
      <w:spacing w:before="40" w:after="40" w:line="260" w:lineRule="atLeast"/>
    </w:pPr>
    <w:rPr>
      <w:rFonts w:ascii="Verdana" w:eastAsia="Times New Roman" w:hAnsi="Verdana"/>
      <w:color w:val="auto"/>
      <w:sz w:val="18"/>
      <w:szCs w:val="20"/>
    </w:rPr>
  </w:style>
  <w:style w:type="paragraph" w:styleId="NormalWeb">
    <w:name w:val="Normal (Web)"/>
    <w:basedOn w:val="Normal"/>
    <w:rsid w:val="00721334"/>
    <w:pPr>
      <w:spacing w:before="100" w:beforeAutospacing="1" w:after="100" w:afterAutospacing="1" w:line="240" w:lineRule="auto"/>
    </w:pPr>
    <w:rPr>
      <w:rFonts w:ascii="Times New Roman" w:eastAsia="Times New Roman" w:hAnsi="Times New Roman"/>
      <w:color w:val="auto"/>
      <w:sz w:val="24"/>
      <w:szCs w:val="24"/>
      <w:lang w:eastAsia="en-GB"/>
    </w:rPr>
  </w:style>
  <w:style w:type="paragraph" w:customStyle="1" w:styleId="Indentedbold">
    <w:name w:val="Indented bold"/>
    <w:basedOn w:val="Normal"/>
    <w:rsid w:val="00DD04C3"/>
    <w:pPr>
      <w:tabs>
        <w:tab w:val="left" w:pos="180"/>
        <w:tab w:val="center" w:pos="1985"/>
        <w:tab w:val="left" w:pos="4860"/>
        <w:tab w:val="center" w:pos="7938"/>
      </w:tabs>
      <w:spacing w:after="0" w:line="240" w:lineRule="auto"/>
      <w:ind w:right="57"/>
      <w:jc w:val="right"/>
    </w:pPr>
    <w:rPr>
      <w:rFonts w:eastAsia="Times New Roman"/>
      <w:b/>
      <w:color w:val="auto"/>
      <w:sz w:val="24"/>
      <w:szCs w:val="24"/>
      <w:lang w:eastAsia="en-GB"/>
    </w:rPr>
  </w:style>
  <w:style w:type="character" w:styleId="FollowedHyperlink">
    <w:name w:val="FollowedHyperlink"/>
    <w:basedOn w:val="DefaultParagraphFont"/>
    <w:rsid w:val="002456C9"/>
    <w:rPr>
      <w:color w:val="800080"/>
      <w:u w:val="single"/>
    </w:rPr>
  </w:style>
  <w:style w:type="character" w:styleId="PageNumber">
    <w:name w:val="page number"/>
    <w:basedOn w:val="DefaultParagraphFont"/>
    <w:rsid w:val="00342C8E"/>
  </w:style>
  <w:style w:type="paragraph" w:styleId="BodyText2">
    <w:name w:val="Body Text 2"/>
    <w:basedOn w:val="Normal"/>
    <w:link w:val="BodyText2Char"/>
    <w:rsid w:val="00A4269A"/>
    <w:pPr>
      <w:spacing w:after="120" w:line="480" w:lineRule="auto"/>
    </w:pPr>
  </w:style>
  <w:style w:type="paragraph" w:customStyle="1" w:styleId="inlinenormal">
    <w:name w:val="inlinenormal"/>
    <w:basedOn w:val="Normal"/>
    <w:rsid w:val="00A4269A"/>
    <w:pPr>
      <w:autoSpaceDN w:val="0"/>
      <w:spacing w:before="120" w:after="60" w:line="264" w:lineRule="auto"/>
    </w:pPr>
    <w:rPr>
      <w:rFonts w:eastAsia="Times New Roman" w:cs="Arial"/>
      <w:color w:val="auto"/>
      <w:sz w:val="24"/>
      <w:szCs w:val="24"/>
      <w:lang w:eastAsia="en-GB"/>
    </w:rPr>
  </w:style>
  <w:style w:type="character" w:customStyle="1" w:styleId="BodyText2Char">
    <w:name w:val="Body Text 2 Char"/>
    <w:basedOn w:val="DefaultParagraphFont"/>
    <w:link w:val="BodyText2"/>
    <w:rsid w:val="000D5425"/>
    <w:rPr>
      <w:color w:val="000000"/>
      <w:sz w:val="21"/>
      <w:szCs w:val="21"/>
      <w:lang w:eastAsia="en-US"/>
    </w:rPr>
  </w:style>
  <w:style w:type="paragraph" w:styleId="NoSpacing">
    <w:name w:val="No Spacing"/>
    <w:uiPriority w:val="1"/>
    <w:qFormat/>
    <w:rsid w:val="00512077"/>
    <w:rPr>
      <w:color w:val="000000"/>
      <w:sz w:val="21"/>
      <w:szCs w:val="21"/>
      <w:lang w:eastAsia="en-US"/>
    </w:rPr>
  </w:style>
  <w:style w:type="table" w:customStyle="1" w:styleId="TableGrid1">
    <w:name w:val="Table Grid1"/>
    <w:basedOn w:val="TableNormal"/>
    <w:next w:val="TableGrid"/>
    <w:uiPriority w:val="39"/>
    <w:rsid w:val="00DA63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D6FB6"/>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E6F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C">
    <w:name w:val="HeadC"/>
    <w:basedOn w:val="Normal"/>
    <w:uiPriority w:val="99"/>
    <w:rsid w:val="0089259D"/>
    <w:pPr>
      <w:keepNext/>
      <w:widowControl w:val="0"/>
      <w:tabs>
        <w:tab w:val="left" w:pos="680"/>
      </w:tabs>
      <w:suppressAutoHyphens/>
      <w:autoSpaceDE w:val="0"/>
      <w:autoSpaceDN w:val="0"/>
      <w:adjustRightInd w:val="0"/>
      <w:spacing w:before="283" w:after="0" w:line="320" w:lineRule="atLeast"/>
      <w:ind w:left="567" w:right="113"/>
      <w:textAlignment w:val="center"/>
    </w:pPr>
    <w:rPr>
      <w:rFonts w:ascii="FS Lola" w:eastAsiaTheme="minorEastAsia" w:hAnsi="FS Lola" w:cs="FS Lola"/>
      <w:b/>
      <w:bCs/>
      <w:color w:val="575756"/>
      <w:sz w:val="23"/>
      <w:szCs w:val="23"/>
      <w:lang w:val="en-US" w:eastAsia="en-GB"/>
    </w:rPr>
  </w:style>
  <w:style w:type="numbering" w:customStyle="1" w:styleId="GTListBullet">
    <w:name w:val="GT List Bullet"/>
    <w:uiPriority w:val="99"/>
    <w:rsid w:val="00563786"/>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530558">
      <w:bodyDiv w:val="1"/>
      <w:marLeft w:val="0"/>
      <w:marRight w:val="0"/>
      <w:marTop w:val="0"/>
      <w:marBottom w:val="0"/>
      <w:divBdr>
        <w:top w:val="none" w:sz="0" w:space="0" w:color="auto"/>
        <w:left w:val="none" w:sz="0" w:space="0" w:color="auto"/>
        <w:bottom w:val="none" w:sz="0" w:space="0" w:color="auto"/>
        <w:right w:val="none" w:sz="0" w:space="0" w:color="auto"/>
      </w:divBdr>
    </w:div>
    <w:div w:id="318926653">
      <w:bodyDiv w:val="1"/>
      <w:marLeft w:val="0"/>
      <w:marRight w:val="0"/>
      <w:marTop w:val="0"/>
      <w:marBottom w:val="0"/>
      <w:divBdr>
        <w:top w:val="none" w:sz="0" w:space="0" w:color="auto"/>
        <w:left w:val="none" w:sz="0" w:space="0" w:color="auto"/>
        <w:bottom w:val="none" w:sz="0" w:space="0" w:color="auto"/>
        <w:right w:val="none" w:sz="0" w:space="0" w:color="auto"/>
      </w:divBdr>
    </w:div>
    <w:div w:id="341862399">
      <w:bodyDiv w:val="1"/>
      <w:marLeft w:val="0"/>
      <w:marRight w:val="0"/>
      <w:marTop w:val="0"/>
      <w:marBottom w:val="0"/>
      <w:divBdr>
        <w:top w:val="none" w:sz="0" w:space="0" w:color="auto"/>
        <w:left w:val="none" w:sz="0" w:space="0" w:color="auto"/>
        <w:bottom w:val="none" w:sz="0" w:space="0" w:color="auto"/>
        <w:right w:val="none" w:sz="0" w:space="0" w:color="auto"/>
      </w:divBdr>
    </w:div>
    <w:div w:id="370768698">
      <w:bodyDiv w:val="1"/>
      <w:marLeft w:val="0"/>
      <w:marRight w:val="0"/>
      <w:marTop w:val="0"/>
      <w:marBottom w:val="0"/>
      <w:divBdr>
        <w:top w:val="none" w:sz="0" w:space="0" w:color="auto"/>
        <w:left w:val="none" w:sz="0" w:space="0" w:color="auto"/>
        <w:bottom w:val="none" w:sz="0" w:space="0" w:color="auto"/>
        <w:right w:val="none" w:sz="0" w:space="0" w:color="auto"/>
      </w:divBdr>
    </w:div>
    <w:div w:id="462431482">
      <w:bodyDiv w:val="1"/>
      <w:marLeft w:val="0"/>
      <w:marRight w:val="0"/>
      <w:marTop w:val="0"/>
      <w:marBottom w:val="0"/>
      <w:divBdr>
        <w:top w:val="none" w:sz="0" w:space="0" w:color="auto"/>
        <w:left w:val="none" w:sz="0" w:space="0" w:color="auto"/>
        <w:bottom w:val="none" w:sz="0" w:space="0" w:color="auto"/>
        <w:right w:val="none" w:sz="0" w:space="0" w:color="auto"/>
      </w:divBdr>
    </w:div>
    <w:div w:id="521554922">
      <w:bodyDiv w:val="1"/>
      <w:marLeft w:val="0"/>
      <w:marRight w:val="0"/>
      <w:marTop w:val="0"/>
      <w:marBottom w:val="0"/>
      <w:divBdr>
        <w:top w:val="none" w:sz="0" w:space="0" w:color="auto"/>
        <w:left w:val="none" w:sz="0" w:space="0" w:color="auto"/>
        <w:bottom w:val="none" w:sz="0" w:space="0" w:color="auto"/>
        <w:right w:val="none" w:sz="0" w:space="0" w:color="auto"/>
      </w:divBdr>
    </w:div>
    <w:div w:id="540746803">
      <w:bodyDiv w:val="1"/>
      <w:marLeft w:val="0"/>
      <w:marRight w:val="0"/>
      <w:marTop w:val="0"/>
      <w:marBottom w:val="0"/>
      <w:divBdr>
        <w:top w:val="none" w:sz="0" w:space="0" w:color="auto"/>
        <w:left w:val="none" w:sz="0" w:space="0" w:color="auto"/>
        <w:bottom w:val="none" w:sz="0" w:space="0" w:color="auto"/>
        <w:right w:val="none" w:sz="0" w:space="0" w:color="auto"/>
      </w:divBdr>
    </w:div>
    <w:div w:id="616640674">
      <w:bodyDiv w:val="1"/>
      <w:marLeft w:val="0"/>
      <w:marRight w:val="0"/>
      <w:marTop w:val="0"/>
      <w:marBottom w:val="0"/>
      <w:divBdr>
        <w:top w:val="none" w:sz="0" w:space="0" w:color="auto"/>
        <w:left w:val="none" w:sz="0" w:space="0" w:color="auto"/>
        <w:bottom w:val="none" w:sz="0" w:space="0" w:color="auto"/>
        <w:right w:val="none" w:sz="0" w:space="0" w:color="auto"/>
      </w:divBdr>
    </w:div>
    <w:div w:id="736512857">
      <w:bodyDiv w:val="1"/>
      <w:marLeft w:val="0"/>
      <w:marRight w:val="0"/>
      <w:marTop w:val="0"/>
      <w:marBottom w:val="0"/>
      <w:divBdr>
        <w:top w:val="none" w:sz="0" w:space="0" w:color="auto"/>
        <w:left w:val="none" w:sz="0" w:space="0" w:color="auto"/>
        <w:bottom w:val="none" w:sz="0" w:space="0" w:color="auto"/>
        <w:right w:val="none" w:sz="0" w:space="0" w:color="auto"/>
      </w:divBdr>
    </w:div>
    <w:div w:id="758791250">
      <w:bodyDiv w:val="1"/>
      <w:marLeft w:val="0"/>
      <w:marRight w:val="0"/>
      <w:marTop w:val="0"/>
      <w:marBottom w:val="0"/>
      <w:divBdr>
        <w:top w:val="none" w:sz="0" w:space="0" w:color="auto"/>
        <w:left w:val="none" w:sz="0" w:space="0" w:color="auto"/>
        <w:bottom w:val="none" w:sz="0" w:space="0" w:color="auto"/>
        <w:right w:val="none" w:sz="0" w:space="0" w:color="auto"/>
      </w:divBdr>
    </w:div>
    <w:div w:id="804280148">
      <w:bodyDiv w:val="1"/>
      <w:marLeft w:val="0"/>
      <w:marRight w:val="0"/>
      <w:marTop w:val="0"/>
      <w:marBottom w:val="0"/>
      <w:divBdr>
        <w:top w:val="none" w:sz="0" w:space="0" w:color="auto"/>
        <w:left w:val="none" w:sz="0" w:space="0" w:color="auto"/>
        <w:bottom w:val="none" w:sz="0" w:space="0" w:color="auto"/>
        <w:right w:val="none" w:sz="0" w:space="0" w:color="auto"/>
      </w:divBdr>
    </w:div>
    <w:div w:id="822088019">
      <w:bodyDiv w:val="1"/>
      <w:marLeft w:val="0"/>
      <w:marRight w:val="0"/>
      <w:marTop w:val="0"/>
      <w:marBottom w:val="0"/>
      <w:divBdr>
        <w:top w:val="none" w:sz="0" w:space="0" w:color="auto"/>
        <w:left w:val="none" w:sz="0" w:space="0" w:color="auto"/>
        <w:bottom w:val="none" w:sz="0" w:space="0" w:color="auto"/>
        <w:right w:val="none" w:sz="0" w:space="0" w:color="auto"/>
      </w:divBdr>
      <w:divsChild>
        <w:div w:id="16153780">
          <w:marLeft w:val="0"/>
          <w:marRight w:val="0"/>
          <w:marTop w:val="0"/>
          <w:marBottom w:val="0"/>
          <w:divBdr>
            <w:top w:val="none" w:sz="0" w:space="0" w:color="auto"/>
            <w:left w:val="none" w:sz="0" w:space="0" w:color="auto"/>
            <w:bottom w:val="none" w:sz="0" w:space="0" w:color="auto"/>
            <w:right w:val="none" w:sz="0" w:space="0" w:color="auto"/>
          </w:divBdr>
          <w:divsChild>
            <w:div w:id="106438762">
              <w:marLeft w:val="0"/>
              <w:marRight w:val="0"/>
              <w:marTop w:val="0"/>
              <w:marBottom w:val="0"/>
              <w:divBdr>
                <w:top w:val="none" w:sz="0" w:space="0" w:color="auto"/>
                <w:left w:val="none" w:sz="0" w:space="0" w:color="auto"/>
                <w:bottom w:val="none" w:sz="0" w:space="0" w:color="auto"/>
                <w:right w:val="none" w:sz="0" w:space="0" w:color="auto"/>
              </w:divBdr>
              <w:divsChild>
                <w:div w:id="2012677644">
                  <w:marLeft w:val="0"/>
                  <w:marRight w:val="0"/>
                  <w:marTop w:val="53"/>
                  <w:marBottom w:val="53"/>
                  <w:divBdr>
                    <w:top w:val="single" w:sz="6" w:space="0" w:color="FFFFFF"/>
                    <w:left w:val="single" w:sz="6" w:space="0" w:color="FFFFFF"/>
                    <w:bottom w:val="single" w:sz="6" w:space="0" w:color="FFFFFF"/>
                    <w:right w:val="single" w:sz="6" w:space="0" w:color="FFFFFF"/>
                  </w:divBdr>
                  <w:divsChild>
                    <w:div w:id="2028602011">
                      <w:marLeft w:val="0"/>
                      <w:marRight w:val="0"/>
                      <w:marTop w:val="0"/>
                      <w:marBottom w:val="0"/>
                      <w:divBdr>
                        <w:top w:val="none" w:sz="0" w:space="0" w:color="auto"/>
                        <w:left w:val="none" w:sz="0" w:space="0" w:color="auto"/>
                        <w:bottom w:val="single" w:sz="6" w:space="7" w:color="999999"/>
                        <w:right w:val="none" w:sz="0" w:space="0" w:color="auto"/>
                      </w:divBdr>
                      <w:divsChild>
                        <w:div w:id="2108040484">
                          <w:marLeft w:val="0"/>
                          <w:marRight w:val="0"/>
                          <w:marTop w:val="0"/>
                          <w:marBottom w:val="240"/>
                          <w:divBdr>
                            <w:top w:val="none" w:sz="0" w:space="0" w:color="auto"/>
                            <w:left w:val="none" w:sz="0" w:space="0" w:color="auto"/>
                            <w:bottom w:val="none" w:sz="0" w:space="0" w:color="auto"/>
                            <w:right w:val="none" w:sz="0" w:space="0" w:color="auto"/>
                          </w:divBdr>
                          <w:divsChild>
                            <w:div w:id="17874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613467">
      <w:bodyDiv w:val="1"/>
      <w:marLeft w:val="0"/>
      <w:marRight w:val="0"/>
      <w:marTop w:val="0"/>
      <w:marBottom w:val="0"/>
      <w:divBdr>
        <w:top w:val="none" w:sz="0" w:space="0" w:color="auto"/>
        <w:left w:val="none" w:sz="0" w:space="0" w:color="auto"/>
        <w:bottom w:val="none" w:sz="0" w:space="0" w:color="auto"/>
        <w:right w:val="none" w:sz="0" w:space="0" w:color="auto"/>
      </w:divBdr>
    </w:div>
    <w:div w:id="886645193">
      <w:bodyDiv w:val="1"/>
      <w:marLeft w:val="0"/>
      <w:marRight w:val="0"/>
      <w:marTop w:val="0"/>
      <w:marBottom w:val="0"/>
      <w:divBdr>
        <w:top w:val="none" w:sz="0" w:space="0" w:color="auto"/>
        <w:left w:val="none" w:sz="0" w:space="0" w:color="auto"/>
        <w:bottom w:val="none" w:sz="0" w:space="0" w:color="auto"/>
        <w:right w:val="none" w:sz="0" w:space="0" w:color="auto"/>
      </w:divBdr>
    </w:div>
    <w:div w:id="913398672">
      <w:bodyDiv w:val="1"/>
      <w:marLeft w:val="0"/>
      <w:marRight w:val="0"/>
      <w:marTop w:val="0"/>
      <w:marBottom w:val="0"/>
      <w:divBdr>
        <w:top w:val="none" w:sz="0" w:space="0" w:color="auto"/>
        <w:left w:val="none" w:sz="0" w:space="0" w:color="auto"/>
        <w:bottom w:val="none" w:sz="0" w:space="0" w:color="auto"/>
        <w:right w:val="none" w:sz="0" w:space="0" w:color="auto"/>
      </w:divBdr>
    </w:div>
    <w:div w:id="963194717">
      <w:bodyDiv w:val="1"/>
      <w:marLeft w:val="0"/>
      <w:marRight w:val="0"/>
      <w:marTop w:val="0"/>
      <w:marBottom w:val="0"/>
      <w:divBdr>
        <w:top w:val="none" w:sz="0" w:space="0" w:color="auto"/>
        <w:left w:val="none" w:sz="0" w:space="0" w:color="auto"/>
        <w:bottom w:val="none" w:sz="0" w:space="0" w:color="auto"/>
        <w:right w:val="none" w:sz="0" w:space="0" w:color="auto"/>
      </w:divBdr>
    </w:div>
    <w:div w:id="978145900">
      <w:bodyDiv w:val="1"/>
      <w:marLeft w:val="0"/>
      <w:marRight w:val="0"/>
      <w:marTop w:val="0"/>
      <w:marBottom w:val="0"/>
      <w:divBdr>
        <w:top w:val="none" w:sz="0" w:space="0" w:color="auto"/>
        <w:left w:val="none" w:sz="0" w:space="0" w:color="auto"/>
        <w:bottom w:val="none" w:sz="0" w:space="0" w:color="auto"/>
        <w:right w:val="none" w:sz="0" w:space="0" w:color="auto"/>
      </w:divBdr>
    </w:div>
    <w:div w:id="1004016348">
      <w:bodyDiv w:val="1"/>
      <w:marLeft w:val="0"/>
      <w:marRight w:val="0"/>
      <w:marTop w:val="0"/>
      <w:marBottom w:val="0"/>
      <w:divBdr>
        <w:top w:val="none" w:sz="0" w:space="0" w:color="auto"/>
        <w:left w:val="none" w:sz="0" w:space="0" w:color="auto"/>
        <w:bottom w:val="none" w:sz="0" w:space="0" w:color="auto"/>
        <w:right w:val="none" w:sz="0" w:space="0" w:color="auto"/>
      </w:divBdr>
    </w:div>
    <w:div w:id="1061706618">
      <w:bodyDiv w:val="1"/>
      <w:marLeft w:val="0"/>
      <w:marRight w:val="0"/>
      <w:marTop w:val="0"/>
      <w:marBottom w:val="0"/>
      <w:divBdr>
        <w:top w:val="none" w:sz="0" w:space="0" w:color="auto"/>
        <w:left w:val="none" w:sz="0" w:space="0" w:color="auto"/>
        <w:bottom w:val="none" w:sz="0" w:space="0" w:color="auto"/>
        <w:right w:val="none" w:sz="0" w:space="0" w:color="auto"/>
      </w:divBdr>
      <w:divsChild>
        <w:div w:id="775099482">
          <w:marLeft w:val="0"/>
          <w:marRight w:val="0"/>
          <w:marTop w:val="0"/>
          <w:marBottom w:val="0"/>
          <w:divBdr>
            <w:top w:val="none" w:sz="0" w:space="0" w:color="auto"/>
            <w:left w:val="none" w:sz="0" w:space="0" w:color="auto"/>
            <w:bottom w:val="none" w:sz="0" w:space="0" w:color="auto"/>
            <w:right w:val="none" w:sz="0" w:space="0" w:color="auto"/>
          </w:divBdr>
          <w:divsChild>
            <w:div w:id="1558976301">
              <w:marLeft w:val="0"/>
              <w:marRight w:val="0"/>
              <w:marTop w:val="0"/>
              <w:marBottom w:val="0"/>
              <w:divBdr>
                <w:top w:val="none" w:sz="0" w:space="0" w:color="auto"/>
                <w:left w:val="none" w:sz="0" w:space="0" w:color="auto"/>
                <w:bottom w:val="none" w:sz="0" w:space="0" w:color="auto"/>
                <w:right w:val="none" w:sz="0" w:space="0" w:color="auto"/>
              </w:divBdr>
              <w:divsChild>
                <w:div w:id="921716039">
                  <w:marLeft w:val="0"/>
                  <w:marRight w:val="0"/>
                  <w:marTop w:val="53"/>
                  <w:marBottom w:val="53"/>
                  <w:divBdr>
                    <w:top w:val="single" w:sz="6" w:space="0" w:color="FFFFFF"/>
                    <w:left w:val="single" w:sz="6" w:space="0" w:color="FFFFFF"/>
                    <w:bottom w:val="single" w:sz="6" w:space="0" w:color="FFFFFF"/>
                    <w:right w:val="single" w:sz="6" w:space="0" w:color="FFFFFF"/>
                  </w:divBdr>
                  <w:divsChild>
                    <w:div w:id="1781103042">
                      <w:marLeft w:val="0"/>
                      <w:marRight w:val="0"/>
                      <w:marTop w:val="0"/>
                      <w:marBottom w:val="0"/>
                      <w:divBdr>
                        <w:top w:val="none" w:sz="0" w:space="0" w:color="auto"/>
                        <w:left w:val="none" w:sz="0" w:space="0" w:color="auto"/>
                        <w:bottom w:val="single" w:sz="6" w:space="7" w:color="999999"/>
                        <w:right w:val="none" w:sz="0" w:space="0" w:color="auto"/>
                      </w:divBdr>
                      <w:divsChild>
                        <w:div w:id="1278758049">
                          <w:marLeft w:val="0"/>
                          <w:marRight w:val="0"/>
                          <w:marTop w:val="0"/>
                          <w:marBottom w:val="0"/>
                          <w:divBdr>
                            <w:top w:val="none" w:sz="0" w:space="0" w:color="auto"/>
                            <w:left w:val="none" w:sz="0" w:space="0" w:color="auto"/>
                            <w:bottom w:val="none" w:sz="0" w:space="0" w:color="auto"/>
                            <w:right w:val="none" w:sz="0" w:space="0" w:color="auto"/>
                          </w:divBdr>
                          <w:divsChild>
                            <w:div w:id="19706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863324">
      <w:bodyDiv w:val="1"/>
      <w:marLeft w:val="0"/>
      <w:marRight w:val="0"/>
      <w:marTop w:val="0"/>
      <w:marBottom w:val="0"/>
      <w:divBdr>
        <w:top w:val="none" w:sz="0" w:space="0" w:color="auto"/>
        <w:left w:val="none" w:sz="0" w:space="0" w:color="auto"/>
        <w:bottom w:val="none" w:sz="0" w:space="0" w:color="auto"/>
        <w:right w:val="none" w:sz="0" w:space="0" w:color="auto"/>
      </w:divBdr>
    </w:div>
    <w:div w:id="1545869051">
      <w:bodyDiv w:val="1"/>
      <w:marLeft w:val="0"/>
      <w:marRight w:val="0"/>
      <w:marTop w:val="0"/>
      <w:marBottom w:val="0"/>
      <w:divBdr>
        <w:top w:val="none" w:sz="0" w:space="0" w:color="auto"/>
        <w:left w:val="none" w:sz="0" w:space="0" w:color="auto"/>
        <w:bottom w:val="none" w:sz="0" w:space="0" w:color="auto"/>
        <w:right w:val="none" w:sz="0" w:space="0" w:color="auto"/>
      </w:divBdr>
    </w:div>
    <w:div w:id="1698696023">
      <w:bodyDiv w:val="1"/>
      <w:marLeft w:val="0"/>
      <w:marRight w:val="0"/>
      <w:marTop w:val="0"/>
      <w:marBottom w:val="0"/>
      <w:divBdr>
        <w:top w:val="none" w:sz="0" w:space="0" w:color="auto"/>
        <w:left w:val="none" w:sz="0" w:space="0" w:color="auto"/>
        <w:bottom w:val="none" w:sz="0" w:space="0" w:color="auto"/>
        <w:right w:val="none" w:sz="0" w:space="0" w:color="auto"/>
      </w:divBdr>
    </w:div>
    <w:div w:id="1750151047">
      <w:bodyDiv w:val="1"/>
      <w:marLeft w:val="0"/>
      <w:marRight w:val="0"/>
      <w:marTop w:val="0"/>
      <w:marBottom w:val="0"/>
      <w:divBdr>
        <w:top w:val="none" w:sz="0" w:space="0" w:color="auto"/>
        <w:left w:val="none" w:sz="0" w:space="0" w:color="auto"/>
        <w:bottom w:val="none" w:sz="0" w:space="0" w:color="auto"/>
        <w:right w:val="none" w:sz="0" w:space="0" w:color="auto"/>
      </w:divBdr>
    </w:div>
    <w:div w:id="1754738548">
      <w:bodyDiv w:val="1"/>
      <w:marLeft w:val="0"/>
      <w:marRight w:val="0"/>
      <w:marTop w:val="0"/>
      <w:marBottom w:val="0"/>
      <w:divBdr>
        <w:top w:val="none" w:sz="0" w:space="0" w:color="auto"/>
        <w:left w:val="none" w:sz="0" w:space="0" w:color="auto"/>
        <w:bottom w:val="none" w:sz="0" w:space="0" w:color="auto"/>
        <w:right w:val="none" w:sz="0" w:space="0" w:color="auto"/>
      </w:divBdr>
    </w:div>
    <w:div w:id="1864443411">
      <w:bodyDiv w:val="1"/>
      <w:marLeft w:val="0"/>
      <w:marRight w:val="0"/>
      <w:marTop w:val="0"/>
      <w:marBottom w:val="0"/>
      <w:divBdr>
        <w:top w:val="none" w:sz="0" w:space="0" w:color="auto"/>
        <w:left w:val="none" w:sz="0" w:space="0" w:color="auto"/>
        <w:bottom w:val="none" w:sz="0" w:space="0" w:color="auto"/>
        <w:right w:val="none" w:sz="0" w:space="0" w:color="auto"/>
      </w:divBdr>
    </w:div>
    <w:div w:id="1866403512">
      <w:bodyDiv w:val="1"/>
      <w:marLeft w:val="0"/>
      <w:marRight w:val="0"/>
      <w:marTop w:val="0"/>
      <w:marBottom w:val="0"/>
      <w:divBdr>
        <w:top w:val="none" w:sz="0" w:space="0" w:color="auto"/>
        <w:left w:val="none" w:sz="0" w:space="0" w:color="auto"/>
        <w:bottom w:val="none" w:sz="0" w:space="0" w:color="auto"/>
        <w:right w:val="none" w:sz="0" w:space="0" w:color="auto"/>
      </w:divBdr>
    </w:div>
    <w:div w:id="1945965472">
      <w:bodyDiv w:val="1"/>
      <w:marLeft w:val="0"/>
      <w:marRight w:val="0"/>
      <w:marTop w:val="0"/>
      <w:marBottom w:val="0"/>
      <w:divBdr>
        <w:top w:val="none" w:sz="0" w:space="0" w:color="auto"/>
        <w:left w:val="none" w:sz="0" w:space="0" w:color="auto"/>
        <w:bottom w:val="none" w:sz="0" w:space="0" w:color="auto"/>
        <w:right w:val="none" w:sz="0" w:space="0" w:color="auto"/>
      </w:divBdr>
    </w:div>
    <w:div w:id="2050060011">
      <w:bodyDiv w:val="1"/>
      <w:marLeft w:val="0"/>
      <w:marRight w:val="0"/>
      <w:marTop w:val="0"/>
      <w:marBottom w:val="0"/>
      <w:divBdr>
        <w:top w:val="none" w:sz="0" w:space="0" w:color="auto"/>
        <w:left w:val="none" w:sz="0" w:space="0" w:color="auto"/>
        <w:bottom w:val="none" w:sz="0" w:space="0" w:color="auto"/>
        <w:right w:val="none" w:sz="0" w:space="0" w:color="auto"/>
      </w:divBdr>
      <w:divsChild>
        <w:div w:id="703748806">
          <w:marLeft w:val="0"/>
          <w:marRight w:val="0"/>
          <w:marTop w:val="0"/>
          <w:marBottom w:val="0"/>
          <w:divBdr>
            <w:top w:val="none" w:sz="0" w:space="0" w:color="auto"/>
            <w:left w:val="none" w:sz="0" w:space="0" w:color="auto"/>
            <w:bottom w:val="none" w:sz="0" w:space="0" w:color="auto"/>
            <w:right w:val="none" w:sz="0" w:space="0" w:color="auto"/>
          </w:divBdr>
          <w:divsChild>
            <w:div w:id="1419447978">
              <w:marLeft w:val="0"/>
              <w:marRight w:val="0"/>
              <w:marTop w:val="0"/>
              <w:marBottom w:val="0"/>
              <w:divBdr>
                <w:top w:val="none" w:sz="0" w:space="0" w:color="auto"/>
                <w:left w:val="none" w:sz="0" w:space="0" w:color="auto"/>
                <w:bottom w:val="none" w:sz="0" w:space="0" w:color="auto"/>
                <w:right w:val="none" w:sz="0" w:space="0" w:color="auto"/>
              </w:divBdr>
              <w:divsChild>
                <w:div w:id="1986549631">
                  <w:marLeft w:val="0"/>
                  <w:marRight w:val="0"/>
                  <w:marTop w:val="53"/>
                  <w:marBottom w:val="53"/>
                  <w:divBdr>
                    <w:top w:val="single" w:sz="6" w:space="0" w:color="FFFFFF"/>
                    <w:left w:val="single" w:sz="6" w:space="0" w:color="FFFFFF"/>
                    <w:bottom w:val="single" w:sz="6" w:space="0" w:color="FFFFFF"/>
                    <w:right w:val="single" w:sz="6" w:space="0" w:color="FFFFFF"/>
                  </w:divBdr>
                  <w:divsChild>
                    <w:div w:id="690492430">
                      <w:marLeft w:val="0"/>
                      <w:marRight w:val="0"/>
                      <w:marTop w:val="0"/>
                      <w:marBottom w:val="0"/>
                      <w:divBdr>
                        <w:top w:val="none" w:sz="0" w:space="0" w:color="auto"/>
                        <w:left w:val="none" w:sz="0" w:space="0" w:color="auto"/>
                        <w:bottom w:val="single" w:sz="6" w:space="7" w:color="999999"/>
                        <w:right w:val="none" w:sz="0" w:space="0" w:color="auto"/>
                      </w:divBdr>
                      <w:divsChild>
                        <w:div w:id="26568889">
                          <w:marLeft w:val="0"/>
                          <w:marRight w:val="0"/>
                          <w:marTop w:val="0"/>
                          <w:marBottom w:val="240"/>
                          <w:divBdr>
                            <w:top w:val="none" w:sz="0" w:space="0" w:color="auto"/>
                            <w:left w:val="none" w:sz="0" w:space="0" w:color="auto"/>
                            <w:bottom w:val="none" w:sz="0" w:space="0" w:color="auto"/>
                            <w:right w:val="none" w:sz="0" w:space="0" w:color="auto"/>
                          </w:divBdr>
                          <w:divsChild>
                            <w:div w:id="84451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66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emf"/><Relationship Id="rId18" Type="http://schemas.openxmlformats.org/officeDocument/2006/relationships/hyperlink" Target="http://www.frc.org.uk/auditorsresponsibilities" TargetMode="External"/><Relationship Id="rId26" Type="http://schemas.openxmlformats.org/officeDocument/2006/relationships/hyperlink" Target="http://www.teignbridge.gov.uk"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4.emf"/><Relationship Id="rId25" Type="http://schemas.openxmlformats.org/officeDocument/2006/relationships/hyperlink" Target="mailto:martin.flitcroft@teignbridge.gov.uk"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democracy.teignbridge.gov.uk/documents/b6555/Impact%20of%20Covid%2019%20on%20Council%20Services%2014th-Jul-2020%2010.00%20Overview%20Scrutiny%20Committee.pdf?T=9"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ignbridge.gov.uk/councilstrategy" TargetMode="External"/><Relationship Id="rId24" Type="http://schemas.openxmlformats.org/officeDocument/2006/relationships/hyperlink" Target="https://democracy.teignbridge.gov.uk/ieListMeetings.aspx?CId=166&amp;Year=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eignbridge.gov.uk/committee-meetings-and-agendas/" TargetMode="External"/><Relationship Id="rId23" Type="http://schemas.openxmlformats.org/officeDocument/2006/relationships/hyperlink" Target="http://www.teignbridge.gov.uk/carbonfootprint" TargetMode="External"/><Relationship Id="rId28"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image" Target="media/image5.jp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teignbridge.gov.uk/councilstrategy" TargetMode="External"/><Relationship Id="rId22" Type="http://schemas.openxmlformats.org/officeDocument/2006/relationships/image" Target="media/image7.jpeg"/><Relationship Id="rId27" Type="http://schemas.openxmlformats.org/officeDocument/2006/relationships/hyperlink" Target="mailto:info@teignbridge.gov.uk" TargetMode="External"/><Relationship Id="rId30"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TeignbridgeDC.local\TDCDATA\Financial%20Services\FS\Year%20End\yrend20\STRATA\A-345%20Subanal%20-%20June%202020%20including%20Str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TeignbridgeDC.local\TDCDATA\Financial%20Services\FS\Year%20End\yrend20\STRATA\A-345%20Subanal%20-%20June%202020%20including%20Str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TeignbridgeDC.local\TDCDATA\Financial%20Services\FS\Year%20End\yrend20\STRATA\A-345%20Subanal%20-%20June%202020%20including%20Str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494688947580627"/>
          <c:y val="0.15854472447614959"/>
          <c:w val="0.64131513341396584"/>
          <c:h val="0.56435731740429029"/>
        </c:manualLayout>
      </c:layout>
      <c:pieChart>
        <c:varyColors val="1"/>
        <c:ser>
          <c:idx val="0"/>
          <c:order val="0"/>
          <c:spPr>
            <a:ln w="12700">
              <a:solidFill>
                <a:srgbClr val="000000"/>
              </a:solidFill>
              <a:prstDash val="solid"/>
            </a:ln>
          </c:spPr>
          <c:explosion val="1"/>
          <c:dPt>
            <c:idx val="0"/>
            <c:bubble3D val="0"/>
            <c:spPr>
              <a:pattFill prst="plaid">
                <a:fgClr>
                  <a:srgbClr val="8080FF"/>
                </a:fgClr>
                <a:bgClr>
                  <a:srgbClr val="FFFFFF"/>
                </a:bgClr>
              </a:pattFill>
              <a:ln w="12700">
                <a:solidFill>
                  <a:srgbClr val="000000"/>
                </a:solidFill>
                <a:prstDash val="solid"/>
              </a:ln>
            </c:spPr>
          </c:dPt>
          <c:dPt>
            <c:idx val="1"/>
            <c:bubble3D val="0"/>
            <c:spPr>
              <a:solidFill>
                <a:srgbClr val="8080FF"/>
              </a:solidFill>
              <a:ln w="12700">
                <a:solidFill>
                  <a:srgbClr val="000000"/>
                </a:solidFill>
                <a:prstDash val="solid"/>
              </a:ln>
            </c:spPr>
          </c:dPt>
          <c:dPt>
            <c:idx val="2"/>
            <c:bubble3D val="0"/>
            <c:spPr>
              <a:pattFill prst="ltDnDiag">
                <a:fgClr>
                  <a:srgbClr val="8080FF"/>
                </a:fgClr>
                <a:bgClr>
                  <a:srgbClr val="FFFFFF"/>
                </a:bgClr>
              </a:pattFill>
              <a:ln w="12700">
                <a:solidFill>
                  <a:srgbClr val="000000"/>
                </a:solidFill>
                <a:prstDash val="solid"/>
              </a:ln>
            </c:spPr>
          </c:dPt>
          <c:dPt>
            <c:idx val="3"/>
            <c:bubble3D val="0"/>
            <c:spPr>
              <a:pattFill prst="wdDnDiag">
                <a:fgClr>
                  <a:srgbClr val="8080FF"/>
                </a:fgClr>
                <a:bgClr>
                  <a:srgbClr val="FFFFFF"/>
                </a:bgClr>
              </a:pattFill>
              <a:ln w="12700">
                <a:solidFill>
                  <a:srgbClr val="000000"/>
                </a:solidFill>
                <a:prstDash val="solid"/>
              </a:ln>
            </c:spPr>
          </c:dPt>
          <c:dLbls>
            <c:dLbl>
              <c:idx val="0"/>
              <c:layout>
                <c:manualLayout>
                  <c:x val="-1.5939662218481681E-2"/>
                  <c:y val="3.0335192475940537E-2"/>
                </c:manualLayout>
              </c:layout>
              <c:tx>
                <c:rich>
                  <a:bodyPr/>
                  <a:lstStyle/>
                  <a:p>
                    <a:pPr>
                      <a:defRPr sz="1200" b="0" i="0" u="none" strike="noStrike" baseline="0">
                        <a:solidFill>
                          <a:srgbClr val="000000"/>
                        </a:solidFill>
                        <a:latin typeface="Arial"/>
                        <a:ea typeface="Arial"/>
                        <a:cs typeface="Arial"/>
                      </a:defRPr>
                    </a:pPr>
                    <a:r>
                      <a:rPr lang="en-US"/>
                      <a:t>Government 
Grants &amp; Contributions
60.3%</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1.9097691528716387E-3"/>
                  <c:y val="-0.10260457900777675"/>
                </c:manualLayout>
              </c:layout>
              <c:tx>
                <c:rich>
                  <a:bodyPr/>
                  <a:lstStyle/>
                  <a:p>
                    <a:r>
                      <a:rPr lang="en-US"/>
                      <a:t>Fees &amp; Charges/Other Income
25.1%</a:t>
                    </a:r>
                  </a:p>
                </c:rich>
              </c:tx>
              <c:dLblPos val="bestFit"/>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0"/>
                  <c:y val="-1.2223834155419265E-2"/>
                </c:manualLayout>
              </c:layout>
              <c:tx>
                <c:rich>
                  <a:bodyPr/>
                  <a:lstStyle/>
                  <a:p>
                    <a:r>
                      <a:rPr lang="en-US"/>
                      <a:t>Council Tax/Non Domestic Rates
14.6%</a:t>
                    </a:r>
                  </a:p>
                </c:rich>
              </c:tx>
              <c:dLblPos val="bestFit"/>
              <c:showLegendKey val="0"/>
              <c:showVal val="0"/>
              <c:showCatName val="0"/>
              <c:showSerName val="0"/>
              <c:showPercent val="0"/>
              <c:showBubbleSize val="0"/>
              <c:extLst>
                <c:ext xmlns:c15="http://schemas.microsoft.com/office/drawing/2012/chart" uri="{CE6537A1-D6FC-4f65-9D91-7224C49458BB}">
                  <c15:layout/>
                </c:ext>
              </c:extLst>
            </c:dLbl>
            <c:dLbl>
              <c:idx val="3"/>
              <c:layout>
                <c:manualLayout>
                  <c:x val="2.8060128847530407E-2"/>
                  <c:y val="-3.2128252075225051E-2"/>
                </c:manualLayout>
              </c:layout>
              <c:tx>
                <c:rich>
                  <a:bodyPr/>
                  <a:lstStyle/>
                  <a:p>
                    <a:r>
                      <a:rPr lang="en-US"/>
                      <a:t>Interest/Other
9.4%</a:t>
                    </a:r>
                  </a:p>
                </c:rich>
              </c:tx>
              <c:dLblPos val="bestFit"/>
              <c:showLegendKey val="0"/>
              <c:showVal val="0"/>
              <c:showCatName val="0"/>
              <c:showSerName val="0"/>
              <c:showPercent val="0"/>
              <c:showBubbleSize val="0"/>
              <c:extLst>
                <c:ext xmlns:c15="http://schemas.microsoft.com/office/drawing/2012/chart" uri="{CE6537A1-D6FC-4f65-9D91-7224C49458BB}"/>
              </c:extLst>
            </c:dLbl>
            <c:dLbl>
              <c:idx val="4"/>
              <c:layout>
                <c:manualLayout>
                  <c:x val="4.2188970982943726E-2"/>
                  <c:y val="-1.9177602799650043E-2"/>
                </c:manualLayout>
              </c:layout>
              <c:tx>
                <c:rich>
                  <a:bodyPr/>
                  <a:lstStyle/>
                  <a:p>
                    <a:r>
                      <a:t>Interest / Other
8.5%</a:t>
                    </a:r>
                  </a:p>
                </c:rich>
              </c:tx>
              <c:dLblPos val="bestFit"/>
              <c:showLegendKey val="0"/>
              <c:showVal val="0"/>
              <c:showCatName val="0"/>
              <c:showSerName val="0"/>
              <c:showPercent val="0"/>
              <c:showBubbleSize val="0"/>
              <c:extLst>
                <c:ext xmlns:c15="http://schemas.microsoft.com/office/drawing/2012/chart" uri="{CE6537A1-D6FC-4f65-9D91-7224C49458BB}"/>
              </c:extLst>
            </c:dLbl>
            <c:numFmt formatCode="0.0%" sourceLinked="0"/>
            <c:spPr>
              <a:noFill/>
              <a:ln w="25400">
                <a:noFill/>
              </a:ln>
            </c:spPr>
            <c:txPr>
              <a:bodyPr/>
              <a:lstStyle/>
              <a:p>
                <a:pPr>
                  <a:defRPr sz="1200"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'Money Comes From'!$C$6:$C$8</c:f>
              <c:strCache>
                <c:ptCount val="3"/>
                <c:pt idx="0">
                  <c:v>Government Grants &amp; contributions</c:v>
                </c:pt>
                <c:pt idx="1">
                  <c:v>Fees &amp; Charges/other income</c:v>
                </c:pt>
                <c:pt idx="2">
                  <c:v>Council tax/non domestic rates</c:v>
                </c:pt>
              </c:strCache>
            </c:strRef>
          </c:cat>
          <c:val>
            <c:numRef>
              <c:f>'Money Comes From'!$E$6:$E$8</c:f>
              <c:numCache>
                <c:formatCode>0.0</c:formatCode>
                <c:ptCount val="3"/>
                <c:pt idx="0">
                  <c:v>60.3</c:v>
                </c:pt>
                <c:pt idx="1">
                  <c:v>25.1</c:v>
                </c:pt>
                <c:pt idx="2">
                  <c:v>14.6</c:v>
                </c:pt>
              </c:numCache>
            </c:numRef>
          </c:val>
        </c:ser>
        <c:dLbls>
          <c:showLegendKey val="0"/>
          <c:showVal val="0"/>
          <c:showCatName val="1"/>
          <c:showSerName val="0"/>
          <c:showPercent val="1"/>
          <c:showBubbleSize val="0"/>
          <c:showLeaderLines val="1"/>
        </c:dLbls>
        <c:firstSliceAng val="0"/>
      </c:pieChart>
      <c:spPr>
        <a:noFill/>
        <a:ln w="25400">
          <a:noFill/>
        </a:ln>
      </c:spPr>
    </c:plotArea>
    <c:plotVisOnly val="1"/>
    <c:dispBlanksAs val="zero"/>
    <c:showDLblsOverMax val="0"/>
  </c:chart>
  <c:spPr>
    <a:noFill/>
    <a:ln w="9525">
      <a:noFill/>
    </a:ln>
  </c:spPr>
  <c:txPr>
    <a:bodyPr/>
    <a:lstStyle/>
    <a:p>
      <a:pPr>
        <a:defRPr sz="975"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948267120019089"/>
          <c:y val="0.12257243621961338"/>
          <c:w val="0.59511778112375413"/>
          <c:h val="0.62141594821105639"/>
        </c:manualLayout>
      </c:layout>
      <c:pieChart>
        <c:varyColors val="1"/>
        <c:ser>
          <c:idx val="0"/>
          <c:order val="0"/>
          <c:spPr>
            <a:pattFill prst="pct5">
              <a:fgClr>
                <a:srgbClr val="8080FF"/>
              </a:fgClr>
              <a:bgClr>
                <a:srgbClr val="FFFFFF"/>
              </a:bgClr>
            </a:pattFill>
            <a:ln w="12700">
              <a:solidFill>
                <a:srgbClr val="000000"/>
              </a:solidFill>
              <a:prstDash val="solid"/>
            </a:ln>
          </c:spPr>
          <c:explosion val="4"/>
          <c:dPt>
            <c:idx val="0"/>
            <c:bubble3D val="0"/>
            <c:explosion val="0"/>
            <c:spPr>
              <a:pattFill prst="wdDnDiag">
                <a:fgClr>
                  <a:srgbClr val="8080FF"/>
                </a:fgClr>
                <a:bgClr>
                  <a:srgbClr val="FFFFFF"/>
                </a:bgClr>
              </a:pattFill>
              <a:ln w="12700">
                <a:solidFill>
                  <a:srgbClr val="000000"/>
                </a:solidFill>
                <a:prstDash val="solid"/>
              </a:ln>
            </c:spPr>
          </c:dPt>
          <c:dPt>
            <c:idx val="1"/>
            <c:bubble3D val="0"/>
            <c:explosion val="0"/>
            <c:spPr>
              <a:pattFill prst="wave">
                <a:fgClr>
                  <a:srgbClr val="8080FF"/>
                </a:fgClr>
                <a:bgClr>
                  <a:srgbClr val="FFFFFF"/>
                </a:bgClr>
              </a:pattFill>
              <a:ln w="12700">
                <a:solidFill>
                  <a:srgbClr val="000000"/>
                </a:solidFill>
                <a:prstDash val="solid"/>
              </a:ln>
            </c:spPr>
          </c:dPt>
          <c:dPt>
            <c:idx val="2"/>
            <c:bubble3D val="0"/>
            <c:explosion val="0"/>
            <c:spPr>
              <a:solidFill>
                <a:schemeClr val="tx1">
                  <a:lumMod val="65000"/>
                  <a:lumOff val="35000"/>
                </a:schemeClr>
              </a:solidFill>
              <a:ln w="12700">
                <a:solidFill>
                  <a:srgbClr val="000000"/>
                </a:solidFill>
                <a:prstDash val="solid"/>
              </a:ln>
            </c:spPr>
          </c:dPt>
          <c:dPt>
            <c:idx val="3"/>
            <c:bubble3D val="0"/>
            <c:explosion val="0"/>
          </c:dPt>
          <c:dLbls>
            <c:dLbl>
              <c:idx val="0"/>
              <c:layout>
                <c:manualLayout>
                  <c:x val="-6.7393859940169387E-2"/>
                  <c:y val="-1.2147856517935261E-2"/>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1"/>
              <c:layout>
                <c:manualLayout>
                  <c:x val="-2.3058442146142387E-3"/>
                  <c:y val="0.16352556585091346"/>
                </c:manualLayout>
              </c:layout>
              <c:showLegendKey val="0"/>
              <c:showVal val="0"/>
              <c:showCatName val="1"/>
              <c:showSerName val="0"/>
              <c:showPercent val="1"/>
              <c:showBubbleSize val="0"/>
              <c:extLst>
                <c:ext xmlns:c15="http://schemas.microsoft.com/office/drawing/2012/chart" uri="{CE6537A1-D6FC-4f65-9D91-7224C49458BB}">
                  <c15:layout/>
                </c:ext>
              </c:extLst>
            </c:dLbl>
            <c:dLbl>
              <c:idx val="2"/>
              <c:layout>
                <c:manualLayout>
                  <c:x val="-8.3190500468017115E-3"/>
                  <c:y val="8.4492563429571302E-3"/>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3"/>
              <c:layout>
                <c:manualLayout>
                  <c:x val="1.2452759951768621E-2"/>
                  <c:y val="2.6399642752989221E-2"/>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numFmt formatCode="0.0%" sourceLinked="0"/>
            <c:spPr>
              <a:noFill/>
              <a:ln w="25400">
                <a:noFill/>
              </a:ln>
            </c:spPr>
            <c:txPr>
              <a:bodyPr/>
              <a:lstStyle/>
              <a:p>
                <a:pPr>
                  <a:defRPr sz="1200"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'Money Spent on'!$C$4:$C$7</c:f>
              <c:strCache>
                <c:ptCount val="4"/>
                <c:pt idx="0">
                  <c:v>Running Expenses</c:v>
                </c:pt>
                <c:pt idx="1">
                  <c:v>Capital Finance &amp; Depreciation</c:v>
                </c:pt>
                <c:pt idx="2">
                  <c:v>Employees</c:v>
                </c:pt>
                <c:pt idx="3">
                  <c:v>Benefits</c:v>
                </c:pt>
              </c:strCache>
            </c:strRef>
          </c:cat>
          <c:val>
            <c:numRef>
              <c:f>'Money Spent on'!$D$4:$D$7</c:f>
              <c:numCache>
                <c:formatCode>_(* #,##0_);_(* \(#,##0\);_(* "-"_);_(@_)</c:formatCode>
                <c:ptCount val="4"/>
                <c:pt idx="0">
                  <c:v>19349</c:v>
                </c:pt>
                <c:pt idx="1">
                  <c:v>3831</c:v>
                </c:pt>
                <c:pt idx="2">
                  <c:v>22059</c:v>
                </c:pt>
                <c:pt idx="3">
                  <c:v>27057</c:v>
                </c:pt>
              </c:numCache>
            </c:numRef>
          </c:val>
        </c:ser>
        <c:dLbls>
          <c:showLegendKey val="0"/>
          <c:showVal val="0"/>
          <c:showCatName val="1"/>
          <c:showSerName val="0"/>
          <c:showPercent val="1"/>
          <c:showBubbleSize val="0"/>
          <c:showLeaderLines val="1"/>
        </c:dLbls>
        <c:firstSliceAng val="0"/>
      </c:pieChart>
      <c:spPr>
        <a:noFill/>
        <a:ln w="25400">
          <a:noFill/>
        </a:ln>
      </c:spPr>
    </c:plotArea>
    <c:plotVisOnly val="1"/>
    <c:dispBlanksAs val="zero"/>
    <c:showDLblsOverMax val="0"/>
  </c:chart>
  <c:spPr>
    <a:noFill/>
    <a:ln w="9525">
      <a:noFill/>
    </a:ln>
  </c:spPr>
  <c:txPr>
    <a:bodyPr/>
    <a:lstStyle/>
    <a:p>
      <a:pPr>
        <a:defRPr sz="975"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744090441932182"/>
          <c:y val="0.13970415147859408"/>
          <c:w val="0.58512888866948065"/>
          <c:h val="0.61501191263777422"/>
        </c:manualLayout>
      </c:layout>
      <c:pieChart>
        <c:varyColors val="1"/>
        <c:ser>
          <c:idx val="0"/>
          <c:order val="0"/>
          <c:spPr>
            <a:pattFill prst="pct80">
              <a:fgClr>
                <a:srgbClr val="8080FF"/>
              </a:fgClr>
              <a:bgClr>
                <a:srgbClr val="FFFFFF"/>
              </a:bgClr>
            </a:pattFill>
            <a:ln w="12700">
              <a:solidFill>
                <a:srgbClr val="000000"/>
              </a:solidFill>
              <a:prstDash val="solid"/>
            </a:ln>
          </c:spPr>
          <c:dPt>
            <c:idx val="1"/>
            <c:bubble3D val="0"/>
            <c:spPr>
              <a:pattFill prst="ltVert">
                <a:fgClr>
                  <a:srgbClr val="8080FF"/>
                </a:fgClr>
                <a:bgClr>
                  <a:srgbClr val="FFFFFF"/>
                </a:bgClr>
              </a:pattFill>
              <a:ln w="12700">
                <a:solidFill>
                  <a:srgbClr val="000000"/>
                </a:solidFill>
                <a:prstDash val="solid"/>
              </a:ln>
            </c:spPr>
          </c:dPt>
          <c:dPt>
            <c:idx val="2"/>
            <c:bubble3D val="0"/>
            <c:spPr>
              <a:pattFill prst="dkHorz">
                <a:fgClr>
                  <a:srgbClr val="8080FF"/>
                </a:fgClr>
                <a:bgClr>
                  <a:srgbClr val="FFFFFF"/>
                </a:bgClr>
              </a:pattFill>
              <a:ln w="12700">
                <a:solidFill>
                  <a:srgbClr val="000000"/>
                </a:solidFill>
                <a:prstDash val="solid"/>
              </a:ln>
            </c:spPr>
          </c:dPt>
          <c:dPt>
            <c:idx val="3"/>
            <c:bubble3D val="0"/>
            <c:spPr>
              <a:pattFill prst="pct70">
                <a:fgClr>
                  <a:srgbClr val="8080FF"/>
                </a:fgClr>
                <a:bgClr>
                  <a:srgbClr val="FFFFFF"/>
                </a:bgClr>
              </a:pattFill>
              <a:ln w="12700">
                <a:solidFill>
                  <a:srgbClr val="000000"/>
                </a:solidFill>
                <a:prstDash val="solid"/>
              </a:ln>
            </c:spPr>
          </c:dPt>
          <c:dPt>
            <c:idx val="4"/>
            <c:bubble3D val="0"/>
            <c:spPr>
              <a:pattFill prst="lgCheck">
                <a:fgClr>
                  <a:srgbClr val="8080FF"/>
                </a:fgClr>
                <a:bgClr>
                  <a:srgbClr val="FFFFFF"/>
                </a:bgClr>
              </a:pattFill>
              <a:ln w="12700">
                <a:solidFill>
                  <a:srgbClr val="000000"/>
                </a:solidFill>
                <a:prstDash val="solid"/>
              </a:ln>
            </c:spPr>
          </c:dPt>
          <c:dPt>
            <c:idx val="5"/>
            <c:bubble3D val="0"/>
            <c:spPr>
              <a:pattFill prst="pct5">
                <a:fgClr>
                  <a:srgbClr val="8080FF"/>
                </a:fgClr>
                <a:bgClr>
                  <a:srgbClr val="FFFFFF"/>
                </a:bgClr>
              </a:pattFill>
              <a:ln w="12700">
                <a:solidFill>
                  <a:srgbClr val="000000"/>
                </a:solidFill>
                <a:prstDash val="solid"/>
              </a:ln>
            </c:spPr>
          </c:dPt>
          <c:dPt>
            <c:idx val="6"/>
            <c:bubble3D val="0"/>
            <c:spPr>
              <a:pattFill prst="ltDnDiag">
                <a:fgClr>
                  <a:srgbClr val="8080FF"/>
                </a:fgClr>
                <a:bgClr>
                  <a:srgbClr val="FFFFFF"/>
                </a:bgClr>
              </a:pattFill>
              <a:ln w="12700">
                <a:solidFill>
                  <a:srgbClr val="000000"/>
                </a:solidFill>
                <a:prstDash val="solid"/>
              </a:ln>
            </c:spPr>
          </c:dPt>
          <c:dPt>
            <c:idx val="7"/>
            <c:bubble3D val="0"/>
            <c:spPr>
              <a:pattFill prst="zigZag">
                <a:fgClr>
                  <a:srgbClr val="8080FF"/>
                </a:fgClr>
                <a:bgClr>
                  <a:srgbClr val="FFFFFF"/>
                </a:bgClr>
              </a:pattFill>
              <a:ln w="12700">
                <a:solidFill>
                  <a:srgbClr val="000000"/>
                </a:solidFill>
                <a:prstDash val="solid"/>
              </a:ln>
            </c:spPr>
          </c:dPt>
          <c:dLbls>
            <c:dLbl>
              <c:idx val="0"/>
              <c:layout>
                <c:manualLayout>
                  <c:x val="6.7037247303334768E-2"/>
                  <c:y val="-2.2758975556391552E-2"/>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1"/>
              <c:layout>
                <c:manualLayout>
                  <c:x val="5.2901208665531232E-2"/>
                  <c:y val="2.6490939044481049E-2"/>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2"/>
              <c:layout>
                <c:manualLayout>
                  <c:x val="-4.3488089168710027E-3"/>
                  <c:y val="-2.67865995917177E-2"/>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3"/>
              <c:layout>
                <c:manualLayout>
                  <c:x val="3.6434477821933729E-2"/>
                  <c:y val="-3.9658057569821924E-3"/>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5"/>
              <c:layout>
                <c:manualLayout>
                  <c:x val="8.4575142392915269E-4"/>
                  <c:y val="0.11730251181534757"/>
                </c:manualLayout>
              </c:layout>
              <c:dLblPos val="bestFit"/>
              <c:showLegendKey val="0"/>
              <c:showVal val="0"/>
              <c:showCatName val="1"/>
              <c:showSerName val="0"/>
              <c:showPercent val="1"/>
              <c:showBubbleSize val="0"/>
              <c:extLst>
                <c:ext xmlns:c15="http://schemas.microsoft.com/office/drawing/2012/chart" uri="{CE6537A1-D6FC-4f65-9D91-7224C49458BB}"/>
              </c:extLst>
            </c:dLbl>
            <c:numFmt formatCode="0.0%" sourceLinked="0"/>
            <c:spPr>
              <a:noFill/>
              <a:ln w="25400">
                <a:noFill/>
              </a:ln>
            </c:spPr>
            <c:txPr>
              <a:bodyPr/>
              <a:lstStyle/>
              <a:p>
                <a:pPr>
                  <a:defRPr sz="1200"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'Services Provided'!$C$6:$C$9</c:f>
              <c:strCache>
                <c:ptCount val="4"/>
                <c:pt idx="0">
                  <c:v>Corporate Services</c:v>
                </c:pt>
                <c:pt idx="1">
                  <c:v>Strategic Place</c:v>
                </c:pt>
                <c:pt idx="2">
                  <c:v>Environment, Health &amp; Wellbeing</c:v>
                </c:pt>
                <c:pt idx="3">
                  <c:v>Financing items</c:v>
                </c:pt>
              </c:strCache>
            </c:strRef>
          </c:cat>
          <c:val>
            <c:numRef>
              <c:f>'Services Provided'!$D$6:$D$9</c:f>
              <c:numCache>
                <c:formatCode>_(* #,##0_);_(* \(#,##0\);_(* "-"_);_(@_)</c:formatCode>
                <c:ptCount val="4"/>
                <c:pt idx="0">
                  <c:v>4341</c:v>
                </c:pt>
                <c:pt idx="1">
                  <c:v>45618</c:v>
                </c:pt>
                <c:pt idx="2">
                  <c:v>16467</c:v>
                </c:pt>
                <c:pt idx="3">
                  <c:v>3833</c:v>
                </c:pt>
              </c:numCache>
            </c:numRef>
          </c:val>
        </c:ser>
        <c:dLbls>
          <c:showLegendKey val="0"/>
          <c:showVal val="0"/>
          <c:showCatName val="1"/>
          <c:showSerName val="0"/>
          <c:showPercent val="1"/>
          <c:showBubbleSize val="0"/>
          <c:showLeaderLines val="1"/>
        </c:dLbls>
        <c:firstSliceAng val="0"/>
      </c:pieChart>
      <c:spPr>
        <a:noFill/>
        <a:ln w="25400">
          <a:noFill/>
        </a:ln>
      </c:spPr>
    </c:plotArea>
    <c:plotVisOnly val="1"/>
    <c:dispBlanksAs val="zero"/>
    <c:showDLblsOverMax val="0"/>
  </c:chart>
  <c:spPr>
    <a:noFill/>
    <a:ln w="9525">
      <a:noFill/>
    </a:ln>
  </c:spPr>
  <c:txPr>
    <a:bodyPr/>
    <a:lstStyle/>
    <a:p>
      <a:pPr>
        <a:defRPr sz="975"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28B9C6-0137-4FA7-89EF-B3CA0139A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127</Pages>
  <Words>38526</Words>
  <Characters>219599</Characters>
  <Application>Microsoft Office Word</Application>
  <DocSecurity>4</DocSecurity>
  <Lines>1829</Lines>
  <Paragraphs>515</Paragraphs>
  <ScaleCrop>false</ScaleCrop>
  <HeadingPairs>
    <vt:vector size="2" baseType="variant">
      <vt:variant>
        <vt:lpstr>Title</vt:lpstr>
      </vt:variant>
      <vt:variant>
        <vt:i4>1</vt:i4>
      </vt:variant>
    </vt:vector>
  </HeadingPairs>
  <TitlesOfParts>
    <vt:vector size="1" baseType="lpstr">
      <vt:lpstr>Example Financial Statements and Notes to the Accounts for Local Authorities 2010/11</vt:lpstr>
    </vt:vector>
  </TitlesOfParts>
  <Company>PricewaterhouseCoopers</Company>
  <LinksUpToDate>false</LinksUpToDate>
  <CharactersWithSpaces>257610</CharactersWithSpaces>
  <SharedDoc>false</SharedDoc>
  <HLinks>
    <vt:vector size="30" baseType="variant">
      <vt:variant>
        <vt:i4>4653103</vt:i4>
      </vt:variant>
      <vt:variant>
        <vt:i4>21</vt:i4>
      </vt:variant>
      <vt:variant>
        <vt:i4>0</vt:i4>
      </vt:variant>
      <vt:variant>
        <vt:i4>5</vt:i4>
      </vt:variant>
      <vt:variant>
        <vt:lpwstr>mailto:info@teignbridge.gov.uk</vt:lpwstr>
      </vt:variant>
      <vt:variant>
        <vt:lpwstr/>
      </vt:variant>
      <vt:variant>
        <vt:i4>6291514</vt:i4>
      </vt:variant>
      <vt:variant>
        <vt:i4>18</vt:i4>
      </vt:variant>
      <vt:variant>
        <vt:i4>0</vt:i4>
      </vt:variant>
      <vt:variant>
        <vt:i4>5</vt:i4>
      </vt:variant>
      <vt:variant>
        <vt:lpwstr>http://www.teignbridge.gov.uk/</vt:lpwstr>
      </vt:variant>
      <vt:variant>
        <vt:lpwstr/>
      </vt:variant>
      <vt:variant>
        <vt:i4>4063241</vt:i4>
      </vt:variant>
      <vt:variant>
        <vt:i4>15</vt:i4>
      </vt:variant>
      <vt:variant>
        <vt:i4>0</vt:i4>
      </vt:variant>
      <vt:variant>
        <vt:i4>5</vt:i4>
      </vt:variant>
      <vt:variant>
        <vt:lpwstr>mailto:Lesley.tucker@teignbridge.gov.uk</vt:lpwstr>
      </vt:variant>
      <vt:variant>
        <vt:lpwstr/>
      </vt:variant>
      <vt:variant>
        <vt:i4>131144</vt:i4>
      </vt:variant>
      <vt:variant>
        <vt:i4>12</vt:i4>
      </vt:variant>
      <vt:variant>
        <vt:i4>0</vt:i4>
      </vt:variant>
      <vt:variant>
        <vt:i4>5</vt:i4>
      </vt:variant>
      <vt:variant>
        <vt:lpwstr>http://www.teignbridge.gov.uk/index.aspx?articleid=12288</vt:lpwstr>
      </vt:variant>
      <vt:variant>
        <vt:lpwstr/>
      </vt:variant>
      <vt:variant>
        <vt:i4>6291514</vt:i4>
      </vt:variant>
      <vt:variant>
        <vt:i4>9</vt:i4>
      </vt:variant>
      <vt:variant>
        <vt:i4>0</vt:i4>
      </vt:variant>
      <vt:variant>
        <vt:i4>5</vt:i4>
      </vt:variant>
      <vt:variant>
        <vt:lpwstr>http://www.teignbridge.gov.uk/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Financial Statements and Notes to the Accounts for Local Authorities 2010/11</dc:title>
  <dc:subject/>
  <dc:creator>chris.ormerod</dc:creator>
  <cp:keywords/>
  <dc:description/>
  <cp:lastModifiedBy>Steve Wotton</cp:lastModifiedBy>
  <cp:revision>2</cp:revision>
  <cp:lastPrinted>2020-06-27T05:12:00Z</cp:lastPrinted>
  <dcterms:created xsi:type="dcterms:W3CDTF">2020-12-07T08:53:00Z</dcterms:created>
  <dcterms:modified xsi:type="dcterms:W3CDTF">2020-12-07T08:53:00Z</dcterms:modified>
</cp:coreProperties>
</file>